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8A976">
      <w:pPr>
        <w:tabs>
          <w:tab w:val="left" w:pos="426"/>
        </w:tabs>
        <w:spacing w:line="360" w:lineRule="auto"/>
        <w:jc w:val="center"/>
        <w:rPr>
          <w:rFonts w:ascii="宋体" w:hAnsi="宋体"/>
          <w:b/>
          <w:bCs/>
          <w:sz w:val="48"/>
          <w:szCs w:val="48"/>
        </w:rPr>
      </w:pPr>
    </w:p>
    <w:p w14:paraId="6A67FC4A">
      <w:pPr>
        <w:spacing w:after="240"/>
        <w:jc w:val="center"/>
        <w:rPr>
          <w:rFonts w:ascii="宋体" w:hAnsi="宋体" w:cs="宋体"/>
          <w:b/>
          <w:bCs/>
          <w:sz w:val="56"/>
          <w:szCs w:val="72"/>
        </w:rPr>
      </w:pPr>
      <w:r>
        <w:rPr>
          <w:rFonts w:hint="eastAsia" w:ascii="宋体" w:hAnsi="宋体" w:cs="宋体"/>
          <w:b/>
          <w:bCs/>
          <w:sz w:val="56"/>
          <w:szCs w:val="72"/>
        </w:rPr>
        <w:t>政府采购框架协议征集文件</w:t>
      </w:r>
    </w:p>
    <w:p w14:paraId="31C46F0A">
      <w:pPr>
        <w:spacing w:after="120" w:afterLines="50" w:line="480" w:lineRule="exact"/>
        <w:jc w:val="center"/>
        <w:outlineLvl w:val="0"/>
        <w:rPr>
          <w:rFonts w:ascii="宋体" w:hAnsi="宋体"/>
          <w:b/>
          <w:bCs/>
          <w:sz w:val="44"/>
          <w:szCs w:val="44"/>
        </w:rPr>
      </w:pPr>
    </w:p>
    <w:p w14:paraId="438B9415">
      <w:pPr>
        <w:spacing w:after="120" w:afterLines="50" w:line="480" w:lineRule="exact"/>
        <w:jc w:val="center"/>
        <w:outlineLvl w:val="0"/>
        <w:rPr>
          <w:rFonts w:ascii="宋体" w:hAnsi="宋体"/>
          <w:b/>
          <w:bCs/>
          <w:sz w:val="44"/>
          <w:szCs w:val="44"/>
        </w:rPr>
      </w:pPr>
    </w:p>
    <w:p w14:paraId="15288845">
      <w:pPr>
        <w:spacing w:after="120" w:afterLines="50" w:line="480" w:lineRule="exact"/>
        <w:jc w:val="center"/>
        <w:outlineLvl w:val="0"/>
        <w:rPr>
          <w:rFonts w:ascii="宋体" w:hAnsi="宋体"/>
          <w:b/>
          <w:bCs/>
          <w:sz w:val="44"/>
          <w:szCs w:val="44"/>
        </w:rPr>
      </w:pPr>
    </w:p>
    <w:p w14:paraId="20AC5EBC">
      <w:pPr>
        <w:tabs>
          <w:tab w:val="left" w:pos="2410"/>
        </w:tabs>
        <w:autoSpaceDE w:val="0"/>
        <w:autoSpaceDN w:val="0"/>
        <w:adjustRightInd w:val="0"/>
        <w:snapToGrid w:val="0"/>
        <w:spacing w:line="360" w:lineRule="auto"/>
        <w:ind w:firstLine="723" w:firstLineChars="200"/>
        <w:rPr>
          <w:rFonts w:ascii="宋体" w:hAnsi="宋体"/>
          <w:b/>
          <w:spacing w:val="20"/>
          <w:kern w:val="0"/>
          <w:sz w:val="32"/>
          <w:szCs w:val="32"/>
        </w:rPr>
      </w:pPr>
    </w:p>
    <w:p w14:paraId="361F49F2">
      <w:pPr>
        <w:tabs>
          <w:tab w:val="left" w:pos="2410"/>
        </w:tabs>
        <w:autoSpaceDE w:val="0"/>
        <w:autoSpaceDN w:val="0"/>
        <w:adjustRightInd w:val="0"/>
        <w:snapToGrid w:val="0"/>
        <w:spacing w:line="360" w:lineRule="auto"/>
        <w:ind w:firstLine="723" w:firstLineChars="200"/>
        <w:rPr>
          <w:rFonts w:ascii="宋体" w:hAnsi="宋体"/>
          <w:b/>
          <w:spacing w:val="20"/>
          <w:kern w:val="0"/>
          <w:sz w:val="32"/>
          <w:szCs w:val="32"/>
        </w:rPr>
      </w:pPr>
    </w:p>
    <w:p w14:paraId="3968C2F8">
      <w:pPr>
        <w:tabs>
          <w:tab w:val="left" w:pos="2410"/>
        </w:tabs>
        <w:autoSpaceDE w:val="0"/>
        <w:autoSpaceDN w:val="0"/>
        <w:adjustRightInd w:val="0"/>
        <w:snapToGrid w:val="0"/>
        <w:spacing w:line="360" w:lineRule="auto"/>
        <w:ind w:firstLine="723" w:firstLineChars="200"/>
        <w:rPr>
          <w:rFonts w:ascii="宋体" w:hAnsi="宋体"/>
          <w:b/>
          <w:spacing w:val="20"/>
          <w:kern w:val="0"/>
          <w:sz w:val="32"/>
          <w:szCs w:val="32"/>
        </w:rPr>
      </w:pPr>
    </w:p>
    <w:p w14:paraId="71FB7332">
      <w:pPr>
        <w:tabs>
          <w:tab w:val="left" w:pos="2410"/>
        </w:tabs>
        <w:autoSpaceDE w:val="0"/>
        <w:autoSpaceDN w:val="0"/>
        <w:adjustRightInd w:val="0"/>
        <w:snapToGrid w:val="0"/>
        <w:spacing w:line="360" w:lineRule="auto"/>
        <w:ind w:firstLine="723" w:firstLineChars="200"/>
        <w:rPr>
          <w:rFonts w:ascii="宋体" w:hAnsi="宋体"/>
          <w:b/>
          <w:spacing w:val="20"/>
          <w:kern w:val="0"/>
          <w:sz w:val="32"/>
          <w:szCs w:val="32"/>
        </w:rPr>
      </w:pPr>
    </w:p>
    <w:p w14:paraId="53929C54">
      <w:pPr>
        <w:tabs>
          <w:tab w:val="left" w:pos="2410"/>
        </w:tabs>
        <w:autoSpaceDE w:val="0"/>
        <w:autoSpaceDN w:val="0"/>
        <w:adjustRightInd w:val="0"/>
        <w:snapToGrid w:val="0"/>
        <w:spacing w:line="360" w:lineRule="auto"/>
        <w:ind w:firstLine="723" w:firstLineChars="200"/>
        <w:rPr>
          <w:rFonts w:ascii="宋体" w:hAnsi="宋体"/>
          <w:b/>
          <w:spacing w:val="20"/>
          <w:kern w:val="0"/>
          <w:sz w:val="32"/>
          <w:szCs w:val="32"/>
        </w:rPr>
      </w:pPr>
    </w:p>
    <w:p w14:paraId="0875BFA5">
      <w:pPr>
        <w:tabs>
          <w:tab w:val="left" w:pos="2410"/>
        </w:tabs>
        <w:autoSpaceDE w:val="0"/>
        <w:autoSpaceDN w:val="0"/>
        <w:adjustRightInd w:val="0"/>
        <w:snapToGrid w:val="0"/>
        <w:spacing w:line="360" w:lineRule="auto"/>
        <w:ind w:firstLine="723" w:firstLineChars="200"/>
        <w:rPr>
          <w:rFonts w:ascii="宋体" w:hAnsi="宋体"/>
          <w:b/>
          <w:spacing w:val="20"/>
          <w:kern w:val="0"/>
          <w:sz w:val="32"/>
          <w:szCs w:val="32"/>
        </w:rPr>
      </w:pPr>
    </w:p>
    <w:p w14:paraId="7395E62E">
      <w:pPr>
        <w:tabs>
          <w:tab w:val="left" w:pos="2410"/>
        </w:tabs>
        <w:autoSpaceDE w:val="0"/>
        <w:autoSpaceDN w:val="0"/>
        <w:adjustRightInd w:val="0"/>
        <w:snapToGrid w:val="0"/>
        <w:spacing w:line="360" w:lineRule="auto"/>
        <w:ind w:firstLine="282" w:firstLineChars="78"/>
        <w:rPr>
          <w:rFonts w:ascii="宋体" w:hAnsi="宋体"/>
          <w:b/>
          <w:kern w:val="0"/>
          <w:sz w:val="32"/>
          <w:szCs w:val="32"/>
          <w:u w:val="single"/>
        </w:rPr>
      </w:pPr>
      <w:r>
        <w:rPr>
          <w:rFonts w:hint="eastAsia" w:ascii="宋体" w:hAnsi="宋体"/>
          <w:b/>
          <w:spacing w:val="20"/>
          <w:kern w:val="0"/>
          <w:sz w:val="32"/>
          <w:szCs w:val="32"/>
        </w:rPr>
        <w:t>项目名称：</w:t>
      </w:r>
      <w:r>
        <w:rPr>
          <w:rFonts w:hint="eastAsia" w:ascii="宋体" w:hAnsi="宋体"/>
          <w:b/>
          <w:kern w:val="0"/>
          <w:sz w:val="32"/>
          <w:szCs w:val="32"/>
          <w:u w:val="single"/>
        </w:rPr>
        <w:t>2025-2027年</w:t>
      </w:r>
      <w:bookmarkStart w:id="0" w:name="OLE_LINK9"/>
      <w:r>
        <w:rPr>
          <w:rFonts w:hint="eastAsia" w:ascii="宋体" w:hAnsi="宋体"/>
          <w:b/>
          <w:kern w:val="0"/>
          <w:sz w:val="32"/>
          <w:szCs w:val="32"/>
          <w:u w:val="single"/>
        </w:rPr>
        <w:t>宁波市本级政府投资项目概（估）算</w:t>
      </w:r>
      <w:bookmarkEnd w:id="0"/>
    </w:p>
    <w:p w14:paraId="4AC0FCF0">
      <w:pPr>
        <w:tabs>
          <w:tab w:val="left" w:pos="2410"/>
        </w:tabs>
        <w:autoSpaceDE w:val="0"/>
        <w:autoSpaceDN w:val="0"/>
        <w:adjustRightInd w:val="0"/>
        <w:snapToGrid w:val="0"/>
        <w:spacing w:line="360" w:lineRule="auto"/>
        <w:ind w:firstLine="1985" w:firstLineChars="618"/>
        <w:rPr>
          <w:rFonts w:ascii="宋体" w:hAnsi="宋体"/>
          <w:b/>
          <w:kern w:val="0"/>
          <w:sz w:val="32"/>
          <w:szCs w:val="32"/>
          <w:u w:val="single"/>
        </w:rPr>
      </w:pPr>
      <w:r>
        <w:rPr>
          <w:rFonts w:hint="eastAsia" w:ascii="宋体" w:hAnsi="宋体"/>
          <w:b/>
          <w:kern w:val="0"/>
          <w:sz w:val="32"/>
          <w:szCs w:val="32"/>
          <w:u w:val="single"/>
        </w:rPr>
        <w:t>协审服务封闭式框架协议采购项目</w:t>
      </w:r>
    </w:p>
    <w:p w14:paraId="0765FA61">
      <w:pPr>
        <w:tabs>
          <w:tab w:val="left" w:pos="2410"/>
        </w:tabs>
        <w:autoSpaceDE w:val="0"/>
        <w:autoSpaceDN w:val="0"/>
        <w:adjustRightInd w:val="0"/>
        <w:snapToGrid w:val="0"/>
        <w:spacing w:line="360" w:lineRule="auto"/>
        <w:ind w:firstLine="2233" w:firstLineChars="618"/>
        <w:rPr>
          <w:rFonts w:ascii="宋体" w:hAnsi="宋体"/>
          <w:b/>
          <w:spacing w:val="20"/>
          <w:kern w:val="0"/>
          <w:sz w:val="32"/>
          <w:szCs w:val="32"/>
        </w:rPr>
      </w:pPr>
    </w:p>
    <w:p w14:paraId="18E327DE">
      <w:pPr>
        <w:tabs>
          <w:tab w:val="left" w:pos="2410"/>
        </w:tabs>
        <w:autoSpaceDE w:val="0"/>
        <w:autoSpaceDN w:val="0"/>
        <w:adjustRightInd w:val="0"/>
        <w:snapToGrid w:val="0"/>
        <w:spacing w:line="360" w:lineRule="auto"/>
        <w:ind w:firstLine="282" w:firstLineChars="78"/>
        <w:rPr>
          <w:rFonts w:ascii="宋体" w:hAnsi="宋体"/>
          <w:b/>
          <w:kern w:val="0"/>
          <w:sz w:val="32"/>
          <w:szCs w:val="32"/>
          <w:u w:val="single"/>
        </w:rPr>
      </w:pPr>
      <w:r>
        <w:rPr>
          <w:rFonts w:hint="eastAsia" w:ascii="宋体" w:hAnsi="宋体"/>
          <w:b/>
          <w:spacing w:val="20"/>
          <w:kern w:val="0"/>
          <w:sz w:val="32"/>
          <w:szCs w:val="32"/>
        </w:rPr>
        <w:t>项目编号：</w:t>
      </w:r>
      <w:r>
        <w:rPr>
          <w:rFonts w:hint="eastAsia" w:ascii="宋体" w:hAnsi="宋体"/>
          <w:b/>
          <w:kern w:val="0"/>
          <w:sz w:val="32"/>
          <w:szCs w:val="32"/>
          <w:u w:val="single"/>
        </w:rPr>
        <w:t>NBMC-20252106G</w:t>
      </w:r>
    </w:p>
    <w:p w14:paraId="44A92CAB">
      <w:pPr>
        <w:tabs>
          <w:tab w:val="left" w:pos="2410"/>
        </w:tabs>
        <w:autoSpaceDE w:val="0"/>
        <w:autoSpaceDN w:val="0"/>
        <w:adjustRightInd w:val="0"/>
        <w:snapToGrid w:val="0"/>
        <w:spacing w:line="360" w:lineRule="auto"/>
        <w:ind w:firstLine="282" w:firstLineChars="78"/>
        <w:rPr>
          <w:rFonts w:ascii="宋体" w:hAnsi="宋体"/>
          <w:b/>
          <w:spacing w:val="20"/>
          <w:kern w:val="0"/>
          <w:sz w:val="32"/>
          <w:szCs w:val="32"/>
        </w:rPr>
      </w:pPr>
    </w:p>
    <w:p w14:paraId="41D59A7E">
      <w:pPr>
        <w:tabs>
          <w:tab w:val="left" w:pos="2410"/>
        </w:tabs>
        <w:autoSpaceDE w:val="0"/>
        <w:autoSpaceDN w:val="0"/>
        <w:adjustRightInd w:val="0"/>
        <w:snapToGrid w:val="0"/>
        <w:spacing w:line="360" w:lineRule="auto"/>
        <w:ind w:firstLine="282" w:firstLineChars="78"/>
        <w:rPr>
          <w:rFonts w:ascii="宋体" w:hAnsi="宋体"/>
          <w:b/>
          <w:kern w:val="0"/>
          <w:sz w:val="32"/>
          <w:szCs w:val="32"/>
          <w:u w:val="single"/>
        </w:rPr>
      </w:pPr>
      <w:r>
        <w:rPr>
          <w:rFonts w:hint="eastAsia" w:ascii="宋体" w:hAnsi="宋体"/>
          <w:b/>
          <w:spacing w:val="20"/>
          <w:kern w:val="0"/>
          <w:sz w:val="32"/>
          <w:szCs w:val="32"/>
        </w:rPr>
        <w:t>采 购 人：</w:t>
      </w:r>
      <w:r>
        <w:rPr>
          <w:rFonts w:hint="eastAsia" w:ascii="宋体" w:hAnsi="宋体"/>
          <w:b/>
          <w:kern w:val="0"/>
          <w:sz w:val="32"/>
          <w:szCs w:val="32"/>
          <w:u w:val="single"/>
        </w:rPr>
        <w:t>宁波市政府投资项目评审中心</w:t>
      </w:r>
    </w:p>
    <w:p w14:paraId="724B8DF5">
      <w:pPr>
        <w:tabs>
          <w:tab w:val="left" w:pos="2410"/>
        </w:tabs>
        <w:autoSpaceDE w:val="0"/>
        <w:autoSpaceDN w:val="0"/>
        <w:adjustRightInd w:val="0"/>
        <w:snapToGrid w:val="0"/>
        <w:spacing w:line="360" w:lineRule="auto"/>
        <w:ind w:firstLine="282" w:firstLineChars="78"/>
        <w:rPr>
          <w:rFonts w:ascii="宋体" w:hAnsi="宋体"/>
          <w:b/>
          <w:spacing w:val="20"/>
          <w:kern w:val="0"/>
          <w:sz w:val="32"/>
          <w:szCs w:val="32"/>
        </w:rPr>
      </w:pPr>
    </w:p>
    <w:p w14:paraId="5E8FB8C6">
      <w:pPr>
        <w:tabs>
          <w:tab w:val="left" w:pos="2410"/>
        </w:tabs>
        <w:autoSpaceDE w:val="0"/>
        <w:autoSpaceDN w:val="0"/>
        <w:adjustRightInd w:val="0"/>
        <w:snapToGrid w:val="0"/>
        <w:spacing w:line="360" w:lineRule="auto"/>
        <w:ind w:firstLine="282" w:firstLineChars="78"/>
        <w:rPr>
          <w:rFonts w:ascii="宋体" w:hAnsi="宋体"/>
          <w:b/>
          <w:spacing w:val="20"/>
          <w:kern w:val="0"/>
          <w:sz w:val="32"/>
          <w:szCs w:val="32"/>
        </w:rPr>
      </w:pPr>
      <w:r>
        <w:rPr>
          <w:rFonts w:hint="eastAsia" w:ascii="宋体" w:hAnsi="宋体"/>
          <w:b/>
          <w:spacing w:val="20"/>
          <w:kern w:val="0"/>
          <w:sz w:val="32"/>
          <w:szCs w:val="32"/>
        </w:rPr>
        <w:t>采购代理机构：</w:t>
      </w:r>
      <w:r>
        <w:rPr>
          <w:rFonts w:hint="eastAsia" w:ascii="宋体" w:hAnsi="宋体"/>
          <w:b/>
          <w:kern w:val="0"/>
          <w:sz w:val="32"/>
          <w:szCs w:val="32"/>
          <w:u w:val="single"/>
        </w:rPr>
        <w:t>宁波名诚招标代理有限公司</w:t>
      </w:r>
    </w:p>
    <w:p w14:paraId="07C0C500">
      <w:pPr>
        <w:spacing w:line="360" w:lineRule="auto"/>
        <w:jc w:val="center"/>
        <w:outlineLvl w:val="0"/>
        <w:rPr>
          <w:rFonts w:ascii="宋体" w:hAnsi="宋体"/>
          <w:b/>
          <w:bCs/>
          <w:sz w:val="44"/>
          <w:szCs w:val="44"/>
        </w:rPr>
      </w:pPr>
    </w:p>
    <w:p w14:paraId="32C72E7E">
      <w:pPr>
        <w:pStyle w:val="26"/>
        <w:spacing w:beforeLines="0" w:afterLines="0" w:line="360" w:lineRule="auto"/>
        <w:rPr>
          <w:rFonts w:hAnsi="宋体"/>
        </w:rPr>
      </w:pPr>
    </w:p>
    <w:p w14:paraId="29838CCF">
      <w:pPr>
        <w:pStyle w:val="26"/>
        <w:spacing w:beforeLines="0" w:afterLines="0" w:line="360" w:lineRule="auto"/>
        <w:jc w:val="center"/>
        <w:rPr>
          <w:rFonts w:hAnsi="宋体"/>
          <w:sz w:val="28"/>
          <w:szCs w:val="28"/>
        </w:rPr>
        <w:sectPr>
          <w:headerReference r:id="rId3" w:type="default"/>
          <w:pgSz w:w="11906" w:h="16838"/>
          <w:pgMar w:top="1440" w:right="1440" w:bottom="1440" w:left="1610" w:header="851" w:footer="851" w:gutter="0"/>
          <w:cols w:space="720" w:num="1"/>
          <w:titlePg/>
          <w:docGrid w:linePitch="312" w:charSpace="0"/>
        </w:sectPr>
      </w:pPr>
    </w:p>
    <w:sdt>
      <w:sdtPr>
        <w:rPr>
          <w:rFonts w:ascii="宋体" w:hAnsi="宋体"/>
          <w:b w:val="0"/>
          <w:bCs w:val="0"/>
          <w:color w:val="auto"/>
          <w:kern w:val="2"/>
          <w:sz w:val="21"/>
          <w:szCs w:val="24"/>
          <w:lang w:val="zh-CN"/>
        </w:rPr>
        <w:id w:val="-1136412346"/>
        <w:docPartObj>
          <w:docPartGallery w:val="Table of Contents"/>
          <w:docPartUnique/>
        </w:docPartObj>
      </w:sdtPr>
      <w:sdtEndPr>
        <w:rPr>
          <w:rFonts w:ascii="宋体" w:hAnsi="宋体"/>
          <w:b w:val="0"/>
          <w:bCs w:val="0"/>
          <w:color w:val="auto"/>
          <w:kern w:val="2"/>
          <w:sz w:val="21"/>
          <w:szCs w:val="24"/>
          <w:lang w:val="zh-CN"/>
        </w:rPr>
      </w:sdtEndPr>
      <w:sdtContent>
        <w:p w14:paraId="5D30EE42">
          <w:pPr>
            <w:pStyle w:val="282"/>
            <w:rPr>
              <w:rFonts w:ascii="宋体" w:hAnsi="宋体"/>
              <w:color w:val="auto"/>
            </w:rPr>
          </w:pPr>
          <w:r>
            <w:rPr>
              <w:rFonts w:ascii="宋体" w:hAnsi="宋体"/>
              <w:color w:val="auto"/>
              <w:lang w:val="zh-CN"/>
            </w:rPr>
            <w:t>目录</w:t>
          </w:r>
        </w:p>
        <w:p w14:paraId="52E01DC0">
          <w:pPr>
            <w:pStyle w:val="33"/>
            <w:tabs>
              <w:tab w:val="right" w:leader="dot" w:pos="8846"/>
            </w:tabs>
            <w:spacing w:line="360" w:lineRule="auto"/>
            <w:rPr>
              <w:rFonts w:ascii="宋体" w:hAnsi="宋体" w:cstheme="minorBidi"/>
              <w:sz w:val="24"/>
            </w:rPr>
          </w:pPr>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r>
            <w:fldChar w:fldCharType="begin"/>
          </w:r>
          <w:r>
            <w:instrText xml:space="preserve"> HYPERLINK \l "_Toc86053871" </w:instrText>
          </w:r>
          <w:r>
            <w:fldChar w:fldCharType="separate"/>
          </w:r>
          <w:r>
            <w:rPr>
              <w:rStyle w:val="57"/>
              <w:rFonts w:ascii="宋体" w:hAnsi="宋体"/>
              <w:color w:val="auto"/>
              <w:sz w:val="24"/>
            </w:rPr>
            <w:t>第一章  征集</w:t>
          </w:r>
          <w:r>
            <w:rPr>
              <w:rStyle w:val="57"/>
              <w:rFonts w:hint="eastAsia" w:ascii="宋体" w:hAnsi="宋体"/>
              <w:color w:val="auto"/>
              <w:sz w:val="24"/>
            </w:rPr>
            <w:t>公告</w:t>
          </w:r>
          <w:r>
            <w:rPr>
              <w:rFonts w:ascii="宋体" w:hAnsi="宋体"/>
              <w:sz w:val="24"/>
            </w:rPr>
            <w:tab/>
          </w:r>
          <w:r>
            <w:rPr>
              <w:rFonts w:ascii="宋体" w:hAnsi="宋体"/>
              <w:sz w:val="24"/>
            </w:rPr>
            <w:fldChar w:fldCharType="begin"/>
          </w:r>
          <w:r>
            <w:rPr>
              <w:rFonts w:ascii="宋体" w:hAnsi="宋体"/>
              <w:sz w:val="24"/>
            </w:rPr>
            <w:instrText xml:space="preserve"> PAGEREF _Toc86053871 \h </w:instrText>
          </w:r>
          <w:r>
            <w:rPr>
              <w:rFonts w:ascii="宋体" w:hAnsi="宋体"/>
              <w:sz w:val="24"/>
            </w:rPr>
            <w:fldChar w:fldCharType="separate"/>
          </w:r>
          <w:r>
            <w:rPr>
              <w:rFonts w:ascii="宋体" w:hAnsi="宋体"/>
              <w:sz w:val="24"/>
            </w:rPr>
            <w:t>2</w:t>
          </w:r>
          <w:r>
            <w:rPr>
              <w:rFonts w:ascii="宋体" w:hAnsi="宋体"/>
              <w:sz w:val="24"/>
            </w:rPr>
            <w:fldChar w:fldCharType="end"/>
          </w:r>
          <w:r>
            <w:rPr>
              <w:rFonts w:ascii="宋体" w:hAnsi="宋体"/>
              <w:sz w:val="24"/>
            </w:rPr>
            <w:fldChar w:fldCharType="end"/>
          </w:r>
        </w:p>
        <w:p w14:paraId="47D49BBB">
          <w:pPr>
            <w:pStyle w:val="33"/>
            <w:tabs>
              <w:tab w:val="right" w:leader="dot" w:pos="8846"/>
            </w:tabs>
            <w:spacing w:line="360" w:lineRule="auto"/>
            <w:rPr>
              <w:rFonts w:ascii="宋体" w:hAnsi="宋体" w:cstheme="minorBidi"/>
              <w:sz w:val="24"/>
            </w:rPr>
          </w:pPr>
          <w:r>
            <w:fldChar w:fldCharType="begin"/>
          </w:r>
          <w:r>
            <w:instrText xml:space="preserve"> HYPERLINK \l "_Toc86053872" </w:instrText>
          </w:r>
          <w:r>
            <w:fldChar w:fldCharType="separate"/>
          </w:r>
          <w:r>
            <w:rPr>
              <w:rStyle w:val="57"/>
              <w:rFonts w:ascii="宋体" w:hAnsi="宋体"/>
              <w:color w:val="auto"/>
              <w:sz w:val="24"/>
            </w:rPr>
            <w:t>第二章  采购需求</w:t>
          </w:r>
          <w:r>
            <w:rPr>
              <w:rFonts w:ascii="宋体" w:hAnsi="宋体"/>
              <w:sz w:val="24"/>
            </w:rPr>
            <w:tab/>
          </w:r>
          <w:r>
            <w:rPr>
              <w:rFonts w:ascii="宋体" w:hAnsi="宋体"/>
              <w:sz w:val="24"/>
            </w:rPr>
            <w:fldChar w:fldCharType="begin"/>
          </w:r>
          <w:r>
            <w:rPr>
              <w:rFonts w:ascii="宋体" w:hAnsi="宋体"/>
              <w:sz w:val="24"/>
            </w:rPr>
            <w:instrText xml:space="preserve"> PAGEREF _Toc86053872 \h </w:instrText>
          </w:r>
          <w:r>
            <w:rPr>
              <w:rFonts w:ascii="宋体" w:hAnsi="宋体"/>
              <w:sz w:val="24"/>
            </w:rPr>
            <w:fldChar w:fldCharType="separate"/>
          </w:r>
          <w:r>
            <w:rPr>
              <w:rFonts w:ascii="宋体" w:hAnsi="宋体"/>
              <w:sz w:val="24"/>
            </w:rPr>
            <w:t>6</w:t>
          </w:r>
          <w:r>
            <w:rPr>
              <w:rFonts w:ascii="宋体" w:hAnsi="宋体"/>
              <w:sz w:val="24"/>
            </w:rPr>
            <w:fldChar w:fldCharType="end"/>
          </w:r>
          <w:r>
            <w:rPr>
              <w:rFonts w:ascii="宋体" w:hAnsi="宋体"/>
              <w:sz w:val="24"/>
            </w:rPr>
            <w:fldChar w:fldCharType="end"/>
          </w:r>
        </w:p>
        <w:p w14:paraId="4976BD02">
          <w:pPr>
            <w:pStyle w:val="33"/>
            <w:tabs>
              <w:tab w:val="right" w:leader="dot" w:pos="8846"/>
            </w:tabs>
            <w:spacing w:line="360" w:lineRule="auto"/>
            <w:rPr>
              <w:rFonts w:ascii="宋体" w:hAnsi="宋体" w:cstheme="minorBidi"/>
              <w:sz w:val="24"/>
            </w:rPr>
          </w:pPr>
          <w:r>
            <w:fldChar w:fldCharType="begin"/>
          </w:r>
          <w:r>
            <w:instrText xml:space="preserve"> HYPERLINK \l "_Toc86053873" </w:instrText>
          </w:r>
          <w:r>
            <w:fldChar w:fldCharType="separate"/>
          </w:r>
          <w:r>
            <w:rPr>
              <w:rStyle w:val="57"/>
              <w:rFonts w:ascii="宋体" w:hAnsi="宋体"/>
              <w:color w:val="auto"/>
              <w:sz w:val="24"/>
            </w:rPr>
            <w:t>第三章  供应商须知</w:t>
          </w:r>
          <w:r>
            <w:rPr>
              <w:rFonts w:ascii="宋体" w:hAnsi="宋体"/>
              <w:sz w:val="24"/>
            </w:rPr>
            <w:tab/>
          </w:r>
          <w:r>
            <w:rPr>
              <w:rFonts w:ascii="宋体" w:hAnsi="宋体"/>
              <w:sz w:val="24"/>
            </w:rPr>
            <w:fldChar w:fldCharType="begin"/>
          </w:r>
          <w:r>
            <w:rPr>
              <w:rFonts w:ascii="宋体" w:hAnsi="宋体"/>
              <w:sz w:val="24"/>
            </w:rPr>
            <w:instrText xml:space="preserve"> PAGEREF _Toc86053873 \h </w:instrText>
          </w:r>
          <w:r>
            <w:rPr>
              <w:rFonts w:ascii="宋体" w:hAnsi="宋体"/>
              <w:sz w:val="24"/>
            </w:rPr>
            <w:fldChar w:fldCharType="separate"/>
          </w:r>
          <w:r>
            <w:rPr>
              <w:rFonts w:ascii="宋体" w:hAnsi="宋体"/>
              <w:sz w:val="24"/>
            </w:rPr>
            <w:t>13</w:t>
          </w:r>
          <w:r>
            <w:rPr>
              <w:rFonts w:ascii="宋体" w:hAnsi="宋体"/>
              <w:sz w:val="24"/>
            </w:rPr>
            <w:fldChar w:fldCharType="end"/>
          </w:r>
          <w:r>
            <w:rPr>
              <w:rFonts w:ascii="宋体" w:hAnsi="宋体"/>
              <w:sz w:val="24"/>
            </w:rPr>
            <w:fldChar w:fldCharType="end"/>
          </w:r>
        </w:p>
        <w:p w14:paraId="7F2DEA82">
          <w:pPr>
            <w:pStyle w:val="33"/>
            <w:tabs>
              <w:tab w:val="right" w:leader="dot" w:pos="8846"/>
            </w:tabs>
            <w:spacing w:line="360" w:lineRule="auto"/>
            <w:rPr>
              <w:rFonts w:ascii="宋体" w:hAnsi="宋体" w:cstheme="minorBidi"/>
              <w:sz w:val="24"/>
            </w:rPr>
          </w:pPr>
          <w:r>
            <w:fldChar w:fldCharType="begin"/>
          </w:r>
          <w:r>
            <w:instrText xml:space="preserve"> HYPERLINK \l "_Toc86053874" </w:instrText>
          </w:r>
          <w:r>
            <w:fldChar w:fldCharType="separate"/>
          </w:r>
          <w:r>
            <w:rPr>
              <w:rStyle w:val="57"/>
              <w:rFonts w:ascii="宋体" w:hAnsi="宋体"/>
              <w:color w:val="auto"/>
              <w:sz w:val="24"/>
            </w:rPr>
            <w:t>第四章  评审方法和标准</w:t>
          </w:r>
          <w:r>
            <w:rPr>
              <w:rFonts w:ascii="宋体" w:hAnsi="宋体"/>
              <w:sz w:val="24"/>
            </w:rPr>
            <w:tab/>
          </w:r>
          <w:r>
            <w:rPr>
              <w:rFonts w:ascii="宋体" w:hAnsi="宋体"/>
              <w:sz w:val="24"/>
            </w:rPr>
            <w:fldChar w:fldCharType="begin"/>
          </w:r>
          <w:r>
            <w:rPr>
              <w:rFonts w:ascii="宋体" w:hAnsi="宋体"/>
              <w:sz w:val="24"/>
            </w:rPr>
            <w:instrText xml:space="preserve"> PAGEREF _Toc86053874 \h </w:instrText>
          </w:r>
          <w:r>
            <w:rPr>
              <w:rFonts w:ascii="宋体" w:hAnsi="宋体"/>
              <w:sz w:val="24"/>
            </w:rPr>
            <w:fldChar w:fldCharType="separate"/>
          </w:r>
          <w:r>
            <w:rPr>
              <w:rFonts w:ascii="宋体" w:hAnsi="宋体"/>
              <w:sz w:val="24"/>
            </w:rPr>
            <w:t>25</w:t>
          </w:r>
          <w:r>
            <w:rPr>
              <w:rFonts w:ascii="宋体" w:hAnsi="宋体"/>
              <w:sz w:val="24"/>
            </w:rPr>
            <w:fldChar w:fldCharType="end"/>
          </w:r>
          <w:r>
            <w:rPr>
              <w:rFonts w:ascii="宋体" w:hAnsi="宋体"/>
              <w:sz w:val="24"/>
            </w:rPr>
            <w:fldChar w:fldCharType="end"/>
          </w:r>
        </w:p>
        <w:p w14:paraId="071D188C">
          <w:pPr>
            <w:pStyle w:val="33"/>
            <w:tabs>
              <w:tab w:val="right" w:leader="dot" w:pos="8846"/>
            </w:tabs>
            <w:spacing w:line="360" w:lineRule="auto"/>
            <w:rPr>
              <w:rFonts w:ascii="宋体" w:hAnsi="宋体" w:cstheme="minorBidi"/>
              <w:sz w:val="24"/>
            </w:rPr>
          </w:pPr>
          <w:r>
            <w:fldChar w:fldCharType="begin"/>
          </w:r>
          <w:r>
            <w:instrText xml:space="preserve"> HYPERLINK \l "_Toc86053875" </w:instrText>
          </w:r>
          <w:r>
            <w:fldChar w:fldCharType="separate"/>
          </w:r>
          <w:r>
            <w:rPr>
              <w:rStyle w:val="57"/>
              <w:rFonts w:ascii="宋体" w:hAnsi="宋体"/>
              <w:color w:val="auto"/>
              <w:sz w:val="24"/>
            </w:rPr>
            <w:t>第五章  框架协议文本和采购合同文本</w:t>
          </w:r>
          <w:r>
            <w:rPr>
              <w:rFonts w:ascii="宋体" w:hAnsi="宋体"/>
              <w:sz w:val="24"/>
            </w:rPr>
            <w:tab/>
          </w:r>
          <w:r>
            <w:rPr>
              <w:rFonts w:ascii="宋体" w:hAnsi="宋体"/>
              <w:sz w:val="24"/>
            </w:rPr>
            <w:fldChar w:fldCharType="begin"/>
          </w:r>
          <w:r>
            <w:rPr>
              <w:rFonts w:ascii="宋体" w:hAnsi="宋体"/>
              <w:sz w:val="24"/>
            </w:rPr>
            <w:instrText xml:space="preserve"> PAGEREF _Toc86053875 \h </w:instrText>
          </w:r>
          <w:r>
            <w:rPr>
              <w:rFonts w:ascii="宋体" w:hAnsi="宋体"/>
              <w:sz w:val="24"/>
            </w:rPr>
            <w:fldChar w:fldCharType="separate"/>
          </w:r>
          <w:r>
            <w:rPr>
              <w:rFonts w:ascii="宋体" w:hAnsi="宋体"/>
              <w:sz w:val="24"/>
            </w:rPr>
            <w:t>33</w:t>
          </w:r>
          <w:r>
            <w:rPr>
              <w:rFonts w:ascii="宋体" w:hAnsi="宋体"/>
              <w:sz w:val="24"/>
            </w:rPr>
            <w:fldChar w:fldCharType="end"/>
          </w:r>
          <w:r>
            <w:rPr>
              <w:rFonts w:ascii="宋体" w:hAnsi="宋体"/>
              <w:sz w:val="24"/>
            </w:rPr>
            <w:fldChar w:fldCharType="end"/>
          </w:r>
        </w:p>
        <w:p w14:paraId="61C193FE">
          <w:pPr>
            <w:pStyle w:val="33"/>
            <w:tabs>
              <w:tab w:val="right" w:leader="dot" w:pos="8846"/>
            </w:tabs>
            <w:spacing w:line="360" w:lineRule="auto"/>
            <w:rPr>
              <w:rFonts w:ascii="宋体" w:hAnsi="宋体" w:cstheme="minorBidi"/>
              <w:sz w:val="24"/>
            </w:rPr>
          </w:pPr>
          <w:r>
            <w:fldChar w:fldCharType="begin"/>
          </w:r>
          <w:r>
            <w:instrText xml:space="preserve"> HYPERLINK \l "_Toc86053876" </w:instrText>
          </w:r>
          <w:r>
            <w:fldChar w:fldCharType="separate"/>
          </w:r>
          <w:r>
            <w:rPr>
              <w:rStyle w:val="57"/>
              <w:rFonts w:ascii="宋体" w:hAnsi="宋体"/>
              <w:color w:val="auto"/>
              <w:sz w:val="24"/>
            </w:rPr>
            <w:t>第六章  响应文件格式</w:t>
          </w:r>
          <w:r>
            <w:rPr>
              <w:rFonts w:ascii="宋体" w:hAnsi="宋体"/>
              <w:sz w:val="24"/>
            </w:rPr>
            <w:tab/>
          </w:r>
          <w:r>
            <w:rPr>
              <w:rFonts w:ascii="宋体" w:hAnsi="宋体"/>
              <w:sz w:val="24"/>
            </w:rPr>
            <w:fldChar w:fldCharType="begin"/>
          </w:r>
          <w:r>
            <w:rPr>
              <w:rFonts w:ascii="宋体" w:hAnsi="宋体"/>
              <w:sz w:val="24"/>
            </w:rPr>
            <w:instrText xml:space="preserve"> PAGEREF _Toc86053876 \h </w:instrText>
          </w:r>
          <w:r>
            <w:rPr>
              <w:rFonts w:ascii="宋体" w:hAnsi="宋体"/>
              <w:sz w:val="24"/>
            </w:rPr>
            <w:fldChar w:fldCharType="separate"/>
          </w:r>
          <w:r>
            <w:rPr>
              <w:rFonts w:ascii="宋体" w:hAnsi="宋体"/>
              <w:sz w:val="24"/>
            </w:rPr>
            <w:t>77</w:t>
          </w:r>
          <w:r>
            <w:rPr>
              <w:rFonts w:ascii="宋体" w:hAnsi="宋体"/>
              <w:sz w:val="24"/>
            </w:rPr>
            <w:fldChar w:fldCharType="end"/>
          </w:r>
          <w:r>
            <w:rPr>
              <w:rFonts w:ascii="宋体" w:hAnsi="宋体"/>
              <w:sz w:val="24"/>
            </w:rPr>
            <w:fldChar w:fldCharType="end"/>
          </w:r>
        </w:p>
        <w:p w14:paraId="3DE74B76">
          <w:pPr>
            <w:spacing w:line="360" w:lineRule="auto"/>
            <w:rPr>
              <w:rFonts w:ascii="宋体" w:hAnsi="宋体"/>
            </w:rPr>
          </w:pPr>
          <w:r>
            <w:rPr>
              <w:rFonts w:ascii="宋体" w:hAnsi="宋体"/>
              <w:b/>
              <w:bCs/>
              <w:sz w:val="24"/>
              <w:lang w:val="zh-CN"/>
            </w:rPr>
            <w:fldChar w:fldCharType="end"/>
          </w:r>
        </w:p>
      </w:sdtContent>
    </w:sdt>
    <w:p w14:paraId="32BF959A">
      <w:pPr>
        <w:spacing w:line="360" w:lineRule="auto"/>
        <w:rPr>
          <w:rFonts w:ascii="宋体" w:hAnsi="宋体"/>
          <w:kern w:val="0"/>
          <w:sz w:val="28"/>
          <w:szCs w:val="28"/>
        </w:rPr>
      </w:pPr>
      <w:r>
        <w:rPr>
          <w:rFonts w:ascii="宋体" w:hAnsi="宋体"/>
          <w:sz w:val="28"/>
          <w:szCs w:val="28"/>
        </w:rPr>
        <w:br w:type="page"/>
      </w:r>
    </w:p>
    <w:p w14:paraId="6845C868">
      <w:pPr>
        <w:pStyle w:val="26"/>
        <w:snapToGrid w:val="0"/>
        <w:spacing w:beforeLines="0" w:afterLines="0" w:line="360" w:lineRule="auto"/>
        <w:jc w:val="center"/>
        <w:outlineLvl w:val="0"/>
        <w:rPr>
          <w:rFonts w:hAnsi="宋体"/>
          <w:sz w:val="28"/>
          <w:szCs w:val="28"/>
        </w:rPr>
        <w:sectPr>
          <w:footerReference r:id="rId4" w:type="first"/>
          <w:pgSz w:w="11906" w:h="16838"/>
          <w:pgMar w:top="1440" w:right="1440" w:bottom="1440" w:left="1610" w:header="851" w:footer="851" w:gutter="0"/>
          <w:pgNumType w:start="1"/>
          <w:cols w:space="720" w:num="1"/>
          <w:docGrid w:linePitch="312" w:charSpace="0"/>
        </w:sectPr>
      </w:pPr>
    </w:p>
    <w:p w14:paraId="6F257FDB">
      <w:pPr>
        <w:pStyle w:val="2"/>
        <w:rPr>
          <w:rFonts w:ascii="宋体" w:hAnsi="宋体"/>
          <w:color w:val="auto"/>
        </w:rPr>
      </w:pPr>
      <w:bookmarkStart w:id="1" w:name="_Toc86053871"/>
      <w:bookmarkStart w:id="2" w:name="_Toc34844741"/>
      <w:r>
        <w:rPr>
          <w:rFonts w:hint="eastAsia" w:ascii="宋体" w:hAnsi="宋体"/>
          <w:color w:val="auto"/>
        </w:rPr>
        <w:t>第一章  征集</w:t>
      </w:r>
      <w:bookmarkEnd w:id="1"/>
      <w:r>
        <w:rPr>
          <w:rFonts w:hint="eastAsia" w:ascii="宋体" w:hAnsi="宋体"/>
          <w:color w:val="auto"/>
        </w:rPr>
        <w:t>公告</w:t>
      </w:r>
    </w:p>
    <w:p w14:paraId="54D60125">
      <w:pPr>
        <w:pBdr>
          <w:top w:val="single" w:color="auto" w:sz="4" w:space="1"/>
          <w:left w:val="single" w:color="auto" w:sz="4" w:space="4"/>
          <w:bottom w:val="single" w:color="auto" w:sz="4" w:space="1"/>
          <w:right w:val="single" w:color="auto" w:sz="4" w:space="0"/>
        </w:pBdr>
        <w:spacing w:line="360" w:lineRule="auto"/>
        <w:ind w:firstLine="420" w:firstLineChars="200"/>
        <w:rPr>
          <w:rFonts w:ascii="宋体" w:hAnsi="宋体"/>
          <w:szCs w:val="28"/>
        </w:rPr>
      </w:pPr>
      <w:r>
        <w:rPr>
          <w:rFonts w:hint="eastAsia" w:ascii="宋体" w:hAnsi="宋体"/>
          <w:szCs w:val="28"/>
        </w:rPr>
        <w:t>项目概况</w:t>
      </w:r>
    </w:p>
    <w:p w14:paraId="7599105E">
      <w:pPr>
        <w:pBdr>
          <w:top w:val="single" w:color="auto" w:sz="4" w:space="1"/>
          <w:left w:val="single" w:color="auto" w:sz="4" w:space="4"/>
          <w:bottom w:val="single" w:color="auto" w:sz="4" w:space="1"/>
          <w:right w:val="single" w:color="auto" w:sz="4" w:space="0"/>
        </w:pBdr>
        <w:spacing w:line="360" w:lineRule="auto"/>
        <w:ind w:firstLine="525" w:firstLineChars="250"/>
        <w:jc w:val="left"/>
        <w:rPr>
          <w:rFonts w:ascii="宋体" w:hAnsi="宋体"/>
          <w:szCs w:val="28"/>
        </w:rPr>
      </w:pPr>
      <w:bookmarkStart w:id="3" w:name="_Toc35393621"/>
      <w:bookmarkStart w:id="4" w:name="_Toc35393790"/>
      <w:bookmarkStart w:id="5" w:name="_Toc28359079"/>
      <w:bookmarkStart w:id="6" w:name="_Toc28359002"/>
      <w:bookmarkStart w:id="7" w:name="_Hlk24379207"/>
      <w:r>
        <w:rPr>
          <w:rFonts w:hint="eastAsia" w:ascii="宋体" w:hAnsi="宋体"/>
          <w:szCs w:val="28"/>
          <w:u w:val="single"/>
        </w:rPr>
        <w:t>2025-2027年宁波市本级政</w:t>
      </w:r>
      <w:r>
        <w:rPr>
          <w:rFonts w:hint="eastAsia" w:ascii="宋体" w:hAnsi="宋体"/>
          <w:color w:val="auto"/>
          <w:szCs w:val="28"/>
          <w:u w:val="single"/>
        </w:rPr>
        <w:t>府投资项目概（估）算协审服务封闭式框架协议采购项目</w:t>
      </w:r>
      <w:r>
        <w:rPr>
          <w:rFonts w:hint="eastAsia" w:ascii="宋体" w:hAnsi="宋体"/>
          <w:color w:val="auto"/>
          <w:szCs w:val="28"/>
        </w:rPr>
        <w:t>采购项目的潜在供应商应在</w:t>
      </w:r>
      <w:r>
        <w:rPr>
          <w:rFonts w:hint="eastAsia" w:ascii="宋体" w:hAnsi="宋体"/>
          <w:color w:val="auto"/>
          <w:u w:val="single"/>
        </w:rPr>
        <w:t>政采云平台（</w:t>
      </w:r>
      <w:r>
        <w:rPr>
          <w:color w:val="auto"/>
        </w:rPr>
        <w:fldChar w:fldCharType="begin"/>
      </w:r>
      <w:r>
        <w:rPr>
          <w:color w:val="auto"/>
        </w:rPr>
        <w:instrText xml:space="preserve"> HYPERLINK "https://www.zcygov.cn）获取征集文件，并于2025年" </w:instrText>
      </w:r>
      <w:r>
        <w:rPr>
          <w:color w:val="auto"/>
        </w:rPr>
        <w:fldChar w:fldCharType="separate"/>
      </w:r>
      <w:r>
        <w:rPr>
          <w:rStyle w:val="57"/>
          <w:rFonts w:hint="eastAsia" w:ascii="宋体" w:hAnsi="宋体"/>
          <w:color w:val="auto"/>
        </w:rPr>
        <w:t>https://www.zcygov.cn）</w:t>
      </w:r>
      <w:r>
        <w:rPr>
          <w:rStyle w:val="57"/>
          <w:rFonts w:hint="eastAsia" w:ascii="宋体" w:hAnsi="宋体"/>
          <w:color w:val="auto"/>
          <w:szCs w:val="28"/>
        </w:rPr>
        <w:t>获取征集文件，并于</w:t>
      </w:r>
      <w:r>
        <w:rPr>
          <w:rStyle w:val="57"/>
          <w:rFonts w:hint="eastAsia" w:ascii="宋体" w:hAnsi="宋体"/>
          <w:bCs/>
          <w:color w:val="auto"/>
          <w:szCs w:val="28"/>
        </w:rPr>
        <w:t>2025年</w:t>
      </w:r>
      <w:r>
        <w:rPr>
          <w:rStyle w:val="57"/>
          <w:rFonts w:hint="eastAsia" w:ascii="宋体" w:hAnsi="宋体"/>
          <w:bCs/>
          <w:color w:val="auto"/>
          <w:szCs w:val="28"/>
        </w:rPr>
        <w:fldChar w:fldCharType="end"/>
      </w:r>
      <w:r>
        <w:rPr>
          <w:rFonts w:hint="eastAsia" w:ascii="宋体" w:hAnsi="宋体"/>
          <w:bCs/>
          <w:color w:val="auto"/>
          <w:szCs w:val="28"/>
          <w:u w:val="single"/>
          <w:lang w:val="en-US" w:eastAsia="zh-CN"/>
        </w:rPr>
        <w:t>7</w:t>
      </w:r>
      <w:r>
        <w:rPr>
          <w:rFonts w:hint="eastAsia" w:ascii="宋体" w:hAnsi="宋体"/>
          <w:bCs/>
          <w:color w:val="auto"/>
          <w:szCs w:val="28"/>
          <w:u w:val="single"/>
        </w:rPr>
        <w:t>月</w:t>
      </w:r>
      <w:r>
        <w:rPr>
          <w:rFonts w:hint="eastAsia" w:ascii="宋体" w:hAnsi="宋体"/>
          <w:bCs/>
          <w:color w:val="auto"/>
          <w:szCs w:val="28"/>
          <w:u w:val="single"/>
          <w:lang w:val="en-US" w:eastAsia="zh-CN"/>
        </w:rPr>
        <w:t>22</w:t>
      </w:r>
      <w:r>
        <w:rPr>
          <w:rFonts w:hint="eastAsia" w:ascii="宋体" w:hAnsi="宋体"/>
          <w:bCs/>
          <w:color w:val="auto"/>
          <w:szCs w:val="28"/>
          <w:u w:val="single"/>
        </w:rPr>
        <w:t>日</w:t>
      </w:r>
      <w:r>
        <w:rPr>
          <w:rFonts w:hint="eastAsia" w:ascii="宋体" w:hAnsi="宋体"/>
          <w:bCs/>
          <w:szCs w:val="28"/>
          <w:u w:val="single"/>
          <w:lang w:val="en-US" w:eastAsia="zh-CN"/>
        </w:rPr>
        <w:t>09</w:t>
      </w:r>
      <w:r>
        <w:rPr>
          <w:rFonts w:hint="eastAsia" w:ascii="宋体" w:hAnsi="宋体"/>
          <w:bCs/>
          <w:szCs w:val="28"/>
          <w:u w:val="single"/>
        </w:rPr>
        <w:t>点</w:t>
      </w:r>
      <w:r>
        <w:rPr>
          <w:rFonts w:hint="eastAsia" w:ascii="宋体" w:hAnsi="宋体"/>
          <w:bCs/>
          <w:szCs w:val="28"/>
          <w:u w:val="single"/>
          <w:lang w:val="en-US" w:eastAsia="zh-CN"/>
        </w:rPr>
        <w:t>00</w:t>
      </w:r>
      <w:r>
        <w:rPr>
          <w:rFonts w:hint="eastAsia" w:ascii="宋体" w:hAnsi="宋体"/>
          <w:bCs/>
          <w:szCs w:val="28"/>
          <w:u w:val="single"/>
        </w:rPr>
        <w:t>分</w:t>
      </w:r>
      <w:r>
        <w:rPr>
          <w:rFonts w:hint="eastAsia" w:ascii="宋体" w:hAnsi="宋体"/>
          <w:bCs/>
          <w:szCs w:val="28"/>
        </w:rPr>
        <w:t>（北京时间）前递交响应文件</w:t>
      </w:r>
      <w:r>
        <w:rPr>
          <w:rFonts w:hint="eastAsia" w:ascii="宋体" w:hAnsi="宋体"/>
          <w:szCs w:val="28"/>
        </w:rPr>
        <w:t>。</w:t>
      </w:r>
    </w:p>
    <w:p w14:paraId="15D8D4CE">
      <w:pPr>
        <w:snapToGrid w:val="0"/>
        <w:spacing w:before="120" w:beforeLines="50" w:line="360" w:lineRule="auto"/>
        <w:rPr>
          <w:rFonts w:ascii="宋体" w:hAnsi="宋体" w:cs="Arial"/>
          <w:b/>
          <w:szCs w:val="21"/>
        </w:rPr>
      </w:pPr>
      <w:r>
        <w:rPr>
          <w:rFonts w:hint="eastAsia" w:ascii="宋体" w:hAnsi="宋体" w:cs="Arial"/>
          <w:b/>
          <w:szCs w:val="21"/>
        </w:rPr>
        <w:t>一、项目基本情况</w:t>
      </w:r>
      <w:bookmarkEnd w:id="3"/>
      <w:bookmarkEnd w:id="4"/>
      <w:bookmarkEnd w:id="5"/>
      <w:bookmarkEnd w:id="6"/>
    </w:p>
    <w:p w14:paraId="76138C2B">
      <w:pPr>
        <w:spacing w:line="360" w:lineRule="auto"/>
        <w:ind w:firstLine="420" w:firstLineChars="200"/>
        <w:rPr>
          <w:rFonts w:ascii="宋体" w:hAnsi="宋体"/>
          <w:szCs w:val="21"/>
        </w:rPr>
      </w:pPr>
      <w:r>
        <w:rPr>
          <w:rFonts w:hint="eastAsia" w:ascii="宋体" w:hAnsi="宋体"/>
          <w:szCs w:val="21"/>
        </w:rPr>
        <w:t>项目编号：</w:t>
      </w:r>
      <w:r>
        <w:rPr>
          <w:rFonts w:hint="eastAsia" w:ascii="宋体" w:hAnsi="宋体"/>
          <w:szCs w:val="21"/>
          <w:u w:val="single"/>
        </w:rPr>
        <w:t>NBMC-20252106G</w:t>
      </w:r>
    </w:p>
    <w:p w14:paraId="5C199460">
      <w:pPr>
        <w:spacing w:line="360" w:lineRule="auto"/>
        <w:ind w:firstLine="420" w:firstLineChars="200"/>
        <w:rPr>
          <w:rFonts w:ascii="宋体" w:hAnsi="宋体"/>
          <w:spacing w:val="-6"/>
          <w:szCs w:val="21"/>
        </w:rPr>
      </w:pPr>
      <w:r>
        <w:rPr>
          <w:rFonts w:hint="eastAsia" w:ascii="宋体" w:hAnsi="宋体"/>
          <w:szCs w:val="21"/>
        </w:rPr>
        <w:t>项目名称：</w:t>
      </w:r>
      <w:r>
        <w:rPr>
          <w:rFonts w:hint="eastAsia" w:ascii="宋体" w:hAnsi="宋体"/>
          <w:spacing w:val="-6"/>
          <w:szCs w:val="21"/>
          <w:u w:val="single"/>
        </w:rPr>
        <w:t>2025-2027年宁波市本级政府投资项目概（估）算协审服务封闭式框架协议采购项目</w:t>
      </w:r>
    </w:p>
    <w:bookmarkEnd w:id="7"/>
    <w:p w14:paraId="069BBFE9">
      <w:pPr>
        <w:pStyle w:val="295"/>
        <w:widowControl w:val="0"/>
        <w:tabs>
          <w:tab w:val="center" w:pos="4638"/>
        </w:tabs>
        <w:spacing w:afterLines="0" w:line="360" w:lineRule="auto"/>
        <w:ind w:firstLine="420"/>
        <w:rPr>
          <w:rFonts w:ascii="宋体" w:hAnsi="宋体" w:cs="宋体"/>
          <w:sz w:val="21"/>
          <w:szCs w:val="21"/>
        </w:rPr>
      </w:pPr>
      <w:r>
        <w:rPr>
          <w:rFonts w:hint="eastAsia" w:ascii="宋体" w:hAnsi="宋体" w:cs="宋体"/>
          <w:sz w:val="21"/>
          <w:szCs w:val="21"/>
        </w:rPr>
        <w:t>采购方式：框架协议采购</w:t>
      </w:r>
    </w:p>
    <w:p w14:paraId="6A611BF6">
      <w:pPr>
        <w:snapToGrid w:val="0"/>
        <w:spacing w:line="360" w:lineRule="auto"/>
        <w:ind w:firstLine="420" w:firstLineChars="200"/>
        <w:rPr>
          <w:rFonts w:ascii="宋体" w:hAnsi="宋体" w:cs="宋体"/>
          <w:szCs w:val="21"/>
        </w:rPr>
      </w:pPr>
      <w:r>
        <w:rPr>
          <w:rFonts w:hint="eastAsia" w:ascii="宋体" w:hAnsi="宋体" w:cs="宋体"/>
          <w:bCs/>
          <w:szCs w:val="21"/>
        </w:rPr>
        <w:t>框架协议采购类型：封闭式</w:t>
      </w:r>
    </w:p>
    <w:p w14:paraId="11B99C41">
      <w:pPr>
        <w:spacing w:line="360" w:lineRule="auto"/>
        <w:ind w:firstLine="420" w:firstLineChars="200"/>
        <w:rPr>
          <w:rFonts w:ascii="宋体" w:hAnsi="宋体"/>
          <w:szCs w:val="21"/>
        </w:rPr>
      </w:pPr>
      <w:r>
        <w:rPr>
          <w:rFonts w:hint="eastAsia" w:ascii="宋体" w:hAnsi="宋体"/>
          <w:szCs w:val="21"/>
        </w:rPr>
        <w:t>预算金额：16000000.00（8000000元/年）</w:t>
      </w:r>
    </w:p>
    <w:p w14:paraId="744959C0">
      <w:pPr>
        <w:spacing w:line="360" w:lineRule="auto"/>
        <w:ind w:firstLine="420" w:firstLineChars="200"/>
        <w:rPr>
          <w:rFonts w:ascii="宋体" w:hAnsi="宋体"/>
          <w:szCs w:val="21"/>
        </w:rPr>
      </w:pPr>
      <w:r>
        <w:rPr>
          <w:rFonts w:hint="eastAsia" w:ascii="宋体" w:hAnsi="宋体"/>
          <w:szCs w:val="21"/>
        </w:rPr>
        <w:t>最高限制单价：见《第二章  采购需求》</w:t>
      </w:r>
    </w:p>
    <w:p w14:paraId="6BCD8BD6">
      <w:pPr>
        <w:spacing w:line="360" w:lineRule="auto"/>
        <w:ind w:firstLine="420" w:firstLineChars="200"/>
        <w:rPr>
          <w:rFonts w:ascii="宋体" w:hAnsi="宋体"/>
          <w:szCs w:val="21"/>
        </w:rPr>
      </w:pPr>
      <w:r>
        <w:rPr>
          <w:rFonts w:hint="eastAsia" w:ascii="宋体" w:hAnsi="宋体"/>
          <w:szCs w:val="21"/>
        </w:rPr>
        <w:t>采购需求：</w:t>
      </w:r>
    </w:p>
    <w:p w14:paraId="3C8162ED">
      <w:pPr>
        <w:pStyle w:val="295"/>
        <w:widowControl w:val="0"/>
        <w:snapToGrid/>
        <w:spacing w:afterLines="0" w:line="360" w:lineRule="auto"/>
        <w:ind w:firstLine="420"/>
        <w:contextualSpacing/>
        <w:rPr>
          <w:rFonts w:ascii="宋体" w:hAnsi="宋体" w:cs="宋体"/>
          <w:sz w:val="21"/>
          <w:szCs w:val="21"/>
        </w:rPr>
      </w:pPr>
      <w:r>
        <w:rPr>
          <w:rFonts w:hint="eastAsia" w:ascii="宋体" w:hAnsi="宋体" w:cs="宋体"/>
          <w:sz w:val="21"/>
          <w:szCs w:val="21"/>
        </w:rPr>
        <w:t>标项一：</w:t>
      </w:r>
    </w:p>
    <w:p w14:paraId="28D4BC61">
      <w:pPr>
        <w:pStyle w:val="295"/>
        <w:widowControl w:val="0"/>
        <w:snapToGrid/>
        <w:spacing w:afterLines="0" w:line="360" w:lineRule="auto"/>
        <w:ind w:firstLine="420"/>
        <w:contextualSpacing/>
        <w:rPr>
          <w:rFonts w:ascii="宋体" w:hAnsi="宋体" w:cs="宋体"/>
          <w:sz w:val="21"/>
          <w:szCs w:val="21"/>
        </w:rPr>
      </w:pPr>
      <w:r>
        <w:rPr>
          <w:rFonts w:hint="eastAsia" w:ascii="宋体" w:hAnsi="宋体" w:cs="宋体"/>
          <w:sz w:val="21"/>
          <w:szCs w:val="21"/>
        </w:rPr>
        <w:t>标项名称：建筑、安装、市政（不含轨道交通、涉铁工程和大桥）、园林绿化（含仿古建筑）工程项目概（估）算协审服务</w:t>
      </w:r>
    </w:p>
    <w:p w14:paraId="3D78E80F">
      <w:pPr>
        <w:pStyle w:val="295"/>
        <w:widowControl w:val="0"/>
        <w:snapToGrid/>
        <w:spacing w:afterLines="0" w:line="360" w:lineRule="auto"/>
        <w:ind w:firstLine="420"/>
        <w:contextualSpacing/>
        <w:rPr>
          <w:rFonts w:ascii="宋体" w:hAnsi="宋体" w:cs="宋体"/>
          <w:sz w:val="21"/>
          <w:szCs w:val="21"/>
        </w:rPr>
      </w:pPr>
      <w:r>
        <w:rPr>
          <w:rFonts w:hint="eastAsia" w:ascii="宋体" w:hAnsi="宋体" w:cs="宋体"/>
          <w:sz w:val="21"/>
          <w:szCs w:val="21"/>
        </w:rPr>
        <w:t>数量：1批</w:t>
      </w:r>
    </w:p>
    <w:p w14:paraId="164FB8C8">
      <w:pPr>
        <w:pStyle w:val="295"/>
        <w:widowControl w:val="0"/>
        <w:spacing w:afterLines="0" w:line="360" w:lineRule="auto"/>
        <w:ind w:firstLine="420"/>
        <w:contextualSpacing/>
        <w:rPr>
          <w:rFonts w:ascii="宋体" w:hAnsi="宋体" w:cs="宋体"/>
          <w:sz w:val="21"/>
          <w:szCs w:val="21"/>
        </w:rPr>
      </w:pPr>
      <w:r>
        <w:rPr>
          <w:rFonts w:hint="eastAsia" w:ascii="宋体" w:hAnsi="宋体" w:cs="宋体"/>
          <w:sz w:val="21"/>
          <w:szCs w:val="21"/>
        </w:rPr>
        <w:t>简要规格描述或项目基本概况介绍、用途：</w:t>
      </w:r>
      <w:bookmarkStart w:id="8" w:name="_Hlk102738622"/>
      <w:r>
        <w:rPr>
          <w:rFonts w:hint="eastAsia" w:ascii="宋体" w:hAnsi="宋体" w:cs="宋体"/>
          <w:sz w:val="21"/>
          <w:szCs w:val="21"/>
        </w:rPr>
        <w:t>协助宁波市政府投资项目评审中心完成本标项服务期限内且单项协审合同金额在100万元以下的建筑、安装、市政（不含轨道交通、涉铁工程和大桥）、园林绿化（含仿古建筑）工程项目概（估）算审核工作。</w:t>
      </w:r>
      <w:bookmarkEnd w:id="8"/>
    </w:p>
    <w:p w14:paraId="2AE87FE0">
      <w:pPr>
        <w:spacing w:line="360" w:lineRule="auto"/>
        <w:ind w:firstLine="420" w:firstLineChars="200"/>
        <w:rPr>
          <w:rFonts w:ascii="宋体" w:hAnsi="宋体"/>
          <w:szCs w:val="21"/>
        </w:rPr>
      </w:pPr>
    </w:p>
    <w:p w14:paraId="15AA6127">
      <w:pPr>
        <w:pStyle w:val="295"/>
        <w:widowControl w:val="0"/>
        <w:snapToGrid/>
        <w:spacing w:afterLines="0" w:line="360" w:lineRule="auto"/>
        <w:ind w:firstLine="420"/>
        <w:contextualSpacing/>
        <w:rPr>
          <w:rFonts w:ascii="宋体" w:hAnsi="宋体" w:cs="宋体"/>
          <w:sz w:val="21"/>
          <w:szCs w:val="21"/>
        </w:rPr>
      </w:pPr>
      <w:r>
        <w:rPr>
          <w:rFonts w:hint="eastAsia" w:ascii="宋体" w:hAnsi="宋体" w:cs="宋体"/>
          <w:sz w:val="21"/>
          <w:szCs w:val="21"/>
        </w:rPr>
        <w:t>标项二：</w:t>
      </w:r>
    </w:p>
    <w:p w14:paraId="2362995E">
      <w:pPr>
        <w:pStyle w:val="295"/>
        <w:widowControl w:val="0"/>
        <w:snapToGrid/>
        <w:spacing w:afterLines="0" w:line="360" w:lineRule="auto"/>
        <w:ind w:firstLine="420"/>
        <w:contextualSpacing/>
        <w:rPr>
          <w:rFonts w:ascii="宋体" w:hAnsi="宋体" w:cs="宋体"/>
          <w:sz w:val="21"/>
          <w:szCs w:val="21"/>
        </w:rPr>
      </w:pPr>
      <w:r>
        <w:rPr>
          <w:rFonts w:hint="eastAsia" w:ascii="宋体" w:hAnsi="宋体" w:cs="宋体"/>
          <w:sz w:val="21"/>
          <w:szCs w:val="21"/>
        </w:rPr>
        <w:t>标项名称：水利工程项目概（估）算协审服务</w:t>
      </w:r>
    </w:p>
    <w:p w14:paraId="08A2D7AD">
      <w:pPr>
        <w:pStyle w:val="295"/>
        <w:widowControl w:val="0"/>
        <w:snapToGrid/>
        <w:spacing w:afterLines="0" w:line="360" w:lineRule="auto"/>
        <w:ind w:firstLine="420"/>
        <w:contextualSpacing/>
        <w:rPr>
          <w:rFonts w:ascii="宋体" w:hAnsi="宋体" w:cs="宋体"/>
          <w:sz w:val="21"/>
          <w:szCs w:val="21"/>
        </w:rPr>
      </w:pPr>
      <w:r>
        <w:rPr>
          <w:rFonts w:hint="eastAsia" w:ascii="宋体" w:hAnsi="宋体" w:cs="宋体"/>
          <w:sz w:val="21"/>
          <w:szCs w:val="21"/>
        </w:rPr>
        <w:t>数量：1批</w:t>
      </w:r>
    </w:p>
    <w:p w14:paraId="021C1A37">
      <w:pPr>
        <w:pStyle w:val="295"/>
        <w:widowControl w:val="0"/>
        <w:spacing w:afterLines="0" w:line="360" w:lineRule="auto"/>
        <w:ind w:firstLine="420"/>
        <w:contextualSpacing/>
        <w:rPr>
          <w:rFonts w:ascii="宋体" w:hAnsi="宋体" w:cs="宋体"/>
          <w:sz w:val="21"/>
          <w:szCs w:val="21"/>
        </w:rPr>
      </w:pPr>
      <w:r>
        <w:rPr>
          <w:rFonts w:hint="eastAsia" w:ascii="宋体" w:hAnsi="宋体" w:cs="宋体"/>
          <w:sz w:val="21"/>
          <w:szCs w:val="21"/>
        </w:rPr>
        <w:t>简要规格描述或项目基本概况介绍、用途：协助宁波市政府投资项目评审中心完成本标项服务期限内且单项协审合同金额在100万元以下的水利工程项目概（估）算审核工作。</w:t>
      </w:r>
    </w:p>
    <w:p w14:paraId="08BAE62D">
      <w:pPr>
        <w:spacing w:line="360" w:lineRule="auto"/>
        <w:ind w:firstLine="420" w:firstLineChars="200"/>
        <w:rPr>
          <w:rFonts w:ascii="宋体" w:hAnsi="宋体"/>
          <w:szCs w:val="21"/>
        </w:rPr>
      </w:pPr>
    </w:p>
    <w:p w14:paraId="6315B731">
      <w:pPr>
        <w:pStyle w:val="295"/>
        <w:widowControl w:val="0"/>
        <w:snapToGrid/>
        <w:spacing w:afterLines="0" w:line="360" w:lineRule="auto"/>
        <w:ind w:firstLine="420"/>
        <w:contextualSpacing/>
        <w:rPr>
          <w:rFonts w:ascii="宋体" w:hAnsi="宋体" w:cs="宋体"/>
          <w:sz w:val="21"/>
          <w:szCs w:val="21"/>
        </w:rPr>
      </w:pPr>
      <w:r>
        <w:rPr>
          <w:rFonts w:hint="eastAsia" w:ascii="宋体" w:hAnsi="宋体" w:cs="宋体"/>
          <w:sz w:val="21"/>
          <w:szCs w:val="21"/>
        </w:rPr>
        <w:t>标项三：</w:t>
      </w:r>
    </w:p>
    <w:p w14:paraId="400AF8E5">
      <w:pPr>
        <w:pStyle w:val="295"/>
        <w:widowControl w:val="0"/>
        <w:snapToGrid/>
        <w:spacing w:afterLines="0" w:line="360" w:lineRule="auto"/>
        <w:ind w:firstLine="420"/>
        <w:contextualSpacing/>
        <w:rPr>
          <w:rFonts w:ascii="宋体" w:hAnsi="宋体" w:cs="宋体"/>
          <w:sz w:val="21"/>
          <w:szCs w:val="21"/>
        </w:rPr>
      </w:pPr>
      <w:r>
        <w:rPr>
          <w:rFonts w:hint="eastAsia" w:ascii="宋体" w:hAnsi="宋体" w:cs="宋体"/>
          <w:sz w:val="21"/>
          <w:szCs w:val="21"/>
        </w:rPr>
        <w:t>标项名称：轨道交通、涉铁工程、大桥和公路工程项目概（估）算协审服务</w:t>
      </w:r>
    </w:p>
    <w:p w14:paraId="57A703D1">
      <w:pPr>
        <w:pStyle w:val="295"/>
        <w:widowControl w:val="0"/>
        <w:snapToGrid/>
        <w:spacing w:afterLines="0" w:line="360" w:lineRule="auto"/>
        <w:ind w:firstLine="420"/>
        <w:contextualSpacing/>
        <w:rPr>
          <w:rFonts w:ascii="宋体" w:hAnsi="宋体" w:cs="宋体"/>
          <w:sz w:val="21"/>
          <w:szCs w:val="21"/>
        </w:rPr>
      </w:pPr>
      <w:r>
        <w:rPr>
          <w:rFonts w:hint="eastAsia" w:ascii="宋体" w:hAnsi="宋体" w:cs="宋体"/>
          <w:sz w:val="21"/>
          <w:szCs w:val="21"/>
        </w:rPr>
        <w:t>数量：1批</w:t>
      </w:r>
    </w:p>
    <w:p w14:paraId="38E1E87B">
      <w:pPr>
        <w:pStyle w:val="295"/>
        <w:widowControl w:val="0"/>
        <w:spacing w:afterLines="0" w:line="360" w:lineRule="auto"/>
        <w:ind w:firstLine="420"/>
        <w:rPr>
          <w:rFonts w:ascii="宋体" w:hAnsi="宋体" w:cs="宋体"/>
          <w:sz w:val="21"/>
          <w:szCs w:val="21"/>
        </w:rPr>
      </w:pPr>
      <w:r>
        <w:rPr>
          <w:rFonts w:hint="eastAsia" w:ascii="宋体" w:hAnsi="宋体" w:cs="宋体"/>
          <w:sz w:val="21"/>
          <w:szCs w:val="21"/>
        </w:rPr>
        <w:t>简要规格描述或项目基本概况介绍、用途：协助宁波市政府投资项目评审中心完成本标项服务期限内且单项协审合同金额在100万元以下的轨道交通、涉铁工程、大桥和公路工程项目概（估）算审核工作。</w:t>
      </w:r>
    </w:p>
    <w:p w14:paraId="2BF94BFD">
      <w:pPr>
        <w:spacing w:line="360" w:lineRule="auto"/>
        <w:ind w:firstLine="420" w:firstLineChars="200"/>
        <w:rPr>
          <w:rFonts w:ascii="宋体" w:hAnsi="宋体"/>
          <w:szCs w:val="21"/>
        </w:rPr>
      </w:pPr>
    </w:p>
    <w:p w14:paraId="5E4938C8">
      <w:pPr>
        <w:spacing w:line="360" w:lineRule="auto"/>
        <w:ind w:firstLine="420" w:firstLineChars="200"/>
        <w:rPr>
          <w:rFonts w:ascii="宋体" w:hAnsi="宋体"/>
          <w:szCs w:val="21"/>
        </w:rPr>
      </w:pPr>
      <w:r>
        <w:rPr>
          <w:rFonts w:hint="eastAsia" w:ascii="宋体" w:hAnsi="宋体"/>
          <w:szCs w:val="21"/>
        </w:rPr>
        <w:t>框架协议的期限：自框架协议签订生效之日起两年</w:t>
      </w:r>
      <w:r>
        <w:rPr>
          <w:rFonts w:hint="eastAsia" w:ascii="宋体" w:hAnsi="宋体" w:cs="宋体"/>
          <w:szCs w:val="21"/>
        </w:rPr>
        <w:t>，或采购合同总额达到预算金额上限的则自动终止本框架协议。</w:t>
      </w:r>
    </w:p>
    <w:p w14:paraId="46D50010">
      <w:pPr>
        <w:spacing w:line="360" w:lineRule="auto"/>
        <w:ind w:firstLine="420" w:firstLineChars="200"/>
        <w:rPr>
          <w:rFonts w:ascii="宋体" w:hAnsi="宋体"/>
          <w:szCs w:val="21"/>
        </w:rPr>
      </w:pPr>
      <w:r>
        <w:rPr>
          <w:rFonts w:hint="eastAsia" w:ascii="宋体" w:hAnsi="宋体"/>
          <w:szCs w:val="21"/>
        </w:rPr>
        <w:t>适用框架协议对象：宁波市政府投资项目评审中心</w:t>
      </w:r>
    </w:p>
    <w:p w14:paraId="4F9B8A8A">
      <w:pPr>
        <w:spacing w:line="360" w:lineRule="auto"/>
        <w:ind w:firstLine="420" w:firstLineChars="200"/>
        <w:rPr>
          <w:rFonts w:ascii="宋体" w:hAnsi="宋体"/>
          <w:szCs w:val="21"/>
        </w:rPr>
      </w:pPr>
      <w:r>
        <w:rPr>
          <w:rFonts w:hint="eastAsia" w:ascii="宋体" w:hAnsi="宋体"/>
          <w:szCs w:val="21"/>
        </w:rPr>
        <w:t>采购数量：</w:t>
      </w:r>
      <w:r>
        <w:rPr>
          <w:rFonts w:hint="eastAsia" w:ascii="宋体" w:hAnsi="宋体" w:cs="宋体"/>
          <w:bCs/>
          <w:szCs w:val="21"/>
        </w:rPr>
        <w:t>1批</w:t>
      </w:r>
    </w:p>
    <w:p w14:paraId="2CAA2388">
      <w:pPr>
        <w:spacing w:line="360" w:lineRule="auto"/>
        <w:ind w:firstLine="420" w:firstLineChars="200"/>
        <w:rPr>
          <w:rFonts w:ascii="宋体" w:hAnsi="宋体"/>
          <w:szCs w:val="21"/>
        </w:rPr>
      </w:pPr>
      <w:r>
        <w:rPr>
          <w:rFonts w:hint="eastAsia" w:ascii="宋体" w:hAnsi="宋体"/>
          <w:szCs w:val="21"/>
        </w:rPr>
        <w:t>本项目不接受联合体参加采购响应。</w:t>
      </w:r>
    </w:p>
    <w:p w14:paraId="6C2B5D28">
      <w:pPr>
        <w:spacing w:line="360" w:lineRule="auto"/>
        <w:ind w:firstLine="420" w:firstLineChars="200"/>
        <w:rPr>
          <w:rFonts w:ascii="宋体" w:hAnsi="宋体"/>
          <w:szCs w:val="21"/>
        </w:rPr>
      </w:pPr>
      <w:r>
        <w:rPr>
          <w:rFonts w:hint="eastAsia" w:ascii="宋体" w:hAnsi="宋体" w:cs="宋体"/>
          <w:szCs w:val="21"/>
        </w:rPr>
        <w:t>备注：“单项协审合同金额在100万元以下”是指单项合同按本征集文件中对应的协审服务费计费标准和折扣系数80%计算的协审服务费在100万元以下。</w:t>
      </w:r>
    </w:p>
    <w:p w14:paraId="0D00FC0B">
      <w:pPr>
        <w:snapToGrid w:val="0"/>
        <w:spacing w:line="360" w:lineRule="auto"/>
        <w:rPr>
          <w:rFonts w:ascii="宋体" w:hAnsi="宋体" w:cs="Arial"/>
          <w:b/>
          <w:szCs w:val="21"/>
        </w:rPr>
      </w:pPr>
      <w:bookmarkStart w:id="9" w:name="_Toc35393791"/>
      <w:bookmarkStart w:id="10" w:name="_Toc35393622"/>
      <w:bookmarkStart w:id="11" w:name="_Toc28359080"/>
      <w:bookmarkStart w:id="12" w:name="_Toc28359003"/>
      <w:r>
        <w:rPr>
          <w:rFonts w:hint="eastAsia" w:ascii="宋体" w:hAnsi="宋体" w:cs="Arial"/>
          <w:b/>
          <w:szCs w:val="21"/>
        </w:rPr>
        <w:t>二、供应商的资格条件：</w:t>
      </w:r>
      <w:bookmarkEnd w:id="9"/>
      <w:bookmarkEnd w:id="10"/>
      <w:bookmarkEnd w:id="11"/>
      <w:bookmarkEnd w:id="12"/>
    </w:p>
    <w:p w14:paraId="29B72A49">
      <w:pPr>
        <w:spacing w:line="360" w:lineRule="auto"/>
        <w:ind w:firstLine="420" w:firstLineChars="200"/>
        <w:rPr>
          <w:rFonts w:ascii="宋体" w:hAnsi="宋体"/>
          <w:szCs w:val="21"/>
        </w:rPr>
      </w:pPr>
      <w:r>
        <w:rPr>
          <w:rFonts w:hint="eastAsia" w:ascii="宋体" w:hAnsi="宋体"/>
          <w:szCs w:val="21"/>
        </w:rPr>
        <w:t>1.满足《中华人民共和国政府采购法》第二十二条第一款的规定；未被“信用中国”（www.creditchina.gov.cn)、中国政府采购网（www.ccgp.gov.cn）列入失信被执行人、重大税收违法失信主体、政府采购严重违法失信行为记录名单；</w:t>
      </w:r>
    </w:p>
    <w:p w14:paraId="427E1325">
      <w:pPr>
        <w:spacing w:line="360" w:lineRule="auto"/>
        <w:ind w:firstLine="420" w:firstLineChars="200"/>
        <w:rPr>
          <w:rFonts w:ascii="宋体" w:hAnsi="宋体"/>
          <w:szCs w:val="21"/>
        </w:rPr>
      </w:pPr>
      <w:bookmarkStart w:id="13" w:name="_Toc28359081"/>
      <w:bookmarkStart w:id="14" w:name="_Toc35393623"/>
      <w:bookmarkStart w:id="15" w:name="_Toc28359004"/>
      <w:bookmarkStart w:id="16" w:name="_Toc35393792"/>
      <w:r>
        <w:rPr>
          <w:rFonts w:hint="eastAsia" w:ascii="宋体" w:hAnsi="宋体"/>
          <w:szCs w:val="21"/>
        </w:rPr>
        <w:t>2.单位负责人为同一人或者存在直接控股、管理关系的不同供应商，不得同时参加本项目同一标项的政府采购活动；</w:t>
      </w:r>
    </w:p>
    <w:p w14:paraId="5C528623">
      <w:pPr>
        <w:spacing w:line="360" w:lineRule="auto"/>
        <w:ind w:firstLine="420" w:firstLineChars="200"/>
        <w:rPr>
          <w:rFonts w:ascii="宋体" w:hAnsi="宋体"/>
          <w:szCs w:val="21"/>
        </w:rPr>
      </w:pPr>
      <w:r>
        <w:rPr>
          <w:rFonts w:hint="eastAsia" w:ascii="宋体" w:hAnsi="宋体"/>
          <w:szCs w:val="21"/>
        </w:rPr>
        <w:t>3.落实政府采购政策需满足的资格要求：</w:t>
      </w:r>
    </w:p>
    <w:p w14:paraId="494C2275">
      <w:pPr>
        <w:spacing w:line="360" w:lineRule="auto"/>
        <w:ind w:firstLine="420" w:firstLineChars="200"/>
        <w:contextualSpacing/>
        <w:rPr>
          <w:rFonts w:ascii="宋体" w:hAnsi="宋体"/>
          <w:szCs w:val="21"/>
        </w:rPr>
      </w:pPr>
      <w:r>
        <w:rPr>
          <w:rFonts w:hint="eastAsia" w:ascii="宋体" w:hAnsi="宋体" w:cs="宋体"/>
          <w:szCs w:val="21"/>
        </w:rPr>
        <w:t>3.1标项一：</w:t>
      </w:r>
      <w:r>
        <w:rPr>
          <w:rStyle w:val="382"/>
          <w:rFonts w:hint="default"/>
          <w:color w:val="auto"/>
          <w:sz w:val="21"/>
          <w:szCs w:val="21"/>
        </w:rPr>
        <w:t>本标项专门面向中小企业采购。</w:t>
      </w:r>
    </w:p>
    <w:p w14:paraId="51FDFFC6">
      <w:pPr>
        <w:snapToGrid w:val="0"/>
        <w:spacing w:line="360" w:lineRule="auto"/>
        <w:ind w:firstLine="413" w:firstLineChars="197"/>
        <w:rPr>
          <w:rFonts w:ascii="宋体" w:hAnsi="宋体" w:cs="宋体"/>
          <w:szCs w:val="21"/>
        </w:rPr>
      </w:pPr>
      <w:r>
        <w:rPr>
          <w:rFonts w:hint="eastAsia" w:ascii="宋体" w:hAnsi="宋体" w:cs="宋体"/>
          <w:szCs w:val="21"/>
        </w:rPr>
        <w:t>3.2标项二、标项三：无</w:t>
      </w:r>
    </w:p>
    <w:p w14:paraId="558909BF">
      <w:pPr>
        <w:spacing w:line="360" w:lineRule="auto"/>
        <w:ind w:firstLine="420" w:firstLineChars="200"/>
        <w:rPr>
          <w:rFonts w:ascii="宋体" w:hAnsi="宋体"/>
          <w:iCs/>
          <w:szCs w:val="21"/>
          <w:u w:val="single"/>
        </w:rPr>
      </w:pPr>
      <w:r>
        <w:rPr>
          <w:rFonts w:hint="eastAsia" w:ascii="宋体" w:hAnsi="宋体"/>
          <w:szCs w:val="21"/>
        </w:rPr>
        <w:t>4.项目的特定资格要求：</w:t>
      </w:r>
      <w:r>
        <w:rPr>
          <w:rFonts w:hint="eastAsia" w:ascii="宋体" w:hAnsi="宋体"/>
          <w:szCs w:val="21"/>
          <w:u w:val="single"/>
        </w:rPr>
        <w:t xml:space="preserve">  /  </w:t>
      </w:r>
      <w:r>
        <w:rPr>
          <w:rFonts w:hint="eastAsia" w:ascii="宋体" w:hAnsi="宋体"/>
          <w:szCs w:val="21"/>
        </w:rPr>
        <w:t>。</w:t>
      </w:r>
    </w:p>
    <w:p w14:paraId="3912ADEA">
      <w:pPr>
        <w:snapToGrid w:val="0"/>
        <w:spacing w:line="360" w:lineRule="auto"/>
        <w:rPr>
          <w:rFonts w:ascii="宋体" w:hAnsi="宋体" w:cs="Arial"/>
          <w:b/>
          <w:szCs w:val="21"/>
        </w:rPr>
      </w:pPr>
      <w:r>
        <w:rPr>
          <w:rFonts w:hint="eastAsia" w:ascii="宋体" w:hAnsi="宋体" w:cs="Arial"/>
          <w:b/>
          <w:szCs w:val="21"/>
        </w:rPr>
        <w:t>三、获取征集文件</w:t>
      </w:r>
      <w:bookmarkEnd w:id="13"/>
      <w:bookmarkEnd w:id="14"/>
      <w:bookmarkEnd w:id="15"/>
      <w:bookmarkEnd w:id="16"/>
    </w:p>
    <w:p w14:paraId="2B991246">
      <w:pPr>
        <w:snapToGrid w:val="0"/>
        <w:spacing w:line="360" w:lineRule="auto"/>
        <w:ind w:firstLine="411" w:firstLineChars="196"/>
        <w:rPr>
          <w:rFonts w:ascii="宋体" w:hAnsi="宋体" w:cs="宋体"/>
          <w:b/>
          <w:szCs w:val="21"/>
        </w:rPr>
      </w:pPr>
      <w:r>
        <w:rPr>
          <w:rFonts w:hint="eastAsia" w:ascii="宋体" w:hAnsi="宋体" w:cs="宋体"/>
          <w:szCs w:val="21"/>
        </w:rPr>
        <w:t>时间：</w:t>
      </w:r>
      <w:r>
        <w:rPr>
          <w:rFonts w:hint="eastAsia" w:ascii="宋体" w:hAnsi="宋体" w:cs="宋体"/>
          <w:color w:val="auto"/>
          <w:szCs w:val="21"/>
          <w:u w:val="single"/>
        </w:rPr>
        <w:t>2025年</w:t>
      </w:r>
      <w:r>
        <w:rPr>
          <w:rFonts w:hint="eastAsia" w:ascii="宋体" w:hAnsi="宋体" w:cs="宋体"/>
          <w:color w:val="auto"/>
          <w:szCs w:val="21"/>
          <w:u w:val="single"/>
          <w:lang w:val="en-US" w:eastAsia="zh-CN"/>
        </w:rPr>
        <w:t>7</w:t>
      </w:r>
      <w:r>
        <w:rPr>
          <w:rFonts w:hint="eastAsia" w:ascii="宋体" w:hAnsi="宋体" w:cs="宋体"/>
          <w:color w:val="auto"/>
          <w:szCs w:val="21"/>
          <w:u w:val="single"/>
        </w:rPr>
        <w:t>月</w:t>
      </w:r>
      <w:r>
        <w:rPr>
          <w:rFonts w:hint="eastAsia" w:ascii="宋体" w:hAnsi="宋体" w:cs="宋体"/>
          <w:color w:val="auto"/>
          <w:szCs w:val="21"/>
          <w:u w:val="single"/>
          <w:lang w:val="en-US" w:eastAsia="zh-CN"/>
        </w:rPr>
        <w:t>2</w:t>
      </w:r>
      <w:r>
        <w:rPr>
          <w:rFonts w:hint="eastAsia" w:ascii="宋体" w:hAnsi="宋体" w:cs="宋体"/>
          <w:color w:val="auto"/>
          <w:szCs w:val="21"/>
          <w:u w:val="single"/>
        </w:rPr>
        <w:t>日至2025年</w:t>
      </w:r>
      <w:r>
        <w:rPr>
          <w:rFonts w:hint="eastAsia" w:ascii="宋体" w:hAnsi="宋体" w:cs="宋体"/>
          <w:color w:val="auto"/>
          <w:szCs w:val="21"/>
          <w:u w:val="single"/>
          <w:lang w:val="en-US" w:eastAsia="zh-CN"/>
        </w:rPr>
        <w:t>7</w:t>
      </w:r>
      <w:r>
        <w:rPr>
          <w:rFonts w:hint="eastAsia" w:ascii="宋体" w:hAnsi="宋体" w:cs="宋体"/>
          <w:color w:val="auto"/>
          <w:szCs w:val="21"/>
          <w:u w:val="single"/>
        </w:rPr>
        <w:t>月</w:t>
      </w:r>
      <w:r>
        <w:rPr>
          <w:rFonts w:hint="eastAsia" w:ascii="宋体" w:hAnsi="宋体" w:cs="宋体"/>
          <w:color w:val="auto"/>
          <w:szCs w:val="21"/>
          <w:u w:val="single"/>
          <w:lang w:val="en-US" w:eastAsia="zh-CN"/>
        </w:rPr>
        <w:t>9</w:t>
      </w:r>
      <w:bookmarkStart w:id="92" w:name="_GoBack"/>
      <w:bookmarkEnd w:id="92"/>
      <w:r>
        <w:rPr>
          <w:rFonts w:hint="eastAsia" w:ascii="宋体" w:hAnsi="宋体" w:cs="宋体"/>
          <w:color w:val="auto"/>
          <w:szCs w:val="21"/>
          <w:u w:val="single"/>
        </w:rPr>
        <w:t>日</w:t>
      </w:r>
      <w:r>
        <w:rPr>
          <w:rFonts w:hint="eastAsia" w:ascii="宋体" w:hAnsi="宋体" w:cs="宋体"/>
          <w:color w:val="auto"/>
          <w:szCs w:val="21"/>
        </w:rPr>
        <w:t>，每天上午</w:t>
      </w:r>
      <w:r>
        <w:rPr>
          <w:rFonts w:hint="eastAsia" w:ascii="宋体" w:hAnsi="宋体" w:cs="宋体"/>
          <w:color w:val="auto"/>
          <w:szCs w:val="21"/>
          <w:u w:val="single"/>
        </w:rPr>
        <w:t>00：00</w:t>
      </w:r>
      <w:r>
        <w:rPr>
          <w:rFonts w:hint="eastAsia" w:ascii="宋体" w:hAnsi="宋体" w:cs="宋体"/>
          <w:szCs w:val="21"/>
        </w:rPr>
        <w:t>至</w:t>
      </w:r>
      <w:r>
        <w:rPr>
          <w:rFonts w:hint="eastAsia" w:ascii="宋体" w:hAnsi="宋体" w:cs="宋体"/>
          <w:szCs w:val="21"/>
          <w:u w:val="single"/>
        </w:rPr>
        <w:t>12：00</w:t>
      </w:r>
      <w:r>
        <w:rPr>
          <w:rFonts w:hint="eastAsia" w:ascii="宋体" w:hAnsi="宋体" w:cs="宋体"/>
          <w:szCs w:val="21"/>
        </w:rPr>
        <w:t>，下午</w:t>
      </w:r>
      <w:r>
        <w:rPr>
          <w:rFonts w:hint="eastAsia" w:ascii="宋体" w:hAnsi="宋体" w:cs="宋体"/>
          <w:szCs w:val="21"/>
          <w:u w:val="single"/>
        </w:rPr>
        <w:t>12：00</w:t>
      </w:r>
      <w:r>
        <w:rPr>
          <w:rFonts w:hint="eastAsia" w:ascii="宋体" w:hAnsi="宋体" w:cs="宋体"/>
          <w:szCs w:val="21"/>
        </w:rPr>
        <w:t>至</w:t>
      </w:r>
      <w:r>
        <w:rPr>
          <w:rFonts w:hint="eastAsia" w:ascii="宋体" w:hAnsi="宋体" w:cs="宋体"/>
          <w:szCs w:val="21"/>
          <w:u w:val="single"/>
        </w:rPr>
        <w:t>23：59</w:t>
      </w:r>
      <w:r>
        <w:rPr>
          <w:rFonts w:hint="eastAsia" w:ascii="宋体" w:hAnsi="宋体" w:cs="宋体"/>
          <w:szCs w:val="21"/>
        </w:rPr>
        <w:t>（北京时间）</w:t>
      </w:r>
    </w:p>
    <w:p w14:paraId="1A992D8B">
      <w:pPr>
        <w:snapToGrid w:val="0"/>
        <w:spacing w:line="360" w:lineRule="auto"/>
        <w:ind w:firstLine="411" w:firstLineChars="196"/>
        <w:rPr>
          <w:rFonts w:ascii="宋体" w:hAnsi="宋体" w:cs="宋体"/>
          <w:szCs w:val="21"/>
          <w:u w:val="single"/>
        </w:rPr>
      </w:pPr>
      <w:r>
        <w:rPr>
          <w:rFonts w:hint="eastAsia" w:ascii="宋体" w:hAnsi="宋体" w:cs="宋体"/>
          <w:szCs w:val="21"/>
        </w:rPr>
        <w:t>地点：</w:t>
      </w:r>
      <w:r>
        <w:rPr>
          <w:rFonts w:hint="eastAsia" w:ascii="宋体" w:hAnsi="宋体"/>
          <w:szCs w:val="21"/>
          <w:u w:val="single"/>
        </w:rPr>
        <w:t>政采云平台（https://www.zcygov.cn）</w:t>
      </w:r>
    </w:p>
    <w:p w14:paraId="2F4EF6DA">
      <w:pPr>
        <w:snapToGrid w:val="0"/>
        <w:spacing w:line="360" w:lineRule="auto"/>
        <w:ind w:firstLine="411" w:firstLineChars="196"/>
        <w:rPr>
          <w:rFonts w:ascii="宋体" w:hAnsi="宋体" w:cs="Arial"/>
          <w:szCs w:val="21"/>
        </w:rPr>
      </w:pPr>
      <w:r>
        <w:rPr>
          <w:rFonts w:hint="eastAsia" w:ascii="宋体" w:hAnsi="宋体" w:cs="Arial"/>
          <w:szCs w:val="21"/>
        </w:rPr>
        <w:t>方式：潜在供应商登陆政采云平台，进入“项目采购”应用，在获取征集文件菜单中选择本项目，申请获取征集文件。</w:t>
      </w:r>
    </w:p>
    <w:p w14:paraId="2A2D613F">
      <w:pPr>
        <w:spacing w:line="360" w:lineRule="auto"/>
        <w:ind w:firstLine="540"/>
        <w:rPr>
          <w:rFonts w:ascii="宋体" w:hAnsi="宋体" w:cs="宋体"/>
          <w:szCs w:val="21"/>
        </w:rPr>
      </w:pPr>
      <w:r>
        <w:rPr>
          <w:rFonts w:hint="eastAsia" w:ascii="宋体" w:hAnsi="宋体" w:cs="宋体"/>
          <w:szCs w:val="21"/>
        </w:rPr>
        <w:t>售价：0元</w:t>
      </w:r>
    </w:p>
    <w:p w14:paraId="52780336">
      <w:pPr>
        <w:snapToGrid w:val="0"/>
        <w:spacing w:line="360" w:lineRule="auto"/>
        <w:rPr>
          <w:rFonts w:ascii="宋体" w:hAnsi="宋体" w:cs="Arial"/>
          <w:b/>
          <w:szCs w:val="21"/>
        </w:rPr>
      </w:pPr>
      <w:bookmarkStart w:id="17" w:name="_Toc35393624"/>
      <w:bookmarkStart w:id="18" w:name="_Toc28359005"/>
      <w:bookmarkStart w:id="19" w:name="_Toc28359082"/>
      <w:bookmarkStart w:id="20" w:name="_Toc35393793"/>
      <w:r>
        <w:rPr>
          <w:rFonts w:hint="eastAsia" w:ascii="宋体" w:hAnsi="宋体" w:cs="Arial"/>
          <w:b/>
          <w:szCs w:val="21"/>
        </w:rPr>
        <w:t>四、</w:t>
      </w:r>
      <w:bookmarkEnd w:id="17"/>
      <w:bookmarkEnd w:id="18"/>
      <w:bookmarkEnd w:id="19"/>
      <w:bookmarkEnd w:id="20"/>
      <w:r>
        <w:rPr>
          <w:rFonts w:hint="eastAsia" w:ascii="宋体" w:hAnsi="宋体" w:cs="Arial"/>
          <w:b/>
          <w:szCs w:val="21"/>
        </w:rPr>
        <w:t>响应文件的提交方式、提交截止时间和地点，开启方式、时间和地点</w:t>
      </w:r>
    </w:p>
    <w:p w14:paraId="3EA342D1">
      <w:pPr>
        <w:spacing w:line="360" w:lineRule="auto"/>
        <w:ind w:firstLine="420" w:firstLineChars="200"/>
        <w:rPr>
          <w:rFonts w:ascii="宋体" w:hAnsi="宋体" w:cs="Arial"/>
          <w:szCs w:val="21"/>
        </w:rPr>
      </w:pPr>
      <w:r>
        <w:rPr>
          <w:rFonts w:hint="eastAsia" w:ascii="宋体" w:hAnsi="宋体"/>
          <w:szCs w:val="21"/>
        </w:rPr>
        <w:t>响应文件的提交方式：供应商在</w:t>
      </w:r>
      <w:r>
        <w:rPr>
          <w:rFonts w:hint="eastAsia" w:ascii="宋体" w:hAnsi="宋体"/>
          <w:szCs w:val="21"/>
          <w:u w:val="single"/>
        </w:rPr>
        <w:t>政采云平台（https://www.zcygov.cn）</w:t>
      </w:r>
      <w:r>
        <w:rPr>
          <w:rFonts w:hint="eastAsia" w:ascii="宋体" w:hAnsi="宋体"/>
          <w:bCs/>
          <w:szCs w:val="21"/>
        </w:rPr>
        <w:t>在线提交电子加密响应文件；备份响应文件以U盘为载体并按照征集文件要求密封标记并盖章后提交</w:t>
      </w:r>
      <w:r>
        <w:rPr>
          <w:rFonts w:hint="eastAsia" w:ascii="宋体" w:hAnsi="宋体" w:cs="宋体"/>
          <w:szCs w:val="21"/>
        </w:rPr>
        <w:t>。</w:t>
      </w:r>
    </w:p>
    <w:p w14:paraId="75CDD571">
      <w:pPr>
        <w:spacing w:line="360" w:lineRule="auto"/>
        <w:ind w:firstLine="420" w:firstLineChars="200"/>
        <w:rPr>
          <w:rFonts w:ascii="宋体" w:hAnsi="宋体"/>
          <w:bCs/>
          <w:szCs w:val="21"/>
        </w:rPr>
      </w:pPr>
      <w:r>
        <w:rPr>
          <w:rFonts w:hint="eastAsia" w:ascii="宋体" w:hAnsi="宋体" w:cs="Arial"/>
          <w:szCs w:val="21"/>
        </w:rPr>
        <w:t>提交响应文件截止时间：</w:t>
      </w:r>
      <w:r>
        <w:rPr>
          <w:rFonts w:hint="eastAsia" w:ascii="宋体" w:hAnsi="宋体"/>
          <w:bCs/>
          <w:szCs w:val="21"/>
          <w:u w:val="single"/>
        </w:rPr>
        <w:t>2025年</w:t>
      </w:r>
      <w:r>
        <w:rPr>
          <w:rFonts w:hint="eastAsia" w:ascii="宋体" w:hAnsi="宋体"/>
          <w:bCs/>
          <w:szCs w:val="21"/>
          <w:u w:val="single"/>
          <w:lang w:val="en-US" w:eastAsia="zh-CN"/>
        </w:rPr>
        <w:t>7</w:t>
      </w:r>
      <w:r>
        <w:rPr>
          <w:rFonts w:hint="eastAsia" w:ascii="宋体" w:hAnsi="宋体"/>
          <w:bCs/>
          <w:szCs w:val="21"/>
          <w:u w:val="single"/>
        </w:rPr>
        <w:t>月</w:t>
      </w:r>
      <w:r>
        <w:rPr>
          <w:rFonts w:hint="eastAsia" w:ascii="宋体" w:hAnsi="宋体"/>
          <w:bCs/>
          <w:szCs w:val="21"/>
          <w:u w:val="single"/>
          <w:lang w:val="en-US" w:eastAsia="zh-CN"/>
        </w:rPr>
        <w:t>22</w:t>
      </w:r>
      <w:r>
        <w:rPr>
          <w:rFonts w:hint="eastAsia" w:ascii="宋体" w:hAnsi="宋体"/>
          <w:bCs/>
          <w:szCs w:val="21"/>
          <w:u w:val="single"/>
        </w:rPr>
        <w:t>日</w:t>
      </w:r>
      <w:r>
        <w:rPr>
          <w:rFonts w:hint="eastAsia" w:ascii="宋体" w:hAnsi="宋体"/>
          <w:bCs/>
          <w:szCs w:val="21"/>
          <w:u w:val="single"/>
          <w:lang w:val="en-US" w:eastAsia="zh-CN"/>
        </w:rPr>
        <w:t>09</w:t>
      </w:r>
      <w:r>
        <w:rPr>
          <w:rFonts w:hint="eastAsia" w:ascii="宋体" w:hAnsi="宋体"/>
          <w:bCs/>
          <w:szCs w:val="21"/>
          <w:u w:val="single"/>
        </w:rPr>
        <w:t>点</w:t>
      </w:r>
      <w:r>
        <w:rPr>
          <w:rFonts w:hint="eastAsia" w:ascii="宋体" w:hAnsi="宋体"/>
          <w:bCs/>
          <w:szCs w:val="21"/>
          <w:u w:val="single"/>
          <w:lang w:val="en-US" w:eastAsia="zh-CN"/>
        </w:rPr>
        <w:t>00</w:t>
      </w:r>
      <w:r>
        <w:rPr>
          <w:rFonts w:hint="eastAsia" w:ascii="宋体" w:hAnsi="宋体"/>
          <w:bCs/>
          <w:szCs w:val="21"/>
          <w:u w:val="single"/>
        </w:rPr>
        <w:t>分</w:t>
      </w:r>
      <w:r>
        <w:rPr>
          <w:rFonts w:hint="eastAsia" w:ascii="宋体" w:hAnsi="宋体"/>
          <w:bCs/>
          <w:szCs w:val="21"/>
        </w:rPr>
        <w:t>（北京时间）</w:t>
      </w:r>
    </w:p>
    <w:p w14:paraId="463E95F8">
      <w:pPr>
        <w:spacing w:line="360" w:lineRule="auto"/>
        <w:ind w:firstLine="420" w:firstLineChars="200"/>
        <w:rPr>
          <w:rFonts w:ascii="宋体" w:hAnsi="宋体" w:cs="宋体"/>
          <w:szCs w:val="21"/>
        </w:rPr>
      </w:pPr>
      <w:r>
        <w:rPr>
          <w:rFonts w:hint="eastAsia" w:ascii="宋体" w:hAnsi="宋体" w:cs="Arial"/>
          <w:szCs w:val="21"/>
        </w:rPr>
        <w:t>提交响应文件</w:t>
      </w:r>
      <w:r>
        <w:rPr>
          <w:rFonts w:hint="eastAsia" w:ascii="宋体" w:hAnsi="宋体"/>
          <w:bCs/>
          <w:szCs w:val="21"/>
        </w:rPr>
        <w:t>地点：</w:t>
      </w:r>
      <w:r>
        <w:rPr>
          <w:rFonts w:hint="eastAsia" w:ascii="宋体" w:hAnsi="宋体"/>
          <w:szCs w:val="21"/>
        </w:rPr>
        <w:t>供应商在</w:t>
      </w:r>
      <w:r>
        <w:rPr>
          <w:rFonts w:hint="eastAsia" w:ascii="宋体" w:hAnsi="宋体"/>
          <w:szCs w:val="21"/>
          <w:u w:val="single"/>
        </w:rPr>
        <w:t>政采云平台（https://www.zcygov.cn）</w:t>
      </w:r>
      <w:r>
        <w:rPr>
          <w:rFonts w:hint="eastAsia" w:ascii="宋体" w:hAnsi="宋体"/>
          <w:bCs/>
          <w:szCs w:val="21"/>
        </w:rPr>
        <w:t>在线提交电子加密响应文件；备份响应文件应在</w:t>
      </w:r>
      <w:r>
        <w:rPr>
          <w:rFonts w:hint="eastAsia" w:ascii="宋体" w:hAnsi="宋体" w:cs="Arial"/>
          <w:szCs w:val="21"/>
        </w:rPr>
        <w:t>提交响应文件截止时间前邮寄或现场送达</w:t>
      </w:r>
      <w:r>
        <w:rPr>
          <w:rFonts w:hint="eastAsia" w:ascii="宋体" w:hAnsi="宋体" w:cs="宋体"/>
          <w:szCs w:val="21"/>
        </w:rPr>
        <w:t>采购代理机构办公地址（如提供）。</w:t>
      </w:r>
    </w:p>
    <w:p w14:paraId="011E035F">
      <w:pPr>
        <w:spacing w:line="360" w:lineRule="auto"/>
        <w:ind w:firstLine="420" w:firstLineChars="200"/>
        <w:rPr>
          <w:rFonts w:ascii="宋体" w:hAnsi="宋体"/>
          <w:bCs/>
          <w:szCs w:val="21"/>
        </w:rPr>
      </w:pPr>
      <w:r>
        <w:rPr>
          <w:rFonts w:hint="eastAsia" w:ascii="宋体" w:hAnsi="宋体"/>
          <w:szCs w:val="21"/>
        </w:rPr>
        <w:t>响应文件开启方式：</w:t>
      </w:r>
      <w:r>
        <w:rPr>
          <w:rFonts w:hint="eastAsia" w:ascii="宋体" w:hAnsi="宋体" w:cs="Arial"/>
          <w:szCs w:val="21"/>
        </w:rPr>
        <w:t>响应文件提交截止时间</w:t>
      </w:r>
      <w:r>
        <w:rPr>
          <w:rFonts w:hint="eastAsia" w:ascii="宋体" w:hAnsi="宋体" w:cs="宋体"/>
          <w:szCs w:val="21"/>
        </w:rPr>
        <w:t>后，供应商应在政采云系统解密指令发出30分钟内（以电子交易系统解密倒计时为准），在政采云平台</w:t>
      </w:r>
      <w:r>
        <w:rPr>
          <w:rFonts w:hint="eastAsia" w:ascii="宋体" w:hAnsi="宋体"/>
          <w:szCs w:val="21"/>
          <w:u w:val="single"/>
        </w:rPr>
        <w:t>（https://www.zcygov.cn）</w:t>
      </w:r>
      <w:r>
        <w:rPr>
          <w:rFonts w:hint="eastAsia" w:ascii="宋体" w:hAnsi="宋体" w:cs="宋体"/>
          <w:szCs w:val="21"/>
        </w:rPr>
        <w:t>用“项目采购-开标评审”功能解密电子加密响应文件。</w:t>
      </w:r>
    </w:p>
    <w:p w14:paraId="1B70A6F2">
      <w:pPr>
        <w:spacing w:line="360" w:lineRule="auto"/>
        <w:ind w:firstLine="420" w:firstLineChars="200"/>
        <w:rPr>
          <w:rFonts w:ascii="宋体" w:hAnsi="宋体"/>
          <w:bCs/>
          <w:szCs w:val="21"/>
        </w:rPr>
      </w:pPr>
      <w:r>
        <w:rPr>
          <w:rFonts w:hint="eastAsia" w:ascii="宋体" w:hAnsi="宋体"/>
          <w:szCs w:val="21"/>
        </w:rPr>
        <w:t>开启</w:t>
      </w:r>
      <w:r>
        <w:rPr>
          <w:rFonts w:hint="eastAsia" w:ascii="宋体" w:hAnsi="宋体"/>
          <w:bCs/>
          <w:szCs w:val="21"/>
        </w:rPr>
        <w:t>时间：</w:t>
      </w:r>
      <w:r>
        <w:rPr>
          <w:rFonts w:hint="eastAsia" w:ascii="宋体" w:hAnsi="宋体"/>
          <w:bCs/>
          <w:szCs w:val="21"/>
          <w:u w:val="single"/>
        </w:rPr>
        <w:t>2025年</w:t>
      </w:r>
      <w:r>
        <w:rPr>
          <w:rFonts w:hint="eastAsia" w:ascii="宋体" w:hAnsi="宋体"/>
          <w:bCs/>
          <w:szCs w:val="21"/>
          <w:u w:val="single"/>
          <w:lang w:val="en-US" w:eastAsia="zh-CN"/>
        </w:rPr>
        <w:t>7</w:t>
      </w:r>
      <w:r>
        <w:rPr>
          <w:rFonts w:hint="eastAsia" w:ascii="宋体" w:hAnsi="宋体"/>
          <w:bCs/>
          <w:szCs w:val="21"/>
          <w:u w:val="single"/>
        </w:rPr>
        <w:t>月</w:t>
      </w:r>
      <w:r>
        <w:rPr>
          <w:rFonts w:hint="eastAsia" w:ascii="宋体" w:hAnsi="宋体"/>
          <w:bCs/>
          <w:szCs w:val="21"/>
          <w:u w:val="single"/>
          <w:lang w:val="en-US" w:eastAsia="zh-CN"/>
        </w:rPr>
        <w:t>22</w:t>
      </w:r>
      <w:r>
        <w:rPr>
          <w:rFonts w:hint="eastAsia" w:ascii="宋体" w:hAnsi="宋体"/>
          <w:bCs/>
          <w:szCs w:val="21"/>
          <w:u w:val="single"/>
        </w:rPr>
        <w:t>日</w:t>
      </w:r>
      <w:r>
        <w:rPr>
          <w:rFonts w:hint="eastAsia" w:ascii="宋体" w:hAnsi="宋体"/>
          <w:bCs/>
          <w:szCs w:val="21"/>
          <w:u w:val="single"/>
          <w:lang w:val="en-US" w:eastAsia="zh-CN"/>
        </w:rPr>
        <w:t>09</w:t>
      </w:r>
      <w:r>
        <w:rPr>
          <w:rFonts w:hint="eastAsia" w:ascii="宋体" w:hAnsi="宋体"/>
          <w:bCs/>
          <w:szCs w:val="21"/>
          <w:u w:val="single"/>
        </w:rPr>
        <w:t>点</w:t>
      </w:r>
      <w:r>
        <w:rPr>
          <w:rFonts w:hint="eastAsia" w:ascii="宋体" w:hAnsi="宋体"/>
          <w:bCs/>
          <w:szCs w:val="21"/>
          <w:u w:val="single"/>
          <w:lang w:val="en-US" w:eastAsia="zh-CN"/>
        </w:rPr>
        <w:t>00</w:t>
      </w:r>
      <w:r>
        <w:rPr>
          <w:rFonts w:hint="eastAsia" w:ascii="宋体" w:hAnsi="宋体"/>
          <w:bCs/>
          <w:szCs w:val="21"/>
          <w:u w:val="single"/>
        </w:rPr>
        <w:t>分（北京时间）</w:t>
      </w:r>
    </w:p>
    <w:p w14:paraId="21462D3C">
      <w:pPr>
        <w:spacing w:line="360" w:lineRule="auto"/>
        <w:ind w:firstLine="420" w:firstLineChars="200"/>
        <w:rPr>
          <w:rFonts w:ascii="宋体" w:hAnsi="宋体"/>
          <w:bCs/>
          <w:szCs w:val="21"/>
        </w:rPr>
      </w:pPr>
      <w:r>
        <w:rPr>
          <w:rFonts w:hint="eastAsia" w:ascii="宋体" w:hAnsi="宋体"/>
          <w:szCs w:val="21"/>
        </w:rPr>
        <w:t>开启</w:t>
      </w:r>
      <w:r>
        <w:rPr>
          <w:rFonts w:hint="eastAsia" w:ascii="宋体" w:hAnsi="宋体"/>
          <w:bCs/>
          <w:szCs w:val="21"/>
        </w:rPr>
        <w:t>地点：</w:t>
      </w:r>
      <w:r>
        <w:rPr>
          <w:rFonts w:hint="eastAsia" w:ascii="宋体" w:hAnsi="宋体"/>
          <w:szCs w:val="21"/>
          <w:u w:val="single"/>
        </w:rPr>
        <w:t>政采云平台（https://www.zcygov.cn）</w:t>
      </w:r>
    </w:p>
    <w:p w14:paraId="0E5E79AE">
      <w:pPr>
        <w:snapToGrid w:val="0"/>
        <w:spacing w:line="360" w:lineRule="auto"/>
        <w:rPr>
          <w:rFonts w:ascii="宋体" w:hAnsi="宋体" w:cs="Arial"/>
          <w:b/>
          <w:szCs w:val="21"/>
        </w:rPr>
      </w:pPr>
      <w:bookmarkStart w:id="21" w:name="_Toc35393625"/>
      <w:bookmarkStart w:id="22" w:name="_Toc28359084"/>
      <w:bookmarkStart w:id="23" w:name="_Toc35393794"/>
      <w:bookmarkStart w:id="24" w:name="_Toc28359007"/>
      <w:r>
        <w:rPr>
          <w:rFonts w:hint="eastAsia" w:ascii="宋体" w:hAnsi="宋体" w:cs="Arial"/>
          <w:b/>
          <w:szCs w:val="21"/>
        </w:rPr>
        <w:t>五、公告期限</w:t>
      </w:r>
      <w:bookmarkEnd w:id="21"/>
      <w:bookmarkEnd w:id="22"/>
      <w:bookmarkEnd w:id="23"/>
      <w:bookmarkEnd w:id="24"/>
    </w:p>
    <w:p w14:paraId="1EBF3F7A">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bookmarkEnd w:id="2"/>
    <w:p w14:paraId="5857F5F8">
      <w:pPr>
        <w:snapToGrid w:val="0"/>
        <w:spacing w:line="360" w:lineRule="auto"/>
        <w:rPr>
          <w:rFonts w:ascii="宋体" w:hAnsi="宋体" w:cs="Arial"/>
          <w:b/>
          <w:szCs w:val="21"/>
        </w:rPr>
      </w:pPr>
      <w:bookmarkStart w:id="25" w:name="_Toc35393626"/>
      <w:bookmarkStart w:id="26" w:name="_Toc35393795"/>
      <w:r>
        <w:rPr>
          <w:rFonts w:hint="eastAsia" w:ascii="宋体" w:hAnsi="宋体" w:cs="Arial"/>
          <w:b/>
          <w:szCs w:val="21"/>
        </w:rPr>
        <w:t>六、其他补充事宜</w:t>
      </w:r>
      <w:bookmarkEnd w:id="25"/>
      <w:bookmarkEnd w:id="26"/>
    </w:p>
    <w:p w14:paraId="4894FB6A">
      <w:pPr>
        <w:snapToGrid w:val="0"/>
        <w:spacing w:line="360" w:lineRule="auto"/>
        <w:ind w:firstLine="411" w:firstLineChars="196"/>
        <w:rPr>
          <w:rFonts w:ascii="宋体" w:hAnsi="宋体" w:cs="Arial"/>
          <w:szCs w:val="21"/>
        </w:rPr>
      </w:pPr>
      <w:bookmarkStart w:id="27" w:name="_Toc28359008"/>
      <w:bookmarkStart w:id="28" w:name="_Toc28359085"/>
      <w:bookmarkStart w:id="29" w:name="_Toc35393627"/>
      <w:bookmarkStart w:id="30" w:name="_Toc35393796"/>
      <w:r>
        <w:rPr>
          <w:rFonts w:hint="eastAsia" w:ascii="宋体" w:hAnsi="宋体" w:cs="Arial"/>
          <w:szCs w:val="21"/>
        </w:rPr>
        <w:t>1.供应商认为征集文件使自己的权益受到损害的，可以自获取征集文件之日或者征集文件公告期限届满之日（公告期限届满后获取征集文件的，以公告期限届满之日为准）起7个工作日内，对征集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51A84716">
      <w:pPr>
        <w:snapToGrid w:val="0"/>
        <w:spacing w:line="360" w:lineRule="auto"/>
        <w:ind w:firstLine="411" w:firstLineChars="196"/>
        <w:rPr>
          <w:rFonts w:ascii="宋体" w:hAnsi="宋体" w:cs="Arial"/>
          <w:szCs w:val="21"/>
        </w:rPr>
      </w:pPr>
      <w:r>
        <w:rPr>
          <w:rFonts w:hint="eastAsia" w:ascii="宋体" w:hAnsi="宋体" w:cs="Arial"/>
          <w:szCs w:val="21"/>
        </w:rPr>
        <w:t>2.其他事项：</w:t>
      </w:r>
    </w:p>
    <w:p w14:paraId="3891D766">
      <w:pPr>
        <w:snapToGrid w:val="0"/>
        <w:spacing w:line="360" w:lineRule="auto"/>
        <w:ind w:firstLine="411" w:firstLineChars="196"/>
        <w:rPr>
          <w:rFonts w:ascii="宋体" w:hAnsi="宋体" w:cs="Arial"/>
          <w:szCs w:val="21"/>
        </w:rPr>
      </w:pPr>
      <w:r>
        <w:rPr>
          <w:rFonts w:hint="eastAsia" w:ascii="宋体" w:hAnsi="宋体" w:cs="Arial"/>
          <w:szCs w:val="21"/>
        </w:rPr>
        <w:t>（1）为依法获取本项目征集文件及征集响应，潜在供应商应当按照《浙江省政府采购供应商注册及诚信管理暂行办法》的规定在“浙江政府采购网(http：//zfcg.czt.zj.gov.cn/)”政采云平台注册登记。入围供应商必须在采购人支付合同款项前成为注册供应商。</w:t>
      </w:r>
    </w:p>
    <w:p w14:paraId="41A7F77A">
      <w:pPr>
        <w:snapToGrid w:val="0"/>
        <w:spacing w:line="360" w:lineRule="auto"/>
        <w:ind w:firstLine="411" w:firstLineChars="196"/>
        <w:rPr>
          <w:rFonts w:ascii="宋体" w:hAnsi="宋体" w:cs="Arial"/>
          <w:szCs w:val="21"/>
        </w:rPr>
      </w:pPr>
      <w:r>
        <w:rPr>
          <w:rFonts w:hint="eastAsia" w:ascii="宋体" w:hAnsi="宋体" w:cs="Arial"/>
          <w:szCs w:val="21"/>
        </w:rPr>
        <w:t>（2）本项目依据《浙江省政府采购项目电子交易管理暂行办法》采用电子交易方式实施采购，电子交易平台为政采云平台(</w:t>
      </w:r>
      <w:r>
        <w:rPr>
          <w:rFonts w:hint="eastAsia" w:ascii="宋体" w:hAnsi="宋体"/>
          <w:szCs w:val="21"/>
          <w:u w:val="single"/>
        </w:rPr>
        <w:t>https：//www.zcygov.cn</w:t>
      </w:r>
      <w:r>
        <w:rPr>
          <w:rFonts w:hint="eastAsia" w:ascii="宋体" w:hAnsi="宋体" w:cs="Arial"/>
          <w:szCs w:val="21"/>
        </w:rPr>
        <w:t>）。潜在供应商在参与本项目响应前应当完成政采云平台的账号注册、身份认证（CA数字证书申领）、“政采云电子交易客户端”下载安装。</w:t>
      </w:r>
    </w:p>
    <w:p w14:paraId="445231A8">
      <w:pPr>
        <w:snapToGrid w:val="0"/>
        <w:spacing w:line="360" w:lineRule="auto"/>
        <w:ind w:firstLine="411" w:firstLineChars="196"/>
        <w:rPr>
          <w:rFonts w:ascii="宋体" w:hAnsi="宋体" w:cs="宋体"/>
          <w:szCs w:val="21"/>
        </w:rPr>
      </w:pPr>
      <w:r>
        <w:rPr>
          <w:rFonts w:hint="eastAsia" w:ascii="宋体" w:hAnsi="宋体" w:cs="Arial"/>
          <w:szCs w:val="21"/>
        </w:rPr>
        <w:t>（3）供应商</w:t>
      </w:r>
      <w:r>
        <w:rPr>
          <w:rFonts w:hint="eastAsia" w:ascii="宋体" w:hAnsi="宋体" w:cs="宋体"/>
          <w:szCs w:val="21"/>
        </w:rPr>
        <w:t>如提供备份响应文件的，应于提交响应文件截止时间前，将以U盘存储的电子备份响应文件按照征集文件的规定密封、标注并盖章后，递交至</w:t>
      </w:r>
      <w:r>
        <w:rPr>
          <w:rFonts w:hint="eastAsia" w:ascii="宋体" w:hAnsi="宋体" w:cs="Arial"/>
          <w:b/>
          <w:szCs w:val="21"/>
        </w:rPr>
        <w:t>宁波市海曙区江汇城496号姚江时代14幢3楼</w:t>
      </w:r>
      <w:r>
        <w:rPr>
          <w:rFonts w:hint="eastAsia" w:ascii="宋体" w:hAnsi="宋体" w:cs="宋体"/>
          <w:szCs w:val="21"/>
        </w:rPr>
        <w:t>，逾期送达或未按照规定密封包装的招标代理机构有权拒绝接收。</w:t>
      </w:r>
    </w:p>
    <w:p w14:paraId="4207FD77">
      <w:pPr>
        <w:snapToGrid w:val="0"/>
        <w:spacing w:line="360" w:lineRule="auto"/>
        <w:rPr>
          <w:rFonts w:ascii="宋体" w:hAnsi="宋体" w:cs="Arial"/>
          <w:b/>
          <w:szCs w:val="21"/>
        </w:rPr>
      </w:pPr>
      <w:r>
        <w:rPr>
          <w:rFonts w:hint="eastAsia" w:ascii="宋体" w:hAnsi="宋体" w:cs="Arial"/>
          <w:b/>
          <w:szCs w:val="21"/>
        </w:rPr>
        <w:t>七、对本次采购提出询问，请按</w:t>
      </w:r>
      <w:r>
        <w:rPr>
          <w:rFonts w:ascii="宋体" w:hAnsi="宋体" w:cs="Arial"/>
          <w:b/>
          <w:szCs w:val="21"/>
        </w:rPr>
        <w:t>以下方式</w:t>
      </w:r>
      <w:r>
        <w:rPr>
          <w:rFonts w:hint="eastAsia" w:ascii="宋体" w:hAnsi="宋体" w:cs="Arial"/>
          <w:b/>
          <w:szCs w:val="21"/>
        </w:rPr>
        <w:t>联系。</w:t>
      </w:r>
      <w:bookmarkEnd w:id="27"/>
      <w:bookmarkEnd w:id="28"/>
      <w:bookmarkEnd w:id="29"/>
      <w:bookmarkEnd w:id="30"/>
    </w:p>
    <w:p w14:paraId="694A4028">
      <w:pPr>
        <w:snapToGrid w:val="0"/>
        <w:spacing w:line="360" w:lineRule="auto"/>
        <w:ind w:firstLine="411" w:firstLineChars="196"/>
        <w:rPr>
          <w:rFonts w:ascii="宋体" w:hAnsi="宋体"/>
          <w:szCs w:val="21"/>
        </w:rPr>
      </w:pPr>
      <w:r>
        <w:rPr>
          <w:rFonts w:hint="eastAsia" w:ascii="宋体" w:hAnsi="宋体" w:cs="宋体"/>
          <w:szCs w:val="21"/>
        </w:rPr>
        <w:t>1.征集人信息</w:t>
      </w:r>
    </w:p>
    <w:p w14:paraId="1A2A3DD9">
      <w:pPr>
        <w:snapToGrid w:val="0"/>
        <w:spacing w:line="360" w:lineRule="auto"/>
        <w:ind w:firstLine="411" w:firstLineChars="196"/>
        <w:rPr>
          <w:rFonts w:ascii="宋体" w:hAnsi="宋体"/>
          <w:szCs w:val="21"/>
        </w:rPr>
      </w:pPr>
      <w:r>
        <w:rPr>
          <w:rFonts w:hint="eastAsia" w:ascii="宋体" w:hAnsi="宋体"/>
          <w:szCs w:val="21"/>
        </w:rPr>
        <w:t>名称：宁波市政府投资项目评审中心</w:t>
      </w:r>
    </w:p>
    <w:p w14:paraId="7D1F0B2D">
      <w:pPr>
        <w:snapToGrid w:val="0"/>
        <w:spacing w:line="360" w:lineRule="auto"/>
        <w:ind w:firstLine="411" w:firstLineChars="196"/>
        <w:rPr>
          <w:rFonts w:ascii="宋体" w:hAnsi="宋体"/>
          <w:szCs w:val="21"/>
        </w:rPr>
      </w:pPr>
      <w:r>
        <w:rPr>
          <w:rFonts w:hint="eastAsia" w:ascii="宋体" w:hAnsi="宋体"/>
          <w:szCs w:val="21"/>
        </w:rPr>
        <w:t>地址：宁波市鄞州区和济街118号发展大厦A座9楼</w:t>
      </w:r>
    </w:p>
    <w:p w14:paraId="4BDEC76C">
      <w:pPr>
        <w:snapToGrid w:val="0"/>
        <w:spacing w:line="360" w:lineRule="auto"/>
        <w:ind w:firstLine="420"/>
        <w:rPr>
          <w:rFonts w:ascii="宋体" w:hAnsi="宋体" w:cs="Arial"/>
          <w:szCs w:val="21"/>
        </w:rPr>
      </w:pPr>
      <w:r>
        <w:rPr>
          <w:rFonts w:hint="eastAsia" w:ascii="宋体" w:hAnsi="宋体" w:cs="Arial"/>
          <w:szCs w:val="21"/>
        </w:rPr>
        <w:t>联系人：陈老师</w:t>
      </w:r>
    </w:p>
    <w:p w14:paraId="7E0F054D">
      <w:pPr>
        <w:snapToGrid w:val="0"/>
        <w:spacing w:line="360" w:lineRule="auto"/>
        <w:ind w:firstLine="420"/>
        <w:rPr>
          <w:rFonts w:ascii="宋体" w:hAnsi="宋体" w:cs="Arial"/>
          <w:szCs w:val="21"/>
        </w:rPr>
      </w:pPr>
      <w:r>
        <w:rPr>
          <w:rFonts w:hint="eastAsia" w:ascii="宋体" w:hAnsi="宋体" w:cs="Arial"/>
          <w:szCs w:val="21"/>
        </w:rPr>
        <w:t>联系方式：</w:t>
      </w:r>
      <w:bookmarkStart w:id="31" w:name="_Toc28359009"/>
      <w:bookmarkStart w:id="32" w:name="_Toc28359086"/>
      <w:r>
        <w:rPr>
          <w:rFonts w:hint="eastAsia" w:ascii="宋体" w:hAnsi="宋体" w:cs="Arial"/>
          <w:szCs w:val="21"/>
        </w:rPr>
        <w:t>0574-89388902</w:t>
      </w:r>
    </w:p>
    <w:p w14:paraId="0B2D617E">
      <w:pPr>
        <w:snapToGrid w:val="0"/>
        <w:spacing w:line="360" w:lineRule="auto"/>
        <w:ind w:firstLine="420"/>
        <w:rPr>
          <w:rFonts w:ascii="宋体" w:hAnsi="宋体" w:cs="Arial"/>
          <w:szCs w:val="21"/>
        </w:rPr>
      </w:pPr>
      <w:r>
        <w:rPr>
          <w:rFonts w:hint="eastAsia" w:ascii="宋体" w:hAnsi="宋体" w:cs="Arial"/>
          <w:szCs w:val="21"/>
        </w:rPr>
        <w:t>质疑联系人：陈老师</w:t>
      </w:r>
    </w:p>
    <w:p w14:paraId="231EEF9C">
      <w:pPr>
        <w:snapToGrid w:val="0"/>
        <w:spacing w:line="360" w:lineRule="auto"/>
        <w:ind w:firstLine="420"/>
        <w:rPr>
          <w:rFonts w:ascii="宋体" w:hAnsi="宋体" w:cs="Arial"/>
          <w:szCs w:val="21"/>
        </w:rPr>
      </w:pPr>
      <w:r>
        <w:rPr>
          <w:rFonts w:hint="eastAsia" w:ascii="宋体" w:hAnsi="宋体" w:cs="Arial"/>
          <w:szCs w:val="21"/>
        </w:rPr>
        <w:t>质疑联系人电话：0574-89388895</w:t>
      </w:r>
    </w:p>
    <w:bookmarkEnd w:id="31"/>
    <w:bookmarkEnd w:id="32"/>
    <w:p w14:paraId="22851A45">
      <w:pPr>
        <w:snapToGrid w:val="0"/>
        <w:spacing w:line="360" w:lineRule="auto"/>
        <w:ind w:firstLine="411" w:firstLineChars="196"/>
        <w:rPr>
          <w:rFonts w:ascii="宋体" w:hAnsi="宋体"/>
          <w:szCs w:val="21"/>
        </w:rPr>
      </w:pPr>
      <w:r>
        <w:rPr>
          <w:rFonts w:hint="eastAsia" w:ascii="宋体" w:hAnsi="宋体"/>
          <w:szCs w:val="21"/>
        </w:rPr>
        <w:t>2.采购代理机构信息</w:t>
      </w:r>
    </w:p>
    <w:p w14:paraId="19B4EB58">
      <w:pPr>
        <w:snapToGrid w:val="0"/>
        <w:spacing w:line="360" w:lineRule="auto"/>
        <w:ind w:firstLine="411" w:firstLineChars="196"/>
        <w:rPr>
          <w:rFonts w:ascii="宋体" w:hAnsi="宋体"/>
          <w:szCs w:val="21"/>
        </w:rPr>
      </w:pPr>
      <w:bookmarkStart w:id="33" w:name="_Toc28359010"/>
      <w:bookmarkStart w:id="34" w:name="_Toc28359087"/>
      <w:r>
        <w:rPr>
          <w:rFonts w:hint="eastAsia" w:ascii="宋体" w:hAnsi="宋体"/>
          <w:szCs w:val="21"/>
        </w:rPr>
        <w:t>名称：宁波名诚招标代理有限公司</w:t>
      </w:r>
    </w:p>
    <w:p w14:paraId="21A9A415">
      <w:pPr>
        <w:snapToGrid w:val="0"/>
        <w:spacing w:line="360" w:lineRule="auto"/>
        <w:ind w:firstLine="411" w:firstLineChars="196"/>
        <w:rPr>
          <w:rFonts w:ascii="宋体" w:hAnsi="宋体"/>
          <w:szCs w:val="21"/>
        </w:rPr>
      </w:pPr>
      <w:r>
        <w:rPr>
          <w:rFonts w:hint="eastAsia" w:ascii="宋体" w:hAnsi="宋体"/>
          <w:szCs w:val="21"/>
        </w:rPr>
        <w:t>地址：宁波市海曙区江汇城496号姚江时代14幢3楼</w:t>
      </w:r>
    </w:p>
    <w:p w14:paraId="06064E6A">
      <w:pPr>
        <w:snapToGrid w:val="0"/>
        <w:spacing w:line="360" w:lineRule="auto"/>
        <w:ind w:firstLine="411" w:firstLineChars="196"/>
        <w:rPr>
          <w:rFonts w:ascii="宋体" w:hAnsi="宋体"/>
          <w:szCs w:val="21"/>
        </w:rPr>
      </w:pPr>
      <w:r>
        <w:rPr>
          <w:rFonts w:hint="eastAsia" w:ascii="宋体" w:hAnsi="宋体"/>
          <w:szCs w:val="21"/>
        </w:rPr>
        <w:t>传真：/</w:t>
      </w:r>
    </w:p>
    <w:p w14:paraId="5C7A1D84">
      <w:pPr>
        <w:snapToGrid w:val="0"/>
        <w:spacing w:line="360" w:lineRule="auto"/>
        <w:ind w:firstLine="411" w:firstLineChars="196"/>
        <w:rPr>
          <w:rFonts w:ascii="宋体" w:hAnsi="宋体"/>
          <w:szCs w:val="21"/>
        </w:rPr>
      </w:pPr>
      <w:r>
        <w:rPr>
          <w:rFonts w:hint="eastAsia" w:ascii="宋体" w:hAnsi="宋体"/>
          <w:szCs w:val="21"/>
        </w:rPr>
        <w:t>项目联系人（询问）：王立挺、何晟昊、江森杰、金生华、王裕挺</w:t>
      </w:r>
    </w:p>
    <w:p w14:paraId="4E4C328B">
      <w:pPr>
        <w:snapToGrid w:val="0"/>
        <w:spacing w:line="360" w:lineRule="auto"/>
        <w:ind w:firstLine="411" w:firstLineChars="196"/>
        <w:rPr>
          <w:rFonts w:ascii="宋体" w:hAnsi="宋体"/>
          <w:szCs w:val="21"/>
        </w:rPr>
      </w:pPr>
      <w:r>
        <w:rPr>
          <w:rFonts w:hint="eastAsia" w:ascii="宋体" w:hAnsi="宋体"/>
          <w:szCs w:val="21"/>
        </w:rPr>
        <w:t>项目联系方式（询问）：0574-87101259</w:t>
      </w:r>
    </w:p>
    <w:p w14:paraId="1A822E13">
      <w:pPr>
        <w:snapToGrid w:val="0"/>
        <w:spacing w:line="360" w:lineRule="auto"/>
        <w:ind w:firstLine="411" w:firstLineChars="196"/>
        <w:rPr>
          <w:rFonts w:ascii="宋体" w:hAnsi="宋体"/>
          <w:szCs w:val="21"/>
        </w:rPr>
      </w:pPr>
      <w:r>
        <w:rPr>
          <w:rFonts w:hint="eastAsia" w:ascii="宋体" w:hAnsi="宋体"/>
          <w:szCs w:val="21"/>
        </w:rPr>
        <w:t>质疑联系人：方芳</w:t>
      </w:r>
    </w:p>
    <w:p w14:paraId="46F187AC">
      <w:pPr>
        <w:snapToGrid w:val="0"/>
        <w:spacing w:line="360" w:lineRule="auto"/>
        <w:ind w:firstLine="411" w:firstLineChars="196"/>
        <w:rPr>
          <w:rFonts w:ascii="宋体" w:hAnsi="宋体"/>
          <w:szCs w:val="21"/>
        </w:rPr>
      </w:pPr>
      <w:r>
        <w:rPr>
          <w:rFonts w:hint="eastAsia" w:ascii="宋体" w:hAnsi="宋体"/>
          <w:szCs w:val="21"/>
        </w:rPr>
        <w:t>质疑联系方式：0574-87101271</w:t>
      </w:r>
    </w:p>
    <w:bookmarkEnd w:id="33"/>
    <w:bookmarkEnd w:id="34"/>
    <w:p w14:paraId="2CD8E396">
      <w:pPr>
        <w:snapToGrid w:val="0"/>
        <w:spacing w:line="360" w:lineRule="auto"/>
        <w:ind w:firstLine="411" w:firstLineChars="196"/>
        <w:rPr>
          <w:rFonts w:ascii="宋体" w:hAnsi="宋体"/>
          <w:szCs w:val="21"/>
        </w:rPr>
      </w:pPr>
      <w:r>
        <w:rPr>
          <w:rFonts w:hint="eastAsia" w:ascii="宋体" w:hAnsi="宋体"/>
          <w:szCs w:val="21"/>
        </w:rPr>
        <w:t>3.同级政府采购监督管理部门</w:t>
      </w:r>
    </w:p>
    <w:p w14:paraId="4AD33CA0">
      <w:pPr>
        <w:snapToGrid w:val="0"/>
        <w:spacing w:line="360" w:lineRule="auto"/>
        <w:ind w:firstLine="411" w:firstLineChars="196"/>
        <w:rPr>
          <w:rFonts w:ascii="宋体" w:hAnsi="宋体"/>
          <w:szCs w:val="21"/>
        </w:rPr>
      </w:pPr>
      <w:r>
        <w:rPr>
          <w:rFonts w:hint="eastAsia" w:ascii="宋体" w:hAnsi="宋体"/>
          <w:szCs w:val="21"/>
        </w:rPr>
        <w:t>名称：宁波市财政局政府采购监管处</w:t>
      </w:r>
    </w:p>
    <w:p w14:paraId="0AD9C654">
      <w:pPr>
        <w:snapToGrid w:val="0"/>
        <w:spacing w:line="360" w:lineRule="auto"/>
        <w:ind w:firstLine="411" w:firstLineChars="196"/>
        <w:rPr>
          <w:rFonts w:ascii="宋体" w:hAnsi="宋体"/>
          <w:szCs w:val="21"/>
        </w:rPr>
      </w:pPr>
      <w:r>
        <w:rPr>
          <w:rFonts w:hint="eastAsia" w:ascii="宋体" w:hAnsi="宋体"/>
          <w:szCs w:val="21"/>
        </w:rPr>
        <w:t>地址：宁波市海曙区中山西路19号</w:t>
      </w:r>
    </w:p>
    <w:p w14:paraId="50F07D47">
      <w:pPr>
        <w:snapToGrid w:val="0"/>
        <w:spacing w:line="360" w:lineRule="auto"/>
        <w:ind w:firstLine="411" w:firstLineChars="196"/>
        <w:rPr>
          <w:rFonts w:ascii="宋体" w:hAnsi="宋体"/>
          <w:szCs w:val="21"/>
        </w:rPr>
      </w:pPr>
      <w:r>
        <w:rPr>
          <w:rFonts w:hint="eastAsia" w:ascii="宋体" w:hAnsi="宋体"/>
          <w:szCs w:val="21"/>
        </w:rPr>
        <w:t>传真：/</w:t>
      </w:r>
    </w:p>
    <w:p w14:paraId="1E8EF34E">
      <w:pPr>
        <w:snapToGrid w:val="0"/>
        <w:spacing w:line="360" w:lineRule="auto"/>
        <w:ind w:firstLine="411" w:firstLineChars="196"/>
        <w:rPr>
          <w:rFonts w:ascii="宋体" w:hAnsi="宋体"/>
          <w:szCs w:val="21"/>
        </w:rPr>
      </w:pPr>
      <w:r>
        <w:rPr>
          <w:rFonts w:hint="eastAsia" w:ascii="宋体" w:hAnsi="宋体"/>
          <w:szCs w:val="21"/>
        </w:rPr>
        <w:t>联系人：李老师</w:t>
      </w:r>
    </w:p>
    <w:p w14:paraId="2F6A40C5">
      <w:pPr>
        <w:snapToGrid w:val="0"/>
        <w:spacing w:line="360" w:lineRule="auto"/>
        <w:ind w:firstLine="411" w:firstLineChars="196"/>
        <w:rPr>
          <w:rFonts w:ascii="宋体" w:hAnsi="宋体"/>
          <w:szCs w:val="21"/>
        </w:rPr>
      </w:pPr>
      <w:r>
        <w:rPr>
          <w:rFonts w:hint="eastAsia" w:ascii="宋体" w:hAnsi="宋体"/>
          <w:szCs w:val="21"/>
        </w:rPr>
        <w:t>监督投诉电话：0574-89388042</w:t>
      </w:r>
    </w:p>
    <w:p w14:paraId="5EFD54E1">
      <w:pPr>
        <w:snapToGrid w:val="0"/>
        <w:spacing w:line="360" w:lineRule="auto"/>
        <w:ind w:firstLine="411" w:firstLineChars="196"/>
        <w:rPr>
          <w:rFonts w:ascii="宋体" w:hAnsi="宋体"/>
          <w:szCs w:val="21"/>
        </w:rPr>
      </w:pPr>
    </w:p>
    <w:p w14:paraId="31306422">
      <w:pPr>
        <w:snapToGrid w:val="0"/>
        <w:spacing w:line="360" w:lineRule="auto"/>
        <w:ind w:firstLine="411" w:firstLineChars="196"/>
        <w:rPr>
          <w:rFonts w:ascii="宋体" w:hAnsi="宋体"/>
          <w:szCs w:val="21"/>
        </w:rPr>
      </w:pPr>
      <w:r>
        <w:rPr>
          <w:rFonts w:hint="eastAsia" w:ascii="宋体" w:hAnsi="宋体"/>
          <w:szCs w:val="21"/>
        </w:rPr>
        <w:t>若对项目采购电子交易系统操作有疑问，可登录政采云（https：//www.zcygov.cn/），点击右侧咨询小采，获取采小蜜智能服务管家帮助，或拨打政采云服务热线95763获取热线服务帮助。</w:t>
      </w:r>
    </w:p>
    <w:p w14:paraId="73DDF87C">
      <w:pPr>
        <w:snapToGrid w:val="0"/>
        <w:spacing w:line="360" w:lineRule="auto"/>
        <w:ind w:firstLine="411" w:firstLineChars="196"/>
        <w:rPr>
          <w:rFonts w:ascii="宋体" w:hAnsi="宋体"/>
          <w:szCs w:val="21"/>
        </w:rPr>
      </w:pPr>
      <w:r>
        <w:rPr>
          <w:rFonts w:hint="eastAsia" w:ascii="宋体" w:hAnsi="宋体"/>
          <w:szCs w:val="21"/>
        </w:rPr>
        <w:t>CA问题联系电话（人工）：汇信CA 400-888-4636；天谷CA 400-087-8198。</w:t>
      </w:r>
    </w:p>
    <w:p w14:paraId="4B65F3A9">
      <w:pPr>
        <w:snapToGrid w:val="0"/>
        <w:spacing w:line="360" w:lineRule="auto"/>
        <w:ind w:firstLine="411" w:firstLineChars="196"/>
        <w:rPr>
          <w:rFonts w:ascii="宋体" w:hAnsi="宋体"/>
          <w:szCs w:val="21"/>
        </w:rPr>
      </w:pPr>
    </w:p>
    <w:p w14:paraId="733B8CCE">
      <w:pPr>
        <w:snapToGrid w:val="0"/>
        <w:spacing w:line="400" w:lineRule="exact"/>
        <w:ind w:firstLine="411" w:firstLineChars="196"/>
        <w:rPr>
          <w:rFonts w:ascii="宋体" w:hAnsi="宋体"/>
          <w:szCs w:val="21"/>
        </w:rPr>
      </w:pPr>
    </w:p>
    <w:p w14:paraId="3008AE09">
      <w:pPr>
        <w:widowControl/>
        <w:jc w:val="left"/>
        <w:rPr>
          <w:rFonts w:ascii="宋体" w:hAnsi="宋体"/>
          <w:szCs w:val="21"/>
        </w:rPr>
      </w:pPr>
      <w:r>
        <w:rPr>
          <w:rFonts w:ascii="宋体" w:hAnsi="宋体"/>
          <w:szCs w:val="21"/>
        </w:rPr>
        <w:br w:type="page"/>
      </w:r>
    </w:p>
    <w:p w14:paraId="01C41FA6">
      <w:pPr>
        <w:pStyle w:val="2"/>
        <w:rPr>
          <w:rFonts w:ascii="宋体" w:hAnsi="宋体"/>
          <w:color w:val="auto"/>
          <w:sz w:val="32"/>
        </w:rPr>
      </w:pPr>
      <w:bookmarkStart w:id="35" w:name="_Toc86053872"/>
      <w:bookmarkStart w:id="36" w:name="_Toc34844742"/>
      <w:r>
        <w:rPr>
          <w:rFonts w:hint="eastAsia" w:ascii="宋体" w:hAnsi="宋体"/>
          <w:color w:val="auto"/>
        </w:rPr>
        <w:t>第二章  采购需求</w:t>
      </w:r>
      <w:bookmarkEnd w:id="35"/>
      <w:bookmarkEnd w:id="36"/>
    </w:p>
    <w:p w14:paraId="22B174B5">
      <w:pPr>
        <w:spacing w:line="440" w:lineRule="atLeast"/>
        <w:rPr>
          <w:rFonts w:ascii="宋体" w:hAnsi="宋体" w:cs="宋体"/>
        </w:rPr>
      </w:pPr>
      <w:bookmarkStart w:id="37" w:name="_Hlk513203723"/>
      <w:bookmarkStart w:id="38" w:name="_Hlk100760937"/>
      <w:r>
        <w:rPr>
          <w:rFonts w:hint="eastAsia" w:ascii="宋体" w:hAnsi="宋体" w:cs="宋体"/>
          <w:b/>
        </w:rPr>
        <w:t>一、基本要求：</w:t>
      </w:r>
    </w:p>
    <w:p w14:paraId="54B6188D">
      <w:pPr>
        <w:autoSpaceDE w:val="0"/>
        <w:autoSpaceDN w:val="0"/>
        <w:adjustRightInd w:val="0"/>
        <w:spacing w:line="440" w:lineRule="exact"/>
        <w:ind w:firstLine="422" w:firstLineChars="200"/>
        <w:jc w:val="left"/>
        <w:rPr>
          <w:rFonts w:ascii="宋体" w:hAnsi="宋体" w:cs="仿宋_GB2312"/>
          <w:b/>
          <w:szCs w:val="21"/>
        </w:rPr>
      </w:pPr>
      <w:r>
        <w:rPr>
          <w:rFonts w:hint="eastAsia" w:ascii="宋体" w:hAnsi="宋体" w:cs="仿宋_GB2312"/>
          <w:b/>
          <w:szCs w:val="21"/>
        </w:rPr>
        <w:t>1、服务内容及范围：</w:t>
      </w:r>
    </w:p>
    <w:p w14:paraId="68706924">
      <w:pPr>
        <w:autoSpaceDE w:val="0"/>
        <w:autoSpaceDN w:val="0"/>
        <w:adjustRightInd w:val="0"/>
        <w:spacing w:line="440" w:lineRule="exact"/>
        <w:ind w:firstLine="420" w:firstLineChars="200"/>
        <w:rPr>
          <w:rFonts w:ascii="宋体" w:hAnsi="宋体" w:cs="宋体"/>
          <w:b/>
          <w:szCs w:val="21"/>
        </w:rPr>
      </w:pPr>
      <w:r>
        <w:rPr>
          <w:rFonts w:ascii="宋体" w:hAnsi="宋体"/>
          <w:kern w:val="0"/>
          <w:szCs w:val="21"/>
          <w:shd w:val="clear" w:color="auto" w:fill="FFFFFF"/>
        </w:rPr>
        <w:t>按</w:t>
      </w:r>
      <w:r>
        <w:rPr>
          <w:rFonts w:hint="eastAsia" w:ascii="宋体" w:hAnsi="宋体"/>
          <w:szCs w:val="21"/>
        </w:rPr>
        <w:t>国家现行规范、标准、及征集人</w:t>
      </w:r>
      <w:r>
        <w:rPr>
          <w:rFonts w:hint="eastAsia" w:ascii="宋体" w:hAnsi="宋体"/>
          <w:kern w:val="0"/>
          <w:szCs w:val="21"/>
          <w:shd w:val="clear" w:color="auto" w:fill="FFFFFF"/>
        </w:rPr>
        <w:t>的基本</w:t>
      </w:r>
      <w:r>
        <w:rPr>
          <w:rFonts w:ascii="宋体" w:hAnsi="宋体"/>
          <w:kern w:val="0"/>
          <w:szCs w:val="21"/>
          <w:shd w:val="clear" w:color="auto" w:fill="FFFFFF"/>
        </w:rPr>
        <w:t>要求</w:t>
      </w:r>
      <w:r>
        <w:rPr>
          <w:rFonts w:hint="eastAsia" w:ascii="宋体" w:hAnsi="宋体" w:cs="宋体"/>
          <w:szCs w:val="21"/>
        </w:rPr>
        <w:t>对各标项服务期限内</w:t>
      </w:r>
      <w:r>
        <w:rPr>
          <w:rFonts w:hint="eastAsia" w:ascii="宋体" w:hAnsi="宋体"/>
          <w:szCs w:val="21"/>
        </w:rPr>
        <w:t>且单项合同金额在100万元以下的政府投资项目</w:t>
      </w:r>
      <w:r>
        <w:rPr>
          <w:rFonts w:ascii="宋体" w:hAnsi="宋体"/>
          <w:kern w:val="0"/>
          <w:szCs w:val="21"/>
          <w:shd w:val="clear" w:color="auto" w:fill="FFFFFF"/>
        </w:rPr>
        <w:t>概（估）算</w:t>
      </w:r>
      <w:r>
        <w:rPr>
          <w:rFonts w:hint="eastAsia" w:ascii="宋体" w:hAnsi="宋体"/>
          <w:kern w:val="0"/>
          <w:szCs w:val="21"/>
          <w:shd w:val="clear" w:color="auto" w:fill="FFFFFF"/>
        </w:rPr>
        <w:t>工程进行</w:t>
      </w:r>
      <w:r>
        <w:rPr>
          <w:rFonts w:ascii="宋体" w:hAnsi="宋体"/>
          <w:kern w:val="0"/>
          <w:szCs w:val="21"/>
          <w:shd w:val="clear" w:color="auto" w:fill="FFFFFF"/>
        </w:rPr>
        <w:t>审核。</w:t>
      </w:r>
      <w:r>
        <w:rPr>
          <w:rFonts w:hint="eastAsia" w:ascii="宋体" w:hAnsi="宋体"/>
          <w:kern w:val="0"/>
          <w:szCs w:val="21"/>
          <w:shd w:val="clear" w:color="auto" w:fill="FFFFFF"/>
        </w:rPr>
        <w:t>单个项目具体内容，按照入围供应商的响应文件并结合征集文件要求在第二阶段</w:t>
      </w:r>
      <w:r>
        <w:rPr>
          <w:rFonts w:ascii="宋体" w:hAnsi="宋体"/>
        </w:rPr>
        <w:t>《</w:t>
      </w:r>
      <w:r>
        <w:rPr>
          <w:rFonts w:hint="eastAsia" w:ascii="宋体" w:hAnsi="宋体"/>
          <w:szCs w:val="21"/>
        </w:rPr>
        <w:t>建设工程造价咨询合同</w:t>
      </w:r>
      <w:r>
        <w:rPr>
          <w:rFonts w:ascii="宋体" w:hAnsi="宋体"/>
        </w:rPr>
        <w:t>》</w:t>
      </w:r>
      <w:r>
        <w:rPr>
          <w:rFonts w:hint="eastAsia" w:ascii="宋体" w:hAnsi="宋体"/>
          <w:kern w:val="0"/>
          <w:szCs w:val="21"/>
          <w:shd w:val="clear" w:color="auto" w:fill="FFFFFF"/>
        </w:rPr>
        <w:t>中予以明确。</w:t>
      </w:r>
    </w:p>
    <w:p w14:paraId="3F0281DF">
      <w:pPr>
        <w:autoSpaceDE w:val="0"/>
        <w:autoSpaceDN w:val="0"/>
        <w:adjustRightInd w:val="0"/>
        <w:spacing w:line="440" w:lineRule="exact"/>
        <w:ind w:firstLine="422" w:firstLineChars="200"/>
        <w:jc w:val="left"/>
        <w:rPr>
          <w:rFonts w:ascii="宋体" w:hAnsi="宋体" w:cs="仿宋_GB2312"/>
          <w:b/>
          <w:szCs w:val="21"/>
        </w:rPr>
      </w:pPr>
      <w:r>
        <w:rPr>
          <w:rFonts w:hint="eastAsia" w:ascii="宋体" w:hAnsi="宋体" w:cs="仿宋_GB2312"/>
          <w:b/>
          <w:szCs w:val="21"/>
        </w:rPr>
        <w:t>2、概（估）算审核的基本规范要求：</w:t>
      </w:r>
    </w:p>
    <w:p w14:paraId="07CA98F5">
      <w:pPr>
        <w:spacing w:line="440" w:lineRule="exact"/>
        <w:ind w:firstLine="420" w:firstLineChars="200"/>
        <w:rPr>
          <w:rFonts w:ascii="宋体" w:hAnsi="宋体" w:cs="仿宋_GB2312"/>
          <w:szCs w:val="21"/>
        </w:rPr>
      </w:pPr>
      <w:r>
        <w:rPr>
          <w:rFonts w:hint="eastAsia" w:ascii="宋体" w:hAnsi="宋体" w:cs="仿宋_GB2312"/>
          <w:szCs w:val="21"/>
        </w:rPr>
        <w:t>概（估）算审核必须符合现行的法律法规和相应的标准、规范等规定，体现客观公正、科学合理、实事求是的原则，恪守职业道德，严格遵守廉政合同和概（估）算审核工作制度。严禁发生索贿、受贿等违反有关廉政规定的各类行为，不得因徇私舞弊、滥用职权等原因造成审核结果失实。严格遵守保密纪律，不得泄露在协审服务过程中所获得的商业秘密、专有信息和尚未公开的项目信息，国家法律法规有强制性规定的除外。保证所提供的服务或其任何一部分均不会侵犯任何第三方的知识产权。</w:t>
      </w:r>
    </w:p>
    <w:p w14:paraId="2B9B053E">
      <w:pPr>
        <w:autoSpaceDE w:val="0"/>
        <w:autoSpaceDN w:val="0"/>
        <w:adjustRightInd w:val="0"/>
        <w:spacing w:line="440" w:lineRule="exact"/>
        <w:ind w:firstLine="422" w:firstLineChars="200"/>
        <w:jc w:val="left"/>
        <w:rPr>
          <w:rFonts w:ascii="宋体" w:hAnsi="宋体" w:cs="仿宋_GB2312"/>
          <w:b/>
          <w:szCs w:val="21"/>
        </w:rPr>
      </w:pPr>
      <w:bookmarkStart w:id="39" w:name="_Hlk101862870"/>
      <w:r>
        <w:rPr>
          <w:rFonts w:hint="eastAsia" w:ascii="宋体" w:hAnsi="宋体" w:cs="仿宋_GB2312"/>
          <w:b/>
          <w:szCs w:val="21"/>
        </w:rPr>
        <w:t>3、概（估）算审核的技术要求：</w:t>
      </w:r>
    </w:p>
    <w:p w14:paraId="4955371B">
      <w:pPr>
        <w:autoSpaceDE w:val="0"/>
        <w:autoSpaceDN w:val="0"/>
        <w:adjustRightInd w:val="0"/>
        <w:spacing w:line="440" w:lineRule="exact"/>
        <w:ind w:firstLine="420" w:firstLineChars="200"/>
        <w:jc w:val="left"/>
        <w:rPr>
          <w:rFonts w:ascii="宋体" w:hAnsi="宋体" w:cs="宋体"/>
          <w:szCs w:val="21"/>
        </w:rPr>
      </w:pPr>
      <w:r>
        <w:rPr>
          <w:rFonts w:hint="eastAsia" w:ascii="宋体" w:hAnsi="宋体" w:cs="仿宋_GB2312"/>
          <w:szCs w:val="21"/>
        </w:rPr>
        <w:t>概（估）算审核应符合《建设项目设计概算编审规范》（T</w:t>
      </w:r>
      <w:r>
        <w:rPr>
          <w:rFonts w:ascii="宋体" w:hAnsi="宋体" w:cs="仿宋_GB2312"/>
          <w:szCs w:val="21"/>
        </w:rPr>
        <w:t>/</w:t>
      </w:r>
      <w:r>
        <w:rPr>
          <w:rFonts w:hint="eastAsia" w:ascii="宋体" w:hAnsi="宋体" w:cs="仿宋_GB2312"/>
          <w:szCs w:val="21"/>
        </w:rPr>
        <w:t>CCEA</w:t>
      </w:r>
      <w:r>
        <w:rPr>
          <w:rFonts w:ascii="宋体" w:hAnsi="宋体" w:cs="仿宋_GB2312"/>
          <w:szCs w:val="21"/>
        </w:rPr>
        <w:t xml:space="preserve"> </w:t>
      </w:r>
      <w:r>
        <w:rPr>
          <w:rFonts w:hint="eastAsia" w:ascii="宋体" w:hAnsi="宋体" w:cs="仿宋_GB2312"/>
          <w:szCs w:val="21"/>
        </w:rPr>
        <w:t>S</w:t>
      </w:r>
      <w:r>
        <w:rPr>
          <w:rFonts w:ascii="宋体" w:hAnsi="宋体" w:cs="仿宋_GB2312"/>
          <w:szCs w:val="21"/>
        </w:rPr>
        <w:t>005-20</w:t>
      </w:r>
      <w:r>
        <w:rPr>
          <w:rFonts w:hint="eastAsia" w:ascii="宋体" w:hAnsi="宋体" w:cs="仿宋_GB2312"/>
          <w:szCs w:val="21"/>
        </w:rPr>
        <w:t>23）、《建设项目投资估算编审规程》（CECA/GC-1 2015）、《宁波市建设工程造价咨询执业操作规程（试行）》（市建管</w:t>
      </w:r>
      <w:r>
        <w:rPr>
          <w:rFonts w:hint="eastAsia" w:ascii="宋体" w:hAnsi="宋体" w:cs="宋体"/>
          <w:szCs w:val="21"/>
        </w:rPr>
        <w:t>〔2023〕36号</w:t>
      </w:r>
      <w:r>
        <w:rPr>
          <w:rFonts w:hint="eastAsia" w:ascii="宋体" w:hAnsi="宋体" w:cs="仿宋_GB2312"/>
          <w:szCs w:val="21"/>
        </w:rPr>
        <w:t>）、《宁波市政府投资项目概算、估算协审咨询服务指南》（详</w:t>
      </w:r>
      <w:r>
        <w:rPr>
          <w:rFonts w:hint="eastAsia" w:ascii="宋体" w:hAnsi="宋体" w:cs="宋体"/>
          <w:szCs w:val="21"/>
        </w:rPr>
        <w:t>见框架协议文本附件二</w:t>
      </w:r>
      <w:r>
        <w:rPr>
          <w:rFonts w:hint="eastAsia" w:ascii="宋体" w:hAnsi="宋体" w:cs="仿宋_GB2312"/>
          <w:szCs w:val="21"/>
        </w:rPr>
        <w:t>）和相关行业对概（估）算编审的有关要求。</w:t>
      </w:r>
    </w:p>
    <w:bookmarkEnd w:id="39"/>
    <w:p w14:paraId="0ECF9542">
      <w:pPr>
        <w:autoSpaceDE w:val="0"/>
        <w:autoSpaceDN w:val="0"/>
        <w:adjustRightInd w:val="0"/>
        <w:spacing w:line="440" w:lineRule="exact"/>
        <w:ind w:firstLine="422" w:firstLineChars="200"/>
        <w:jc w:val="left"/>
        <w:rPr>
          <w:rFonts w:ascii="宋体" w:hAnsi="宋体" w:cs="宋体"/>
          <w:kern w:val="0"/>
          <w:szCs w:val="21"/>
          <w:shd w:val="clear" w:color="auto" w:fill="FFFFFF"/>
        </w:rPr>
      </w:pPr>
      <w:r>
        <w:rPr>
          <w:rFonts w:ascii="宋体" w:hAnsi="宋体" w:cs="宋体"/>
          <w:b/>
        </w:rPr>
        <w:t>4</w:t>
      </w:r>
      <w:r>
        <w:rPr>
          <w:rFonts w:hint="eastAsia" w:ascii="宋体" w:hAnsi="宋体" w:cs="宋体"/>
          <w:b/>
        </w:rPr>
        <w:t>、各标项概（估）算审核工程类别及项目组人员配备要求：</w:t>
      </w:r>
    </w:p>
    <w:p w14:paraId="7A14C0BA">
      <w:pPr>
        <w:spacing w:line="440" w:lineRule="exact"/>
        <w:ind w:firstLine="422" w:firstLineChars="200"/>
        <w:rPr>
          <w:rFonts w:ascii="宋体" w:hAnsi="宋体" w:cs="宋体"/>
          <w:b/>
          <w:bCs/>
        </w:rPr>
      </w:pPr>
      <w:r>
        <w:rPr>
          <w:rFonts w:ascii="宋体" w:hAnsi="宋体" w:cs="宋体"/>
          <w:b/>
          <w:bCs/>
        </w:rPr>
        <w:t>4</w:t>
      </w:r>
      <w:r>
        <w:rPr>
          <w:rFonts w:hint="eastAsia" w:ascii="宋体" w:hAnsi="宋体" w:cs="宋体"/>
          <w:b/>
          <w:bCs/>
        </w:rPr>
        <w:t>.1各标项审核的工程类别：</w:t>
      </w:r>
    </w:p>
    <w:p w14:paraId="749A70E3">
      <w:pPr>
        <w:spacing w:line="440" w:lineRule="exact"/>
        <w:ind w:firstLine="420" w:firstLineChars="200"/>
        <w:rPr>
          <w:rFonts w:ascii="宋体" w:hAnsi="宋体" w:cs="宋体"/>
        </w:rPr>
      </w:pPr>
      <w:bookmarkStart w:id="40" w:name="_Hlk102824819"/>
      <w:r>
        <w:rPr>
          <w:rFonts w:hint="eastAsia" w:ascii="宋体" w:hAnsi="宋体" w:cs="宋体"/>
        </w:rPr>
        <w:t>标项一：建筑、安装、</w:t>
      </w:r>
      <w:r>
        <w:rPr>
          <w:rFonts w:hint="eastAsia" w:ascii="宋体" w:hAnsi="宋体" w:cs="宋体"/>
          <w:szCs w:val="21"/>
        </w:rPr>
        <w:t>市政（不含轨道交通、涉铁工程和大桥）</w:t>
      </w:r>
      <w:r>
        <w:rPr>
          <w:rFonts w:hint="eastAsia" w:ascii="宋体" w:hAnsi="宋体" w:cs="宋体"/>
        </w:rPr>
        <w:t>、园林绿化（含仿古建筑）工程项目，共四类工程；</w:t>
      </w:r>
    </w:p>
    <w:p w14:paraId="1136E039">
      <w:pPr>
        <w:spacing w:line="440" w:lineRule="exact"/>
        <w:ind w:firstLine="420" w:firstLineChars="200"/>
        <w:rPr>
          <w:rFonts w:ascii="宋体" w:hAnsi="宋体" w:cs="宋体"/>
        </w:rPr>
      </w:pPr>
      <w:r>
        <w:rPr>
          <w:rFonts w:hint="eastAsia" w:ascii="宋体" w:hAnsi="宋体" w:cs="宋体"/>
        </w:rPr>
        <w:t>标项二：水利工程项目，共一类工程；</w:t>
      </w:r>
    </w:p>
    <w:p w14:paraId="5A7D0BB3">
      <w:pPr>
        <w:spacing w:line="440" w:lineRule="exact"/>
        <w:ind w:firstLine="420" w:firstLineChars="200"/>
        <w:rPr>
          <w:rFonts w:ascii="宋体" w:hAnsi="宋体" w:cs="宋体"/>
        </w:rPr>
      </w:pPr>
      <w:r>
        <w:rPr>
          <w:rFonts w:hint="eastAsia" w:ascii="宋体" w:hAnsi="宋体" w:cs="宋体"/>
        </w:rPr>
        <w:t>标项三：</w:t>
      </w:r>
      <w:r>
        <w:rPr>
          <w:rFonts w:hint="eastAsia" w:ascii="宋体" w:hAnsi="宋体" w:cs="宋体"/>
          <w:szCs w:val="21"/>
        </w:rPr>
        <w:t>轨道交通、涉铁工程、大桥和公路工程项目</w:t>
      </w:r>
      <w:r>
        <w:rPr>
          <w:rFonts w:hint="eastAsia" w:ascii="宋体" w:hAnsi="宋体" w:cs="宋体"/>
        </w:rPr>
        <w:t>，共三类工程（</w:t>
      </w:r>
      <w:r>
        <w:rPr>
          <w:rFonts w:hint="eastAsia" w:ascii="宋体" w:hAnsi="宋体" w:cs="宋体"/>
          <w:szCs w:val="21"/>
        </w:rPr>
        <w:t>大桥和公路工程为一类</w:t>
      </w:r>
      <w:r>
        <w:rPr>
          <w:rFonts w:hint="eastAsia" w:ascii="宋体" w:hAnsi="宋体" w:cs="宋体"/>
        </w:rPr>
        <w:t>）。</w:t>
      </w:r>
    </w:p>
    <w:bookmarkEnd w:id="40"/>
    <w:p w14:paraId="28EA330B">
      <w:pPr>
        <w:spacing w:line="440" w:lineRule="exact"/>
        <w:ind w:firstLine="422" w:firstLineChars="200"/>
        <w:rPr>
          <w:rFonts w:ascii="宋体" w:hAnsi="宋体" w:cs="宋体"/>
          <w:b/>
        </w:rPr>
      </w:pPr>
      <w:r>
        <w:rPr>
          <w:rFonts w:hint="eastAsia" w:ascii="宋体" w:hAnsi="宋体" w:cs="宋体"/>
          <w:b/>
        </w:rPr>
        <w:t>注：涉铁工程是指需要采用铁路工程计价依据计算造价（不包括个别定额借用的情况）的工程项目；大桥工程是指其桥梁主体工程达到《公路工程技术标准》（JTG B01-2014）大桥及以上标准并按交通运输部的公路桥梁设计标准进行设计，需要采用公路工程计价依据计算造价（不包括个别定额借用的情况）的工程项目。</w:t>
      </w:r>
    </w:p>
    <w:p w14:paraId="6C6B2890">
      <w:pPr>
        <w:spacing w:line="440" w:lineRule="exact"/>
        <w:ind w:firstLine="422" w:firstLineChars="200"/>
        <w:rPr>
          <w:rFonts w:ascii="宋体" w:hAnsi="宋体" w:cs="宋体"/>
          <w:b/>
          <w:bCs/>
        </w:rPr>
      </w:pPr>
      <w:r>
        <w:rPr>
          <w:rFonts w:ascii="宋体" w:hAnsi="宋体" w:cs="宋体"/>
          <w:b/>
          <w:bCs/>
        </w:rPr>
        <w:t>4</w:t>
      </w:r>
      <w:r>
        <w:rPr>
          <w:rFonts w:hint="eastAsia" w:ascii="宋体" w:hAnsi="宋体" w:cs="宋体"/>
          <w:b/>
          <w:bCs/>
        </w:rPr>
        <w:t>.2各标项项目组人员配置要求：</w:t>
      </w:r>
    </w:p>
    <w:p w14:paraId="4C50589E">
      <w:pPr>
        <w:spacing w:line="440" w:lineRule="exact"/>
        <w:ind w:firstLine="420" w:firstLineChars="200"/>
        <w:rPr>
          <w:rFonts w:ascii="宋体" w:hAnsi="宋体" w:cs="宋体"/>
        </w:rPr>
      </w:pPr>
      <w:r>
        <w:rPr>
          <w:rFonts w:ascii="宋体" w:hAnsi="宋体" w:cs="宋体"/>
        </w:rPr>
        <w:t>4</w:t>
      </w:r>
      <w:r>
        <w:rPr>
          <w:rFonts w:hint="eastAsia" w:ascii="宋体" w:hAnsi="宋体" w:cs="宋体"/>
        </w:rPr>
        <w:t>.2.1项目负责人配置要求：</w:t>
      </w:r>
    </w:p>
    <w:p w14:paraId="27F3335E">
      <w:pPr>
        <w:spacing w:line="440" w:lineRule="exact"/>
        <w:ind w:firstLine="420" w:firstLineChars="200"/>
        <w:rPr>
          <w:rFonts w:ascii="宋体" w:hAnsi="宋体" w:cs="宋体"/>
        </w:rPr>
      </w:pPr>
      <w:r>
        <w:rPr>
          <w:rFonts w:hint="eastAsia" w:ascii="宋体" w:hAnsi="宋体" w:cs="宋体"/>
        </w:rPr>
        <w:t>▲</w:t>
      </w:r>
      <w:r>
        <w:rPr>
          <w:rFonts w:ascii="宋体" w:hAnsi="宋体" w:cs="宋体"/>
        </w:rPr>
        <w:t>4</w:t>
      </w:r>
      <w:r>
        <w:rPr>
          <w:rFonts w:hint="eastAsia" w:ascii="宋体" w:hAnsi="宋体" w:cs="宋体"/>
        </w:rPr>
        <w:t>.2.1.1数量要求：</w:t>
      </w:r>
    </w:p>
    <w:p w14:paraId="65126394">
      <w:pPr>
        <w:spacing w:line="440" w:lineRule="exact"/>
        <w:ind w:firstLine="420" w:firstLineChars="200"/>
        <w:rPr>
          <w:rFonts w:ascii="宋体" w:hAnsi="宋体" w:cs="宋体"/>
        </w:rPr>
      </w:pPr>
      <w:r>
        <w:rPr>
          <w:rFonts w:hint="eastAsia" w:ascii="宋体" w:hAnsi="宋体" w:cs="宋体"/>
        </w:rPr>
        <w:t>（1）标项一：本标项每类工程【即建筑、安装、</w:t>
      </w:r>
      <w:r>
        <w:rPr>
          <w:rFonts w:hint="eastAsia" w:ascii="宋体" w:hAnsi="宋体" w:cs="宋体"/>
          <w:szCs w:val="21"/>
        </w:rPr>
        <w:t>市政（不含轨道交通、涉铁工程和大桥）</w:t>
      </w:r>
      <w:r>
        <w:rPr>
          <w:rFonts w:hint="eastAsia" w:ascii="宋体" w:hAnsi="宋体" w:cs="宋体"/>
        </w:rPr>
        <w:t>、园林绿化(含仿古建筑)工程】须各配置1名项目负责人，同时可配置1-2名替补项目负责人，每类工程最多配置3名（含项目负责人）。</w:t>
      </w:r>
    </w:p>
    <w:p w14:paraId="419FA1A8">
      <w:pPr>
        <w:spacing w:line="440" w:lineRule="exact"/>
        <w:ind w:firstLine="420" w:firstLineChars="200"/>
        <w:rPr>
          <w:rFonts w:ascii="宋体" w:hAnsi="宋体" w:cs="宋体"/>
        </w:rPr>
      </w:pPr>
      <w:r>
        <w:rPr>
          <w:rFonts w:hint="eastAsia" w:ascii="宋体" w:hAnsi="宋体" w:cs="宋体"/>
        </w:rPr>
        <w:t>（2）标项二：本标项须配置1名项目负责人，同时可配置1-2名替补项目负责人，最多配置3名（含项目负责人）。</w:t>
      </w:r>
    </w:p>
    <w:p w14:paraId="77DA2028">
      <w:pPr>
        <w:spacing w:line="440" w:lineRule="exact"/>
        <w:ind w:firstLine="420" w:firstLineChars="200"/>
        <w:rPr>
          <w:rFonts w:ascii="宋体" w:hAnsi="宋体" w:cs="宋体"/>
        </w:rPr>
      </w:pPr>
      <w:r>
        <w:rPr>
          <w:rFonts w:hint="eastAsia" w:ascii="宋体" w:hAnsi="宋体" w:cs="宋体"/>
        </w:rPr>
        <w:t>（3）标项三：本标项每类工程【即</w:t>
      </w:r>
      <w:r>
        <w:rPr>
          <w:rFonts w:hint="eastAsia" w:ascii="宋体" w:hAnsi="宋体" w:cs="宋体"/>
          <w:szCs w:val="21"/>
        </w:rPr>
        <w:t>轨道交通、涉铁工程、大桥和公路工程项目</w:t>
      </w:r>
      <w:r>
        <w:rPr>
          <w:rFonts w:hint="eastAsia" w:ascii="宋体" w:hAnsi="宋体" w:cs="宋体"/>
        </w:rPr>
        <w:t>】须各配置1名项目负责人，同时可配置1-2名替补项目负责人，每类工程最多配置3名（含项目负责人）。</w:t>
      </w:r>
    </w:p>
    <w:p w14:paraId="319AC83E">
      <w:pPr>
        <w:spacing w:line="440" w:lineRule="exact"/>
        <w:ind w:firstLine="420" w:firstLineChars="200"/>
        <w:rPr>
          <w:rFonts w:ascii="宋体" w:hAnsi="宋体" w:cs="宋体"/>
        </w:rPr>
      </w:pPr>
      <w:r>
        <w:rPr>
          <w:rFonts w:ascii="宋体" w:hAnsi="宋体" w:cs="宋体"/>
        </w:rPr>
        <w:t>4</w:t>
      </w:r>
      <w:r>
        <w:rPr>
          <w:rFonts w:hint="eastAsia" w:ascii="宋体" w:hAnsi="宋体" w:cs="宋体"/>
        </w:rPr>
        <w:t>.2.1.2资历要求：</w:t>
      </w:r>
    </w:p>
    <w:p w14:paraId="1551DC69">
      <w:pPr>
        <w:spacing w:line="440" w:lineRule="exact"/>
        <w:ind w:firstLine="420" w:firstLineChars="200"/>
        <w:contextualSpacing/>
        <w:textAlignment w:val="baseline"/>
        <w:rPr>
          <w:rFonts w:ascii="宋体" w:hAnsi="宋体" w:cs="宋体"/>
          <w:kern w:val="58"/>
          <w:szCs w:val="21"/>
        </w:rPr>
      </w:pPr>
      <w:r>
        <w:rPr>
          <w:rFonts w:hint="eastAsia" w:ascii="宋体" w:hAnsi="宋体" w:cs="宋体"/>
        </w:rPr>
        <w:t>▲（1）</w:t>
      </w:r>
      <w:r>
        <w:rPr>
          <w:rFonts w:hint="eastAsia" w:ascii="宋体" w:hAnsi="宋体" w:cs="宋体"/>
          <w:kern w:val="58"/>
          <w:szCs w:val="21"/>
        </w:rPr>
        <w:t>具有高级（副高）工程师及以上技术职称。</w:t>
      </w:r>
    </w:p>
    <w:p w14:paraId="1E869842">
      <w:pPr>
        <w:spacing w:line="440" w:lineRule="exact"/>
        <w:ind w:firstLine="420" w:firstLineChars="200"/>
        <w:contextualSpacing/>
        <w:textAlignment w:val="baseline"/>
        <w:rPr>
          <w:rFonts w:ascii="宋体" w:hAnsi="宋体" w:cs="宋体"/>
        </w:rPr>
      </w:pPr>
      <w:r>
        <w:rPr>
          <w:rFonts w:hint="eastAsia" w:ascii="宋体" w:hAnsi="宋体" w:cs="宋体"/>
        </w:rPr>
        <w:t>▲（2）</w:t>
      </w:r>
      <w:r>
        <w:rPr>
          <w:rFonts w:hint="eastAsia" w:ascii="宋体" w:hAnsi="宋体" w:cs="宋体"/>
          <w:kern w:val="58"/>
          <w:szCs w:val="21"/>
        </w:rPr>
        <w:t>标项一：建筑、</w:t>
      </w:r>
      <w:r>
        <w:rPr>
          <w:rFonts w:hint="eastAsia" w:ascii="宋体" w:hAnsi="宋体" w:cs="宋体"/>
          <w:szCs w:val="21"/>
        </w:rPr>
        <w:t>市政（不含轨道交通、涉铁工程和大桥）</w:t>
      </w:r>
      <w:r>
        <w:rPr>
          <w:rFonts w:hint="eastAsia" w:ascii="宋体" w:hAnsi="宋体" w:cs="宋体"/>
          <w:kern w:val="58"/>
          <w:szCs w:val="21"/>
        </w:rPr>
        <w:t>、园林绿化（含仿古建筑）3类工程，每类工程均须具有由国家住房和城乡建设主管部门颁发的土木建筑工程专业的造价工程师注册证书（一级）或其电子证书；安装工程具有由国家住房和城乡建设主管部门颁发的安装专业的造价工程师注册证书（一级）或其电子证书。</w:t>
      </w:r>
    </w:p>
    <w:p w14:paraId="5548EC4B">
      <w:pPr>
        <w:spacing w:line="440" w:lineRule="exact"/>
        <w:ind w:firstLine="420" w:firstLineChars="200"/>
        <w:contextualSpacing/>
        <w:textAlignment w:val="baseline"/>
        <w:rPr>
          <w:rFonts w:ascii="宋体" w:hAnsi="宋体" w:cs="宋体"/>
        </w:rPr>
      </w:pPr>
      <w:r>
        <w:rPr>
          <w:rFonts w:hint="eastAsia" w:ascii="宋体" w:hAnsi="宋体" w:cs="宋体"/>
        </w:rPr>
        <w:t>标项二：具有由国家水利主管部门颁发的水利工程专业的造价工程师注册证书（一级）或其电子证书。</w:t>
      </w:r>
    </w:p>
    <w:p w14:paraId="085A97B3">
      <w:pPr>
        <w:spacing w:line="440" w:lineRule="exact"/>
        <w:ind w:firstLine="420" w:firstLineChars="200"/>
        <w:contextualSpacing/>
        <w:textAlignment w:val="baseline"/>
        <w:rPr>
          <w:rFonts w:ascii="宋体" w:hAnsi="宋体" w:cs="宋体"/>
        </w:rPr>
      </w:pPr>
      <w:r>
        <w:rPr>
          <w:rFonts w:hint="eastAsia" w:ascii="宋体" w:hAnsi="宋体" w:cs="宋体"/>
        </w:rPr>
        <w:t>标项三：轨道交通、涉铁工程须具有由国家住房和城乡建设主管部门颁发的土木建筑工程专业的造价工程师注册证书（一级）或其电子证书；大桥工程和公路工程须具有由国家交通运输主管部门颁发的公路工程造价人员资格证书（甲级）或交通运输工程专业造价工程师注册证书（一级）或其电子证书。</w:t>
      </w:r>
    </w:p>
    <w:p w14:paraId="5E8CBABE">
      <w:pPr>
        <w:spacing w:line="440" w:lineRule="exact"/>
        <w:ind w:firstLine="420" w:firstLineChars="200"/>
        <w:contextualSpacing/>
        <w:textAlignment w:val="baseline"/>
        <w:rPr>
          <w:rFonts w:ascii="宋体" w:hAnsi="宋体" w:cs="宋体"/>
        </w:rPr>
      </w:pPr>
      <w:r>
        <w:rPr>
          <w:rFonts w:hint="eastAsia" w:ascii="宋体" w:hAnsi="宋体" w:cs="宋体"/>
        </w:rPr>
        <w:t>（3）要求工作经验在10周年及以上（</w:t>
      </w:r>
      <w:r>
        <w:rPr>
          <w:rFonts w:hint="eastAsia" w:ascii="宋体" w:hAnsi="宋体" w:cs="宋体"/>
          <w:b/>
        </w:rPr>
        <w:t>工作经验自取得大专及以上学历之日起计至响应截止日止</w:t>
      </w:r>
      <w:r>
        <w:rPr>
          <w:rFonts w:hint="eastAsia" w:ascii="宋体" w:hAnsi="宋体" w:cs="宋体"/>
        </w:rPr>
        <w:t>）。</w:t>
      </w:r>
    </w:p>
    <w:p w14:paraId="0AEBFB81">
      <w:pPr>
        <w:spacing w:line="440" w:lineRule="exact"/>
        <w:ind w:firstLine="420" w:firstLineChars="200"/>
        <w:contextualSpacing/>
        <w:textAlignment w:val="baseline"/>
        <w:rPr>
          <w:rFonts w:ascii="宋体" w:hAnsi="宋体" w:cs="宋体"/>
        </w:rPr>
      </w:pPr>
      <w:r>
        <w:rPr>
          <w:rFonts w:hint="eastAsia" w:ascii="宋体" w:hAnsi="宋体" w:cs="宋体"/>
        </w:rPr>
        <w:t>注：响应文件中需提供项目负责人的技术职称证书扫描件、造价工程师注册证书（一级）或其电子证书的扫描件（注册单位须与供应商名称一致）、学历证书扫描（复印）件；注册证书不能体现专业类别的，需同时提供相应的执业资格证书或其电子证书的扫描（复印）件；公路工程造价人员资格证书（甲级）不能体现注册信息的，需同时提供已完成注册的相关证明材料扫描（复印）件。</w:t>
      </w:r>
    </w:p>
    <w:p w14:paraId="25523F13">
      <w:pPr>
        <w:spacing w:line="440" w:lineRule="exact"/>
        <w:ind w:firstLine="420" w:firstLineChars="200"/>
        <w:rPr>
          <w:rFonts w:ascii="宋体" w:hAnsi="宋体" w:cs="宋体"/>
        </w:rPr>
      </w:pPr>
      <w:bookmarkStart w:id="41" w:name="_Hlk100762491"/>
      <w:r>
        <w:rPr>
          <w:rFonts w:hint="eastAsia" w:ascii="宋体" w:hAnsi="宋体" w:cs="宋体"/>
        </w:rPr>
        <w:t>▲</w:t>
      </w:r>
      <w:r>
        <w:rPr>
          <w:rFonts w:ascii="宋体" w:hAnsi="宋体" w:cs="宋体"/>
          <w:bCs/>
        </w:rPr>
        <w:t>4</w:t>
      </w:r>
      <w:r>
        <w:rPr>
          <w:rFonts w:hint="eastAsia" w:ascii="宋体" w:hAnsi="宋体" w:cs="宋体"/>
          <w:bCs/>
        </w:rPr>
        <w:t>.2.1.3</w:t>
      </w:r>
      <w:r>
        <w:rPr>
          <w:rFonts w:hint="eastAsia" w:ascii="宋体" w:hAnsi="宋体" w:cs="仿宋_GB2312"/>
          <w:szCs w:val="21"/>
        </w:rPr>
        <w:t>每个项目负责人（含替补项目负责人）只能拟任其中一类工程的负责人，且不得同时拟任其他标项的项目负责人，</w:t>
      </w:r>
      <w:r>
        <w:rPr>
          <w:rFonts w:hint="eastAsia" w:ascii="宋体" w:hAnsi="宋体" w:cs="仿宋_GB2312"/>
          <w:b/>
          <w:bCs/>
          <w:szCs w:val="21"/>
        </w:rPr>
        <w:t>否则所投标项均无效</w:t>
      </w:r>
      <w:r>
        <w:rPr>
          <w:rFonts w:hint="eastAsia" w:ascii="宋体" w:hAnsi="宋体" w:cs="仿宋_GB2312"/>
          <w:szCs w:val="21"/>
        </w:rPr>
        <w:t>。标项一的建筑工程项目负责人可兼任其他标项土建专业造价咨询人员，标项一的安装工程项目负责人可兼任其他标项安装专业造价咨询人员，标项一的</w:t>
      </w:r>
      <w:r>
        <w:rPr>
          <w:rFonts w:hint="eastAsia" w:ascii="宋体" w:hAnsi="宋体" w:cs="宋体"/>
          <w:szCs w:val="21"/>
        </w:rPr>
        <w:t>市政（不含轨道交通、涉铁工程和大桥）工程</w:t>
      </w:r>
      <w:r>
        <w:rPr>
          <w:rFonts w:hint="eastAsia" w:ascii="宋体" w:hAnsi="宋体" w:cs="仿宋_GB2312"/>
          <w:szCs w:val="21"/>
        </w:rPr>
        <w:t>项目负责人可兼任其他标项市政专业造价咨询人员，标项一的园林绿化（含仿古建筑）工程项目负责人可兼任其他标项园林绿化专业造价咨询人员，标项三的轨道交通、涉铁工程项目负责人可兼任其他标项市政专业造价咨询人员；除上述情形外，项目负责人（含替补项目负责人）均不得同时拟任专业造价咨询人员，</w:t>
      </w:r>
      <w:r>
        <w:rPr>
          <w:rFonts w:hint="eastAsia" w:ascii="宋体" w:hAnsi="宋体" w:cs="仿宋_GB2312"/>
          <w:b/>
          <w:bCs/>
          <w:szCs w:val="21"/>
        </w:rPr>
        <w:t>否则所投标项均无效</w:t>
      </w:r>
      <w:r>
        <w:rPr>
          <w:rFonts w:hint="eastAsia" w:ascii="宋体" w:hAnsi="宋体" w:cs="宋体"/>
          <w:b/>
          <w:bCs/>
          <w:szCs w:val="21"/>
        </w:rPr>
        <w:t>。</w:t>
      </w:r>
      <w:bookmarkEnd w:id="41"/>
    </w:p>
    <w:p w14:paraId="40A6DF3A">
      <w:pPr>
        <w:spacing w:line="440" w:lineRule="exact"/>
        <w:ind w:firstLine="420" w:firstLineChars="200"/>
        <w:rPr>
          <w:rFonts w:ascii="宋体" w:hAnsi="宋体" w:cs="宋体"/>
        </w:rPr>
      </w:pPr>
      <w:r>
        <w:rPr>
          <w:rFonts w:hint="eastAsia" w:ascii="宋体" w:hAnsi="宋体" w:cs="宋体"/>
        </w:rPr>
        <w:t>▲</w:t>
      </w:r>
      <w:r>
        <w:rPr>
          <w:rFonts w:ascii="宋体" w:hAnsi="宋体" w:cs="宋体"/>
        </w:rPr>
        <w:t>4</w:t>
      </w:r>
      <w:r>
        <w:rPr>
          <w:rFonts w:hint="eastAsia" w:ascii="宋体" w:hAnsi="宋体" w:cs="宋体"/>
        </w:rPr>
        <w:t>.2.2项目组其他人员（不包括项目负责人）配置要求：</w:t>
      </w:r>
    </w:p>
    <w:p w14:paraId="7856B4B9">
      <w:pPr>
        <w:spacing w:line="440" w:lineRule="exact"/>
        <w:ind w:firstLine="420" w:firstLineChars="200"/>
        <w:rPr>
          <w:rFonts w:ascii="宋体" w:hAnsi="宋体" w:cs="仿宋_GB2312"/>
          <w:szCs w:val="21"/>
        </w:rPr>
      </w:pPr>
      <w:r>
        <w:rPr>
          <w:rFonts w:ascii="宋体" w:hAnsi="宋体" w:cs="宋体"/>
          <w:szCs w:val="21"/>
        </w:rPr>
        <w:t>4</w:t>
      </w:r>
      <w:r>
        <w:rPr>
          <w:rFonts w:hint="eastAsia" w:ascii="宋体" w:hAnsi="宋体" w:cs="宋体"/>
          <w:szCs w:val="21"/>
        </w:rPr>
        <w:t>.2.2.1</w:t>
      </w:r>
      <w:r>
        <w:rPr>
          <w:rFonts w:hint="eastAsia" w:ascii="宋体" w:hAnsi="宋体" w:cs="仿宋_GB2312"/>
          <w:szCs w:val="21"/>
        </w:rPr>
        <w:t>各标项由供应商自行按以下要求配置项目组其他人员（</w:t>
      </w:r>
      <w:r>
        <w:rPr>
          <w:rFonts w:hint="eastAsia" w:ascii="宋体" w:hAnsi="宋体" w:cs="宋体"/>
          <w:szCs w:val="21"/>
        </w:rPr>
        <w:t>每个项目组其他人员</w:t>
      </w:r>
      <w:r>
        <w:rPr>
          <w:rFonts w:hint="eastAsia" w:ascii="宋体" w:hAnsi="宋体" w:cs="仿宋_GB2312"/>
          <w:b/>
          <w:bCs/>
          <w:szCs w:val="21"/>
        </w:rPr>
        <w:t>不得同时拟任2个不同专业的造价咨询人员</w:t>
      </w:r>
      <w:r>
        <w:rPr>
          <w:rFonts w:hint="eastAsia" w:ascii="宋体" w:hAnsi="宋体" w:cs="仿宋_GB2312"/>
          <w:szCs w:val="21"/>
        </w:rPr>
        <w:t>，可以兼任不同标项间相同专业的造价咨询人员）：</w:t>
      </w:r>
    </w:p>
    <w:p w14:paraId="66A34D69">
      <w:pPr>
        <w:spacing w:line="440" w:lineRule="exact"/>
        <w:ind w:firstLine="420" w:firstLineChars="200"/>
        <w:rPr>
          <w:rFonts w:ascii="宋体" w:hAnsi="宋体" w:cs="仿宋_GB2312"/>
          <w:szCs w:val="21"/>
        </w:rPr>
      </w:pPr>
      <w:r>
        <w:rPr>
          <w:rFonts w:hint="eastAsia" w:ascii="宋体" w:hAnsi="宋体" w:cs="仿宋_GB2312"/>
          <w:szCs w:val="21"/>
        </w:rPr>
        <w:t>标项一：建筑、安装、市政、园林绿化（含仿古建筑）各专业至少配置2名专业造价咨询人员，项目组其他人员总数不得超过12人；</w:t>
      </w:r>
    </w:p>
    <w:p w14:paraId="3D2305C1">
      <w:pPr>
        <w:spacing w:line="440" w:lineRule="exact"/>
        <w:ind w:firstLine="420" w:firstLineChars="200"/>
        <w:rPr>
          <w:rFonts w:ascii="宋体" w:hAnsi="宋体" w:cs="仿宋_GB2312"/>
          <w:szCs w:val="21"/>
        </w:rPr>
      </w:pPr>
      <w:r>
        <w:rPr>
          <w:rFonts w:hint="eastAsia" w:ascii="宋体" w:hAnsi="宋体" w:cs="仿宋_GB2312"/>
          <w:szCs w:val="21"/>
        </w:rPr>
        <w:t>标项二：水利、安装各专业至少配置2名专业造价咨询人员，建筑、市政、园林绿化、公路（或交通运输工程）各专业至少配置1名专业造价咨询人员，项目组其他人员总数不得超过12人；</w:t>
      </w:r>
    </w:p>
    <w:p w14:paraId="79761527">
      <w:pPr>
        <w:spacing w:line="440" w:lineRule="exact"/>
        <w:ind w:firstLine="420" w:firstLineChars="200"/>
        <w:rPr>
          <w:rFonts w:ascii="宋体" w:hAnsi="宋体" w:cs="仿宋_GB2312"/>
          <w:szCs w:val="21"/>
        </w:rPr>
      </w:pPr>
      <w:r>
        <w:rPr>
          <w:rFonts w:hint="eastAsia" w:ascii="宋体" w:hAnsi="宋体" w:cs="仿宋_GB2312"/>
          <w:szCs w:val="21"/>
        </w:rPr>
        <w:t>标项三：市政、建筑、安装、公路（或交通运输工程）各专业至少配置2名专业造价咨询人员，园林绿化专业至少配置1名专业造价咨询人员，项目组其他人员总数不得超过12人。</w:t>
      </w:r>
    </w:p>
    <w:p w14:paraId="5985B6B2">
      <w:pPr>
        <w:spacing w:line="440" w:lineRule="exact"/>
        <w:ind w:firstLine="420" w:firstLineChars="200"/>
        <w:rPr>
          <w:rFonts w:ascii="宋体" w:hAnsi="宋体" w:cs="宋体"/>
        </w:rPr>
      </w:pPr>
      <w:r>
        <w:rPr>
          <w:rFonts w:hint="eastAsia" w:ascii="宋体" w:hAnsi="宋体" w:cs="仿宋_GB2312"/>
          <w:szCs w:val="21"/>
        </w:rPr>
        <w:t>注：（1）具体项目的项目组其他人员（不包括项目负责人）配置需根据具体工程特征在上述对应标项的人员中进行选择。</w:t>
      </w:r>
      <w:r>
        <w:rPr>
          <w:rFonts w:hint="eastAsia" w:ascii="宋体" w:hAnsi="宋体" w:cs="宋体"/>
          <w:szCs w:val="21"/>
        </w:rPr>
        <w:t>因项目实际需要还需另行增派</w:t>
      </w:r>
      <w:r>
        <w:rPr>
          <w:rFonts w:hint="eastAsia" w:ascii="宋体" w:hAnsi="宋体" w:cs="仿宋_GB2312"/>
          <w:szCs w:val="21"/>
        </w:rPr>
        <w:t>某</w:t>
      </w:r>
      <w:r>
        <w:rPr>
          <w:rFonts w:hint="eastAsia" w:ascii="宋体" w:hAnsi="宋体" w:cs="宋体"/>
          <w:szCs w:val="21"/>
        </w:rPr>
        <w:t>专业造价咨询人员的，只能在该专业造价咨询人员全部选择完后，才可按本采购需求</w:t>
      </w:r>
      <w:r>
        <w:rPr>
          <w:rFonts w:ascii="宋体" w:hAnsi="宋体" w:cs="宋体"/>
          <w:szCs w:val="21"/>
        </w:rPr>
        <w:t>4</w:t>
      </w:r>
      <w:r>
        <w:rPr>
          <w:rFonts w:hint="eastAsia" w:ascii="宋体" w:hAnsi="宋体" w:cs="宋体"/>
          <w:szCs w:val="21"/>
        </w:rPr>
        <w:t>.4.3条规定临时增加配置。</w:t>
      </w:r>
      <w:r>
        <w:rPr>
          <w:rFonts w:hint="eastAsia" w:ascii="宋体" w:hAnsi="宋体" w:cs="仿宋_GB2312"/>
          <w:b/>
          <w:bCs/>
          <w:szCs w:val="21"/>
        </w:rPr>
        <w:t>（2）1个工程项目可能涉及多个专业，应注意区分本需求中工程类别和专业类别概念的不同</w:t>
      </w:r>
      <w:r>
        <w:rPr>
          <w:rFonts w:hint="eastAsia" w:ascii="宋体" w:hAnsi="宋体" w:cs="宋体"/>
          <w:b/>
          <w:bCs/>
          <w:szCs w:val="21"/>
        </w:rPr>
        <w:t>。</w:t>
      </w:r>
    </w:p>
    <w:p w14:paraId="067DDCEE">
      <w:pPr>
        <w:spacing w:line="440" w:lineRule="exact"/>
        <w:ind w:firstLine="420" w:firstLineChars="200"/>
        <w:rPr>
          <w:rFonts w:ascii="宋体" w:hAnsi="宋体" w:cs="仿宋_GB2312"/>
          <w:szCs w:val="21"/>
        </w:rPr>
      </w:pPr>
      <w:r>
        <w:rPr>
          <w:rFonts w:hint="eastAsia" w:ascii="宋体" w:hAnsi="宋体" w:cs="宋体"/>
        </w:rPr>
        <w:t>▲</w:t>
      </w:r>
      <w:r>
        <w:rPr>
          <w:rFonts w:ascii="宋体" w:hAnsi="宋体" w:cs="宋体"/>
          <w:szCs w:val="21"/>
        </w:rPr>
        <w:t>4</w:t>
      </w:r>
      <w:r>
        <w:rPr>
          <w:rFonts w:hint="eastAsia" w:ascii="宋体" w:hAnsi="宋体" w:cs="宋体"/>
          <w:szCs w:val="21"/>
        </w:rPr>
        <w:t>.2.3</w:t>
      </w:r>
      <w:r>
        <w:rPr>
          <w:rFonts w:hint="eastAsia" w:ascii="宋体" w:hAnsi="宋体" w:cs="仿宋_GB2312"/>
          <w:szCs w:val="21"/>
        </w:rPr>
        <w:t>企业内部复核人员配置要求：</w:t>
      </w:r>
    </w:p>
    <w:p w14:paraId="0BB22829">
      <w:pPr>
        <w:spacing w:line="440" w:lineRule="exact"/>
        <w:ind w:firstLine="420" w:firstLineChars="200"/>
        <w:rPr>
          <w:rFonts w:ascii="宋体" w:hAnsi="宋体" w:cs="宋体"/>
          <w:szCs w:val="21"/>
        </w:rPr>
      </w:pPr>
      <w:r>
        <w:rPr>
          <w:rFonts w:hint="eastAsia" w:ascii="宋体" w:hAnsi="宋体" w:cs="仿宋_GB2312"/>
          <w:szCs w:val="21"/>
        </w:rPr>
        <w:t>供应商应严格落实企业三级复核制度，在项目组完成初步审核后至少配置2名不同层级的企业内部复核人员（不得兼任前两款</w:t>
      </w:r>
      <w:r>
        <w:rPr>
          <w:rFonts w:ascii="宋体" w:hAnsi="宋体" w:cs="仿宋_GB2312"/>
          <w:szCs w:val="21"/>
        </w:rPr>
        <w:t>4</w:t>
      </w:r>
      <w:r>
        <w:rPr>
          <w:rFonts w:hint="eastAsia" w:ascii="宋体" w:hAnsi="宋体" w:cs="仿宋_GB2312"/>
          <w:szCs w:val="21"/>
        </w:rPr>
        <w:t>.2.1和</w:t>
      </w:r>
      <w:r>
        <w:rPr>
          <w:rFonts w:ascii="宋体" w:hAnsi="宋体" w:cs="仿宋_GB2312"/>
          <w:szCs w:val="21"/>
        </w:rPr>
        <w:t>4</w:t>
      </w:r>
      <w:r>
        <w:rPr>
          <w:rFonts w:hint="eastAsia" w:ascii="宋体" w:hAnsi="宋体" w:cs="仿宋_GB2312"/>
          <w:szCs w:val="21"/>
        </w:rPr>
        <w:t>.2.2中的项目负责人和项目组其他人员），并在响应文件中予以明确；</w:t>
      </w:r>
      <w:r>
        <w:rPr>
          <w:rFonts w:hint="eastAsia" w:ascii="宋体" w:hAnsi="宋体" w:cs="仿宋_GB2312"/>
          <w:b/>
          <w:bCs/>
          <w:szCs w:val="21"/>
        </w:rPr>
        <w:t>否则所投标项均无效</w:t>
      </w:r>
      <w:r>
        <w:rPr>
          <w:rFonts w:hint="eastAsia" w:ascii="宋体" w:hAnsi="宋体" w:cs="宋体"/>
          <w:szCs w:val="21"/>
        </w:rPr>
        <w:t>。</w:t>
      </w:r>
    </w:p>
    <w:p w14:paraId="121C0523">
      <w:pPr>
        <w:spacing w:line="440" w:lineRule="exact"/>
        <w:ind w:firstLine="420" w:firstLineChars="200"/>
        <w:rPr>
          <w:rFonts w:ascii="宋体" w:hAnsi="宋体" w:cs="仿宋_GB2312"/>
          <w:b/>
          <w:bCs/>
          <w:szCs w:val="21"/>
        </w:rPr>
      </w:pPr>
      <w:r>
        <w:rPr>
          <w:rFonts w:hint="eastAsia" w:ascii="宋体" w:hAnsi="宋体" w:cs="宋体"/>
        </w:rPr>
        <w:t>▲</w:t>
      </w:r>
      <w:r>
        <w:rPr>
          <w:rFonts w:ascii="宋体" w:hAnsi="宋体" w:cs="仿宋_GB2312"/>
          <w:b/>
          <w:bCs/>
          <w:szCs w:val="21"/>
        </w:rPr>
        <w:t>4</w:t>
      </w:r>
      <w:r>
        <w:rPr>
          <w:rFonts w:hint="eastAsia" w:ascii="宋体" w:hAnsi="宋体" w:cs="仿宋_GB2312"/>
          <w:b/>
          <w:bCs/>
          <w:szCs w:val="21"/>
        </w:rPr>
        <w:t>.3本项目所有项目组人员、企业内部复核人员均须为供应商的正式在职员工（以社保证明为准），响应文件中提供供应商为项目组人员、企业内部复核人员缴纳的响应截止之日前3个月的社保证明扫描（复印）件（响应截止当月不予计算，提供前3个月的社保缴纳证明，未按照规定提供的人员不予认可，退休返聘人员不予认可，社保非供应商缴纳的人员不予认可，社保缴纳期限不满足要求的人员不予认可）。</w:t>
      </w:r>
    </w:p>
    <w:p w14:paraId="4C747842">
      <w:pPr>
        <w:spacing w:line="440" w:lineRule="atLeast"/>
        <w:ind w:firstLine="422" w:firstLineChars="200"/>
        <w:rPr>
          <w:rFonts w:ascii="宋体" w:hAnsi="宋体" w:cs="宋体"/>
          <w:b/>
          <w:bCs/>
          <w:szCs w:val="21"/>
        </w:rPr>
      </w:pPr>
      <w:r>
        <w:rPr>
          <w:rFonts w:ascii="宋体" w:hAnsi="宋体" w:cs="宋体"/>
          <w:b/>
          <w:bCs/>
          <w:szCs w:val="21"/>
        </w:rPr>
        <w:t>4</w:t>
      </w:r>
      <w:r>
        <w:rPr>
          <w:rFonts w:hint="eastAsia" w:ascii="宋体" w:hAnsi="宋体" w:cs="宋体"/>
          <w:b/>
          <w:bCs/>
          <w:szCs w:val="21"/>
        </w:rPr>
        <w:t>.4人员履约要求</w:t>
      </w:r>
    </w:p>
    <w:p w14:paraId="29CEB6B8">
      <w:pPr>
        <w:spacing w:line="440" w:lineRule="atLeast"/>
        <w:ind w:firstLine="420" w:firstLineChars="200"/>
        <w:rPr>
          <w:rFonts w:ascii="宋体" w:hAnsi="宋体" w:cs="仿宋_GB2312"/>
          <w:szCs w:val="21"/>
        </w:rPr>
      </w:pPr>
      <w:r>
        <w:rPr>
          <w:rFonts w:ascii="宋体" w:hAnsi="宋体" w:cs="仿宋_GB2312"/>
          <w:szCs w:val="21"/>
        </w:rPr>
        <w:t>4</w:t>
      </w:r>
      <w:r>
        <w:rPr>
          <w:rFonts w:hint="eastAsia" w:ascii="宋体" w:hAnsi="宋体" w:cs="仿宋_GB2312"/>
          <w:szCs w:val="21"/>
        </w:rPr>
        <w:t>.4.1响应文件中列明的拟投入本项目的项目组人员和企业内部复核人员必须与实际合同履行人员保持一致，</w:t>
      </w:r>
      <w:r>
        <w:rPr>
          <w:rFonts w:hint="eastAsia" w:ascii="宋体" w:hAnsi="宋体"/>
          <w:szCs w:val="21"/>
        </w:rPr>
        <w:t>框架协议有效期内</w:t>
      </w:r>
      <w:r>
        <w:rPr>
          <w:rFonts w:hint="eastAsia" w:ascii="宋体" w:hAnsi="宋体" w:cs="仿宋_GB2312"/>
          <w:szCs w:val="21"/>
        </w:rPr>
        <w:t>上述人员除不可抗力因素外，原则上一律不得更换。</w:t>
      </w:r>
    </w:p>
    <w:p w14:paraId="1FAC03F0">
      <w:pPr>
        <w:spacing w:line="440" w:lineRule="atLeast"/>
        <w:ind w:firstLine="420" w:firstLineChars="200"/>
        <w:rPr>
          <w:rFonts w:ascii="宋体" w:hAnsi="宋体" w:cs="仿宋_GB2312"/>
          <w:szCs w:val="21"/>
        </w:rPr>
      </w:pPr>
      <w:bookmarkStart w:id="42" w:name="_Hlk101863475"/>
      <w:r>
        <w:rPr>
          <w:rFonts w:ascii="宋体" w:hAnsi="宋体" w:cs="仿宋_GB2312"/>
          <w:szCs w:val="21"/>
        </w:rPr>
        <w:t>4</w:t>
      </w:r>
      <w:r>
        <w:rPr>
          <w:rFonts w:hint="eastAsia" w:ascii="宋体" w:hAnsi="宋体" w:cs="仿宋_GB2312"/>
          <w:szCs w:val="21"/>
        </w:rPr>
        <w:t>.4.2在供应商与征集人签订本项目的《框架协议》时，征集人有权在项目组人员（含项目负责人）中指定1人为项目联络员，并在《框架协议》中加以明确；</w:t>
      </w:r>
      <w:r>
        <w:rPr>
          <w:rFonts w:hint="eastAsia" w:ascii="宋体" w:hAnsi="宋体" w:cs="仿宋_GB2312"/>
          <w:b/>
          <w:bCs/>
          <w:szCs w:val="21"/>
        </w:rPr>
        <w:t>不能接受指定人员的，视为放弃本项目协议。</w:t>
      </w:r>
      <w:bookmarkEnd w:id="42"/>
      <w:r>
        <w:rPr>
          <w:rFonts w:hint="eastAsia" w:ascii="宋体" w:hAnsi="宋体" w:cs="仿宋_GB2312"/>
          <w:b/>
          <w:szCs w:val="21"/>
        </w:rPr>
        <w:t>供应商应在响应文件中对上述事项单独提供承诺函，未提供的按照响应无效处理。</w:t>
      </w:r>
    </w:p>
    <w:p w14:paraId="75177CF8">
      <w:pPr>
        <w:spacing w:line="440" w:lineRule="atLeast"/>
        <w:ind w:firstLine="420" w:firstLineChars="200"/>
        <w:rPr>
          <w:rFonts w:ascii="宋体" w:hAnsi="宋体" w:cs="仿宋_GB2312"/>
          <w:szCs w:val="21"/>
        </w:rPr>
      </w:pPr>
      <w:bookmarkStart w:id="43" w:name="_Hlk101864372"/>
      <w:r>
        <w:rPr>
          <w:rFonts w:hint="eastAsia" w:ascii="宋体" w:hAnsi="宋体" w:cs="仿宋_GB2312"/>
          <w:szCs w:val="21"/>
        </w:rPr>
        <w:t>项目联络员在框架协议有效期内须接受征集人的管理，不能胜任征集人对本项目相关工作要求的（征集人将书面告知供应商对该联络员的评价意见），征集人有权在项目组人员（含项目负责人）中重新指定项目联络员</w:t>
      </w:r>
      <w:bookmarkStart w:id="44" w:name="_Hlk101891875"/>
      <w:r>
        <w:rPr>
          <w:rFonts w:hint="eastAsia" w:ascii="宋体" w:hAnsi="宋体" w:cs="仿宋_GB2312"/>
          <w:szCs w:val="21"/>
        </w:rPr>
        <w:t>。</w:t>
      </w:r>
      <w:bookmarkEnd w:id="44"/>
    </w:p>
    <w:bookmarkEnd w:id="43"/>
    <w:p w14:paraId="64EC78F3">
      <w:pPr>
        <w:spacing w:line="440" w:lineRule="atLeast"/>
        <w:ind w:firstLine="420" w:firstLineChars="200"/>
        <w:rPr>
          <w:rFonts w:ascii="宋体" w:hAnsi="宋体" w:cs="仿宋_GB2312"/>
          <w:szCs w:val="21"/>
        </w:rPr>
      </w:pPr>
      <w:r>
        <w:rPr>
          <w:rFonts w:ascii="宋体" w:hAnsi="宋体" w:cs="仿宋_GB2312"/>
          <w:szCs w:val="21"/>
        </w:rPr>
        <w:t>4</w:t>
      </w:r>
      <w:r>
        <w:rPr>
          <w:rFonts w:hint="eastAsia" w:ascii="宋体" w:hAnsi="宋体" w:cs="仿宋_GB2312"/>
          <w:szCs w:val="21"/>
        </w:rPr>
        <w:t>.4.3合同履约期间，因项目实际需要需另行增派人员的，入围供应商必须无条件服从征集人的要求，增派人员名单在投入之前必须报征集人同意。</w:t>
      </w:r>
    </w:p>
    <w:p w14:paraId="7803761A">
      <w:pPr>
        <w:spacing w:line="440" w:lineRule="atLeast"/>
        <w:ind w:firstLine="420" w:firstLineChars="200"/>
        <w:rPr>
          <w:rFonts w:ascii="宋体" w:hAnsi="宋体" w:cs="仿宋_GB2312"/>
          <w:szCs w:val="21"/>
        </w:rPr>
      </w:pPr>
      <w:r>
        <w:rPr>
          <w:rFonts w:ascii="宋体" w:hAnsi="宋体" w:cs="仿宋_GB2312"/>
          <w:szCs w:val="21"/>
        </w:rPr>
        <w:t>4</w:t>
      </w:r>
      <w:r>
        <w:rPr>
          <w:rFonts w:hint="eastAsia" w:ascii="宋体" w:hAnsi="宋体" w:cs="仿宋_GB2312"/>
          <w:szCs w:val="21"/>
        </w:rPr>
        <w:t>.4.4</w:t>
      </w:r>
      <w:r>
        <w:rPr>
          <w:rFonts w:hint="eastAsia" w:ascii="宋体" w:hAnsi="宋体"/>
        </w:rPr>
        <w:t>框架协议有效期内</w:t>
      </w:r>
      <w:r>
        <w:rPr>
          <w:rFonts w:hint="eastAsia" w:ascii="宋体" w:hAnsi="宋体" w:cs="仿宋_GB2312"/>
          <w:szCs w:val="21"/>
        </w:rPr>
        <w:t>，项目负责人无法按照本框架协议履约时，只能在其替补项目负责人中选择1人担任，原则上不得变更为其他人员（项目负责人与其替补项目负责人均出现人身意外等不可抗力因素的情形除外）。</w:t>
      </w:r>
      <w:r>
        <w:rPr>
          <w:rFonts w:hint="eastAsia" w:ascii="宋体" w:hAnsi="宋体"/>
        </w:rPr>
        <w:t>框架协议有效期内</w:t>
      </w:r>
      <w:r>
        <w:rPr>
          <w:rFonts w:hint="eastAsia" w:ascii="宋体" w:hAnsi="宋体" w:cs="仿宋_GB2312"/>
          <w:szCs w:val="21"/>
        </w:rPr>
        <w:t>，如出现入围供应商在任一类工程中的项目负责人与其替补项目负责人均无法按照本框架协议履约的（因人身意外等不可抗力因素的除外），征集人将有权取消该供应商在该标项的入围资格，</w:t>
      </w:r>
      <w:r>
        <w:rPr>
          <w:rFonts w:hint="eastAsia" w:ascii="宋体" w:hAnsi="宋体" w:cs="宋体"/>
          <w:szCs w:val="21"/>
        </w:rPr>
        <w:t>项目委托原则上将继续按本需求“11、第二阶段成交供应商的确定方式”的约定执行。</w:t>
      </w:r>
    </w:p>
    <w:p w14:paraId="69998BD6">
      <w:pPr>
        <w:spacing w:line="440" w:lineRule="atLeast"/>
        <w:ind w:firstLine="420" w:firstLineChars="200"/>
        <w:rPr>
          <w:rFonts w:ascii="宋体" w:hAnsi="宋体" w:cs="仿宋_GB2312"/>
          <w:szCs w:val="21"/>
        </w:rPr>
      </w:pPr>
      <w:bookmarkStart w:id="45" w:name="_Hlk101891969"/>
      <w:r>
        <w:rPr>
          <w:rFonts w:ascii="宋体" w:hAnsi="宋体" w:cs="仿宋_GB2312"/>
          <w:szCs w:val="21"/>
        </w:rPr>
        <w:t>4</w:t>
      </w:r>
      <w:r>
        <w:rPr>
          <w:rFonts w:hint="eastAsia" w:ascii="宋体" w:hAnsi="宋体" w:cs="仿宋_GB2312"/>
          <w:szCs w:val="21"/>
        </w:rPr>
        <w:t>.4.5项目组其他人员、企业内部复核人员的履约要求按如下约定执行：</w:t>
      </w:r>
    </w:p>
    <w:p w14:paraId="7CF30D24">
      <w:pPr>
        <w:spacing w:line="440" w:lineRule="atLeast"/>
        <w:ind w:firstLine="420" w:firstLineChars="200"/>
        <w:rPr>
          <w:rFonts w:ascii="宋体" w:hAnsi="宋体" w:cs="仿宋_GB2312"/>
          <w:szCs w:val="21"/>
        </w:rPr>
      </w:pPr>
      <w:r>
        <w:rPr>
          <w:rFonts w:hint="eastAsia" w:ascii="宋体" w:hAnsi="宋体" w:cs="仿宋_GB2312"/>
          <w:szCs w:val="21"/>
        </w:rPr>
        <w:t>在具体工程造价咨询合同履行过程中，如发现项目组其他人员、企业内部复核人员有更换或不能实际到位的（因人身意外等不可抗力因素的除外），每发现1人存在上述情况的，扣除该项目协审服务费总额的10%作为违约金。</w:t>
      </w:r>
    </w:p>
    <w:bookmarkEnd w:id="45"/>
    <w:p w14:paraId="1DBD4EE4">
      <w:pPr>
        <w:spacing w:line="440" w:lineRule="atLeast"/>
        <w:ind w:firstLine="420" w:firstLineChars="200"/>
        <w:rPr>
          <w:rFonts w:ascii="宋体" w:hAnsi="宋体" w:cs="宋体"/>
          <w:szCs w:val="21"/>
        </w:rPr>
      </w:pPr>
      <w:r>
        <w:rPr>
          <w:rFonts w:ascii="宋体" w:hAnsi="宋体" w:cs="仿宋_GB2312"/>
          <w:szCs w:val="21"/>
        </w:rPr>
        <w:t>4</w:t>
      </w:r>
      <w:r>
        <w:rPr>
          <w:rFonts w:hint="eastAsia" w:ascii="宋体" w:hAnsi="宋体" w:cs="仿宋_GB2312"/>
          <w:szCs w:val="21"/>
        </w:rPr>
        <w:t>.4.6因人身意外等不可抗力因素影响，造成项目组人员、企业内部复核人员无法按照本框架协议履约或需要更换或不能实际到位的，须提供相关的证明材料，并积极跟征集人协商人员更换方案，直到达成一致意见后方可继续履行本《框架协议》</w:t>
      </w:r>
      <w:r>
        <w:rPr>
          <w:rFonts w:hint="eastAsia" w:ascii="宋体" w:hAnsi="宋体" w:cs="宋体"/>
          <w:szCs w:val="21"/>
        </w:rPr>
        <w:t>。</w:t>
      </w:r>
    </w:p>
    <w:p w14:paraId="1E617CFA">
      <w:pPr>
        <w:spacing w:line="440" w:lineRule="exact"/>
        <w:ind w:firstLine="422" w:firstLineChars="200"/>
        <w:rPr>
          <w:rFonts w:ascii="宋体" w:hAnsi="宋体"/>
        </w:rPr>
      </w:pPr>
      <w:r>
        <w:rPr>
          <w:rFonts w:ascii="宋体" w:hAnsi="宋体"/>
          <w:b/>
        </w:rPr>
        <w:t>5</w:t>
      </w:r>
      <w:r>
        <w:rPr>
          <w:rFonts w:hint="eastAsia" w:ascii="宋体" w:hAnsi="宋体"/>
          <w:b/>
        </w:rPr>
        <w:t>、审核时限：</w:t>
      </w:r>
    </w:p>
    <w:p w14:paraId="15FD2201">
      <w:pPr>
        <w:spacing w:line="440" w:lineRule="exact"/>
        <w:ind w:firstLine="420" w:firstLineChars="200"/>
        <w:rPr>
          <w:rFonts w:ascii="宋体" w:hAnsi="宋体" w:cs="宋体"/>
        </w:rPr>
      </w:pPr>
      <w:r>
        <w:rPr>
          <w:rFonts w:hint="eastAsia" w:ascii="宋体" w:hAnsi="宋体" w:cs="宋体"/>
          <w:szCs w:val="21"/>
        </w:rPr>
        <w:t>5.</w:t>
      </w:r>
      <w:r>
        <w:rPr>
          <w:rFonts w:hint="eastAsia" w:ascii="宋体" w:hAnsi="宋体" w:cs="宋体"/>
        </w:rPr>
        <w:t>1概算审核时限一般按如下规定办理：入围供应商自收到完整的审核资料之日起，送审工程费用1亿元及以下的工程项目不超过</w:t>
      </w:r>
      <w:bookmarkStart w:id="46" w:name="OLE_LINK2"/>
      <w:bookmarkStart w:id="47" w:name="OLE_LINK1"/>
      <w:r>
        <w:rPr>
          <w:rFonts w:hint="eastAsia" w:ascii="宋体" w:hAnsi="宋体" w:cs="宋体"/>
        </w:rPr>
        <w:t>10个日历天</w:t>
      </w:r>
      <w:bookmarkEnd w:id="46"/>
      <w:bookmarkEnd w:id="47"/>
      <w:r>
        <w:rPr>
          <w:rFonts w:hint="eastAsia" w:ascii="宋体" w:hAnsi="宋体" w:cs="宋体"/>
        </w:rPr>
        <w:t>；送审工程费用1亿元以上的工程项目不超过20个日历天。</w:t>
      </w:r>
    </w:p>
    <w:p w14:paraId="59E328C3">
      <w:pPr>
        <w:spacing w:line="440" w:lineRule="exact"/>
        <w:ind w:firstLine="420" w:firstLineChars="200"/>
        <w:rPr>
          <w:rFonts w:ascii="宋体" w:hAnsi="宋体" w:cs="宋体"/>
        </w:rPr>
      </w:pPr>
      <w:r>
        <w:rPr>
          <w:rFonts w:hint="eastAsia" w:ascii="宋体" w:hAnsi="宋体" w:cs="宋体"/>
        </w:rPr>
        <w:t>估算审核时限一般按如下规定办理：入围供应商自收到完整的审核资料之日起，送审工程费用1亿元及以下的工程项目不超过7个日历天；送审工程费用1亿元以上的工程项目不超过14个日历天。</w:t>
      </w:r>
    </w:p>
    <w:p w14:paraId="4B922DF5">
      <w:pPr>
        <w:spacing w:line="440" w:lineRule="exact"/>
        <w:ind w:firstLine="420" w:firstLineChars="200"/>
        <w:rPr>
          <w:rFonts w:ascii="宋体" w:hAnsi="宋体" w:cs="宋体"/>
          <w:szCs w:val="21"/>
        </w:rPr>
      </w:pPr>
      <w:r>
        <w:rPr>
          <w:rFonts w:hint="eastAsia" w:ascii="宋体" w:hAnsi="宋体" w:cs="宋体"/>
        </w:rPr>
        <w:t>5.2确因项目投资金额较大、审核较为复杂等特殊原因不能按上述审核时限完成的需提前向征集人提供书面情况说明，经征集人同意后可适当延长审核期限；入围供应商未按照如上要求提供书面情况说明且因入围供应商自身原因造成逾期的，自逾期之日起，每超出1个日历天，扣除该项目协审服务费总额的1%作为逾期违约金，逾期违约金上限为该项目协审服务费总额的30%。</w:t>
      </w:r>
    </w:p>
    <w:p w14:paraId="11223EE4">
      <w:pPr>
        <w:spacing w:line="440" w:lineRule="exact"/>
        <w:ind w:firstLine="422" w:firstLineChars="200"/>
        <w:rPr>
          <w:rFonts w:ascii="宋体" w:hAnsi="宋体" w:cs="宋体"/>
          <w:b/>
        </w:rPr>
      </w:pPr>
      <w:r>
        <w:rPr>
          <w:rFonts w:hint="eastAsia" w:ascii="宋体" w:hAnsi="宋体" w:cs="宋体"/>
          <w:b/>
        </w:rPr>
        <w:t>6、协审服务费最高限制单价：</w:t>
      </w:r>
    </w:p>
    <w:p w14:paraId="30CDCCB8">
      <w:pPr>
        <w:spacing w:line="440" w:lineRule="exact"/>
        <w:ind w:firstLine="422" w:firstLineChars="200"/>
        <w:rPr>
          <w:rFonts w:ascii="宋体" w:hAnsi="宋体" w:cs="宋体"/>
          <w:b/>
        </w:rPr>
      </w:pPr>
      <w:r>
        <w:rPr>
          <w:rFonts w:hint="eastAsia" w:ascii="宋体" w:hAnsi="宋体" w:cs="宋体"/>
          <w:b/>
        </w:rPr>
        <w:t>即表6.1的</w:t>
      </w:r>
      <w:r>
        <w:rPr>
          <w:rFonts w:hint="eastAsia" w:ascii="宋体" w:hAnsi="宋体"/>
          <w:b/>
        </w:rPr>
        <w:t>概</w:t>
      </w:r>
      <w:r>
        <w:rPr>
          <w:rFonts w:hint="eastAsia" w:ascii="宋体" w:hAnsi="宋体"/>
          <w:b/>
          <w:szCs w:val="21"/>
        </w:rPr>
        <w:t>算协审服务费计费</w:t>
      </w:r>
      <w:r>
        <w:rPr>
          <w:rFonts w:hint="eastAsia" w:ascii="宋体" w:hAnsi="宋体" w:cs="宋体"/>
          <w:b/>
        </w:rPr>
        <w:t>标准×80%（折扣系数）、表6.2的</w:t>
      </w:r>
      <w:r>
        <w:rPr>
          <w:rFonts w:hint="eastAsia" w:ascii="宋体" w:hAnsi="宋体"/>
          <w:b/>
        </w:rPr>
        <w:t>估算</w:t>
      </w:r>
      <w:r>
        <w:rPr>
          <w:rFonts w:hint="eastAsia" w:ascii="宋体" w:hAnsi="宋体"/>
          <w:b/>
          <w:szCs w:val="21"/>
        </w:rPr>
        <w:t>协审服务费计费</w:t>
      </w:r>
      <w:r>
        <w:rPr>
          <w:rFonts w:hint="eastAsia" w:ascii="宋体" w:hAnsi="宋体" w:cs="宋体"/>
          <w:b/>
        </w:rPr>
        <w:t>标准×80%（折扣系数）。</w:t>
      </w:r>
    </w:p>
    <w:p w14:paraId="641D4F10">
      <w:pPr>
        <w:spacing w:line="440" w:lineRule="exact"/>
        <w:ind w:firstLine="413" w:firstLineChars="196"/>
        <w:rPr>
          <w:rFonts w:ascii="宋体" w:hAnsi="宋体"/>
          <w:b/>
        </w:rPr>
      </w:pPr>
      <w:r>
        <w:rPr>
          <w:rFonts w:hint="eastAsia" w:ascii="宋体" w:hAnsi="宋体" w:cs="宋体"/>
          <w:b/>
        </w:rPr>
        <w:t>6.1</w:t>
      </w:r>
      <w:r>
        <w:rPr>
          <w:rFonts w:hint="eastAsia" w:ascii="宋体" w:hAnsi="宋体"/>
          <w:b/>
        </w:rPr>
        <w:t>概</w:t>
      </w:r>
      <w:r>
        <w:rPr>
          <w:rFonts w:hint="eastAsia" w:ascii="宋体" w:hAnsi="宋体"/>
          <w:b/>
          <w:szCs w:val="21"/>
        </w:rPr>
        <w:t>算协审服务费计费</w:t>
      </w:r>
      <w:r>
        <w:rPr>
          <w:rFonts w:hint="eastAsia" w:ascii="宋体" w:hAnsi="宋体" w:cs="宋体"/>
          <w:b/>
        </w:rPr>
        <w:t>标准：</w:t>
      </w:r>
    </w:p>
    <w:tbl>
      <w:tblPr>
        <w:tblStyle w:val="50"/>
        <w:tblW w:w="9039" w:type="dxa"/>
        <w:tblInd w:w="0" w:type="dxa"/>
        <w:tblLayout w:type="fixed"/>
        <w:tblCellMar>
          <w:top w:w="0" w:type="dxa"/>
          <w:left w:w="108" w:type="dxa"/>
          <w:bottom w:w="0" w:type="dxa"/>
          <w:right w:w="108" w:type="dxa"/>
        </w:tblCellMar>
      </w:tblPr>
      <w:tblGrid>
        <w:gridCol w:w="5353"/>
        <w:gridCol w:w="3686"/>
      </w:tblGrid>
      <w:tr w14:paraId="2C385895">
        <w:tblPrEx>
          <w:tblCellMar>
            <w:top w:w="0" w:type="dxa"/>
            <w:left w:w="108" w:type="dxa"/>
            <w:bottom w:w="0" w:type="dxa"/>
            <w:right w:w="108" w:type="dxa"/>
          </w:tblCellMar>
        </w:tblPrEx>
        <w:trPr>
          <w:trHeight w:val="397" w:hRule="atLeast"/>
        </w:trPr>
        <w:tc>
          <w:tcPr>
            <w:tcW w:w="5353" w:type="dxa"/>
            <w:tcBorders>
              <w:top w:val="single" w:color="auto" w:sz="4" w:space="0"/>
              <w:left w:val="single" w:color="auto" w:sz="4" w:space="0"/>
              <w:bottom w:val="single" w:color="auto" w:sz="4" w:space="0"/>
              <w:right w:val="single" w:color="auto" w:sz="4" w:space="0"/>
            </w:tcBorders>
            <w:vAlign w:val="center"/>
          </w:tcPr>
          <w:p w14:paraId="40A56F03">
            <w:pPr>
              <w:jc w:val="center"/>
              <w:rPr>
                <w:rFonts w:ascii="宋体" w:hAnsi="宋体"/>
              </w:rPr>
            </w:pPr>
            <w:r>
              <w:rPr>
                <w:rFonts w:hint="eastAsia" w:ascii="宋体" w:hAnsi="宋体"/>
              </w:rPr>
              <w:t>计费基数（分档累计计费）</w:t>
            </w:r>
          </w:p>
        </w:tc>
        <w:tc>
          <w:tcPr>
            <w:tcW w:w="3686" w:type="dxa"/>
            <w:tcBorders>
              <w:top w:val="single" w:color="auto" w:sz="4" w:space="0"/>
              <w:left w:val="nil"/>
              <w:bottom w:val="single" w:color="auto" w:sz="4" w:space="0"/>
              <w:right w:val="single" w:color="auto" w:sz="4" w:space="0"/>
            </w:tcBorders>
            <w:vAlign w:val="center"/>
          </w:tcPr>
          <w:p w14:paraId="550550FE">
            <w:pPr>
              <w:jc w:val="center"/>
              <w:rPr>
                <w:rFonts w:ascii="宋体" w:hAnsi="宋体"/>
              </w:rPr>
            </w:pPr>
            <w:r>
              <w:rPr>
                <w:rFonts w:hint="eastAsia" w:ascii="宋体" w:hAnsi="宋体"/>
              </w:rPr>
              <w:t>计费费率‰</w:t>
            </w:r>
          </w:p>
        </w:tc>
      </w:tr>
      <w:tr w14:paraId="474BBD1B">
        <w:tblPrEx>
          <w:tblCellMar>
            <w:top w:w="0" w:type="dxa"/>
            <w:left w:w="108" w:type="dxa"/>
            <w:bottom w:w="0" w:type="dxa"/>
            <w:right w:w="108" w:type="dxa"/>
          </w:tblCellMar>
        </w:tblPrEx>
        <w:trPr>
          <w:trHeight w:val="397" w:hRule="atLeast"/>
        </w:trPr>
        <w:tc>
          <w:tcPr>
            <w:tcW w:w="5353" w:type="dxa"/>
            <w:tcBorders>
              <w:top w:val="single" w:color="auto" w:sz="4" w:space="0"/>
              <w:left w:val="single" w:color="auto" w:sz="4" w:space="0"/>
              <w:bottom w:val="single" w:color="auto" w:sz="4" w:space="0"/>
              <w:right w:val="single" w:color="auto" w:sz="4" w:space="0"/>
            </w:tcBorders>
            <w:vAlign w:val="center"/>
          </w:tcPr>
          <w:p w14:paraId="4D776D65">
            <w:pPr>
              <w:jc w:val="center"/>
              <w:rPr>
                <w:rFonts w:ascii="宋体" w:hAnsi="宋体"/>
              </w:rPr>
            </w:pPr>
            <w:r>
              <w:rPr>
                <w:rFonts w:hint="eastAsia" w:ascii="宋体" w:hAnsi="宋体"/>
              </w:rPr>
              <w:t>5000万元及</w:t>
            </w:r>
            <w:r>
              <w:rPr>
                <w:rFonts w:ascii="宋体" w:hAnsi="宋体"/>
              </w:rPr>
              <w:t>以下的</w:t>
            </w:r>
          </w:p>
        </w:tc>
        <w:tc>
          <w:tcPr>
            <w:tcW w:w="3686" w:type="dxa"/>
            <w:tcBorders>
              <w:top w:val="single" w:color="auto" w:sz="4" w:space="0"/>
              <w:left w:val="nil"/>
              <w:bottom w:val="single" w:color="auto" w:sz="4" w:space="0"/>
              <w:right w:val="single" w:color="auto" w:sz="4" w:space="0"/>
            </w:tcBorders>
            <w:vAlign w:val="center"/>
          </w:tcPr>
          <w:p w14:paraId="325E0AE2">
            <w:pPr>
              <w:jc w:val="center"/>
              <w:rPr>
                <w:rFonts w:ascii="宋体" w:hAnsi="宋体"/>
              </w:rPr>
            </w:pPr>
            <w:r>
              <w:rPr>
                <w:rFonts w:hint="eastAsia" w:ascii="宋体" w:hAnsi="宋体"/>
              </w:rPr>
              <w:t>1.00</w:t>
            </w:r>
          </w:p>
        </w:tc>
      </w:tr>
      <w:tr w14:paraId="3CF50943">
        <w:tblPrEx>
          <w:tblCellMar>
            <w:top w:w="0" w:type="dxa"/>
            <w:left w:w="108" w:type="dxa"/>
            <w:bottom w:w="0" w:type="dxa"/>
            <w:right w:w="108" w:type="dxa"/>
          </w:tblCellMar>
        </w:tblPrEx>
        <w:trPr>
          <w:trHeight w:val="397" w:hRule="atLeast"/>
        </w:trPr>
        <w:tc>
          <w:tcPr>
            <w:tcW w:w="5353" w:type="dxa"/>
            <w:tcBorders>
              <w:top w:val="nil"/>
              <w:left w:val="single" w:color="auto" w:sz="4" w:space="0"/>
              <w:bottom w:val="single" w:color="auto" w:sz="4" w:space="0"/>
              <w:right w:val="single" w:color="auto" w:sz="4" w:space="0"/>
            </w:tcBorders>
            <w:vAlign w:val="center"/>
          </w:tcPr>
          <w:p w14:paraId="2CD7A50C">
            <w:pPr>
              <w:jc w:val="center"/>
              <w:rPr>
                <w:rFonts w:ascii="宋体" w:hAnsi="宋体"/>
              </w:rPr>
            </w:pPr>
            <w:r>
              <w:rPr>
                <w:rFonts w:hint="eastAsia" w:ascii="宋体" w:hAnsi="宋体"/>
              </w:rPr>
              <w:t>5000万元＜计费基数≤1亿元</w:t>
            </w:r>
          </w:p>
        </w:tc>
        <w:tc>
          <w:tcPr>
            <w:tcW w:w="3686" w:type="dxa"/>
            <w:tcBorders>
              <w:top w:val="nil"/>
              <w:left w:val="nil"/>
              <w:bottom w:val="single" w:color="auto" w:sz="4" w:space="0"/>
              <w:right w:val="single" w:color="auto" w:sz="4" w:space="0"/>
            </w:tcBorders>
            <w:vAlign w:val="center"/>
          </w:tcPr>
          <w:p w14:paraId="23BF2EDD">
            <w:pPr>
              <w:jc w:val="center"/>
              <w:rPr>
                <w:rFonts w:ascii="宋体" w:hAnsi="宋体"/>
              </w:rPr>
            </w:pPr>
            <w:r>
              <w:rPr>
                <w:rFonts w:hint="eastAsia" w:ascii="宋体" w:hAnsi="宋体"/>
              </w:rPr>
              <w:t>0.80</w:t>
            </w:r>
          </w:p>
        </w:tc>
      </w:tr>
      <w:tr w14:paraId="2DF2631C">
        <w:tblPrEx>
          <w:tblCellMar>
            <w:top w:w="0" w:type="dxa"/>
            <w:left w:w="108" w:type="dxa"/>
            <w:bottom w:w="0" w:type="dxa"/>
            <w:right w:w="108" w:type="dxa"/>
          </w:tblCellMar>
        </w:tblPrEx>
        <w:trPr>
          <w:trHeight w:val="397" w:hRule="atLeast"/>
        </w:trPr>
        <w:tc>
          <w:tcPr>
            <w:tcW w:w="5353" w:type="dxa"/>
            <w:tcBorders>
              <w:top w:val="nil"/>
              <w:left w:val="single" w:color="auto" w:sz="4" w:space="0"/>
              <w:bottom w:val="single" w:color="auto" w:sz="4" w:space="0"/>
              <w:right w:val="single" w:color="auto" w:sz="4" w:space="0"/>
            </w:tcBorders>
            <w:vAlign w:val="center"/>
          </w:tcPr>
          <w:p w14:paraId="16DE66E8">
            <w:pPr>
              <w:jc w:val="center"/>
              <w:rPr>
                <w:rFonts w:ascii="宋体" w:hAnsi="宋体"/>
              </w:rPr>
            </w:pPr>
            <w:r>
              <w:rPr>
                <w:rFonts w:hint="eastAsia" w:ascii="宋体" w:hAnsi="宋体"/>
              </w:rPr>
              <w:t>1亿元＜计费基数≤2亿元</w:t>
            </w:r>
          </w:p>
        </w:tc>
        <w:tc>
          <w:tcPr>
            <w:tcW w:w="3686" w:type="dxa"/>
            <w:tcBorders>
              <w:top w:val="nil"/>
              <w:left w:val="nil"/>
              <w:bottom w:val="single" w:color="auto" w:sz="4" w:space="0"/>
              <w:right w:val="single" w:color="auto" w:sz="4" w:space="0"/>
            </w:tcBorders>
            <w:vAlign w:val="center"/>
          </w:tcPr>
          <w:p w14:paraId="56BA6DAA">
            <w:pPr>
              <w:jc w:val="center"/>
              <w:rPr>
                <w:rFonts w:ascii="宋体" w:hAnsi="宋体"/>
              </w:rPr>
            </w:pPr>
            <w:r>
              <w:rPr>
                <w:rFonts w:hint="eastAsia" w:ascii="宋体" w:hAnsi="宋体"/>
              </w:rPr>
              <w:t>0.60</w:t>
            </w:r>
          </w:p>
        </w:tc>
      </w:tr>
      <w:tr w14:paraId="69149382">
        <w:tblPrEx>
          <w:tblCellMar>
            <w:top w:w="0" w:type="dxa"/>
            <w:left w:w="108" w:type="dxa"/>
            <w:bottom w:w="0" w:type="dxa"/>
            <w:right w:w="108" w:type="dxa"/>
          </w:tblCellMar>
        </w:tblPrEx>
        <w:trPr>
          <w:trHeight w:val="397" w:hRule="atLeast"/>
        </w:trPr>
        <w:tc>
          <w:tcPr>
            <w:tcW w:w="5353" w:type="dxa"/>
            <w:tcBorders>
              <w:top w:val="nil"/>
              <w:left w:val="single" w:color="auto" w:sz="4" w:space="0"/>
              <w:bottom w:val="single" w:color="auto" w:sz="4" w:space="0"/>
              <w:right w:val="single" w:color="auto" w:sz="4" w:space="0"/>
            </w:tcBorders>
            <w:vAlign w:val="center"/>
          </w:tcPr>
          <w:p w14:paraId="2F0A51DD">
            <w:pPr>
              <w:jc w:val="center"/>
              <w:rPr>
                <w:rFonts w:ascii="宋体" w:hAnsi="宋体"/>
              </w:rPr>
            </w:pPr>
            <w:r>
              <w:rPr>
                <w:rFonts w:hint="eastAsia" w:ascii="宋体" w:hAnsi="宋体"/>
              </w:rPr>
              <w:t>2亿元＜计费基数≤5亿元</w:t>
            </w:r>
          </w:p>
        </w:tc>
        <w:tc>
          <w:tcPr>
            <w:tcW w:w="3686" w:type="dxa"/>
            <w:tcBorders>
              <w:top w:val="nil"/>
              <w:left w:val="nil"/>
              <w:bottom w:val="single" w:color="auto" w:sz="4" w:space="0"/>
              <w:right w:val="single" w:color="auto" w:sz="4" w:space="0"/>
            </w:tcBorders>
            <w:vAlign w:val="center"/>
          </w:tcPr>
          <w:p w14:paraId="596FF2E0">
            <w:pPr>
              <w:jc w:val="center"/>
              <w:rPr>
                <w:rFonts w:ascii="宋体" w:hAnsi="宋体"/>
              </w:rPr>
            </w:pPr>
            <w:r>
              <w:rPr>
                <w:rFonts w:hint="eastAsia" w:ascii="宋体" w:hAnsi="宋体"/>
              </w:rPr>
              <w:t>0.40</w:t>
            </w:r>
          </w:p>
        </w:tc>
      </w:tr>
      <w:tr w14:paraId="79E3E66C">
        <w:tblPrEx>
          <w:tblCellMar>
            <w:top w:w="0" w:type="dxa"/>
            <w:left w:w="108" w:type="dxa"/>
            <w:bottom w:w="0" w:type="dxa"/>
            <w:right w:w="108" w:type="dxa"/>
          </w:tblCellMar>
        </w:tblPrEx>
        <w:trPr>
          <w:trHeight w:val="397" w:hRule="atLeast"/>
        </w:trPr>
        <w:tc>
          <w:tcPr>
            <w:tcW w:w="5353" w:type="dxa"/>
            <w:tcBorders>
              <w:top w:val="nil"/>
              <w:left w:val="single" w:color="auto" w:sz="4" w:space="0"/>
              <w:bottom w:val="single" w:color="auto" w:sz="4" w:space="0"/>
              <w:right w:val="single" w:color="auto" w:sz="4" w:space="0"/>
            </w:tcBorders>
            <w:vAlign w:val="center"/>
          </w:tcPr>
          <w:p w14:paraId="187889A9">
            <w:pPr>
              <w:jc w:val="center"/>
              <w:rPr>
                <w:rFonts w:ascii="宋体" w:hAnsi="宋体"/>
              </w:rPr>
            </w:pPr>
            <w:r>
              <w:rPr>
                <w:rFonts w:hint="eastAsia" w:ascii="宋体" w:hAnsi="宋体"/>
              </w:rPr>
              <w:t>5亿元＜计费基数≤10亿元</w:t>
            </w:r>
          </w:p>
        </w:tc>
        <w:tc>
          <w:tcPr>
            <w:tcW w:w="3686" w:type="dxa"/>
            <w:tcBorders>
              <w:top w:val="nil"/>
              <w:left w:val="nil"/>
              <w:bottom w:val="single" w:color="auto" w:sz="4" w:space="0"/>
              <w:right w:val="single" w:color="auto" w:sz="4" w:space="0"/>
            </w:tcBorders>
            <w:vAlign w:val="center"/>
          </w:tcPr>
          <w:p w14:paraId="713AE758">
            <w:pPr>
              <w:jc w:val="center"/>
              <w:rPr>
                <w:rFonts w:ascii="宋体" w:hAnsi="宋体"/>
              </w:rPr>
            </w:pPr>
            <w:r>
              <w:rPr>
                <w:rFonts w:hint="eastAsia" w:ascii="宋体" w:hAnsi="宋体"/>
              </w:rPr>
              <w:t>0.22</w:t>
            </w:r>
          </w:p>
        </w:tc>
      </w:tr>
      <w:tr w14:paraId="6BBD0096">
        <w:tblPrEx>
          <w:tblCellMar>
            <w:top w:w="0" w:type="dxa"/>
            <w:left w:w="108" w:type="dxa"/>
            <w:bottom w:w="0" w:type="dxa"/>
            <w:right w:w="108" w:type="dxa"/>
          </w:tblCellMar>
        </w:tblPrEx>
        <w:trPr>
          <w:trHeight w:val="397" w:hRule="atLeast"/>
        </w:trPr>
        <w:tc>
          <w:tcPr>
            <w:tcW w:w="5353" w:type="dxa"/>
            <w:tcBorders>
              <w:top w:val="nil"/>
              <w:left w:val="single" w:color="auto" w:sz="4" w:space="0"/>
              <w:bottom w:val="single" w:color="auto" w:sz="4" w:space="0"/>
              <w:right w:val="single" w:color="auto" w:sz="4" w:space="0"/>
            </w:tcBorders>
            <w:vAlign w:val="center"/>
          </w:tcPr>
          <w:p w14:paraId="05839478">
            <w:pPr>
              <w:jc w:val="center"/>
              <w:rPr>
                <w:rFonts w:ascii="宋体" w:hAnsi="宋体"/>
              </w:rPr>
            </w:pPr>
            <w:r>
              <w:rPr>
                <w:rFonts w:hint="eastAsia" w:ascii="宋体" w:hAnsi="宋体"/>
              </w:rPr>
              <w:t>10亿元＜计费基数≤20亿元</w:t>
            </w:r>
          </w:p>
        </w:tc>
        <w:tc>
          <w:tcPr>
            <w:tcW w:w="3686" w:type="dxa"/>
            <w:tcBorders>
              <w:top w:val="nil"/>
              <w:left w:val="nil"/>
              <w:bottom w:val="single" w:color="auto" w:sz="4" w:space="0"/>
              <w:right w:val="single" w:color="auto" w:sz="4" w:space="0"/>
            </w:tcBorders>
            <w:vAlign w:val="center"/>
          </w:tcPr>
          <w:p w14:paraId="4F630B97">
            <w:pPr>
              <w:jc w:val="center"/>
              <w:rPr>
                <w:rFonts w:ascii="宋体" w:hAnsi="宋体"/>
              </w:rPr>
            </w:pPr>
            <w:r>
              <w:rPr>
                <w:rFonts w:hint="eastAsia" w:ascii="宋体" w:hAnsi="宋体"/>
              </w:rPr>
              <w:t>0.14</w:t>
            </w:r>
          </w:p>
        </w:tc>
      </w:tr>
      <w:tr w14:paraId="3426B8D5">
        <w:tblPrEx>
          <w:tblCellMar>
            <w:top w:w="0" w:type="dxa"/>
            <w:left w:w="108" w:type="dxa"/>
            <w:bottom w:w="0" w:type="dxa"/>
            <w:right w:w="108" w:type="dxa"/>
          </w:tblCellMar>
        </w:tblPrEx>
        <w:trPr>
          <w:trHeight w:val="397" w:hRule="atLeast"/>
        </w:trPr>
        <w:tc>
          <w:tcPr>
            <w:tcW w:w="5353" w:type="dxa"/>
            <w:tcBorders>
              <w:top w:val="nil"/>
              <w:left w:val="single" w:color="auto" w:sz="4" w:space="0"/>
              <w:bottom w:val="single" w:color="auto" w:sz="4" w:space="0"/>
              <w:right w:val="single" w:color="auto" w:sz="4" w:space="0"/>
            </w:tcBorders>
            <w:vAlign w:val="center"/>
          </w:tcPr>
          <w:p w14:paraId="6E381EDD">
            <w:pPr>
              <w:jc w:val="center"/>
              <w:rPr>
                <w:rFonts w:ascii="宋体" w:hAnsi="宋体"/>
              </w:rPr>
            </w:pPr>
            <w:r>
              <w:rPr>
                <w:rFonts w:hint="eastAsia" w:ascii="宋体" w:hAnsi="宋体"/>
              </w:rPr>
              <w:t>20亿元＜计费基数≤50亿元</w:t>
            </w:r>
          </w:p>
        </w:tc>
        <w:tc>
          <w:tcPr>
            <w:tcW w:w="3686" w:type="dxa"/>
            <w:tcBorders>
              <w:top w:val="nil"/>
              <w:left w:val="nil"/>
              <w:bottom w:val="single" w:color="auto" w:sz="4" w:space="0"/>
              <w:right w:val="single" w:color="auto" w:sz="4" w:space="0"/>
            </w:tcBorders>
            <w:vAlign w:val="center"/>
          </w:tcPr>
          <w:p w14:paraId="1FEFBB5B">
            <w:pPr>
              <w:jc w:val="center"/>
              <w:rPr>
                <w:rFonts w:ascii="宋体" w:hAnsi="宋体"/>
              </w:rPr>
            </w:pPr>
            <w:r>
              <w:rPr>
                <w:rFonts w:hint="eastAsia" w:ascii="宋体" w:hAnsi="宋体"/>
              </w:rPr>
              <w:t>0.07</w:t>
            </w:r>
          </w:p>
        </w:tc>
      </w:tr>
      <w:tr w14:paraId="01A8076E">
        <w:tblPrEx>
          <w:tblCellMar>
            <w:top w:w="0" w:type="dxa"/>
            <w:left w:w="108" w:type="dxa"/>
            <w:bottom w:w="0" w:type="dxa"/>
            <w:right w:w="108" w:type="dxa"/>
          </w:tblCellMar>
        </w:tblPrEx>
        <w:trPr>
          <w:trHeight w:val="397" w:hRule="atLeast"/>
        </w:trPr>
        <w:tc>
          <w:tcPr>
            <w:tcW w:w="5353" w:type="dxa"/>
            <w:tcBorders>
              <w:top w:val="nil"/>
              <w:left w:val="single" w:color="auto" w:sz="4" w:space="0"/>
              <w:bottom w:val="single" w:color="auto" w:sz="4" w:space="0"/>
              <w:right w:val="single" w:color="auto" w:sz="4" w:space="0"/>
            </w:tcBorders>
            <w:vAlign w:val="center"/>
          </w:tcPr>
          <w:p w14:paraId="579B58F2">
            <w:pPr>
              <w:jc w:val="center"/>
              <w:rPr>
                <w:rFonts w:ascii="宋体" w:hAnsi="宋体"/>
              </w:rPr>
            </w:pPr>
            <w:r>
              <w:rPr>
                <w:rFonts w:hint="eastAsia" w:ascii="宋体" w:hAnsi="宋体"/>
              </w:rPr>
              <w:t>50亿元＜计费基数≤100亿元</w:t>
            </w:r>
          </w:p>
        </w:tc>
        <w:tc>
          <w:tcPr>
            <w:tcW w:w="3686" w:type="dxa"/>
            <w:tcBorders>
              <w:top w:val="nil"/>
              <w:left w:val="nil"/>
              <w:bottom w:val="single" w:color="auto" w:sz="4" w:space="0"/>
              <w:right w:val="single" w:color="auto" w:sz="4" w:space="0"/>
            </w:tcBorders>
            <w:vAlign w:val="center"/>
          </w:tcPr>
          <w:p w14:paraId="24BCDD22">
            <w:pPr>
              <w:jc w:val="center"/>
              <w:rPr>
                <w:rFonts w:ascii="宋体" w:hAnsi="宋体"/>
              </w:rPr>
            </w:pPr>
            <w:r>
              <w:rPr>
                <w:rFonts w:hint="eastAsia" w:ascii="宋体" w:hAnsi="宋体"/>
              </w:rPr>
              <w:t>0.05</w:t>
            </w:r>
          </w:p>
        </w:tc>
      </w:tr>
      <w:tr w14:paraId="04AFE6C0">
        <w:tblPrEx>
          <w:tblCellMar>
            <w:top w:w="0" w:type="dxa"/>
            <w:left w:w="108" w:type="dxa"/>
            <w:bottom w:w="0" w:type="dxa"/>
            <w:right w:w="108" w:type="dxa"/>
          </w:tblCellMar>
        </w:tblPrEx>
        <w:trPr>
          <w:trHeight w:val="397" w:hRule="atLeast"/>
        </w:trPr>
        <w:tc>
          <w:tcPr>
            <w:tcW w:w="5353" w:type="dxa"/>
            <w:tcBorders>
              <w:top w:val="single" w:color="auto" w:sz="4" w:space="0"/>
              <w:left w:val="single" w:color="auto" w:sz="4" w:space="0"/>
              <w:bottom w:val="single" w:color="auto" w:sz="4" w:space="0"/>
              <w:right w:val="single" w:color="auto" w:sz="4" w:space="0"/>
            </w:tcBorders>
            <w:vAlign w:val="center"/>
          </w:tcPr>
          <w:p w14:paraId="0EBB31B4">
            <w:pPr>
              <w:jc w:val="center"/>
              <w:rPr>
                <w:rFonts w:ascii="宋体" w:hAnsi="宋体"/>
              </w:rPr>
            </w:pPr>
            <w:r>
              <w:rPr>
                <w:rFonts w:hint="eastAsia" w:ascii="宋体" w:hAnsi="宋体"/>
              </w:rPr>
              <w:t>计费基数＞100亿元</w:t>
            </w:r>
          </w:p>
        </w:tc>
        <w:tc>
          <w:tcPr>
            <w:tcW w:w="3686" w:type="dxa"/>
            <w:tcBorders>
              <w:top w:val="single" w:color="auto" w:sz="4" w:space="0"/>
              <w:left w:val="nil"/>
              <w:bottom w:val="single" w:color="auto" w:sz="4" w:space="0"/>
              <w:right w:val="single" w:color="auto" w:sz="4" w:space="0"/>
            </w:tcBorders>
            <w:vAlign w:val="center"/>
          </w:tcPr>
          <w:p w14:paraId="36A683C5">
            <w:pPr>
              <w:jc w:val="center"/>
              <w:rPr>
                <w:rFonts w:ascii="宋体" w:hAnsi="宋体"/>
              </w:rPr>
            </w:pPr>
            <w:r>
              <w:rPr>
                <w:rFonts w:hint="eastAsia" w:ascii="宋体" w:hAnsi="宋体"/>
              </w:rPr>
              <w:t>0.03</w:t>
            </w:r>
          </w:p>
        </w:tc>
      </w:tr>
    </w:tbl>
    <w:p w14:paraId="28DF2706">
      <w:pPr>
        <w:spacing w:line="440" w:lineRule="exact"/>
        <w:ind w:firstLine="413" w:firstLineChars="196"/>
        <w:rPr>
          <w:rFonts w:ascii="宋体" w:hAnsi="宋体"/>
          <w:b/>
        </w:rPr>
      </w:pPr>
      <w:r>
        <w:rPr>
          <w:rFonts w:hint="eastAsia" w:ascii="宋体" w:hAnsi="宋体"/>
          <w:b/>
        </w:rPr>
        <w:t>注：</w:t>
      </w:r>
    </w:p>
    <w:p w14:paraId="1DE971EE">
      <w:pPr>
        <w:spacing w:line="440" w:lineRule="exact"/>
        <w:ind w:firstLine="413" w:firstLineChars="196"/>
        <w:rPr>
          <w:rFonts w:ascii="宋体" w:hAnsi="宋体"/>
          <w:b/>
          <w:szCs w:val="21"/>
        </w:rPr>
      </w:pPr>
      <w:r>
        <w:rPr>
          <w:rFonts w:hint="eastAsia" w:ascii="宋体" w:hAnsi="宋体"/>
          <w:b/>
        </w:rPr>
        <w:t>①概</w:t>
      </w:r>
      <w:r>
        <w:rPr>
          <w:rFonts w:hint="eastAsia" w:ascii="宋体" w:hAnsi="宋体"/>
          <w:b/>
          <w:szCs w:val="21"/>
        </w:rPr>
        <w:t>算协审服务费计费基数为送审工程费用，协审服务费计费根据上表并结合折扣系数80%执行。</w:t>
      </w:r>
    </w:p>
    <w:p w14:paraId="3416E969">
      <w:pPr>
        <w:spacing w:line="440" w:lineRule="exact"/>
        <w:ind w:firstLine="413" w:firstLineChars="196"/>
        <w:rPr>
          <w:rFonts w:ascii="宋体" w:hAnsi="宋体"/>
          <w:b/>
        </w:rPr>
      </w:pPr>
      <w:r>
        <w:rPr>
          <w:rFonts w:hint="eastAsia" w:ascii="宋体" w:hAnsi="宋体"/>
          <w:b/>
          <w:szCs w:val="21"/>
        </w:rPr>
        <w:t>②上表计费标准和折扣系数由征集人根据《浙江省物价局关于进一步完善工程造价咨询服务收费的通知（浙价服〔2009〕84号）》的相关规定，结合市场调研情况和同类项目历史实施情况确定。</w:t>
      </w:r>
    </w:p>
    <w:p w14:paraId="2660F15C">
      <w:pPr>
        <w:spacing w:line="440" w:lineRule="exact"/>
        <w:ind w:firstLine="413" w:firstLineChars="196"/>
        <w:rPr>
          <w:rFonts w:ascii="宋体" w:hAnsi="宋体"/>
          <w:b/>
        </w:rPr>
      </w:pPr>
      <w:r>
        <w:rPr>
          <w:rFonts w:ascii="宋体" w:hAnsi="宋体"/>
          <w:b/>
        </w:rPr>
        <w:t>6.2</w:t>
      </w:r>
      <w:r>
        <w:rPr>
          <w:rFonts w:hint="eastAsia" w:ascii="宋体" w:hAnsi="宋体"/>
          <w:b/>
        </w:rPr>
        <w:t>估算</w:t>
      </w:r>
      <w:r>
        <w:rPr>
          <w:rFonts w:hint="eastAsia" w:ascii="宋体" w:hAnsi="宋体"/>
          <w:b/>
          <w:szCs w:val="21"/>
        </w:rPr>
        <w:t>协审服务费计费</w:t>
      </w:r>
      <w:r>
        <w:rPr>
          <w:rFonts w:hint="eastAsia" w:ascii="宋体" w:hAnsi="宋体" w:cs="宋体"/>
          <w:b/>
        </w:rPr>
        <w:t>标准：</w:t>
      </w:r>
    </w:p>
    <w:tbl>
      <w:tblPr>
        <w:tblStyle w:val="5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3827"/>
      </w:tblGrid>
      <w:tr w14:paraId="7E08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53" w:type="dxa"/>
            <w:vAlign w:val="center"/>
          </w:tcPr>
          <w:p w14:paraId="21E4D1C3">
            <w:pPr>
              <w:jc w:val="center"/>
              <w:rPr>
                <w:rFonts w:ascii="宋体" w:hAnsi="宋体"/>
              </w:rPr>
            </w:pPr>
            <w:r>
              <w:rPr>
                <w:rFonts w:hint="eastAsia" w:ascii="宋体" w:hAnsi="宋体"/>
              </w:rPr>
              <w:t>计费基数（分档累计计费）</w:t>
            </w:r>
          </w:p>
        </w:tc>
        <w:tc>
          <w:tcPr>
            <w:tcW w:w="3827" w:type="dxa"/>
            <w:vAlign w:val="center"/>
          </w:tcPr>
          <w:p w14:paraId="494B520E">
            <w:pPr>
              <w:jc w:val="center"/>
              <w:rPr>
                <w:rFonts w:ascii="宋体" w:hAnsi="宋体"/>
              </w:rPr>
            </w:pPr>
            <w:r>
              <w:rPr>
                <w:rFonts w:hint="eastAsia" w:ascii="宋体" w:hAnsi="宋体"/>
              </w:rPr>
              <w:t>计费费率‰</w:t>
            </w:r>
          </w:p>
        </w:tc>
      </w:tr>
      <w:tr w14:paraId="5BE7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53" w:type="dxa"/>
            <w:vAlign w:val="center"/>
          </w:tcPr>
          <w:p w14:paraId="26C4374B">
            <w:pPr>
              <w:jc w:val="center"/>
              <w:rPr>
                <w:rFonts w:ascii="宋体" w:hAnsi="宋体"/>
              </w:rPr>
            </w:pPr>
            <w:r>
              <w:rPr>
                <w:rFonts w:hint="eastAsia" w:ascii="宋体" w:hAnsi="宋体"/>
              </w:rPr>
              <w:t>5000万元及</w:t>
            </w:r>
            <w:r>
              <w:rPr>
                <w:rFonts w:ascii="宋体" w:hAnsi="宋体"/>
              </w:rPr>
              <w:t>以下的</w:t>
            </w:r>
          </w:p>
        </w:tc>
        <w:tc>
          <w:tcPr>
            <w:tcW w:w="3827" w:type="dxa"/>
            <w:vAlign w:val="center"/>
          </w:tcPr>
          <w:p w14:paraId="7CFFF03C">
            <w:pPr>
              <w:jc w:val="center"/>
              <w:rPr>
                <w:rFonts w:ascii="宋体" w:hAnsi="宋体"/>
                <w:szCs w:val="21"/>
              </w:rPr>
            </w:pPr>
            <w:r>
              <w:rPr>
                <w:rFonts w:ascii="宋体" w:hAnsi="宋体"/>
              </w:rPr>
              <w:t>0.50</w:t>
            </w:r>
          </w:p>
        </w:tc>
      </w:tr>
      <w:tr w14:paraId="7D13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53" w:type="dxa"/>
            <w:vAlign w:val="center"/>
          </w:tcPr>
          <w:p w14:paraId="32A8C29D">
            <w:pPr>
              <w:jc w:val="center"/>
              <w:rPr>
                <w:rFonts w:ascii="宋体" w:hAnsi="宋体"/>
              </w:rPr>
            </w:pPr>
            <w:r>
              <w:rPr>
                <w:rFonts w:hint="eastAsia" w:ascii="宋体" w:hAnsi="宋体"/>
              </w:rPr>
              <w:t>5000万元＜计费基数≤1亿元</w:t>
            </w:r>
          </w:p>
        </w:tc>
        <w:tc>
          <w:tcPr>
            <w:tcW w:w="3827" w:type="dxa"/>
            <w:vAlign w:val="center"/>
          </w:tcPr>
          <w:p w14:paraId="430A16BF">
            <w:pPr>
              <w:jc w:val="center"/>
              <w:rPr>
                <w:rFonts w:ascii="宋体" w:hAnsi="宋体"/>
                <w:szCs w:val="21"/>
              </w:rPr>
            </w:pPr>
            <w:r>
              <w:rPr>
                <w:rFonts w:ascii="宋体" w:hAnsi="宋体"/>
              </w:rPr>
              <w:t>0.30</w:t>
            </w:r>
          </w:p>
        </w:tc>
      </w:tr>
      <w:tr w14:paraId="54F5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53" w:type="dxa"/>
            <w:vAlign w:val="center"/>
          </w:tcPr>
          <w:p w14:paraId="32DBB85A">
            <w:pPr>
              <w:jc w:val="center"/>
              <w:rPr>
                <w:rFonts w:ascii="宋体" w:hAnsi="宋体"/>
              </w:rPr>
            </w:pPr>
            <w:r>
              <w:rPr>
                <w:rFonts w:hint="eastAsia" w:ascii="宋体" w:hAnsi="宋体"/>
              </w:rPr>
              <w:t>1亿元＜计费基数≤2亿元</w:t>
            </w:r>
          </w:p>
        </w:tc>
        <w:tc>
          <w:tcPr>
            <w:tcW w:w="3827" w:type="dxa"/>
            <w:vAlign w:val="center"/>
          </w:tcPr>
          <w:p w14:paraId="2D3D7C24">
            <w:pPr>
              <w:jc w:val="center"/>
              <w:rPr>
                <w:rFonts w:ascii="宋体" w:hAnsi="宋体"/>
                <w:szCs w:val="21"/>
              </w:rPr>
            </w:pPr>
            <w:r>
              <w:rPr>
                <w:rFonts w:ascii="宋体" w:hAnsi="宋体"/>
              </w:rPr>
              <w:t>0.20</w:t>
            </w:r>
          </w:p>
        </w:tc>
      </w:tr>
      <w:tr w14:paraId="2E0F7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53" w:type="dxa"/>
            <w:vAlign w:val="center"/>
          </w:tcPr>
          <w:p w14:paraId="49D41B6A">
            <w:pPr>
              <w:jc w:val="center"/>
              <w:rPr>
                <w:rFonts w:ascii="宋体" w:hAnsi="宋体"/>
              </w:rPr>
            </w:pPr>
            <w:r>
              <w:rPr>
                <w:rFonts w:hint="eastAsia" w:ascii="宋体" w:hAnsi="宋体"/>
              </w:rPr>
              <w:t>2亿元＜计费基数≤5亿元</w:t>
            </w:r>
          </w:p>
        </w:tc>
        <w:tc>
          <w:tcPr>
            <w:tcW w:w="3827" w:type="dxa"/>
            <w:vAlign w:val="center"/>
          </w:tcPr>
          <w:p w14:paraId="3CAC00C7">
            <w:pPr>
              <w:jc w:val="center"/>
              <w:rPr>
                <w:rFonts w:ascii="宋体" w:hAnsi="宋体"/>
                <w:szCs w:val="21"/>
              </w:rPr>
            </w:pPr>
            <w:r>
              <w:rPr>
                <w:rFonts w:ascii="宋体" w:hAnsi="宋体"/>
              </w:rPr>
              <w:t>0.10</w:t>
            </w:r>
          </w:p>
        </w:tc>
      </w:tr>
      <w:tr w14:paraId="7061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53" w:type="dxa"/>
            <w:vAlign w:val="center"/>
          </w:tcPr>
          <w:p w14:paraId="0163E2AA">
            <w:pPr>
              <w:jc w:val="center"/>
              <w:rPr>
                <w:rFonts w:ascii="宋体" w:hAnsi="宋体"/>
              </w:rPr>
            </w:pPr>
            <w:r>
              <w:rPr>
                <w:rFonts w:hint="eastAsia" w:ascii="宋体" w:hAnsi="宋体"/>
              </w:rPr>
              <w:t>5亿元＜计费基数≤10亿元</w:t>
            </w:r>
          </w:p>
        </w:tc>
        <w:tc>
          <w:tcPr>
            <w:tcW w:w="3827" w:type="dxa"/>
            <w:vAlign w:val="center"/>
          </w:tcPr>
          <w:p w14:paraId="33ABE81C">
            <w:pPr>
              <w:jc w:val="center"/>
              <w:rPr>
                <w:rFonts w:ascii="宋体" w:hAnsi="宋体"/>
                <w:szCs w:val="21"/>
              </w:rPr>
            </w:pPr>
            <w:r>
              <w:rPr>
                <w:rFonts w:ascii="宋体" w:hAnsi="宋体"/>
              </w:rPr>
              <w:t>0.08</w:t>
            </w:r>
          </w:p>
        </w:tc>
      </w:tr>
      <w:tr w14:paraId="7E71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53" w:type="dxa"/>
            <w:vAlign w:val="center"/>
          </w:tcPr>
          <w:p w14:paraId="7BB151F7">
            <w:pPr>
              <w:jc w:val="center"/>
              <w:rPr>
                <w:rFonts w:ascii="宋体" w:hAnsi="宋体"/>
              </w:rPr>
            </w:pPr>
            <w:r>
              <w:rPr>
                <w:rFonts w:hint="eastAsia" w:ascii="宋体" w:hAnsi="宋体"/>
              </w:rPr>
              <w:t>10亿元＜计费基数≤20亿元</w:t>
            </w:r>
          </w:p>
        </w:tc>
        <w:tc>
          <w:tcPr>
            <w:tcW w:w="3827" w:type="dxa"/>
            <w:vAlign w:val="center"/>
          </w:tcPr>
          <w:p w14:paraId="3734D4CA">
            <w:pPr>
              <w:jc w:val="center"/>
              <w:rPr>
                <w:rFonts w:ascii="宋体" w:hAnsi="宋体"/>
                <w:szCs w:val="21"/>
              </w:rPr>
            </w:pPr>
            <w:r>
              <w:rPr>
                <w:rFonts w:ascii="宋体" w:hAnsi="宋体"/>
              </w:rPr>
              <w:t>0.0</w:t>
            </w:r>
            <w:r>
              <w:rPr>
                <w:rFonts w:hint="eastAsia" w:ascii="宋体" w:hAnsi="宋体"/>
              </w:rPr>
              <w:t>4</w:t>
            </w:r>
          </w:p>
        </w:tc>
      </w:tr>
      <w:tr w14:paraId="26CD5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53" w:type="dxa"/>
            <w:vAlign w:val="center"/>
          </w:tcPr>
          <w:p w14:paraId="77B08F97">
            <w:pPr>
              <w:jc w:val="center"/>
              <w:rPr>
                <w:rFonts w:ascii="宋体" w:hAnsi="宋体"/>
              </w:rPr>
            </w:pPr>
            <w:r>
              <w:rPr>
                <w:rFonts w:hint="eastAsia" w:ascii="宋体" w:hAnsi="宋体"/>
              </w:rPr>
              <w:t>20亿元＜计费基数≤50亿元</w:t>
            </w:r>
          </w:p>
        </w:tc>
        <w:tc>
          <w:tcPr>
            <w:tcW w:w="3827" w:type="dxa"/>
            <w:vAlign w:val="center"/>
          </w:tcPr>
          <w:p w14:paraId="3C94CFB8">
            <w:pPr>
              <w:jc w:val="center"/>
              <w:rPr>
                <w:rFonts w:ascii="宋体" w:hAnsi="宋体"/>
                <w:szCs w:val="21"/>
              </w:rPr>
            </w:pPr>
            <w:r>
              <w:rPr>
                <w:rFonts w:ascii="宋体" w:hAnsi="宋体"/>
              </w:rPr>
              <w:t>0.0</w:t>
            </w:r>
            <w:r>
              <w:rPr>
                <w:rFonts w:hint="eastAsia" w:ascii="宋体" w:hAnsi="宋体"/>
              </w:rPr>
              <w:t>2</w:t>
            </w:r>
          </w:p>
        </w:tc>
      </w:tr>
      <w:tr w14:paraId="7D9D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53" w:type="dxa"/>
            <w:vAlign w:val="center"/>
          </w:tcPr>
          <w:p w14:paraId="3FA69CFA">
            <w:pPr>
              <w:jc w:val="center"/>
              <w:rPr>
                <w:rFonts w:ascii="宋体" w:hAnsi="宋体"/>
              </w:rPr>
            </w:pPr>
            <w:r>
              <w:rPr>
                <w:rFonts w:hint="eastAsia" w:ascii="宋体" w:hAnsi="宋体"/>
              </w:rPr>
              <w:t>50亿元＜计费基数≤100亿元</w:t>
            </w:r>
          </w:p>
        </w:tc>
        <w:tc>
          <w:tcPr>
            <w:tcW w:w="3827" w:type="dxa"/>
            <w:vAlign w:val="center"/>
          </w:tcPr>
          <w:p w14:paraId="48C65774">
            <w:pPr>
              <w:jc w:val="center"/>
              <w:rPr>
                <w:rFonts w:ascii="宋体" w:hAnsi="宋体"/>
                <w:szCs w:val="21"/>
              </w:rPr>
            </w:pPr>
            <w:r>
              <w:rPr>
                <w:rFonts w:ascii="宋体" w:hAnsi="宋体"/>
              </w:rPr>
              <w:t>0.0</w:t>
            </w:r>
            <w:r>
              <w:rPr>
                <w:rFonts w:hint="eastAsia" w:ascii="宋体" w:hAnsi="宋体"/>
              </w:rPr>
              <w:t>08</w:t>
            </w:r>
          </w:p>
        </w:tc>
      </w:tr>
      <w:tr w14:paraId="3BA60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53" w:type="dxa"/>
            <w:vAlign w:val="center"/>
          </w:tcPr>
          <w:p w14:paraId="430CF18D">
            <w:pPr>
              <w:jc w:val="center"/>
              <w:rPr>
                <w:rFonts w:ascii="宋体" w:hAnsi="宋体"/>
              </w:rPr>
            </w:pPr>
            <w:bookmarkStart w:id="48" w:name="_Hlk100853076"/>
            <w:r>
              <w:rPr>
                <w:rFonts w:hint="eastAsia" w:ascii="宋体" w:hAnsi="宋体"/>
              </w:rPr>
              <w:t>计费基数＞100亿元</w:t>
            </w:r>
          </w:p>
        </w:tc>
        <w:tc>
          <w:tcPr>
            <w:tcW w:w="3827" w:type="dxa"/>
            <w:vAlign w:val="center"/>
          </w:tcPr>
          <w:p w14:paraId="3B582E40">
            <w:pPr>
              <w:jc w:val="center"/>
              <w:rPr>
                <w:rFonts w:ascii="宋体" w:hAnsi="宋体"/>
              </w:rPr>
            </w:pPr>
            <w:r>
              <w:rPr>
                <w:rFonts w:hint="eastAsia" w:ascii="宋体" w:hAnsi="宋体"/>
              </w:rPr>
              <w:t>0.006</w:t>
            </w:r>
          </w:p>
        </w:tc>
      </w:tr>
    </w:tbl>
    <w:p w14:paraId="4581C64E">
      <w:pPr>
        <w:spacing w:line="440" w:lineRule="exact"/>
        <w:ind w:firstLine="422" w:firstLineChars="200"/>
        <w:rPr>
          <w:rFonts w:ascii="宋体" w:hAnsi="宋体"/>
          <w:b/>
        </w:rPr>
      </w:pPr>
      <w:r>
        <w:rPr>
          <w:rFonts w:hint="eastAsia" w:ascii="宋体" w:hAnsi="宋体"/>
          <w:b/>
        </w:rPr>
        <w:t>注：</w:t>
      </w:r>
    </w:p>
    <w:p w14:paraId="4455C7B0">
      <w:pPr>
        <w:spacing w:line="440" w:lineRule="exact"/>
        <w:ind w:firstLine="422" w:firstLineChars="200"/>
        <w:rPr>
          <w:rFonts w:ascii="宋体" w:hAnsi="宋体"/>
          <w:b/>
          <w:szCs w:val="21"/>
        </w:rPr>
      </w:pPr>
      <w:r>
        <w:rPr>
          <w:rFonts w:hint="eastAsia" w:ascii="宋体" w:hAnsi="宋体"/>
          <w:b/>
        </w:rPr>
        <w:t>①估算</w:t>
      </w:r>
      <w:r>
        <w:rPr>
          <w:rFonts w:hint="eastAsia" w:ascii="宋体" w:hAnsi="宋体"/>
          <w:b/>
          <w:szCs w:val="21"/>
        </w:rPr>
        <w:t>协审服务费计费基数为送审工程费用，协审服务费计费根据上表并结合折扣系数80%执行。</w:t>
      </w:r>
    </w:p>
    <w:p w14:paraId="296AD6E6">
      <w:pPr>
        <w:spacing w:line="440" w:lineRule="exact"/>
        <w:ind w:firstLine="422" w:firstLineChars="200"/>
        <w:rPr>
          <w:rFonts w:ascii="宋体" w:hAnsi="宋体"/>
          <w:b/>
          <w:szCs w:val="21"/>
        </w:rPr>
      </w:pPr>
      <w:r>
        <w:rPr>
          <w:rFonts w:hint="eastAsia" w:ascii="宋体" w:hAnsi="宋体"/>
          <w:b/>
          <w:szCs w:val="21"/>
        </w:rPr>
        <w:t>②上表计费标准和折扣系数由征集人根据《浙江省物价局关于进一步完善工程造价咨询服务收费的通知（浙价服〔2009〕84号）》的相关规定，结合市场调研情况和同类项目历史实施情况确定。</w:t>
      </w:r>
    </w:p>
    <w:bookmarkEnd w:id="48"/>
    <w:p w14:paraId="24814F81">
      <w:pPr>
        <w:spacing w:line="440" w:lineRule="exact"/>
        <w:ind w:firstLine="446" w:firstLineChars="200"/>
        <w:rPr>
          <w:rFonts w:ascii="宋体" w:hAnsi="宋体" w:cs="宋体"/>
          <w:b/>
          <w:szCs w:val="21"/>
        </w:rPr>
      </w:pPr>
      <w:r>
        <w:rPr>
          <w:rFonts w:hint="eastAsia" w:ascii="宋体" w:hAnsi="宋体" w:cs="宋体"/>
          <w:b/>
          <w:spacing w:val="6"/>
          <w:kern w:val="0"/>
          <w:szCs w:val="21"/>
        </w:rPr>
        <w:t>7、</w:t>
      </w:r>
      <w:r>
        <w:rPr>
          <w:rFonts w:hint="eastAsia" w:ascii="宋体" w:hAnsi="宋体" w:cs="宋体"/>
          <w:b/>
          <w:szCs w:val="21"/>
        </w:rPr>
        <w:t>已完成的概算审核项目如后续因非入围供应商原因需要调整概算的，概算调整的审核工作仍由原供应商负责，并另行签订《建设工程造价咨询合同》。调整概算协审服务费计取原则：以上报调整概算的每个单项工程费用与原批复概算对应的单项工程费用之差的绝对值之和为计费基数（即调减额与调增额的绝对值之和），根据概算协审服务费计费标准（6.1表）并结合折扣系数计算后由征集人另行支付。</w:t>
      </w:r>
    </w:p>
    <w:p w14:paraId="047616EB">
      <w:pPr>
        <w:pStyle w:val="26"/>
        <w:snapToGrid w:val="0"/>
        <w:spacing w:beforeLines="0" w:afterLines="0" w:line="440" w:lineRule="exact"/>
        <w:ind w:firstLine="422" w:firstLineChars="200"/>
        <w:rPr>
          <w:rFonts w:hAnsi="宋体" w:cs="宋体"/>
          <w:b/>
          <w:sz w:val="21"/>
          <w:szCs w:val="21"/>
        </w:rPr>
      </w:pPr>
      <w:r>
        <w:rPr>
          <w:rFonts w:hint="eastAsia" w:hAnsi="宋体" w:cs="宋体"/>
          <w:b/>
          <w:sz w:val="21"/>
          <w:szCs w:val="21"/>
        </w:rPr>
        <w:t>8、框架协议有效期内，供应商须协助征集人复核审查至少1个项目的概（估）算，该部分费用包含在本次报价中。</w:t>
      </w:r>
    </w:p>
    <w:p w14:paraId="06E7B933">
      <w:pPr>
        <w:pStyle w:val="26"/>
        <w:snapToGrid w:val="0"/>
        <w:spacing w:beforeLines="0" w:afterLines="0" w:line="440" w:lineRule="exact"/>
        <w:ind w:firstLine="422" w:firstLineChars="200"/>
        <w:rPr>
          <w:rFonts w:hAnsi="宋体" w:cs="宋体"/>
          <w:b/>
          <w:sz w:val="21"/>
          <w:szCs w:val="21"/>
        </w:rPr>
      </w:pPr>
      <w:r>
        <w:rPr>
          <w:rFonts w:hint="eastAsia" w:hAnsi="宋体" w:cs="宋体"/>
          <w:b/>
          <w:sz w:val="21"/>
          <w:szCs w:val="21"/>
        </w:rPr>
        <w:t>9、概（估）算协审工作考评：入围供应商须接受征集人根据《宁波市政府投资项目评审中心概（估）算协审工作考评办法》（详见征集文件）进行质量考评，最终质量考评得分在80分（含）以上的，不扣质量违约金；60（含）～80分（不含）的，以80分为基准，每少1分扣除合同金额（考评项目协审服务费）1%的质量违约金；60分以下的，扣除合同金额（考评项目协审服务费）30%的质量违约金。</w:t>
      </w:r>
    </w:p>
    <w:p w14:paraId="6DDCD4FA">
      <w:pPr>
        <w:pStyle w:val="26"/>
        <w:snapToGrid w:val="0"/>
        <w:spacing w:beforeLines="0" w:afterLines="0" w:line="440" w:lineRule="exact"/>
        <w:ind w:firstLine="422" w:firstLineChars="200"/>
        <w:rPr>
          <w:rFonts w:hAnsi="宋体" w:cs="宋体"/>
          <w:b/>
          <w:sz w:val="21"/>
          <w:szCs w:val="22"/>
        </w:rPr>
      </w:pPr>
      <w:r>
        <w:rPr>
          <w:rFonts w:hint="eastAsia" w:hAnsi="宋体" w:cs="宋体"/>
          <w:b/>
          <w:sz w:val="21"/>
          <w:szCs w:val="22"/>
        </w:rPr>
        <w:t>10、征集人不保证入围供应商的审核业务收入，入围供应商应自行承担服务中应由其自身承担的风险。</w:t>
      </w:r>
    </w:p>
    <w:p w14:paraId="728ECC9F">
      <w:pPr>
        <w:spacing w:line="440" w:lineRule="exact"/>
        <w:ind w:firstLine="422" w:firstLineChars="200"/>
        <w:rPr>
          <w:rFonts w:ascii="宋体" w:hAnsi="宋体" w:cs="宋体"/>
          <w:b/>
        </w:rPr>
      </w:pPr>
      <w:r>
        <w:rPr>
          <w:rFonts w:hint="eastAsia" w:ascii="宋体" w:hAnsi="宋体" w:cs="宋体"/>
          <w:b/>
        </w:rPr>
        <w:t>11、第二阶段成交供应商的确定方式：</w:t>
      </w:r>
      <w:bookmarkStart w:id="49" w:name="OLE_LINK3"/>
      <w:bookmarkStart w:id="50" w:name="OLE_LINK4"/>
      <w:r>
        <w:rPr>
          <w:rFonts w:hint="eastAsia" w:ascii="宋体" w:hAnsi="宋体" w:cs="宋体"/>
          <w:b/>
        </w:rPr>
        <w:t>项目委托采取按顺序轮候的方式，即根据各标项综合得分排名由高到低的顺序依次委托单个项目。</w:t>
      </w:r>
    </w:p>
    <w:bookmarkEnd w:id="49"/>
    <w:bookmarkEnd w:id="50"/>
    <w:p w14:paraId="6B323577">
      <w:pPr>
        <w:tabs>
          <w:tab w:val="center" w:pos="4447"/>
        </w:tabs>
        <w:spacing w:line="440" w:lineRule="atLeast"/>
        <w:ind w:firstLine="422" w:firstLineChars="200"/>
        <w:rPr>
          <w:rFonts w:ascii="宋体" w:hAnsi="宋体" w:cs="宋体"/>
          <w:b/>
          <w:szCs w:val="21"/>
        </w:rPr>
      </w:pPr>
      <w:bookmarkStart w:id="51" w:name="_Hlk100759227"/>
      <w:r>
        <w:rPr>
          <w:rFonts w:hint="eastAsia" w:ascii="宋体" w:hAnsi="宋体" w:cs="宋体"/>
          <w:b/>
          <w:szCs w:val="21"/>
        </w:rPr>
        <w:t>12、入围供应商清退机制：</w:t>
      </w:r>
    </w:p>
    <w:p w14:paraId="6E16E630">
      <w:pPr>
        <w:spacing w:line="440" w:lineRule="atLeast"/>
        <w:ind w:firstLine="420" w:firstLineChars="200"/>
        <w:rPr>
          <w:rFonts w:ascii="宋体" w:hAnsi="宋体" w:cs="仿宋_GB2312"/>
          <w:szCs w:val="21"/>
        </w:rPr>
      </w:pPr>
      <w:bookmarkStart w:id="52" w:name="_Hlk101893582"/>
      <w:r>
        <w:rPr>
          <w:rFonts w:ascii="宋体" w:hAnsi="宋体" w:cs="仿宋_GB2312"/>
          <w:bCs/>
          <w:szCs w:val="21"/>
        </w:rPr>
        <w:t>1</w:t>
      </w:r>
      <w:r>
        <w:rPr>
          <w:rFonts w:hint="eastAsia" w:ascii="宋体" w:hAnsi="宋体" w:cs="仿宋_GB2312"/>
          <w:bCs/>
          <w:szCs w:val="21"/>
        </w:rPr>
        <w:t>2.1出现入围供应商不能接受指定项目联络员或未能在入围通知书发出后30日内签订框架协议的，取消该入围供应商的入围资格。</w:t>
      </w:r>
    </w:p>
    <w:p w14:paraId="7C340A0B">
      <w:pPr>
        <w:spacing w:line="440" w:lineRule="atLeast"/>
        <w:ind w:firstLine="420" w:firstLineChars="200"/>
        <w:rPr>
          <w:rFonts w:ascii="宋体" w:hAnsi="宋体" w:cs="仿宋_GB2312"/>
          <w:bCs/>
          <w:szCs w:val="21"/>
        </w:rPr>
      </w:pPr>
      <w:r>
        <w:rPr>
          <w:rFonts w:ascii="宋体" w:hAnsi="宋体" w:cs="仿宋_GB2312"/>
          <w:bCs/>
          <w:szCs w:val="21"/>
        </w:rPr>
        <w:t>1</w:t>
      </w:r>
      <w:r>
        <w:rPr>
          <w:rFonts w:hint="eastAsia" w:ascii="宋体" w:hAnsi="宋体" w:cs="仿宋_GB2312"/>
          <w:bCs/>
          <w:szCs w:val="21"/>
        </w:rPr>
        <w:t>2</w:t>
      </w:r>
      <w:r>
        <w:rPr>
          <w:rFonts w:ascii="宋体" w:hAnsi="宋体" w:cs="仿宋_GB2312"/>
          <w:bCs/>
          <w:szCs w:val="21"/>
        </w:rPr>
        <w:t>.</w:t>
      </w:r>
      <w:r>
        <w:rPr>
          <w:rFonts w:hint="eastAsia" w:ascii="宋体" w:hAnsi="宋体" w:cs="仿宋_GB2312"/>
          <w:bCs/>
          <w:szCs w:val="21"/>
        </w:rPr>
        <w:t>2在框架协议服务期内签订的每个《建设工程造价咨询合同》均须根据《宁波市政府投资项目评审中心概（估）算协审工作考评办法》进行质量考评，最终质量考评得分在60（含）～80分（不含）的情形累计出现</w:t>
      </w:r>
      <w:r>
        <w:rPr>
          <w:rFonts w:ascii="宋体" w:hAnsi="宋体" w:cs="仿宋_GB2312"/>
          <w:bCs/>
          <w:szCs w:val="21"/>
        </w:rPr>
        <w:t>3</w:t>
      </w:r>
      <w:r>
        <w:rPr>
          <w:rFonts w:hint="eastAsia" w:ascii="宋体" w:hAnsi="宋体" w:cs="仿宋_GB2312"/>
          <w:bCs/>
          <w:szCs w:val="21"/>
        </w:rPr>
        <w:t>次或质量考核评分在60分以下的情形出现1次的，征集人有权单方面取消该入围供应商的入围资格。</w:t>
      </w:r>
    </w:p>
    <w:p w14:paraId="42B389EF">
      <w:pPr>
        <w:spacing w:line="440" w:lineRule="atLeast"/>
        <w:ind w:firstLine="420" w:firstLineChars="200"/>
        <w:rPr>
          <w:rFonts w:ascii="宋体" w:hAnsi="宋体" w:cs="仿宋_GB2312"/>
          <w:bCs/>
          <w:szCs w:val="21"/>
        </w:rPr>
      </w:pPr>
      <w:r>
        <w:rPr>
          <w:rFonts w:ascii="宋体" w:hAnsi="宋体" w:cs="仿宋_GB2312"/>
          <w:bCs/>
          <w:szCs w:val="21"/>
        </w:rPr>
        <w:t>1</w:t>
      </w:r>
      <w:r>
        <w:rPr>
          <w:rFonts w:hint="eastAsia" w:ascii="宋体" w:hAnsi="宋体" w:cs="仿宋_GB2312"/>
          <w:bCs/>
          <w:szCs w:val="21"/>
        </w:rPr>
        <w:t>2.3在合同实际履行过程中，如出现入围供应商在任一类工程中的项目负责人与其替补项目负责人均无法按照本框架协议履约的（因人身意外等不可抗力因素的除外），征集人将有权取消该供应商在该标项的入围资格。</w:t>
      </w:r>
    </w:p>
    <w:p w14:paraId="51E06AD2">
      <w:pPr>
        <w:spacing w:line="440" w:lineRule="atLeast"/>
        <w:ind w:firstLine="420" w:firstLineChars="200"/>
        <w:rPr>
          <w:rFonts w:ascii="宋体" w:hAnsi="宋体" w:cs="仿宋_GB2312"/>
          <w:bCs/>
          <w:szCs w:val="21"/>
        </w:rPr>
      </w:pPr>
      <w:r>
        <w:rPr>
          <w:rFonts w:ascii="宋体" w:hAnsi="宋体" w:cs="仿宋_GB2312"/>
          <w:bCs/>
          <w:szCs w:val="21"/>
        </w:rPr>
        <w:t>1</w:t>
      </w:r>
      <w:r>
        <w:rPr>
          <w:rFonts w:hint="eastAsia" w:ascii="宋体" w:hAnsi="宋体" w:cs="仿宋_GB2312"/>
          <w:bCs/>
          <w:szCs w:val="21"/>
        </w:rPr>
        <w:t>2</w:t>
      </w:r>
      <w:r>
        <w:rPr>
          <w:rFonts w:ascii="宋体" w:hAnsi="宋体" w:cs="仿宋_GB2312"/>
          <w:bCs/>
          <w:szCs w:val="21"/>
        </w:rPr>
        <w:t>.</w:t>
      </w:r>
      <w:r>
        <w:rPr>
          <w:rFonts w:hint="eastAsia" w:ascii="宋体" w:hAnsi="宋体" w:cs="仿宋_GB2312"/>
          <w:bCs/>
          <w:szCs w:val="21"/>
        </w:rPr>
        <w:t>4出现《政府采购框架协议采购方式管理暂行办法》（财政部令第110号）第十九条规定的情形的，或《宁波市政府投资项目评审中心概（估）算协审工作考评办法》第二十三条规定的情形的，取消该入围供应商的入围资格。</w:t>
      </w:r>
    </w:p>
    <w:bookmarkEnd w:id="51"/>
    <w:bookmarkEnd w:id="52"/>
    <w:p w14:paraId="0307867E">
      <w:pPr>
        <w:tabs>
          <w:tab w:val="center" w:pos="4447"/>
        </w:tabs>
        <w:spacing w:line="440" w:lineRule="exact"/>
        <w:rPr>
          <w:rFonts w:ascii="宋体" w:hAnsi="宋体"/>
          <w:b/>
        </w:rPr>
      </w:pPr>
      <w:r>
        <w:rPr>
          <w:rFonts w:hint="eastAsia" w:ascii="宋体" w:hAnsi="宋体"/>
          <w:b/>
        </w:rPr>
        <w:t>二、框架协议及项目合同的签订：</w:t>
      </w:r>
    </w:p>
    <w:p w14:paraId="5BA9BC0E">
      <w:pPr>
        <w:spacing w:line="440" w:lineRule="exact"/>
        <w:ind w:firstLine="420" w:firstLineChars="200"/>
        <w:rPr>
          <w:rFonts w:ascii="宋体" w:hAnsi="宋体"/>
        </w:rPr>
      </w:pPr>
      <w:bookmarkStart w:id="53" w:name="_Hlk102823948"/>
      <w:bookmarkStart w:id="54" w:name="_Hlk162293076"/>
      <w:r>
        <w:rPr>
          <w:rFonts w:hint="eastAsia" w:ascii="宋体" w:hAnsi="宋体"/>
        </w:rPr>
        <w:t>1、</w:t>
      </w:r>
      <w:bookmarkStart w:id="55" w:name="_Hlk100762749"/>
      <w:r>
        <w:rPr>
          <w:rFonts w:hint="eastAsia" w:ascii="宋体" w:hAnsi="宋体"/>
        </w:rPr>
        <w:t>征集文件、响应文件及入围</w:t>
      </w:r>
      <w:r>
        <w:rPr>
          <w:rFonts w:ascii="宋体" w:hAnsi="宋体"/>
        </w:rPr>
        <w:t>通知书作为签订《</w:t>
      </w:r>
      <w:r>
        <w:rPr>
          <w:rFonts w:hint="eastAsia" w:ascii="宋体" w:hAnsi="宋体"/>
        </w:rPr>
        <w:t>2025-2027年宁波市本级政府投资项目概（估）算协审服务封闭式框架协议</w:t>
      </w:r>
      <w:r>
        <w:rPr>
          <w:rFonts w:ascii="宋体" w:hAnsi="宋体"/>
        </w:rPr>
        <w:t>》</w:t>
      </w:r>
      <w:r>
        <w:rPr>
          <w:rFonts w:hint="eastAsia" w:ascii="宋体" w:hAnsi="宋体"/>
        </w:rPr>
        <w:t>（详见项目征集文件《第五章  框架协议文本和采购合同文本》）和第二阶段《建设工程造价咨询合同》</w:t>
      </w:r>
      <w:r>
        <w:rPr>
          <w:rFonts w:ascii="宋体" w:hAnsi="宋体"/>
        </w:rPr>
        <w:t>的重要依据，</w:t>
      </w:r>
      <w:r>
        <w:rPr>
          <w:rFonts w:hint="eastAsia" w:ascii="宋体" w:hAnsi="宋体"/>
        </w:rPr>
        <w:t>入围供应商应当在入围通知书发出之日起30日内与征集人签订</w:t>
      </w:r>
      <w:r>
        <w:rPr>
          <w:rFonts w:ascii="宋体" w:hAnsi="宋体"/>
        </w:rPr>
        <w:t>《</w:t>
      </w:r>
      <w:r>
        <w:rPr>
          <w:rFonts w:hint="eastAsia" w:ascii="宋体" w:hAnsi="宋体"/>
        </w:rPr>
        <w:t>2025-2027年宁波市本级政府投资项目概（估）算协审服务封闭式框架协议</w:t>
      </w:r>
      <w:r>
        <w:rPr>
          <w:rFonts w:ascii="宋体" w:hAnsi="宋体"/>
        </w:rPr>
        <w:t>》</w:t>
      </w:r>
      <w:r>
        <w:rPr>
          <w:rFonts w:hint="eastAsia" w:ascii="宋体" w:hAnsi="宋体"/>
        </w:rPr>
        <w:t>，以此确认入围供应商的概（估）算协审业务中介机构服务资格；具体项目的委托协审合同根据征集人的实际项目需求及本文件约定的顺序轮候方式与入围供应商签订《建设工程造价咨询合同》（详见本项目征集文件《第五章框架协议文本和采购合同文本》）</w:t>
      </w:r>
      <w:bookmarkEnd w:id="55"/>
      <w:r>
        <w:rPr>
          <w:rFonts w:hint="eastAsia" w:ascii="宋体" w:hAnsi="宋体"/>
        </w:rPr>
        <w:t>。</w:t>
      </w:r>
    </w:p>
    <w:bookmarkEnd w:id="53"/>
    <w:p w14:paraId="4A5E6E6A">
      <w:pPr>
        <w:spacing w:line="440" w:lineRule="exact"/>
        <w:ind w:firstLine="420" w:firstLineChars="200"/>
        <w:rPr>
          <w:rFonts w:ascii="宋体" w:hAnsi="宋体"/>
        </w:rPr>
      </w:pPr>
      <w:r>
        <w:rPr>
          <w:rFonts w:hint="eastAsia" w:ascii="宋体" w:hAnsi="宋体"/>
        </w:rPr>
        <w:t>2、征集人</w:t>
      </w:r>
      <w:r>
        <w:rPr>
          <w:rFonts w:ascii="宋体" w:hAnsi="宋体"/>
        </w:rPr>
        <w:t>监督合同的执行</w:t>
      </w:r>
      <w:r>
        <w:rPr>
          <w:rFonts w:hint="eastAsia" w:ascii="宋体" w:hAnsi="宋体"/>
        </w:rPr>
        <w:t>、</w:t>
      </w:r>
      <w:r>
        <w:rPr>
          <w:rFonts w:ascii="宋体" w:hAnsi="宋体"/>
        </w:rPr>
        <w:t>协调和处理</w:t>
      </w:r>
      <w:r>
        <w:rPr>
          <w:rFonts w:hint="eastAsia" w:ascii="宋体" w:hAnsi="宋体"/>
        </w:rPr>
        <w:t>履约过程中的问题。对入围供应商滥用职权、徇私舞弊、玩忽职守的，将提交有关部门处理。</w:t>
      </w:r>
    </w:p>
    <w:bookmarkEnd w:id="54"/>
    <w:p w14:paraId="19504EE6">
      <w:pPr>
        <w:tabs>
          <w:tab w:val="center" w:pos="4447"/>
        </w:tabs>
        <w:spacing w:line="440" w:lineRule="exact"/>
        <w:rPr>
          <w:rFonts w:ascii="宋体" w:hAnsi="宋体"/>
          <w:b/>
        </w:rPr>
      </w:pPr>
      <w:r>
        <w:rPr>
          <w:rFonts w:hint="eastAsia" w:ascii="宋体" w:hAnsi="宋体"/>
          <w:b/>
        </w:rPr>
        <w:t>三、单个项目审核费用支付方式：</w:t>
      </w:r>
    </w:p>
    <w:p w14:paraId="49380BE6">
      <w:pPr>
        <w:spacing w:line="440" w:lineRule="atLeast"/>
        <w:ind w:firstLine="411" w:firstLineChars="196"/>
        <w:rPr>
          <w:rFonts w:ascii="宋体" w:hAnsi="宋体" w:cs="宋体"/>
          <w:szCs w:val="21"/>
        </w:rPr>
      </w:pPr>
      <w:r>
        <w:rPr>
          <w:rFonts w:hint="eastAsia" w:ascii="宋体" w:hAnsi="宋体" w:cs="宋体"/>
          <w:szCs w:val="21"/>
        </w:rPr>
        <w:t>协审服务费用按每个</w:t>
      </w:r>
      <w:r>
        <w:rPr>
          <w:rFonts w:hint="eastAsia" w:ascii="宋体" w:hAnsi="宋体"/>
          <w:szCs w:val="21"/>
        </w:rPr>
        <w:t>《建设工程造价咨询合同》进行支付，</w:t>
      </w:r>
      <w:r>
        <w:rPr>
          <w:rFonts w:hint="eastAsia" w:ascii="宋体" w:hAnsi="宋体" w:cs="宋体"/>
          <w:szCs w:val="21"/>
        </w:rPr>
        <w:t>在入围供应商提交正式咨询服务成果后，征集人根据合同、考核结果及其他扣费情况，在收到入围供应商提交的正规税务发票后7个工作日内办理结清手续，征集人同意按以下方式支付咨询服务费：</w:t>
      </w:r>
      <w:r>
        <w:rPr>
          <w:rFonts w:hint="eastAsia" w:ascii="宋体" w:hAnsi="宋体" w:cs="宋体"/>
          <w:szCs w:val="21"/>
          <w:u w:val="single"/>
        </w:rPr>
        <w:t>通过财政专户渠道拨付</w:t>
      </w:r>
      <w:r>
        <w:rPr>
          <w:rFonts w:hint="eastAsia" w:ascii="宋体" w:hAnsi="宋体" w:cs="宋体"/>
          <w:szCs w:val="21"/>
        </w:rPr>
        <w:t>。分期实施的项目，则根据实际情况分期结算及支付。</w:t>
      </w:r>
      <w:bookmarkEnd w:id="37"/>
      <w:bookmarkStart w:id="56" w:name="_Toc414286119"/>
      <w:bookmarkStart w:id="57" w:name="_Toc479319490"/>
    </w:p>
    <w:bookmarkEnd w:id="38"/>
    <w:bookmarkEnd w:id="56"/>
    <w:bookmarkEnd w:id="57"/>
    <w:p w14:paraId="6C718360">
      <w:pPr>
        <w:widowControl/>
        <w:jc w:val="left"/>
        <w:rPr>
          <w:rFonts w:ascii="宋体" w:hAnsi="宋体"/>
          <w:bCs/>
          <w:szCs w:val="21"/>
        </w:rPr>
      </w:pPr>
      <w:r>
        <w:rPr>
          <w:rFonts w:ascii="宋体" w:hAnsi="宋体"/>
          <w:bCs/>
          <w:szCs w:val="21"/>
        </w:rPr>
        <w:br w:type="page"/>
      </w:r>
    </w:p>
    <w:p w14:paraId="1F9E88C9">
      <w:pPr>
        <w:pStyle w:val="2"/>
        <w:rPr>
          <w:rFonts w:ascii="宋体" w:hAnsi="宋体"/>
          <w:color w:val="auto"/>
          <w:sz w:val="32"/>
        </w:rPr>
      </w:pPr>
      <w:bookmarkStart w:id="58" w:name="_Toc86053873"/>
      <w:bookmarkStart w:id="59" w:name="_Toc34844743"/>
      <w:r>
        <w:rPr>
          <w:rFonts w:hint="eastAsia" w:ascii="宋体" w:hAnsi="宋体"/>
          <w:color w:val="auto"/>
        </w:rPr>
        <w:t>第三章  供应商须知</w:t>
      </w:r>
      <w:bookmarkEnd w:id="58"/>
      <w:bookmarkEnd w:id="59"/>
    </w:p>
    <w:p w14:paraId="5D630E4D">
      <w:pPr>
        <w:spacing w:line="360" w:lineRule="auto"/>
        <w:jc w:val="center"/>
        <w:rPr>
          <w:rFonts w:ascii="宋体" w:hAnsi="宋体"/>
          <w:b/>
          <w:szCs w:val="21"/>
        </w:rPr>
      </w:pPr>
      <w:r>
        <w:rPr>
          <w:rFonts w:hint="eastAsia" w:ascii="宋体" w:hAnsi="宋体"/>
          <w:b/>
          <w:szCs w:val="21"/>
        </w:rPr>
        <w:t>供应商须知前附表</w:t>
      </w:r>
    </w:p>
    <w:p w14:paraId="6107660A">
      <w:pPr>
        <w:spacing w:line="360" w:lineRule="auto"/>
        <w:jc w:val="left"/>
        <w:rPr>
          <w:rStyle w:val="392"/>
          <w:rFonts w:hint="default"/>
          <w:color w:val="auto"/>
          <w:sz w:val="21"/>
        </w:rPr>
      </w:pPr>
      <w:r>
        <w:rPr>
          <w:rStyle w:val="392"/>
          <w:rFonts w:hint="default"/>
          <w:color w:val="auto"/>
          <w:sz w:val="21"/>
        </w:rPr>
        <w:t>注：本表是本项目的具体要求，是对供应商须知的具体补充和修改，如有不一致，以本表为准。</w:t>
      </w:r>
    </w:p>
    <w:tbl>
      <w:tblPr>
        <w:tblStyle w:val="50"/>
        <w:tblW w:w="88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
        <w:gridCol w:w="1817"/>
        <w:gridCol w:w="5486"/>
      </w:tblGrid>
      <w:tr w14:paraId="7C744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37451EDC">
            <w:pPr>
              <w:jc w:val="center"/>
              <w:rPr>
                <w:rFonts w:ascii="宋体" w:hAnsi="宋体"/>
                <w:b/>
                <w:szCs w:val="21"/>
              </w:rPr>
            </w:pPr>
            <w:r>
              <w:rPr>
                <w:rFonts w:hint="eastAsia" w:ascii="宋体" w:hAnsi="宋体"/>
                <w:b/>
                <w:szCs w:val="21"/>
              </w:rPr>
              <w:t>序号</w:t>
            </w:r>
          </w:p>
        </w:tc>
        <w:tc>
          <w:tcPr>
            <w:tcW w:w="892" w:type="dxa"/>
            <w:tcBorders>
              <w:top w:val="single" w:color="auto" w:sz="4" w:space="0"/>
              <w:left w:val="single" w:color="auto" w:sz="4" w:space="0"/>
              <w:bottom w:val="single" w:color="auto" w:sz="4" w:space="0"/>
              <w:right w:val="single" w:color="auto" w:sz="4" w:space="0"/>
            </w:tcBorders>
            <w:vAlign w:val="center"/>
          </w:tcPr>
          <w:p w14:paraId="1F117277">
            <w:pPr>
              <w:jc w:val="center"/>
              <w:rPr>
                <w:rFonts w:ascii="宋体" w:hAnsi="宋体"/>
                <w:b/>
                <w:szCs w:val="21"/>
              </w:rPr>
            </w:pPr>
            <w:r>
              <w:rPr>
                <w:rFonts w:hint="eastAsia" w:ascii="宋体" w:hAnsi="宋体"/>
                <w:b/>
                <w:szCs w:val="21"/>
              </w:rPr>
              <w:t>条款号</w:t>
            </w:r>
          </w:p>
        </w:tc>
        <w:tc>
          <w:tcPr>
            <w:tcW w:w="1817" w:type="dxa"/>
            <w:tcBorders>
              <w:top w:val="single" w:color="auto" w:sz="4" w:space="0"/>
              <w:left w:val="single" w:color="auto" w:sz="4" w:space="0"/>
              <w:bottom w:val="single" w:color="auto" w:sz="4" w:space="0"/>
              <w:right w:val="single" w:color="auto" w:sz="4" w:space="0"/>
            </w:tcBorders>
            <w:vAlign w:val="center"/>
          </w:tcPr>
          <w:p w14:paraId="672F9BB3">
            <w:pPr>
              <w:jc w:val="center"/>
              <w:rPr>
                <w:rFonts w:ascii="宋体" w:hAnsi="宋体"/>
                <w:b/>
                <w:szCs w:val="21"/>
              </w:rPr>
            </w:pPr>
            <w:r>
              <w:rPr>
                <w:rFonts w:hint="eastAsia" w:ascii="宋体" w:hAnsi="宋体"/>
                <w:b/>
                <w:szCs w:val="21"/>
              </w:rPr>
              <w:t>条款名称</w:t>
            </w:r>
          </w:p>
        </w:tc>
        <w:tc>
          <w:tcPr>
            <w:tcW w:w="5486" w:type="dxa"/>
            <w:tcBorders>
              <w:top w:val="single" w:color="auto" w:sz="4" w:space="0"/>
              <w:left w:val="single" w:color="auto" w:sz="4" w:space="0"/>
              <w:bottom w:val="single" w:color="auto" w:sz="4" w:space="0"/>
              <w:right w:val="single" w:color="auto" w:sz="4" w:space="0"/>
            </w:tcBorders>
            <w:vAlign w:val="center"/>
          </w:tcPr>
          <w:p w14:paraId="7DF82134">
            <w:pPr>
              <w:jc w:val="center"/>
              <w:rPr>
                <w:rFonts w:ascii="宋体" w:hAnsi="宋体"/>
                <w:b/>
                <w:szCs w:val="21"/>
              </w:rPr>
            </w:pPr>
            <w:r>
              <w:rPr>
                <w:rFonts w:hint="eastAsia" w:ascii="宋体" w:hAnsi="宋体"/>
                <w:b/>
                <w:szCs w:val="21"/>
              </w:rPr>
              <w:t>内容、要求</w:t>
            </w:r>
          </w:p>
        </w:tc>
      </w:tr>
      <w:tr w14:paraId="07B3B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781E3E51">
            <w:pPr>
              <w:jc w:val="center"/>
              <w:rPr>
                <w:rFonts w:ascii="宋体" w:hAnsi="宋体"/>
                <w:szCs w:val="21"/>
              </w:rPr>
            </w:pPr>
            <w:r>
              <w:rPr>
                <w:rFonts w:hint="eastAsia" w:ascii="宋体" w:hAnsi="宋体"/>
                <w:szCs w:val="21"/>
              </w:rPr>
              <w:t>1</w:t>
            </w:r>
          </w:p>
        </w:tc>
        <w:tc>
          <w:tcPr>
            <w:tcW w:w="892" w:type="dxa"/>
            <w:tcBorders>
              <w:top w:val="single" w:color="auto" w:sz="4" w:space="0"/>
              <w:left w:val="single" w:color="auto" w:sz="4" w:space="0"/>
              <w:bottom w:val="single" w:color="auto" w:sz="4" w:space="0"/>
              <w:right w:val="single" w:color="auto" w:sz="4" w:space="0"/>
            </w:tcBorders>
            <w:vAlign w:val="center"/>
          </w:tcPr>
          <w:p w14:paraId="1CDE1BEE">
            <w:pPr>
              <w:jc w:val="center"/>
              <w:rPr>
                <w:rFonts w:ascii="宋体" w:hAnsi="宋体"/>
                <w:szCs w:val="21"/>
              </w:rPr>
            </w:pPr>
            <w:r>
              <w:rPr>
                <w:rFonts w:hint="eastAsia" w:ascii="宋体" w:hAnsi="宋体"/>
                <w:szCs w:val="21"/>
              </w:rPr>
              <w:t>3.1</w:t>
            </w:r>
          </w:p>
        </w:tc>
        <w:tc>
          <w:tcPr>
            <w:tcW w:w="1817" w:type="dxa"/>
            <w:tcBorders>
              <w:top w:val="single" w:color="auto" w:sz="4" w:space="0"/>
              <w:left w:val="single" w:color="auto" w:sz="4" w:space="0"/>
              <w:bottom w:val="single" w:color="auto" w:sz="4" w:space="0"/>
              <w:right w:val="single" w:color="auto" w:sz="4" w:space="0"/>
            </w:tcBorders>
            <w:vAlign w:val="center"/>
          </w:tcPr>
          <w:p w14:paraId="15F2290C">
            <w:pPr>
              <w:rPr>
                <w:rFonts w:ascii="宋体" w:hAnsi="宋体"/>
                <w:szCs w:val="21"/>
              </w:rPr>
            </w:pPr>
            <w:r>
              <w:rPr>
                <w:rFonts w:hint="eastAsia" w:ascii="宋体" w:hAnsi="宋体"/>
                <w:szCs w:val="21"/>
              </w:rPr>
              <w:t>征集人</w:t>
            </w:r>
          </w:p>
        </w:tc>
        <w:tc>
          <w:tcPr>
            <w:tcW w:w="5486" w:type="dxa"/>
            <w:tcBorders>
              <w:top w:val="single" w:color="auto" w:sz="4" w:space="0"/>
              <w:left w:val="single" w:color="auto" w:sz="4" w:space="0"/>
              <w:bottom w:val="single" w:color="auto" w:sz="4" w:space="0"/>
              <w:right w:val="single" w:color="auto" w:sz="4" w:space="0"/>
            </w:tcBorders>
            <w:vAlign w:val="center"/>
          </w:tcPr>
          <w:p w14:paraId="11768108">
            <w:pPr>
              <w:jc w:val="left"/>
              <w:rPr>
                <w:rFonts w:ascii="宋体" w:hAnsi="宋体"/>
                <w:szCs w:val="21"/>
              </w:rPr>
            </w:pPr>
            <w:r>
              <w:rPr>
                <w:rFonts w:hint="eastAsia" w:ascii="宋体" w:hAnsi="宋体"/>
                <w:szCs w:val="21"/>
              </w:rPr>
              <w:t>宁波市政府投资项目评审中心</w:t>
            </w:r>
          </w:p>
        </w:tc>
      </w:tr>
      <w:tr w14:paraId="28BAE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434A6EF0">
            <w:pPr>
              <w:jc w:val="center"/>
              <w:rPr>
                <w:rFonts w:ascii="宋体" w:hAnsi="宋体"/>
                <w:szCs w:val="21"/>
              </w:rPr>
            </w:pPr>
            <w:r>
              <w:rPr>
                <w:rFonts w:hint="eastAsia" w:ascii="宋体" w:hAnsi="宋体"/>
                <w:szCs w:val="21"/>
              </w:rPr>
              <w:t>2</w:t>
            </w:r>
          </w:p>
        </w:tc>
        <w:tc>
          <w:tcPr>
            <w:tcW w:w="892" w:type="dxa"/>
            <w:tcBorders>
              <w:top w:val="single" w:color="auto" w:sz="4" w:space="0"/>
              <w:left w:val="single" w:color="auto" w:sz="4" w:space="0"/>
              <w:bottom w:val="single" w:color="auto" w:sz="4" w:space="0"/>
              <w:right w:val="single" w:color="auto" w:sz="4" w:space="0"/>
            </w:tcBorders>
            <w:vAlign w:val="center"/>
          </w:tcPr>
          <w:p w14:paraId="7E20DD19">
            <w:pPr>
              <w:jc w:val="center"/>
              <w:rPr>
                <w:rFonts w:ascii="宋体" w:hAnsi="宋体"/>
                <w:szCs w:val="21"/>
              </w:rPr>
            </w:pPr>
            <w:r>
              <w:rPr>
                <w:rFonts w:hint="eastAsia" w:ascii="宋体" w:hAnsi="宋体"/>
                <w:szCs w:val="21"/>
              </w:rPr>
              <w:t>3.2</w:t>
            </w:r>
          </w:p>
        </w:tc>
        <w:tc>
          <w:tcPr>
            <w:tcW w:w="1817" w:type="dxa"/>
            <w:tcBorders>
              <w:top w:val="single" w:color="auto" w:sz="4" w:space="0"/>
              <w:left w:val="single" w:color="auto" w:sz="4" w:space="0"/>
              <w:bottom w:val="single" w:color="auto" w:sz="4" w:space="0"/>
              <w:right w:val="single" w:color="auto" w:sz="4" w:space="0"/>
            </w:tcBorders>
            <w:vAlign w:val="center"/>
          </w:tcPr>
          <w:p w14:paraId="3D3BF7B6">
            <w:pPr>
              <w:rPr>
                <w:rFonts w:ascii="宋体" w:hAnsi="宋体"/>
                <w:szCs w:val="21"/>
              </w:rPr>
            </w:pPr>
            <w:r>
              <w:rPr>
                <w:rFonts w:hint="eastAsia" w:ascii="宋体" w:hAnsi="宋体"/>
                <w:szCs w:val="21"/>
              </w:rPr>
              <w:t>采购代理机构</w:t>
            </w:r>
          </w:p>
        </w:tc>
        <w:tc>
          <w:tcPr>
            <w:tcW w:w="5486" w:type="dxa"/>
            <w:tcBorders>
              <w:top w:val="single" w:color="auto" w:sz="4" w:space="0"/>
              <w:left w:val="single" w:color="auto" w:sz="4" w:space="0"/>
              <w:bottom w:val="single" w:color="auto" w:sz="4" w:space="0"/>
              <w:right w:val="single" w:color="auto" w:sz="4" w:space="0"/>
            </w:tcBorders>
            <w:vAlign w:val="center"/>
          </w:tcPr>
          <w:p w14:paraId="449A2DCF">
            <w:pPr>
              <w:jc w:val="left"/>
              <w:rPr>
                <w:rFonts w:ascii="宋体" w:hAnsi="宋体"/>
                <w:szCs w:val="21"/>
              </w:rPr>
            </w:pPr>
            <w:r>
              <w:rPr>
                <w:rFonts w:hint="eastAsia" w:ascii="宋体" w:hAnsi="宋体"/>
                <w:szCs w:val="21"/>
              </w:rPr>
              <w:t>宁波名诚招标代理有限公司</w:t>
            </w:r>
          </w:p>
        </w:tc>
      </w:tr>
      <w:tr w14:paraId="5AA00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57B691A2">
            <w:pPr>
              <w:jc w:val="center"/>
              <w:rPr>
                <w:rFonts w:ascii="宋体" w:hAnsi="宋体"/>
                <w:szCs w:val="21"/>
              </w:rPr>
            </w:pPr>
            <w:r>
              <w:rPr>
                <w:rFonts w:hint="eastAsia" w:ascii="宋体" w:hAnsi="宋体"/>
                <w:szCs w:val="21"/>
              </w:rPr>
              <w:t>3</w:t>
            </w:r>
          </w:p>
        </w:tc>
        <w:tc>
          <w:tcPr>
            <w:tcW w:w="892" w:type="dxa"/>
            <w:tcBorders>
              <w:top w:val="single" w:color="auto" w:sz="4" w:space="0"/>
              <w:left w:val="single" w:color="auto" w:sz="4" w:space="0"/>
              <w:bottom w:val="single" w:color="auto" w:sz="4" w:space="0"/>
              <w:right w:val="single" w:color="auto" w:sz="4" w:space="0"/>
            </w:tcBorders>
            <w:vAlign w:val="center"/>
          </w:tcPr>
          <w:p w14:paraId="628B7404">
            <w:pPr>
              <w:jc w:val="center"/>
              <w:rPr>
                <w:rFonts w:ascii="宋体" w:hAnsi="宋体"/>
                <w:szCs w:val="21"/>
              </w:rPr>
            </w:pPr>
            <w:r>
              <w:rPr>
                <w:rFonts w:hint="eastAsia" w:ascii="宋体" w:hAnsi="宋体"/>
                <w:szCs w:val="21"/>
              </w:rPr>
              <w:t>3.3</w:t>
            </w:r>
          </w:p>
        </w:tc>
        <w:tc>
          <w:tcPr>
            <w:tcW w:w="1817" w:type="dxa"/>
            <w:tcBorders>
              <w:top w:val="single" w:color="auto" w:sz="4" w:space="0"/>
              <w:left w:val="single" w:color="auto" w:sz="4" w:space="0"/>
              <w:bottom w:val="single" w:color="auto" w:sz="4" w:space="0"/>
              <w:right w:val="single" w:color="auto" w:sz="4" w:space="0"/>
            </w:tcBorders>
            <w:vAlign w:val="center"/>
          </w:tcPr>
          <w:p w14:paraId="57FC352F">
            <w:pPr>
              <w:rPr>
                <w:rFonts w:ascii="宋体" w:hAnsi="宋体"/>
                <w:szCs w:val="21"/>
              </w:rPr>
            </w:pPr>
            <w:r>
              <w:rPr>
                <w:rFonts w:hint="eastAsia" w:ascii="宋体" w:hAnsi="宋体"/>
                <w:szCs w:val="21"/>
              </w:rPr>
              <w:t>政府采购监督管理部门</w:t>
            </w:r>
          </w:p>
        </w:tc>
        <w:tc>
          <w:tcPr>
            <w:tcW w:w="5486" w:type="dxa"/>
            <w:tcBorders>
              <w:top w:val="single" w:color="auto" w:sz="4" w:space="0"/>
              <w:left w:val="single" w:color="auto" w:sz="4" w:space="0"/>
              <w:bottom w:val="single" w:color="auto" w:sz="4" w:space="0"/>
              <w:right w:val="single" w:color="auto" w:sz="4" w:space="0"/>
            </w:tcBorders>
            <w:vAlign w:val="center"/>
          </w:tcPr>
          <w:p w14:paraId="27360C38">
            <w:pPr>
              <w:jc w:val="left"/>
              <w:rPr>
                <w:rFonts w:ascii="宋体" w:hAnsi="宋体"/>
                <w:b/>
                <w:bCs/>
                <w:szCs w:val="21"/>
              </w:rPr>
            </w:pPr>
            <w:r>
              <w:rPr>
                <w:rFonts w:hint="eastAsia" w:ascii="宋体" w:hAnsi="宋体"/>
                <w:szCs w:val="21"/>
              </w:rPr>
              <w:t>宁波市财政局政府采购监管处</w:t>
            </w:r>
          </w:p>
        </w:tc>
      </w:tr>
      <w:tr w14:paraId="28F12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04E757D2">
            <w:pPr>
              <w:jc w:val="center"/>
              <w:rPr>
                <w:rFonts w:ascii="宋体" w:hAnsi="宋体"/>
                <w:szCs w:val="21"/>
              </w:rPr>
            </w:pPr>
            <w:r>
              <w:rPr>
                <w:rFonts w:hint="eastAsia" w:ascii="宋体" w:hAnsi="宋体"/>
                <w:szCs w:val="21"/>
              </w:rPr>
              <w:t>4</w:t>
            </w:r>
          </w:p>
        </w:tc>
        <w:tc>
          <w:tcPr>
            <w:tcW w:w="892" w:type="dxa"/>
            <w:tcBorders>
              <w:top w:val="single" w:color="auto" w:sz="4" w:space="0"/>
              <w:left w:val="single" w:color="auto" w:sz="4" w:space="0"/>
              <w:bottom w:val="single" w:color="auto" w:sz="4" w:space="0"/>
              <w:right w:val="single" w:color="auto" w:sz="4" w:space="0"/>
            </w:tcBorders>
            <w:vAlign w:val="center"/>
          </w:tcPr>
          <w:p w14:paraId="78904191">
            <w:pPr>
              <w:jc w:val="center"/>
              <w:rPr>
                <w:rFonts w:ascii="宋体" w:hAnsi="宋体"/>
                <w:szCs w:val="21"/>
              </w:rPr>
            </w:pPr>
            <w:r>
              <w:rPr>
                <w:rFonts w:hint="eastAsia" w:ascii="宋体" w:hAnsi="宋体"/>
                <w:szCs w:val="21"/>
              </w:rPr>
              <w:t>10.3</w:t>
            </w:r>
          </w:p>
        </w:tc>
        <w:tc>
          <w:tcPr>
            <w:tcW w:w="1817" w:type="dxa"/>
            <w:tcBorders>
              <w:top w:val="single" w:color="auto" w:sz="4" w:space="0"/>
              <w:left w:val="single" w:color="auto" w:sz="4" w:space="0"/>
              <w:bottom w:val="single" w:color="auto" w:sz="4" w:space="0"/>
              <w:right w:val="single" w:color="auto" w:sz="4" w:space="0"/>
            </w:tcBorders>
            <w:vAlign w:val="center"/>
          </w:tcPr>
          <w:p w14:paraId="76D14859">
            <w:pPr>
              <w:rPr>
                <w:rFonts w:ascii="宋体" w:hAnsi="宋体"/>
                <w:szCs w:val="21"/>
              </w:rPr>
            </w:pPr>
            <w:r>
              <w:rPr>
                <w:rFonts w:hint="eastAsia" w:ascii="宋体" w:hAnsi="宋体"/>
                <w:szCs w:val="21"/>
              </w:rPr>
              <w:t>质疑函递交方式、接收部门、联系电话和通讯地址</w:t>
            </w:r>
          </w:p>
        </w:tc>
        <w:tc>
          <w:tcPr>
            <w:tcW w:w="5486" w:type="dxa"/>
            <w:tcBorders>
              <w:top w:val="single" w:color="auto" w:sz="4" w:space="0"/>
              <w:left w:val="single" w:color="auto" w:sz="4" w:space="0"/>
              <w:bottom w:val="single" w:color="auto" w:sz="4" w:space="0"/>
              <w:right w:val="single" w:color="auto" w:sz="4" w:space="0"/>
            </w:tcBorders>
            <w:vAlign w:val="center"/>
          </w:tcPr>
          <w:p w14:paraId="3A734AC8">
            <w:pPr>
              <w:pStyle w:val="329"/>
              <w:widowControl w:val="0"/>
              <w:spacing w:before="0" w:beforeAutospacing="0" w:afterAutospacing="0"/>
              <w:jc w:val="both"/>
              <w:rPr>
                <w:b/>
                <w:sz w:val="21"/>
                <w:szCs w:val="21"/>
              </w:rPr>
            </w:pPr>
            <w:r>
              <w:rPr>
                <w:rFonts w:hint="eastAsia"/>
                <w:sz w:val="21"/>
                <w:szCs w:val="21"/>
              </w:rPr>
              <w:t>递交方式：</w:t>
            </w:r>
            <w:r>
              <w:rPr>
                <w:rFonts w:hint="eastAsia"/>
                <w:sz w:val="21"/>
                <w:szCs w:val="21"/>
                <w:u w:val="single"/>
              </w:rPr>
              <w:t>书面形式</w:t>
            </w:r>
          </w:p>
          <w:p w14:paraId="35370225">
            <w:pPr>
              <w:pStyle w:val="329"/>
              <w:widowControl w:val="0"/>
              <w:spacing w:before="0" w:beforeAutospacing="0" w:afterAutospacing="0"/>
              <w:jc w:val="both"/>
              <w:rPr>
                <w:b/>
                <w:bCs/>
                <w:sz w:val="21"/>
                <w:szCs w:val="21"/>
                <w:u w:val="single"/>
              </w:rPr>
            </w:pPr>
            <w:r>
              <w:rPr>
                <w:rFonts w:hint="eastAsia"/>
                <w:sz w:val="21"/>
                <w:szCs w:val="21"/>
              </w:rPr>
              <w:t>接收部门：</w:t>
            </w:r>
            <w:r>
              <w:rPr>
                <w:rFonts w:hint="eastAsia"/>
                <w:sz w:val="21"/>
                <w:szCs w:val="21"/>
                <w:u w:val="single"/>
              </w:rPr>
              <w:t>综合办</w:t>
            </w:r>
          </w:p>
          <w:p w14:paraId="733390D9">
            <w:pPr>
              <w:pStyle w:val="329"/>
              <w:widowControl w:val="0"/>
              <w:spacing w:before="0" w:beforeAutospacing="0" w:afterAutospacing="0"/>
              <w:jc w:val="both"/>
              <w:rPr>
                <w:b/>
                <w:bCs/>
                <w:sz w:val="21"/>
                <w:szCs w:val="21"/>
                <w:u w:val="single"/>
              </w:rPr>
            </w:pPr>
            <w:r>
              <w:rPr>
                <w:sz w:val="21"/>
                <w:szCs w:val="21"/>
              </w:rPr>
              <w:t>联系电话：</w:t>
            </w:r>
            <w:r>
              <w:rPr>
                <w:bCs/>
                <w:sz w:val="21"/>
                <w:szCs w:val="21"/>
                <w:u w:val="single"/>
              </w:rPr>
              <w:t>13968311598</w:t>
            </w:r>
          </w:p>
          <w:p w14:paraId="4D1123DB">
            <w:pPr>
              <w:pStyle w:val="329"/>
              <w:widowControl w:val="0"/>
              <w:spacing w:before="0" w:beforeAutospacing="0" w:afterAutospacing="0"/>
              <w:jc w:val="both"/>
              <w:rPr>
                <w:bCs/>
                <w:szCs w:val="21"/>
              </w:rPr>
            </w:pPr>
            <w:r>
              <w:rPr>
                <w:rFonts w:hint="eastAsia"/>
                <w:sz w:val="21"/>
                <w:szCs w:val="21"/>
              </w:rPr>
              <w:t>通讯地址：</w:t>
            </w:r>
            <w:r>
              <w:rPr>
                <w:rFonts w:hint="eastAsia"/>
                <w:bCs/>
                <w:spacing w:val="-6"/>
                <w:sz w:val="21"/>
                <w:szCs w:val="21"/>
                <w:u w:val="single"/>
              </w:rPr>
              <w:t>宁波市海曙区江汇城496号姚江时代14幢3楼</w:t>
            </w:r>
          </w:p>
        </w:tc>
      </w:tr>
      <w:tr w14:paraId="711439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1CDE42A7">
            <w:pPr>
              <w:jc w:val="center"/>
              <w:rPr>
                <w:rFonts w:ascii="宋体" w:hAnsi="宋体"/>
                <w:szCs w:val="21"/>
              </w:rPr>
            </w:pPr>
            <w:r>
              <w:rPr>
                <w:rFonts w:hint="eastAsia" w:ascii="宋体" w:hAnsi="宋体"/>
                <w:szCs w:val="21"/>
              </w:rPr>
              <w:t>5</w:t>
            </w:r>
          </w:p>
        </w:tc>
        <w:tc>
          <w:tcPr>
            <w:tcW w:w="892" w:type="dxa"/>
            <w:tcBorders>
              <w:top w:val="single" w:color="auto" w:sz="4" w:space="0"/>
              <w:left w:val="single" w:color="auto" w:sz="4" w:space="0"/>
              <w:bottom w:val="single" w:color="auto" w:sz="4" w:space="0"/>
              <w:right w:val="single" w:color="auto" w:sz="4" w:space="0"/>
            </w:tcBorders>
            <w:vAlign w:val="center"/>
          </w:tcPr>
          <w:p w14:paraId="0EEE265E">
            <w:pPr>
              <w:jc w:val="center"/>
              <w:rPr>
                <w:rFonts w:ascii="宋体" w:hAnsi="宋体"/>
                <w:szCs w:val="21"/>
              </w:rPr>
            </w:pPr>
            <w:r>
              <w:rPr>
                <w:rFonts w:hint="eastAsia" w:ascii="宋体" w:hAnsi="宋体"/>
                <w:szCs w:val="21"/>
              </w:rPr>
              <w:t>13.1</w:t>
            </w:r>
          </w:p>
        </w:tc>
        <w:tc>
          <w:tcPr>
            <w:tcW w:w="1817" w:type="dxa"/>
            <w:tcBorders>
              <w:top w:val="single" w:color="auto" w:sz="4" w:space="0"/>
              <w:left w:val="single" w:color="auto" w:sz="4" w:space="0"/>
              <w:bottom w:val="single" w:color="auto" w:sz="4" w:space="0"/>
              <w:right w:val="single" w:color="auto" w:sz="4" w:space="0"/>
            </w:tcBorders>
            <w:vAlign w:val="center"/>
          </w:tcPr>
          <w:p w14:paraId="4C6322AD">
            <w:pPr>
              <w:rPr>
                <w:rFonts w:ascii="宋体" w:hAnsi="宋体"/>
                <w:szCs w:val="21"/>
              </w:rPr>
            </w:pPr>
            <w:r>
              <w:rPr>
                <w:rFonts w:hint="eastAsia" w:ascii="宋体" w:hAnsi="宋体"/>
                <w:szCs w:val="21"/>
              </w:rPr>
              <w:t>采购</w:t>
            </w:r>
            <w:r>
              <w:rPr>
                <w:rFonts w:ascii="宋体" w:hAnsi="宋体"/>
                <w:szCs w:val="21"/>
              </w:rPr>
              <w:t>代理</w:t>
            </w:r>
            <w:r>
              <w:rPr>
                <w:rFonts w:hint="eastAsia" w:ascii="宋体" w:hAnsi="宋体"/>
                <w:szCs w:val="21"/>
              </w:rPr>
              <w:t>服务</w:t>
            </w:r>
            <w:r>
              <w:rPr>
                <w:rFonts w:ascii="宋体" w:hAnsi="宋体"/>
                <w:szCs w:val="21"/>
              </w:rPr>
              <w:t>费用的收取标准</w:t>
            </w:r>
          </w:p>
        </w:tc>
        <w:tc>
          <w:tcPr>
            <w:tcW w:w="5486" w:type="dxa"/>
            <w:tcBorders>
              <w:top w:val="single" w:color="auto" w:sz="4" w:space="0"/>
              <w:left w:val="single" w:color="auto" w:sz="4" w:space="0"/>
              <w:bottom w:val="single" w:color="auto" w:sz="4" w:space="0"/>
              <w:right w:val="single" w:color="auto" w:sz="4" w:space="0"/>
            </w:tcBorders>
            <w:vAlign w:val="center"/>
          </w:tcPr>
          <w:p w14:paraId="598E3F1A">
            <w:pPr>
              <w:ind w:firstLine="29" w:firstLineChars="14"/>
              <w:jc w:val="left"/>
              <w:rPr>
                <w:rFonts w:ascii="宋体" w:hAnsi="宋体" w:cs="宋体"/>
                <w:szCs w:val="21"/>
              </w:rPr>
            </w:pPr>
            <w:r>
              <w:rPr>
                <w:rFonts w:hint="eastAsia" w:ascii="宋体" w:hAnsi="宋体" w:cs="宋体"/>
                <w:szCs w:val="21"/>
              </w:rPr>
              <w:t>代理服务费的收取：</w:t>
            </w:r>
            <w:bookmarkStart w:id="60" w:name="_Hlk101716886"/>
            <w:r>
              <w:rPr>
                <w:rFonts w:hint="eastAsia" w:ascii="宋体" w:hAnsi="宋体" w:cs="宋体"/>
                <w:szCs w:val="21"/>
              </w:rPr>
              <w:t>本代理机构向标项一入围供应商各收取服务费</w:t>
            </w:r>
            <w:r>
              <w:rPr>
                <w:rFonts w:ascii="宋体" w:hAnsi="宋体" w:cs="宋体"/>
                <w:szCs w:val="21"/>
              </w:rPr>
              <w:t>7000</w:t>
            </w:r>
            <w:r>
              <w:rPr>
                <w:rFonts w:hint="eastAsia" w:ascii="宋体" w:hAnsi="宋体" w:cs="宋体"/>
                <w:szCs w:val="21"/>
              </w:rPr>
              <w:t>元/家[不足8家的，按照(</w:t>
            </w:r>
            <w:r>
              <w:rPr>
                <w:rFonts w:ascii="宋体" w:hAnsi="宋体" w:cs="宋体"/>
                <w:szCs w:val="21"/>
              </w:rPr>
              <w:t>56000</w:t>
            </w:r>
            <w:r>
              <w:rPr>
                <w:rFonts w:hint="eastAsia" w:ascii="宋体" w:hAnsi="宋体" w:cs="宋体"/>
                <w:szCs w:val="21"/>
              </w:rPr>
              <w:t>元/实际入围供应商数量</w:t>
            </w:r>
            <w:r>
              <w:rPr>
                <w:rFonts w:ascii="宋体" w:hAnsi="宋体" w:cs="宋体"/>
                <w:szCs w:val="21"/>
              </w:rPr>
              <w:t>)</w:t>
            </w:r>
            <w:r>
              <w:rPr>
                <w:rFonts w:hint="eastAsia" w:ascii="宋体" w:hAnsi="宋体" w:cs="宋体"/>
                <w:szCs w:val="21"/>
              </w:rPr>
              <w:t>的费用收取]，向标项二和标项三入围供应商各收取服务费</w:t>
            </w:r>
            <w:r>
              <w:rPr>
                <w:rFonts w:ascii="宋体" w:hAnsi="宋体" w:cs="宋体"/>
                <w:szCs w:val="21"/>
              </w:rPr>
              <w:t>4250</w:t>
            </w:r>
            <w:r>
              <w:rPr>
                <w:rFonts w:hint="eastAsia" w:ascii="宋体" w:hAnsi="宋体" w:cs="宋体"/>
                <w:szCs w:val="21"/>
              </w:rPr>
              <w:t>元/家[单个标项入围供应商不足4家的，该标项按照(</w:t>
            </w:r>
            <w:r>
              <w:rPr>
                <w:rFonts w:ascii="宋体" w:hAnsi="宋体" w:cs="宋体"/>
                <w:szCs w:val="21"/>
              </w:rPr>
              <w:t>17000</w:t>
            </w:r>
            <w:r>
              <w:rPr>
                <w:rFonts w:hint="eastAsia" w:ascii="宋体" w:hAnsi="宋体" w:cs="宋体"/>
                <w:szCs w:val="21"/>
              </w:rPr>
              <w:t>元/实际入围供应商数量</w:t>
            </w:r>
            <w:r>
              <w:rPr>
                <w:rFonts w:ascii="宋体" w:hAnsi="宋体" w:cs="宋体"/>
                <w:szCs w:val="21"/>
              </w:rPr>
              <w:t>)</w:t>
            </w:r>
            <w:r>
              <w:rPr>
                <w:rFonts w:hint="eastAsia" w:ascii="宋体" w:hAnsi="宋体" w:cs="宋体"/>
                <w:szCs w:val="21"/>
              </w:rPr>
              <w:t>的费用收取</w:t>
            </w:r>
            <w:r>
              <w:rPr>
                <w:rFonts w:ascii="宋体" w:hAnsi="宋体" w:cs="宋体"/>
                <w:szCs w:val="21"/>
              </w:rPr>
              <w:t>]</w:t>
            </w:r>
            <w:r>
              <w:rPr>
                <w:rFonts w:hint="eastAsia" w:ascii="宋体" w:hAnsi="宋体" w:cs="宋体"/>
                <w:szCs w:val="21"/>
              </w:rPr>
              <w:t>。</w:t>
            </w:r>
            <w:bookmarkEnd w:id="60"/>
          </w:p>
        </w:tc>
      </w:tr>
      <w:tr w14:paraId="7C26E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039867E8">
            <w:pPr>
              <w:jc w:val="center"/>
              <w:rPr>
                <w:rFonts w:ascii="宋体" w:hAnsi="宋体"/>
                <w:szCs w:val="21"/>
              </w:rPr>
            </w:pPr>
            <w:r>
              <w:rPr>
                <w:rFonts w:hint="eastAsia" w:ascii="宋体" w:hAnsi="宋体"/>
                <w:szCs w:val="21"/>
              </w:rPr>
              <w:t>6</w:t>
            </w:r>
          </w:p>
        </w:tc>
        <w:tc>
          <w:tcPr>
            <w:tcW w:w="892" w:type="dxa"/>
            <w:tcBorders>
              <w:top w:val="single" w:color="auto" w:sz="4" w:space="0"/>
              <w:left w:val="single" w:color="auto" w:sz="4" w:space="0"/>
              <w:bottom w:val="single" w:color="auto" w:sz="4" w:space="0"/>
              <w:right w:val="single" w:color="auto" w:sz="4" w:space="0"/>
            </w:tcBorders>
            <w:vAlign w:val="center"/>
          </w:tcPr>
          <w:p w14:paraId="514A039A">
            <w:pPr>
              <w:jc w:val="center"/>
              <w:rPr>
                <w:rFonts w:ascii="宋体" w:hAnsi="宋体"/>
                <w:szCs w:val="21"/>
              </w:rPr>
            </w:pPr>
            <w:r>
              <w:rPr>
                <w:rFonts w:hint="eastAsia" w:ascii="宋体" w:hAnsi="宋体"/>
                <w:szCs w:val="21"/>
              </w:rPr>
              <w:t>13.2</w:t>
            </w:r>
          </w:p>
        </w:tc>
        <w:tc>
          <w:tcPr>
            <w:tcW w:w="1817" w:type="dxa"/>
            <w:tcBorders>
              <w:top w:val="single" w:color="auto" w:sz="4" w:space="0"/>
              <w:left w:val="single" w:color="auto" w:sz="4" w:space="0"/>
              <w:bottom w:val="single" w:color="auto" w:sz="4" w:space="0"/>
              <w:right w:val="single" w:color="auto" w:sz="4" w:space="0"/>
            </w:tcBorders>
            <w:vAlign w:val="center"/>
          </w:tcPr>
          <w:p w14:paraId="00D1736C">
            <w:pPr>
              <w:rPr>
                <w:rFonts w:ascii="宋体" w:hAnsi="宋体"/>
                <w:szCs w:val="21"/>
              </w:rPr>
            </w:pPr>
            <w:r>
              <w:rPr>
                <w:rFonts w:hint="eastAsia" w:ascii="宋体" w:hAnsi="宋体"/>
                <w:szCs w:val="21"/>
              </w:rPr>
              <w:t>采购代理服务费的支付</w:t>
            </w:r>
          </w:p>
        </w:tc>
        <w:tc>
          <w:tcPr>
            <w:tcW w:w="5486" w:type="dxa"/>
            <w:tcBorders>
              <w:top w:val="single" w:color="auto" w:sz="4" w:space="0"/>
              <w:left w:val="single" w:color="auto" w:sz="4" w:space="0"/>
              <w:bottom w:val="single" w:color="auto" w:sz="4" w:space="0"/>
              <w:right w:val="single" w:color="auto" w:sz="4" w:space="0"/>
            </w:tcBorders>
            <w:vAlign w:val="center"/>
          </w:tcPr>
          <w:p w14:paraId="7463DC24">
            <w:pPr>
              <w:ind w:firstLine="29" w:firstLineChars="14"/>
              <w:jc w:val="left"/>
              <w:rPr>
                <w:rFonts w:ascii="宋体" w:hAnsi="宋体"/>
                <w:bCs/>
                <w:szCs w:val="21"/>
              </w:rPr>
            </w:pPr>
            <w:r>
              <w:rPr>
                <w:rFonts w:hint="eastAsia" w:ascii="宋体" w:hAnsi="宋体"/>
                <w:bCs/>
                <w:szCs w:val="21"/>
              </w:rPr>
              <w:t>本项目代理服务费由入围供应商负责支付，入围供应商在入围通知书发出后7个工作日内一次性全额支付。</w:t>
            </w:r>
          </w:p>
        </w:tc>
      </w:tr>
      <w:tr w14:paraId="6CBB9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654348CB">
            <w:pPr>
              <w:jc w:val="center"/>
              <w:rPr>
                <w:rFonts w:ascii="宋体" w:hAnsi="宋体"/>
                <w:szCs w:val="21"/>
              </w:rPr>
            </w:pPr>
            <w:r>
              <w:rPr>
                <w:rFonts w:hint="eastAsia" w:ascii="宋体" w:hAnsi="宋体"/>
                <w:szCs w:val="21"/>
              </w:rPr>
              <w:t>7</w:t>
            </w:r>
          </w:p>
        </w:tc>
        <w:tc>
          <w:tcPr>
            <w:tcW w:w="892" w:type="dxa"/>
            <w:tcBorders>
              <w:top w:val="single" w:color="auto" w:sz="4" w:space="0"/>
              <w:left w:val="single" w:color="auto" w:sz="4" w:space="0"/>
              <w:bottom w:val="single" w:color="auto" w:sz="4" w:space="0"/>
              <w:right w:val="single" w:color="auto" w:sz="4" w:space="0"/>
            </w:tcBorders>
            <w:vAlign w:val="center"/>
          </w:tcPr>
          <w:p w14:paraId="11727FF4">
            <w:pPr>
              <w:jc w:val="center"/>
              <w:rPr>
                <w:rFonts w:ascii="宋体" w:hAnsi="宋体"/>
                <w:szCs w:val="21"/>
              </w:rPr>
            </w:pPr>
            <w:r>
              <w:rPr>
                <w:rFonts w:hint="eastAsia" w:ascii="宋体" w:hAnsi="宋体"/>
                <w:szCs w:val="21"/>
              </w:rPr>
              <w:t>17</w:t>
            </w:r>
            <w:r>
              <w:rPr>
                <w:rFonts w:ascii="宋体" w:hAnsi="宋体"/>
                <w:szCs w:val="21"/>
              </w:rPr>
              <w:t>.1</w:t>
            </w:r>
          </w:p>
        </w:tc>
        <w:tc>
          <w:tcPr>
            <w:tcW w:w="1817" w:type="dxa"/>
            <w:tcBorders>
              <w:top w:val="single" w:color="auto" w:sz="4" w:space="0"/>
              <w:left w:val="single" w:color="auto" w:sz="4" w:space="0"/>
              <w:bottom w:val="single" w:color="auto" w:sz="4" w:space="0"/>
              <w:right w:val="single" w:color="auto" w:sz="4" w:space="0"/>
            </w:tcBorders>
            <w:vAlign w:val="center"/>
          </w:tcPr>
          <w:p w14:paraId="28CF7EB1">
            <w:pPr>
              <w:pStyle w:val="329"/>
              <w:widowControl w:val="0"/>
              <w:spacing w:before="0" w:beforeAutospacing="0" w:afterAutospacing="0"/>
              <w:jc w:val="left"/>
              <w:rPr>
                <w:b/>
                <w:sz w:val="21"/>
                <w:szCs w:val="21"/>
              </w:rPr>
            </w:pPr>
            <w:r>
              <w:rPr>
                <w:rFonts w:hint="eastAsia"/>
                <w:sz w:val="21"/>
                <w:szCs w:val="21"/>
              </w:rPr>
              <w:t>现场考察</w:t>
            </w:r>
          </w:p>
        </w:tc>
        <w:tc>
          <w:tcPr>
            <w:tcW w:w="5486" w:type="dxa"/>
            <w:tcBorders>
              <w:top w:val="single" w:color="auto" w:sz="4" w:space="0"/>
              <w:left w:val="single" w:color="auto" w:sz="4" w:space="0"/>
              <w:bottom w:val="single" w:color="auto" w:sz="4" w:space="0"/>
              <w:right w:val="single" w:color="auto" w:sz="4" w:space="0"/>
            </w:tcBorders>
            <w:vAlign w:val="center"/>
          </w:tcPr>
          <w:p w14:paraId="635E9ECC">
            <w:pPr>
              <w:rPr>
                <w:rFonts w:ascii="宋体" w:hAnsi="宋体"/>
                <w:bCs/>
                <w:szCs w:val="21"/>
                <w:u w:val="single"/>
              </w:rPr>
            </w:pPr>
            <w:r>
              <w:rPr>
                <w:rFonts w:hint="eastAsia" w:ascii="宋体" w:hAnsi="宋体"/>
                <w:szCs w:val="21"/>
              </w:rPr>
              <w:t>本项目无现场考察安排。</w:t>
            </w:r>
          </w:p>
        </w:tc>
      </w:tr>
      <w:tr w14:paraId="1BD38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14:paraId="082EA13B">
            <w:pPr>
              <w:jc w:val="center"/>
              <w:rPr>
                <w:rFonts w:ascii="宋体" w:hAnsi="宋体"/>
                <w:szCs w:val="21"/>
              </w:rPr>
            </w:pPr>
            <w:r>
              <w:rPr>
                <w:rFonts w:hint="eastAsia" w:ascii="宋体" w:hAnsi="宋体"/>
                <w:szCs w:val="21"/>
              </w:rPr>
              <w:t>8</w:t>
            </w:r>
          </w:p>
        </w:tc>
        <w:tc>
          <w:tcPr>
            <w:tcW w:w="892" w:type="dxa"/>
            <w:vMerge w:val="restart"/>
            <w:tcBorders>
              <w:top w:val="single" w:color="auto" w:sz="4" w:space="0"/>
              <w:left w:val="single" w:color="auto" w:sz="4" w:space="0"/>
              <w:right w:val="single" w:color="auto" w:sz="4" w:space="0"/>
            </w:tcBorders>
            <w:vAlign w:val="center"/>
          </w:tcPr>
          <w:p w14:paraId="06D7DA82">
            <w:pPr>
              <w:jc w:val="center"/>
              <w:rPr>
                <w:rFonts w:ascii="宋体" w:hAnsi="宋体"/>
                <w:szCs w:val="21"/>
              </w:rPr>
            </w:pPr>
            <w:r>
              <w:rPr>
                <w:rFonts w:hint="eastAsia" w:ascii="宋体" w:hAnsi="宋体"/>
                <w:szCs w:val="21"/>
              </w:rPr>
              <w:t>21.1</w:t>
            </w:r>
          </w:p>
        </w:tc>
        <w:tc>
          <w:tcPr>
            <w:tcW w:w="1817" w:type="dxa"/>
            <w:tcBorders>
              <w:top w:val="single" w:color="auto" w:sz="4" w:space="0"/>
              <w:left w:val="single" w:color="auto" w:sz="4" w:space="0"/>
              <w:right w:val="single" w:color="auto" w:sz="4" w:space="0"/>
            </w:tcBorders>
            <w:vAlign w:val="center"/>
          </w:tcPr>
          <w:p w14:paraId="2AC4D9AB">
            <w:pPr>
              <w:rPr>
                <w:rFonts w:ascii="宋体" w:hAnsi="宋体"/>
                <w:szCs w:val="21"/>
              </w:rPr>
            </w:pPr>
            <w:r>
              <w:rPr>
                <w:rFonts w:hint="eastAsia" w:ascii="宋体" w:hAnsi="宋体"/>
                <w:szCs w:val="21"/>
              </w:rPr>
              <w:t>资格要求响应文件的组成</w:t>
            </w:r>
          </w:p>
        </w:tc>
        <w:tc>
          <w:tcPr>
            <w:tcW w:w="5486" w:type="dxa"/>
            <w:tcBorders>
              <w:top w:val="single" w:color="auto" w:sz="4" w:space="0"/>
              <w:left w:val="single" w:color="auto" w:sz="4" w:space="0"/>
              <w:right w:val="single" w:color="auto" w:sz="4" w:space="0"/>
            </w:tcBorders>
            <w:vAlign w:val="center"/>
          </w:tcPr>
          <w:p w14:paraId="188EC812">
            <w:pPr>
              <w:rPr>
                <w:rFonts w:ascii="宋体" w:hAnsi="宋体"/>
                <w:b/>
                <w:szCs w:val="21"/>
              </w:rPr>
            </w:pPr>
            <w:r>
              <w:rPr>
                <w:rFonts w:hint="eastAsia" w:ascii="宋体" w:hAnsi="宋体"/>
                <w:b/>
                <w:szCs w:val="21"/>
              </w:rPr>
              <w:t>标项一：</w:t>
            </w:r>
          </w:p>
          <w:p w14:paraId="59B9B517">
            <w:pPr>
              <w:rPr>
                <w:rFonts w:ascii="宋体" w:hAnsi="宋体"/>
                <w:szCs w:val="21"/>
              </w:rPr>
            </w:pPr>
            <w:r>
              <w:rPr>
                <w:rFonts w:hint="eastAsia" w:ascii="宋体" w:hAnsi="宋体"/>
                <w:szCs w:val="21"/>
              </w:rPr>
              <w:t>1.供应商资格声明函；</w:t>
            </w:r>
          </w:p>
          <w:p w14:paraId="0E39AFB2">
            <w:pPr>
              <w:rPr>
                <w:rFonts w:ascii="宋体" w:hAnsi="宋体"/>
                <w:szCs w:val="21"/>
              </w:rPr>
            </w:pPr>
            <w:r>
              <w:rPr>
                <w:rFonts w:hint="eastAsia" w:ascii="宋体" w:hAnsi="宋体"/>
                <w:szCs w:val="21"/>
              </w:rPr>
              <w:t>2.法人或者其他组织的营业执照等登记证明文件复印件；</w:t>
            </w:r>
          </w:p>
          <w:p w14:paraId="440E707E">
            <w:pPr>
              <w:rPr>
                <w:rFonts w:ascii="宋体" w:hAnsi="宋体"/>
                <w:szCs w:val="21"/>
              </w:rPr>
            </w:pPr>
            <w:r>
              <w:rPr>
                <w:rFonts w:hint="eastAsia" w:ascii="宋体" w:hAnsi="宋体"/>
                <w:szCs w:val="21"/>
              </w:rPr>
              <w:t>3.中小企业声明函或残疾人福利性单位声明函或监狱企业证明文件。</w:t>
            </w:r>
          </w:p>
          <w:p w14:paraId="1EC9F783">
            <w:pPr>
              <w:rPr>
                <w:rFonts w:ascii="宋体" w:hAnsi="宋体"/>
                <w:b/>
                <w:szCs w:val="21"/>
              </w:rPr>
            </w:pPr>
            <w:r>
              <w:rPr>
                <w:rFonts w:hint="eastAsia" w:ascii="宋体" w:hAnsi="宋体"/>
                <w:b/>
                <w:szCs w:val="21"/>
              </w:rPr>
              <w:t>标项二、三：</w:t>
            </w:r>
          </w:p>
          <w:p w14:paraId="0C55842D">
            <w:pPr>
              <w:rPr>
                <w:rFonts w:ascii="宋体" w:hAnsi="宋体"/>
                <w:szCs w:val="21"/>
              </w:rPr>
            </w:pPr>
            <w:r>
              <w:rPr>
                <w:rFonts w:hint="eastAsia" w:ascii="宋体" w:hAnsi="宋体"/>
                <w:szCs w:val="21"/>
              </w:rPr>
              <w:t>1.供应商资格声明函；</w:t>
            </w:r>
          </w:p>
          <w:p w14:paraId="4B28F1FC">
            <w:pPr>
              <w:rPr>
                <w:rFonts w:ascii="宋体" w:hAnsi="宋体"/>
                <w:szCs w:val="21"/>
              </w:rPr>
            </w:pPr>
            <w:r>
              <w:rPr>
                <w:rFonts w:hint="eastAsia" w:ascii="宋体" w:hAnsi="宋体"/>
                <w:szCs w:val="21"/>
              </w:rPr>
              <w:t>2.法人或者其他组织的营业执照等登记证明文件复印件。</w:t>
            </w:r>
          </w:p>
        </w:tc>
      </w:tr>
      <w:tr w14:paraId="545B1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02" w:type="dxa"/>
            <w:tcBorders>
              <w:top w:val="single" w:color="auto" w:sz="4" w:space="0"/>
              <w:left w:val="single" w:color="auto" w:sz="4" w:space="0"/>
              <w:right w:val="single" w:color="auto" w:sz="4" w:space="0"/>
            </w:tcBorders>
            <w:vAlign w:val="center"/>
          </w:tcPr>
          <w:p w14:paraId="4E89C93D">
            <w:pPr>
              <w:jc w:val="center"/>
              <w:rPr>
                <w:rFonts w:ascii="宋体" w:hAnsi="宋体"/>
                <w:szCs w:val="21"/>
              </w:rPr>
            </w:pPr>
            <w:r>
              <w:rPr>
                <w:rFonts w:hint="eastAsia" w:ascii="宋体" w:hAnsi="宋体"/>
                <w:szCs w:val="21"/>
              </w:rPr>
              <w:t>9</w:t>
            </w:r>
          </w:p>
        </w:tc>
        <w:tc>
          <w:tcPr>
            <w:tcW w:w="892" w:type="dxa"/>
            <w:vMerge w:val="continue"/>
            <w:tcBorders>
              <w:left w:val="single" w:color="auto" w:sz="4" w:space="0"/>
              <w:right w:val="single" w:color="auto" w:sz="4" w:space="0"/>
            </w:tcBorders>
            <w:vAlign w:val="center"/>
          </w:tcPr>
          <w:p w14:paraId="0F6717A4">
            <w:pPr>
              <w:jc w:val="center"/>
              <w:rPr>
                <w:rFonts w:ascii="宋体" w:hAnsi="宋体"/>
                <w:szCs w:val="21"/>
              </w:rPr>
            </w:pPr>
          </w:p>
        </w:tc>
        <w:tc>
          <w:tcPr>
            <w:tcW w:w="1817" w:type="dxa"/>
            <w:tcBorders>
              <w:top w:val="single" w:color="auto" w:sz="4" w:space="0"/>
              <w:left w:val="single" w:color="auto" w:sz="4" w:space="0"/>
              <w:right w:val="single" w:color="auto" w:sz="4" w:space="0"/>
            </w:tcBorders>
            <w:vAlign w:val="center"/>
          </w:tcPr>
          <w:p w14:paraId="33EE5F5A">
            <w:pPr>
              <w:rPr>
                <w:rFonts w:ascii="宋体" w:hAnsi="宋体"/>
                <w:szCs w:val="21"/>
              </w:rPr>
            </w:pPr>
            <w:r>
              <w:rPr>
                <w:rFonts w:hint="eastAsia" w:ascii="宋体" w:hAnsi="宋体"/>
                <w:szCs w:val="21"/>
              </w:rPr>
              <w:t>商务技术文件的组成</w:t>
            </w:r>
          </w:p>
        </w:tc>
        <w:tc>
          <w:tcPr>
            <w:tcW w:w="5486" w:type="dxa"/>
            <w:tcBorders>
              <w:top w:val="single" w:color="auto" w:sz="4" w:space="0"/>
              <w:left w:val="single" w:color="auto" w:sz="4" w:space="0"/>
              <w:right w:val="single" w:color="auto" w:sz="4" w:space="0"/>
            </w:tcBorders>
            <w:vAlign w:val="center"/>
          </w:tcPr>
          <w:p w14:paraId="0B8D50D2">
            <w:pPr>
              <w:rPr>
                <w:rFonts w:ascii="宋体" w:hAnsi="宋体"/>
                <w:szCs w:val="21"/>
              </w:rPr>
            </w:pPr>
            <w:r>
              <w:rPr>
                <w:rFonts w:hint="eastAsia" w:ascii="宋体" w:hAnsi="宋体"/>
                <w:szCs w:val="21"/>
              </w:rPr>
              <w:t>1.响应函；</w:t>
            </w:r>
          </w:p>
          <w:p w14:paraId="477719B4">
            <w:pPr>
              <w:rPr>
                <w:rFonts w:ascii="宋体" w:hAnsi="宋体"/>
                <w:szCs w:val="21"/>
              </w:rPr>
            </w:pPr>
            <w:r>
              <w:rPr>
                <w:rFonts w:hint="eastAsia" w:ascii="宋体" w:hAnsi="宋体"/>
                <w:szCs w:val="21"/>
              </w:rPr>
              <w:t>2.法定代表人身份证复印件（双面）或法定代表人授权委托书及其附件；</w:t>
            </w:r>
          </w:p>
          <w:p w14:paraId="5DED51E1">
            <w:pPr>
              <w:rPr>
                <w:rFonts w:ascii="宋体" w:hAnsi="宋体"/>
                <w:szCs w:val="21"/>
              </w:rPr>
            </w:pPr>
            <w:r>
              <w:rPr>
                <w:rFonts w:ascii="宋体" w:hAnsi="宋体"/>
                <w:szCs w:val="21"/>
              </w:rPr>
              <w:t>3</w:t>
            </w:r>
            <w:r>
              <w:rPr>
                <w:rFonts w:hint="eastAsia" w:ascii="宋体" w:hAnsi="宋体"/>
                <w:szCs w:val="21"/>
              </w:rPr>
              <w:t>.采购需求响应表；</w:t>
            </w:r>
          </w:p>
          <w:p w14:paraId="5DA8D729">
            <w:pPr>
              <w:rPr>
                <w:rFonts w:ascii="宋体" w:hAnsi="宋体"/>
                <w:szCs w:val="21"/>
              </w:rPr>
            </w:pPr>
            <w:r>
              <w:rPr>
                <w:rFonts w:hint="eastAsia" w:ascii="宋体" w:hAnsi="宋体"/>
                <w:szCs w:val="21"/>
              </w:rPr>
              <w:t>4.承诺函；</w:t>
            </w:r>
          </w:p>
          <w:p w14:paraId="01DE508B">
            <w:pPr>
              <w:rPr>
                <w:rFonts w:ascii="宋体" w:hAnsi="宋体"/>
                <w:szCs w:val="21"/>
              </w:rPr>
            </w:pPr>
            <w:r>
              <w:rPr>
                <w:rFonts w:ascii="宋体" w:hAnsi="宋体"/>
                <w:szCs w:val="21"/>
              </w:rPr>
              <w:t>4.</w:t>
            </w:r>
            <w:r>
              <w:rPr>
                <w:rFonts w:hint="eastAsia" w:ascii="宋体" w:hAnsi="宋体"/>
                <w:szCs w:val="21"/>
              </w:rPr>
              <w:t>评委打分索引表；</w:t>
            </w:r>
          </w:p>
          <w:p w14:paraId="7934BA79">
            <w:pPr>
              <w:rPr>
                <w:rFonts w:ascii="宋体" w:hAnsi="宋体"/>
                <w:szCs w:val="21"/>
              </w:rPr>
            </w:pPr>
            <w:r>
              <w:rPr>
                <w:rFonts w:ascii="宋体" w:hAnsi="宋体"/>
                <w:szCs w:val="21"/>
              </w:rPr>
              <w:t>5</w:t>
            </w:r>
            <w:r>
              <w:rPr>
                <w:rFonts w:hint="eastAsia" w:ascii="宋体" w:hAnsi="宋体"/>
                <w:szCs w:val="21"/>
              </w:rPr>
              <w:t>.项目实施人员情况表；</w:t>
            </w:r>
          </w:p>
          <w:p w14:paraId="2D33AC12">
            <w:pPr>
              <w:rPr>
                <w:rFonts w:ascii="宋体" w:hAnsi="宋体"/>
                <w:szCs w:val="21"/>
              </w:rPr>
            </w:pPr>
            <w:r>
              <w:rPr>
                <w:rFonts w:ascii="宋体" w:hAnsi="宋体"/>
                <w:szCs w:val="21"/>
              </w:rPr>
              <w:t>6</w:t>
            </w:r>
            <w:r>
              <w:rPr>
                <w:rFonts w:hint="eastAsia" w:ascii="宋体" w:hAnsi="宋体"/>
                <w:szCs w:val="21"/>
              </w:rPr>
              <w:t>.与项目评审及履行合同有关的其他资料。</w:t>
            </w:r>
          </w:p>
        </w:tc>
      </w:tr>
      <w:tr w14:paraId="35C956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2" w:type="dxa"/>
            <w:tcBorders>
              <w:top w:val="single" w:color="auto" w:sz="4" w:space="0"/>
              <w:left w:val="single" w:color="auto" w:sz="4" w:space="0"/>
              <w:right w:val="single" w:color="auto" w:sz="4" w:space="0"/>
            </w:tcBorders>
            <w:vAlign w:val="center"/>
          </w:tcPr>
          <w:p w14:paraId="0E4DF15C">
            <w:pPr>
              <w:jc w:val="center"/>
              <w:rPr>
                <w:rFonts w:ascii="宋体" w:hAnsi="宋体"/>
                <w:szCs w:val="21"/>
              </w:rPr>
            </w:pPr>
            <w:r>
              <w:rPr>
                <w:rFonts w:hint="eastAsia" w:ascii="宋体" w:hAnsi="宋体"/>
                <w:szCs w:val="21"/>
              </w:rPr>
              <w:t>10</w:t>
            </w:r>
          </w:p>
        </w:tc>
        <w:tc>
          <w:tcPr>
            <w:tcW w:w="892" w:type="dxa"/>
            <w:vMerge w:val="continue"/>
            <w:tcBorders>
              <w:left w:val="single" w:color="auto" w:sz="4" w:space="0"/>
              <w:right w:val="single" w:color="auto" w:sz="4" w:space="0"/>
            </w:tcBorders>
            <w:vAlign w:val="center"/>
          </w:tcPr>
          <w:p w14:paraId="666FF7DC">
            <w:pPr>
              <w:jc w:val="center"/>
              <w:rPr>
                <w:rFonts w:ascii="宋体" w:hAnsi="宋体"/>
                <w:szCs w:val="21"/>
              </w:rPr>
            </w:pPr>
          </w:p>
        </w:tc>
        <w:tc>
          <w:tcPr>
            <w:tcW w:w="1817" w:type="dxa"/>
            <w:tcBorders>
              <w:top w:val="single" w:color="auto" w:sz="4" w:space="0"/>
              <w:left w:val="single" w:color="auto" w:sz="4" w:space="0"/>
              <w:right w:val="single" w:color="auto" w:sz="4" w:space="0"/>
            </w:tcBorders>
            <w:vAlign w:val="center"/>
          </w:tcPr>
          <w:p w14:paraId="507A49A9">
            <w:pPr>
              <w:rPr>
                <w:rFonts w:ascii="宋体" w:hAnsi="宋体"/>
                <w:szCs w:val="21"/>
              </w:rPr>
            </w:pPr>
            <w:r>
              <w:rPr>
                <w:rFonts w:hint="eastAsia" w:ascii="宋体" w:hAnsi="宋体"/>
                <w:szCs w:val="21"/>
              </w:rPr>
              <w:t>报价要求响应文件的组成</w:t>
            </w:r>
          </w:p>
        </w:tc>
        <w:tc>
          <w:tcPr>
            <w:tcW w:w="5486" w:type="dxa"/>
            <w:tcBorders>
              <w:top w:val="single" w:color="auto" w:sz="4" w:space="0"/>
              <w:left w:val="single" w:color="auto" w:sz="4" w:space="0"/>
              <w:right w:val="single" w:color="auto" w:sz="4" w:space="0"/>
            </w:tcBorders>
            <w:vAlign w:val="center"/>
          </w:tcPr>
          <w:p w14:paraId="22F7E47A">
            <w:pPr>
              <w:tabs>
                <w:tab w:val="left" w:pos="3870"/>
                <w:tab w:val="left" w:pos="4085"/>
              </w:tabs>
              <w:rPr>
                <w:rFonts w:ascii="宋体" w:hAnsi="宋体"/>
                <w:szCs w:val="21"/>
              </w:rPr>
            </w:pPr>
            <w:r>
              <w:rPr>
                <w:rFonts w:hint="eastAsia" w:ascii="宋体" w:hAnsi="宋体"/>
                <w:szCs w:val="21"/>
              </w:rPr>
              <w:t>报价一览表</w:t>
            </w:r>
          </w:p>
        </w:tc>
      </w:tr>
      <w:tr w14:paraId="5A404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55E3E522">
            <w:pPr>
              <w:jc w:val="center"/>
              <w:rPr>
                <w:rFonts w:ascii="宋体" w:hAnsi="宋体"/>
                <w:szCs w:val="21"/>
              </w:rPr>
            </w:pPr>
            <w:r>
              <w:rPr>
                <w:rFonts w:hint="eastAsia" w:ascii="宋体" w:hAnsi="宋体"/>
                <w:szCs w:val="21"/>
              </w:rPr>
              <w:t>11</w:t>
            </w:r>
          </w:p>
        </w:tc>
        <w:tc>
          <w:tcPr>
            <w:tcW w:w="892" w:type="dxa"/>
            <w:tcBorders>
              <w:top w:val="single" w:color="auto" w:sz="4" w:space="0"/>
              <w:left w:val="single" w:color="auto" w:sz="4" w:space="0"/>
              <w:bottom w:val="single" w:color="auto" w:sz="4" w:space="0"/>
              <w:right w:val="single" w:color="auto" w:sz="4" w:space="0"/>
            </w:tcBorders>
            <w:vAlign w:val="center"/>
          </w:tcPr>
          <w:p w14:paraId="04BFE633">
            <w:pPr>
              <w:jc w:val="center"/>
              <w:rPr>
                <w:rFonts w:ascii="宋体" w:hAnsi="宋体"/>
                <w:szCs w:val="21"/>
              </w:rPr>
            </w:pPr>
            <w:r>
              <w:rPr>
                <w:rFonts w:hint="eastAsia" w:ascii="宋体" w:hAnsi="宋体"/>
                <w:szCs w:val="21"/>
              </w:rPr>
              <w:t>26.1</w:t>
            </w:r>
          </w:p>
        </w:tc>
        <w:tc>
          <w:tcPr>
            <w:tcW w:w="1817" w:type="dxa"/>
            <w:tcBorders>
              <w:top w:val="single" w:color="auto" w:sz="4" w:space="0"/>
              <w:left w:val="single" w:color="auto" w:sz="4" w:space="0"/>
              <w:bottom w:val="single" w:color="auto" w:sz="4" w:space="0"/>
              <w:right w:val="single" w:color="auto" w:sz="4" w:space="0"/>
            </w:tcBorders>
            <w:vAlign w:val="center"/>
          </w:tcPr>
          <w:p w14:paraId="0A25A5ED">
            <w:pPr>
              <w:rPr>
                <w:rFonts w:ascii="宋体" w:hAnsi="宋体"/>
                <w:szCs w:val="21"/>
              </w:rPr>
            </w:pPr>
            <w:r>
              <w:rPr>
                <w:rFonts w:hint="eastAsia" w:ascii="宋体" w:hAnsi="宋体"/>
              </w:rPr>
              <w:t>响应文件有效期</w:t>
            </w:r>
          </w:p>
        </w:tc>
        <w:tc>
          <w:tcPr>
            <w:tcW w:w="5486" w:type="dxa"/>
            <w:tcBorders>
              <w:top w:val="single" w:color="auto" w:sz="4" w:space="0"/>
              <w:left w:val="single" w:color="auto" w:sz="4" w:space="0"/>
              <w:bottom w:val="single" w:color="auto" w:sz="4" w:space="0"/>
              <w:right w:val="single" w:color="auto" w:sz="4" w:space="0"/>
            </w:tcBorders>
            <w:vAlign w:val="center"/>
          </w:tcPr>
          <w:p w14:paraId="59906A51">
            <w:pPr>
              <w:jc w:val="left"/>
              <w:rPr>
                <w:rFonts w:ascii="宋体" w:hAnsi="宋体"/>
                <w:szCs w:val="21"/>
              </w:rPr>
            </w:pPr>
            <w:r>
              <w:rPr>
                <w:rFonts w:hint="eastAsia" w:ascii="宋体" w:hAnsi="宋体" w:cs="Arial"/>
                <w:szCs w:val="21"/>
              </w:rPr>
              <w:t>90个日历天</w:t>
            </w:r>
          </w:p>
        </w:tc>
      </w:tr>
      <w:tr w14:paraId="73B06C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191BB861">
            <w:pPr>
              <w:jc w:val="center"/>
              <w:rPr>
                <w:rFonts w:ascii="宋体" w:hAnsi="宋体"/>
                <w:szCs w:val="21"/>
              </w:rPr>
            </w:pPr>
            <w:r>
              <w:rPr>
                <w:rFonts w:hint="eastAsia" w:ascii="宋体" w:hAnsi="宋体"/>
                <w:szCs w:val="21"/>
              </w:rPr>
              <w:t>12</w:t>
            </w:r>
          </w:p>
        </w:tc>
        <w:tc>
          <w:tcPr>
            <w:tcW w:w="892" w:type="dxa"/>
            <w:tcBorders>
              <w:top w:val="single" w:color="auto" w:sz="4" w:space="0"/>
              <w:left w:val="single" w:color="auto" w:sz="4" w:space="0"/>
              <w:bottom w:val="single" w:color="auto" w:sz="4" w:space="0"/>
              <w:right w:val="single" w:color="auto" w:sz="4" w:space="0"/>
            </w:tcBorders>
            <w:vAlign w:val="center"/>
          </w:tcPr>
          <w:p w14:paraId="0A69353A">
            <w:pPr>
              <w:jc w:val="center"/>
              <w:rPr>
                <w:rFonts w:ascii="宋体" w:hAnsi="宋体"/>
                <w:szCs w:val="21"/>
              </w:rPr>
            </w:pPr>
            <w:r>
              <w:rPr>
                <w:rFonts w:hint="eastAsia" w:ascii="宋体" w:hAnsi="宋体"/>
                <w:szCs w:val="21"/>
              </w:rPr>
              <w:t>29.1</w:t>
            </w:r>
          </w:p>
        </w:tc>
        <w:tc>
          <w:tcPr>
            <w:tcW w:w="1817" w:type="dxa"/>
            <w:tcBorders>
              <w:top w:val="single" w:color="auto" w:sz="4" w:space="0"/>
              <w:left w:val="single" w:color="auto" w:sz="4" w:space="0"/>
              <w:bottom w:val="single" w:color="auto" w:sz="4" w:space="0"/>
              <w:right w:val="single" w:color="auto" w:sz="4" w:space="0"/>
            </w:tcBorders>
            <w:vAlign w:val="center"/>
          </w:tcPr>
          <w:p w14:paraId="3D911939">
            <w:pPr>
              <w:pStyle w:val="329"/>
              <w:widowControl w:val="0"/>
              <w:spacing w:before="0" w:beforeAutospacing="0" w:afterAutospacing="0"/>
              <w:jc w:val="both"/>
              <w:rPr>
                <w:b/>
                <w:sz w:val="21"/>
                <w:szCs w:val="21"/>
              </w:rPr>
            </w:pPr>
            <w:r>
              <w:rPr>
                <w:rFonts w:hint="eastAsia"/>
                <w:sz w:val="21"/>
                <w:szCs w:val="21"/>
              </w:rPr>
              <w:t>响应文件提交时间及地点</w:t>
            </w:r>
          </w:p>
        </w:tc>
        <w:tc>
          <w:tcPr>
            <w:tcW w:w="5486" w:type="dxa"/>
            <w:tcBorders>
              <w:top w:val="single" w:color="auto" w:sz="4" w:space="0"/>
              <w:left w:val="single" w:color="auto" w:sz="4" w:space="0"/>
              <w:bottom w:val="single" w:color="auto" w:sz="4" w:space="0"/>
              <w:right w:val="single" w:color="auto" w:sz="4" w:space="0"/>
            </w:tcBorders>
            <w:vAlign w:val="center"/>
          </w:tcPr>
          <w:p w14:paraId="590F62C5">
            <w:pPr>
              <w:pStyle w:val="329"/>
              <w:widowControl w:val="0"/>
              <w:spacing w:before="0" w:beforeAutospacing="0" w:afterAutospacing="0"/>
              <w:jc w:val="both"/>
              <w:rPr>
                <w:b/>
                <w:sz w:val="21"/>
                <w:szCs w:val="21"/>
              </w:rPr>
            </w:pPr>
            <w:r>
              <w:rPr>
                <w:rFonts w:hint="eastAsia"/>
                <w:sz w:val="21"/>
                <w:szCs w:val="21"/>
              </w:rPr>
              <w:t>见</w:t>
            </w:r>
            <w:r>
              <w:rPr>
                <w:rFonts w:hint="eastAsia"/>
                <w:bCs/>
                <w:sz w:val="21"/>
                <w:szCs w:val="21"/>
                <w:u w:val="single"/>
              </w:rPr>
              <w:t>征集公告</w:t>
            </w:r>
          </w:p>
        </w:tc>
      </w:tr>
      <w:tr w14:paraId="4CC62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45480E8F">
            <w:pPr>
              <w:jc w:val="center"/>
              <w:rPr>
                <w:rFonts w:ascii="宋体" w:hAnsi="宋体"/>
                <w:szCs w:val="21"/>
              </w:rPr>
            </w:pPr>
            <w:r>
              <w:rPr>
                <w:rFonts w:hint="eastAsia" w:ascii="宋体" w:hAnsi="宋体"/>
                <w:szCs w:val="21"/>
              </w:rPr>
              <w:t>13</w:t>
            </w:r>
          </w:p>
        </w:tc>
        <w:tc>
          <w:tcPr>
            <w:tcW w:w="892" w:type="dxa"/>
            <w:tcBorders>
              <w:top w:val="single" w:color="auto" w:sz="4" w:space="0"/>
              <w:left w:val="single" w:color="auto" w:sz="4" w:space="0"/>
              <w:bottom w:val="single" w:color="auto" w:sz="4" w:space="0"/>
              <w:right w:val="single" w:color="auto" w:sz="4" w:space="0"/>
            </w:tcBorders>
            <w:vAlign w:val="center"/>
          </w:tcPr>
          <w:p w14:paraId="486C40FD">
            <w:pPr>
              <w:jc w:val="center"/>
              <w:rPr>
                <w:rFonts w:ascii="宋体" w:hAnsi="宋体"/>
                <w:szCs w:val="21"/>
              </w:rPr>
            </w:pPr>
            <w:r>
              <w:rPr>
                <w:rFonts w:hint="eastAsia" w:ascii="宋体" w:hAnsi="宋体"/>
                <w:szCs w:val="21"/>
              </w:rPr>
              <w:t>31.2</w:t>
            </w:r>
          </w:p>
        </w:tc>
        <w:tc>
          <w:tcPr>
            <w:tcW w:w="1817" w:type="dxa"/>
            <w:tcBorders>
              <w:top w:val="single" w:color="auto" w:sz="4" w:space="0"/>
              <w:left w:val="single" w:color="auto" w:sz="4" w:space="0"/>
              <w:bottom w:val="single" w:color="auto" w:sz="4" w:space="0"/>
              <w:right w:val="single" w:color="auto" w:sz="4" w:space="0"/>
            </w:tcBorders>
            <w:vAlign w:val="center"/>
          </w:tcPr>
          <w:p w14:paraId="438FA488">
            <w:pPr>
              <w:pStyle w:val="329"/>
              <w:widowControl w:val="0"/>
              <w:spacing w:before="0" w:beforeAutospacing="0" w:afterAutospacing="0"/>
              <w:jc w:val="both"/>
              <w:rPr>
                <w:b/>
                <w:sz w:val="21"/>
                <w:szCs w:val="21"/>
              </w:rPr>
            </w:pPr>
            <w:r>
              <w:rPr>
                <w:rFonts w:hint="eastAsia"/>
                <w:sz w:val="21"/>
                <w:szCs w:val="21"/>
              </w:rPr>
              <w:t>响应文件解密时间</w:t>
            </w:r>
          </w:p>
        </w:tc>
        <w:tc>
          <w:tcPr>
            <w:tcW w:w="5486" w:type="dxa"/>
            <w:tcBorders>
              <w:top w:val="single" w:color="auto" w:sz="4" w:space="0"/>
              <w:left w:val="single" w:color="auto" w:sz="4" w:space="0"/>
              <w:bottom w:val="single" w:color="auto" w:sz="4" w:space="0"/>
              <w:right w:val="single" w:color="auto" w:sz="4" w:space="0"/>
            </w:tcBorders>
            <w:vAlign w:val="center"/>
          </w:tcPr>
          <w:p w14:paraId="5CA540C6">
            <w:pPr>
              <w:pStyle w:val="329"/>
              <w:widowControl w:val="0"/>
              <w:spacing w:before="0" w:beforeAutospacing="0" w:afterAutospacing="0"/>
              <w:jc w:val="both"/>
              <w:rPr>
                <w:b/>
                <w:sz w:val="21"/>
                <w:szCs w:val="21"/>
              </w:rPr>
            </w:pPr>
            <w:r>
              <w:rPr>
                <w:rFonts w:hint="eastAsia"/>
                <w:sz w:val="21"/>
                <w:szCs w:val="21"/>
              </w:rPr>
              <w:t>开启后3</w:t>
            </w:r>
            <w:r>
              <w:rPr>
                <w:sz w:val="21"/>
                <w:szCs w:val="21"/>
              </w:rPr>
              <w:t>0</w:t>
            </w:r>
            <w:r>
              <w:rPr>
                <w:rFonts w:hint="eastAsia"/>
                <w:sz w:val="21"/>
                <w:szCs w:val="21"/>
              </w:rPr>
              <w:t>分钟内（以电子交易系统解密倒计时为准）</w:t>
            </w:r>
          </w:p>
        </w:tc>
      </w:tr>
      <w:tr w14:paraId="09CCD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535B7BA7">
            <w:pPr>
              <w:jc w:val="center"/>
              <w:rPr>
                <w:rFonts w:ascii="宋体" w:hAnsi="宋体"/>
                <w:szCs w:val="21"/>
              </w:rPr>
            </w:pPr>
            <w:r>
              <w:rPr>
                <w:rFonts w:hint="eastAsia" w:ascii="宋体" w:hAnsi="宋体"/>
                <w:szCs w:val="21"/>
              </w:rPr>
              <w:t>14</w:t>
            </w:r>
          </w:p>
        </w:tc>
        <w:tc>
          <w:tcPr>
            <w:tcW w:w="892" w:type="dxa"/>
            <w:tcBorders>
              <w:top w:val="single" w:color="auto" w:sz="4" w:space="0"/>
              <w:left w:val="single" w:color="auto" w:sz="4" w:space="0"/>
              <w:bottom w:val="single" w:color="auto" w:sz="4" w:space="0"/>
              <w:right w:val="single" w:color="auto" w:sz="4" w:space="0"/>
            </w:tcBorders>
            <w:vAlign w:val="center"/>
          </w:tcPr>
          <w:p w14:paraId="34A46E8E">
            <w:pPr>
              <w:jc w:val="center"/>
              <w:rPr>
                <w:rFonts w:ascii="宋体" w:hAnsi="宋体"/>
                <w:szCs w:val="21"/>
              </w:rPr>
            </w:pPr>
            <w:r>
              <w:rPr>
                <w:rFonts w:hint="eastAsia" w:ascii="宋体" w:hAnsi="宋体"/>
                <w:szCs w:val="21"/>
              </w:rPr>
              <w:t>35.2</w:t>
            </w:r>
          </w:p>
        </w:tc>
        <w:tc>
          <w:tcPr>
            <w:tcW w:w="1817" w:type="dxa"/>
            <w:tcBorders>
              <w:top w:val="single" w:color="auto" w:sz="4" w:space="0"/>
              <w:left w:val="single" w:color="auto" w:sz="4" w:space="0"/>
              <w:bottom w:val="single" w:color="auto" w:sz="4" w:space="0"/>
              <w:right w:val="single" w:color="auto" w:sz="4" w:space="0"/>
            </w:tcBorders>
            <w:vAlign w:val="center"/>
          </w:tcPr>
          <w:p w14:paraId="54EAC1A6">
            <w:pPr>
              <w:pStyle w:val="329"/>
              <w:widowControl w:val="0"/>
              <w:spacing w:before="0" w:beforeAutospacing="0" w:afterAutospacing="0"/>
              <w:jc w:val="both"/>
              <w:rPr>
                <w:b/>
                <w:sz w:val="21"/>
                <w:szCs w:val="21"/>
              </w:rPr>
            </w:pPr>
            <w:r>
              <w:rPr>
                <w:rFonts w:hint="eastAsia"/>
                <w:sz w:val="21"/>
                <w:szCs w:val="21"/>
              </w:rPr>
              <w:t>评审方法</w:t>
            </w:r>
          </w:p>
        </w:tc>
        <w:tc>
          <w:tcPr>
            <w:tcW w:w="5486" w:type="dxa"/>
            <w:tcBorders>
              <w:top w:val="single" w:color="auto" w:sz="4" w:space="0"/>
              <w:left w:val="single" w:color="auto" w:sz="4" w:space="0"/>
              <w:bottom w:val="single" w:color="auto" w:sz="4" w:space="0"/>
              <w:right w:val="single" w:color="auto" w:sz="4" w:space="0"/>
            </w:tcBorders>
            <w:vAlign w:val="center"/>
          </w:tcPr>
          <w:p w14:paraId="3F2C1F09">
            <w:pPr>
              <w:pStyle w:val="329"/>
              <w:widowControl w:val="0"/>
              <w:spacing w:before="0" w:beforeAutospacing="0" w:afterAutospacing="0"/>
              <w:jc w:val="both"/>
              <w:rPr>
                <w:b/>
                <w:sz w:val="21"/>
                <w:szCs w:val="21"/>
              </w:rPr>
            </w:pPr>
            <w:r>
              <w:rPr>
                <w:rFonts w:hint="eastAsia"/>
                <w:sz w:val="21"/>
                <w:szCs w:val="21"/>
              </w:rPr>
              <w:t>质量优先法</w:t>
            </w:r>
          </w:p>
        </w:tc>
      </w:tr>
    </w:tbl>
    <w:p w14:paraId="43BD4163">
      <w:pPr>
        <w:spacing w:line="360" w:lineRule="auto"/>
        <w:rPr>
          <w:rFonts w:ascii="宋体" w:hAnsi="宋体"/>
          <w:b/>
          <w:szCs w:val="21"/>
        </w:rPr>
      </w:pPr>
    </w:p>
    <w:p w14:paraId="08AE6EC7">
      <w:pPr>
        <w:pStyle w:val="13"/>
        <w:widowControl w:val="0"/>
        <w:numPr>
          <w:ilvl w:val="0"/>
          <w:numId w:val="0"/>
        </w:numPr>
        <w:tabs>
          <w:tab w:val="clear" w:pos="454"/>
        </w:tabs>
        <w:snapToGrid w:val="0"/>
        <w:spacing w:afterLines="0" w:line="360" w:lineRule="auto"/>
        <w:jc w:val="center"/>
        <w:rPr>
          <w:rFonts w:ascii="宋体" w:hAnsi="宋体"/>
          <w:b/>
          <w:sz w:val="21"/>
          <w:szCs w:val="21"/>
        </w:rPr>
      </w:pPr>
      <w:r>
        <w:rPr>
          <w:rFonts w:ascii="宋体" w:hAnsi="宋体"/>
          <w:b/>
          <w:sz w:val="21"/>
          <w:szCs w:val="21"/>
        </w:rPr>
        <w:br w:type="page"/>
      </w:r>
      <w:r>
        <w:rPr>
          <w:rFonts w:hint="eastAsia" w:ascii="宋体" w:hAnsi="宋体"/>
          <w:b/>
          <w:sz w:val="21"/>
          <w:szCs w:val="21"/>
        </w:rPr>
        <w:t>一、总则</w:t>
      </w:r>
    </w:p>
    <w:p w14:paraId="6F950425">
      <w:pPr>
        <w:spacing w:line="360" w:lineRule="auto"/>
        <w:ind w:firstLine="422" w:firstLineChars="200"/>
        <w:jc w:val="left"/>
        <w:rPr>
          <w:rFonts w:ascii="宋体" w:hAnsi="宋体"/>
          <w:b/>
          <w:szCs w:val="21"/>
        </w:rPr>
      </w:pPr>
      <w:r>
        <w:rPr>
          <w:rFonts w:hint="eastAsia" w:ascii="宋体" w:hAnsi="宋体"/>
          <w:b/>
          <w:szCs w:val="21"/>
        </w:rPr>
        <w:t>1.</w:t>
      </w:r>
      <w:r>
        <w:rPr>
          <w:rFonts w:ascii="宋体" w:hAnsi="宋体"/>
          <w:b/>
          <w:szCs w:val="21"/>
        </w:rPr>
        <w:t>适用范围</w:t>
      </w:r>
    </w:p>
    <w:p w14:paraId="40C9134A">
      <w:pPr>
        <w:snapToGrid w:val="0"/>
        <w:spacing w:line="360" w:lineRule="auto"/>
        <w:ind w:firstLine="420" w:firstLineChars="200"/>
        <w:jc w:val="left"/>
        <w:rPr>
          <w:rFonts w:ascii="宋体" w:hAnsi="宋体"/>
          <w:szCs w:val="21"/>
        </w:rPr>
      </w:pPr>
      <w:r>
        <w:rPr>
          <w:rFonts w:hint="eastAsia" w:ascii="宋体" w:hAnsi="宋体"/>
          <w:szCs w:val="21"/>
        </w:rPr>
        <w:t>本征集文件适用于</w:t>
      </w:r>
      <w:r>
        <w:rPr>
          <w:rFonts w:hint="eastAsia" w:ascii="宋体" w:hAnsi="宋体"/>
          <w:b/>
          <w:szCs w:val="21"/>
          <w:u w:val="single"/>
        </w:rPr>
        <w:t>2025-2027年宁波市本级政府投资项目概（估）算协审服务封闭式框架协议采购项目</w:t>
      </w:r>
      <w:r>
        <w:rPr>
          <w:rFonts w:hint="eastAsia" w:ascii="宋体" w:hAnsi="宋体"/>
          <w:szCs w:val="21"/>
        </w:rPr>
        <w:t>公开征集采购。</w:t>
      </w:r>
    </w:p>
    <w:p w14:paraId="38079FF0">
      <w:pPr>
        <w:spacing w:line="360" w:lineRule="auto"/>
        <w:ind w:firstLine="422" w:firstLineChars="200"/>
        <w:jc w:val="left"/>
        <w:rPr>
          <w:rFonts w:ascii="宋体" w:hAnsi="宋体"/>
          <w:b/>
          <w:szCs w:val="21"/>
        </w:rPr>
      </w:pPr>
      <w:r>
        <w:rPr>
          <w:rFonts w:hint="eastAsia" w:ascii="宋体" w:hAnsi="宋体"/>
          <w:b/>
          <w:szCs w:val="21"/>
        </w:rPr>
        <w:t>2.定义</w:t>
      </w:r>
    </w:p>
    <w:p w14:paraId="29747210">
      <w:pPr>
        <w:snapToGrid w:val="0"/>
        <w:spacing w:line="360" w:lineRule="auto"/>
        <w:ind w:firstLine="420" w:firstLineChars="200"/>
        <w:jc w:val="left"/>
        <w:rPr>
          <w:rFonts w:ascii="宋体" w:hAnsi="宋体" w:cs="Arial"/>
        </w:rPr>
      </w:pPr>
      <w:r>
        <w:rPr>
          <w:rFonts w:hint="eastAsia" w:ascii="宋体" w:hAnsi="宋体" w:cs="Arial"/>
        </w:rPr>
        <w:t>2.1书面形式：包括信件、电报、电传、传真、网上公告等可以有形地表现所载内容的形式。以电子数据交换、电子邮件等方式能够有形地表现所载内容，并可以随时调取查用的数据电文，视为书面形式。</w:t>
      </w:r>
    </w:p>
    <w:p w14:paraId="06EEF994">
      <w:pPr>
        <w:snapToGrid w:val="0"/>
        <w:spacing w:line="360" w:lineRule="auto"/>
        <w:ind w:firstLine="420" w:firstLineChars="200"/>
        <w:jc w:val="left"/>
        <w:rPr>
          <w:rFonts w:ascii="宋体" w:hAnsi="宋体" w:cs="Arial"/>
        </w:rPr>
      </w:pPr>
      <w:r>
        <w:rPr>
          <w:rFonts w:hint="eastAsia" w:ascii="宋体" w:hAnsi="宋体" w:cs="Arial"/>
        </w:rPr>
        <w:t>2.2实质性条款：标注“</w:t>
      </w:r>
      <w:bookmarkStart w:id="61" w:name="OLE_LINK6"/>
      <w:bookmarkStart w:id="62" w:name="OLE_LINK5"/>
      <w:r>
        <w:rPr>
          <w:rFonts w:hint="eastAsia" w:ascii="宋体" w:hAnsi="宋体" w:cs="Arial"/>
        </w:rPr>
        <w:t>▲</w:t>
      </w:r>
      <w:bookmarkEnd w:id="61"/>
      <w:bookmarkEnd w:id="62"/>
      <w:r>
        <w:rPr>
          <w:rFonts w:hint="eastAsia" w:ascii="宋体" w:hAnsi="宋体" w:cs="Arial"/>
        </w:rPr>
        <w:t>”的属于</w:t>
      </w:r>
      <w:r>
        <w:rPr>
          <w:rFonts w:hint="eastAsia" w:ascii="宋体" w:hAnsi="宋体" w:cs="Arial"/>
          <w:szCs w:val="21"/>
        </w:rPr>
        <w:t>征集</w:t>
      </w:r>
      <w:r>
        <w:rPr>
          <w:rFonts w:hint="eastAsia" w:ascii="宋体" w:hAnsi="宋体" w:cs="Arial"/>
        </w:rPr>
        <w:t>文件的实质性要求条款。</w:t>
      </w:r>
    </w:p>
    <w:p w14:paraId="4BCC918A">
      <w:pPr>
        <w:snapToGrid w:val="0"/>
        <w:spacing w:line="360" w:lineRule="auto"/>
        <w:ind w:firstLine="420" w:firstLineChars="200"/>
        <w:jc w:val="left"/>
        <w:rPr>
          <w:rFonts w:ascii="宋体" w:hAnsi="宋体" w:cs="Arial"/>
        </w:rPr>
      </w:pPr>
      <w:r>
        <w:rPr>
          <w:rFonts w:hint="eastAsia" w:ascii="宋体" w:hAnsi="宋体" w:cs="Arial"/>
        </w:rPr>
        <w:t>2.3公章：供应商在响应文件及通知等事项的书面文件中的单位盖章、公章等处，均仅指与响应当事人名称全称相一致的标准公章（行政章），不得使用其它形式，如带有“专用章”“业务章”等字样的印章。</w:t>
      </w:r>
    </w:p>
    <w:p w14:paraId="2B3A3ECD">
      <w:pPr>
        <w:snapToGrid w:val="0"/>
        <w:spacing w:line="360" w:lineRule="auto"/>
        <w:ind w:firstLine="420" w:firstLineChars="200"/>
        <w:jc w:val="left"/>
        <w:rPr>
          <w:rFonts w:ascii="宋体" w:hAnsi="宋体" w:cs="Arial"/>
        </w:rPr>
      </w:pPr>
      <w:r>
        <w:rPr>
          <w:rFonts w:hint="eastAsia" w:ascii="宋体" w:hAnsi="宋体" w:cs="Arial"/>
        </w:rPr>
        <w:t>2.4“电子交易平台”是指本项目政府采购活动所依托的政府采购云平台（https：//www.zcygov.cn/）。</w:t>
      </w:r>
    </w:p>
    <w:p w14:paraId="46BC2E35">
      <w:pPr>
        <w:snapToGrid w:val="0"/>
        <w:spacing w:line="360" w:lineRule="auto"/>
        <w:ind w:firstLine="420" w:firstLineChars="200"/>
        <w:jc w:val="left"/>
        <w:rPr>
          <w:rFonts w:ascii="宋体" w:hAnsi="宋体" w:cs="Arial"/>
        </w:rPr>
      </w:pPr>
      <w:r>
        <w:rPr>
          <w:rFonts w:hint="eastAsia" w:ascii="宋体" w:hAnsi="宋体" w:cs="Arial"/>
        </w:rPr>
        <w:t>2.5电子签章：为供应商单位法定名称电子公章。</w:t>
      </w:r>
    </w:p>
    <w:p w14:paraId="4EF5706E">
      <w:pPr>
        <w:snapToGrid w:val="0"/>
        <w:spacing w:line="360" w:lineRule="auto"/>
        <w:ind w:firstLine="420" w:firstLineChars="200"/>
        <w:jc w:val="left"/>
        <w:rPr>
          <w:rFonts w:ascii="宋体" w:hAnsi="宋体" w:cs="Arial"/>
        </w:rPr>
      </w:pPr>
      <w:r>
        <w:rPr>
          <w:rFonts w:hint="eastAsia" w:ascii="宋体" w:hAnsi="宋体" w:cs="Arial"/>
        </w:rPr>
        <w:t>2.6依法获取征集文件：供应商按照</w:t>
      </w:r>
      <w:r>
        <w:rPr>
          <w:rFonts w:hint="eastAsia" w:ascii="宋体" w:hAnsi="宋体"/>
          <w:bCs/>
          <w:szCs w:val="21"/>
          <w:u w:val="single"/>
        </w:rPr>
        <w:t>征集公告</w:t>
      </w:r>
      <w:r>
        <w:rPr>
          <w:rFonts w:hint="eastAsia" w:ascii="宋体" w:hAnsi="宋体"/>
          <w:bCs/>
        </w:rPr>
        <w:t>第三条的约定实施，并最终在</w:t>
      </w:r>
      <w:r>
        <w:rPr>
          <w:rFonts w:hint="eastAsia" w:ascii="宋体" w:hAnsi="宋体"/>
        </w:rPr>
        <w:t>政采云平台系统后台显示通过</w:t>
      </w:r>
      <w:r>
        <w:rPr>
          <w:rFonts w:hint="eastAsia" w:ascii="宋体" w:hAnsi="宋体"/>
          <w:szCs w:val="21"/>
        </w:rPr>
        <w:t>，方可被认为已经依法获取了本项目征集文件。</w:t>
      </w:r>
    </w:p>
    <w:p w14:paraId="56A9B4D5">
      <w:pPr>
        <w:spacing w:line="360" w:lineRule="auto"/>
        <w:ind w:firstLine="437"/>
        <w:outlineLvl w:val="3"/>
        <w:rPr>
          <w:rFonts w:ascii="宋体" w:hAnsi="宋体"/>
          <w:b/>
          <w:szCs w:val="21"/>
        </w:rPr>
      </w:pPr>
      <w:r>
        <w:rPr>
          <w:rFonts w:hint="eastAsia" w:ascii="宋体" w:hAnsi="宋体"/>
          <w:b/>
          <w:szCs w:val="21"/>
        </w:rPr>
        <w:t>3</w:t>
      </w:r>
      <w:r>
        <w:rPr>
          <w:rFonts w:ascii="宋体" w:hAnsi="宋体"/>
          <w:b/>
          <w:szCs w:val="21"/>
        </w:rPr>
        <w:t>.</w:t>
      </w:r>
      <w:r>
        <w:rPr>
          <w:rFonts w:hint="eastAsia" w:ascii="宋体" w:hAnsi="宋体"/>
          <w:b/>
          <w:szCs w:val="21"/>
        </w:rPr>
        <w:t>征集人、采购代理机构及供应商</w:t>
      </w:r>
    </w:p>
    <w:p w14:paraId="43BCD71F">
      <w:pPr>
        <w:spacing w:line="360" w:lineRule="auto"/>
        <w:ind w:firstLine="435"/>
        <w:rPr>
          <w:rFonts w:ascii="宋体" w:hAnsi="宋体"/>
          <w:szCs w:val="21"/>
        </w:rPr>
      </w:pPr>
      <w:r>
        <w:rPr>
          <w:rFonts w:hint="eastAsia" w:ascii="宋体" w:hAnsi="宋体"/>
          <w:szCs w:val="21"/>
        </w:rPr>
        <w:t>3</w:t>
      </w:r>
      <w:r>
        <w:rPr>
          <w:rFonts w:ascii="宋体" w:hAnsi="宋体"/>
          <w:szCs w:val="21"/>
        </w:rPr>
        <w:t>.1征集人：是指依法开展政府采购活动的国家机关、事业单位、团体组织。</w:t>
      </w:r>
      <w:r>
        <w:rPr>
          <w:rFonts w:hint="eastAsia" w:ascii="宋体" w:hAnsi="宋体"/>
          <w:szCs w:val="21"/>
        </w:rPr>
        <w:t>本项目的征集人见</w:t>
      </w:r>
      <w:r>
        <w:rPr>
          <w:rFonts w:hint="eastAsia" w:ascii="宋体" w:hAnsi="宋体"/>
          <w:szCs w:val="21"/>
          <w:u w:val="single"/>
        </w:rPr>
        <w:t>供应商须知前附表</w:t>
      </w:r>
      <w:r>
        <w:rPr>
          <w:rFonts w:hint="eastAsia" w:ascii="宋体" w:hAnsi="宋体"/>
          <w:szCs w:val="21"/>
        </w:rPr>
        <w:t>。</w:t>
      </w:r>
    </w:p>
    <w:p w14:paraId="370DBE07">
      <w:pPr>
        <w:spacing w:line="360" w:lineRule="auto"/>
        <w:ind w:firstLine="435"/>
        <w:rPr>
          <w:rFonts w:ascii="宋体" w:hAnsi="宋体"/>
          <w:szCs w:val="21"/>
        </w:rPr>
      </w:pPr>
      <w:r>
        <w:rPr>
          <w:rFonts w:hint="eastAsia" w:ascii="宋体" w:hAnsi="宋体"/>
          <w:szCs w:val="21"/>
        </w:rPr>
        <w:t>3</w:t>
      </w:r>
      <w:r>
        <w:rPr>
          <w:rFonts w:ascii="宋体" w:hAnsi="宋体"/>
          <w:szCs w:val="21"/>
        </w:rPr>
        <w:t>.2采购代理机构：是指从事采购代理业务的社会中介机构。本项目的采购代理机构见</w:t>
      </w:r>
      <w:r>
        <w:rPr>
          <w:rFonts w:hint="eastAsia" w:ascii="宋体" w:hAnsi="宋体"/>
          <w:szCs w:val="21"/>
          <w:u w:val="single"/>
        </w:rPr>
        <w:t>供应商须知前附表</w:t>
      </w:r>
      <w:r>
        <w:rPr>
          <w:rFonts w:ascii="宋体" w:hAnsi="宋体"/>
          <w:szCs w:val="21"/>
        </w:rPr>
        <w:t>。</w:t>
      </w:r>
    </w:p>
    <w:p w14:paraId="52312622">
      <w:pPr>
        <w:spacing w:line="360" w:lineRule="auto"/>
        <w:ind w:firstLine="435"/>
        <w:rPr>
          <w:rFonts w:ascii="宋体" w:hAnsi="宋体"/>
          <w:szCs w:val="21"/>
        </w:rPr>
      </w:pPr>
      <w:r>
        <w:rPr>
          <w:rFonts w:ascii="宋体" w:hAnsi="宋体"/>
          <w:szCs w:val="21"/>
        </w:rPr>
        <w:t>3.3政府采购监督管理部门：</w:t>
      </w:r>
      <w:r>
        <w:rPr>
          <w:rFonts w:hint="eastAsia" w:ascii="宋体" w:hAnsi="宋体"/>
          <w:szCs w:val="21"/>
        </w:rPr>
        <w:t>各级人民政府指定的有关部门依法履行与政府采购活动有关的监督管理职责。本项目的政府采购监督管理部门见</w:t>
      </w:r>
      <w:r>
        <w:rPr>
          <w:rFonts w:hint="eastAsia" w:ascii="宋体" w:hAnsi="宋体"/>
          <w:szCs w:val="21"/>
          <w:u w:val="single"/>
        </w:rPr>
        <w:t>供应商须知前附表</w:t>
      </w:r>
      <w:r>
        <w:rPr>
          <w:rFonts w:ascii="宋体" w:hAnsi="宋体"/>
          <w:szCs w:val="21"/>
        </w:rPr>
        <w:t>。</w:t>
      </w:r>
    </w:p>
    <w:p w14:paraId="4E490080">
      <w:pPr>
        <w:spacing w:line="360" w:lineRule="auto"/>
        <w:ind w:firstLine="435"/>
        <w:rPr>
          <w:rFonts w:ascii="宋体" w:hAnsi="宋体"/>
          <w:szCs w:val="21"/>
        </w:rPr>
      </w:pPr>
      <w:r>
        <w:rPr>
          <w:rFonts w:hint="eastAsia" w:ascii="宋体" w:hAnsi="宋体"/>
          <w:szCs w:val="21"/>
        </w:rPr>
        <w:t>3</w:t>
      </w:r>
      <w:r>
        <w:rPr>
          <w:rFonts w:ascii="宋体" w:hAnsi="宋体"/>
          <w:szCs w:val="21"/>
        </w:rPr>
        <w:t>.4供应商：是指向征集人提供</w:t>
      </w:r>
      <w:r>
        <w:rPr>
          <w:rFonts w:hint="eastAsia" w:ascii="宋体" w:hAnsi="宋体"/>
          <w:szCs w:val="21"/>
        </w:rPr>
        <w:t>本项目服务</w:t>
      </w:r>
      <w:r>
        <w:rPr>
          <w:rFonts w:ascii="宋体" w:hAnsi="宋体"/>
          <w:szCs w:val="21"/>
        </w:rPr>
        <w:t>的法人、非法人组织。本项目的供应商须满足</w:t>
      </w:r>
      <w:r>
        <w:rPr>
          <w:rFonts w:hint="eastAsia" w:ascii="宋体" w:hAnsi="宋体"/>
          <w:szCs w:val="21"/>
          <w:u w:val="single"/>
        </w:rPr>
        <w:t>征集公告</w:t>
      </w:r>
      <w:r>
        <w:rPr>
          <w:rFonts w:hint="eastAsia" w:ascii="宋体" w:hAnsi="宋体"/>
          <w:szCs w:val="21"/>
        </w:rPr>
        <w:t>中</w:t>
      </w:r>
      <w:r>
        <w:rPr>
          <w:rFonts w:ascii="宋体" w:hAnsi="宋体"/>
          <w:szCs w:val="21"/>
        </w:rPr>
        <w:t>关于</w:t>
      </w:r>
      <w:r>
        <w:rPr>
          <w:rFonts w:hint="eastAsia" w:ascii="宋体" w:hAnsi="宋体"/>
          <w:szCs w:val="21"/>
        </w:rPr>
        <w:t>供应商的资格条件</w:t>
      </w:r>
      <w:r>
        <w:rPr>
          <w:rFonts w:ascii="宋体" w:hAnsi="宋体"/>
          <w:szCs w:val="21"/>
        </w:rPr>
        <w:t>。</w:t>
      </w:r>
    </w:p>
    <w:p w14:paraId="4B498282">
      <w:pPr>
        <w:spacing w:line="360" w:lineRule="auto"/>
        <w:ind w:firstLine="435"/>
        <w:rPr>
          <w:rFonts w:ascii="宋体" w:hAnsi="宋体"/>
          <w:b/>
          <w:szCs w:val="21"/>
        </w:rPr>
      </w:pPr>
      <w:r>
        <w:rPr>
          <w:rFonts w:hint="eastAsia" w:ascii="宋体" w:hAnsi="宋体"/>
          <w:b/>
          <w:szCs w:val="21"/>
        </w:rPr>
        <w:t>本项目标项一</w:t>
      </w:r>
      <w:r>
        <w:rPr>
          <w:rFonts w:ascii="宋体" w:hAnsi="宋体"/>
          <w:b/>
          <w:szCs w:val="21"/>
        </w:rPr>
        <w:t>专门面向</w:t>
      </w:r>
      <w:r>
        <w:rPr>
          <w:rFonts w:hint="eastAsia" w:ascii="宋体" w:hAnsi="宋体"/>
          <w:b/>
          <w:szCs w:val="21"/>
        </w:rPr>
        <w:t>中型、</w:t>
      </w:r>
      <w:r>
        <w:rPr>
          <w:rFonts w:ascii="宋体" w:hAnsi="宋体"/>
          <w:b/>
          <w:szCs w:val="21"/>
        </w:rPr>
        <w:t>小</w:t>
      </w:r>
      <w:r>
        <w:rPr>
          <w:rFonts w:hint="eastAsia" w:ascii="宋体" w:hAnsi="宋体"/>
          <w:b/>
          <w:szCs w:val="21"/>
        </w:rPr>
        <w:t>型、微型</w:t>
      </w:r>
      <w:r>
        <w:rPr>
          <w:rFonts w:ascii="宋体" w:hAnsi="宋体"/>
          <w:b/>
          <w:szCs w:val="21"/>
        </w:rPr>
        <w:t>企业采购，</w:t>
      </w:r>
      <w:r>
        <w:rPr>
          <w:rFonts w:hint="eastAsia" w:ascii="宋体" w:hAnsi="宋体"/>
          <w:b/>
          <w:szCs w:val="21"/>
        </w:rPr>
        <w:t>如供应商非中型、</w:t>
      </w:r>
      <w:r>
        <w:rPr>
          <w:rFonts w:ascii="宋体" w:hAnsi="宋体"/>
          <w:b/>
          <w:szCs w:val="21"/>
        </w:rPr>
        <w:t>小</w:t>
      </w:r>
      <w:r>
        <w:rPr>
          <w:rFonts w:hint="eastAsia" w:ascii="宋体" w:hAnsi="宋体"/>
          <w:b/>
          <w:szCs w:val="21"/>
        </w:rPr>
        <w:t>型、微型企业的</w:t>
      </w:r>
      <w:r>
        <w:rPr>
          <w:rFonts w:ascii="宋体" w:hAnsi="宋体"/>
          <w:b/>
          <w:szCs w:val="21"/>
        </w:rPr>
        <w:t>，将被认定为</w:t>
      </w:r>
      <w:r>
        <w:rPr>
          <w:rFonts w:hint="eastAsia" w:ascii="宋体" w:hAnsi="宋体"/>
          <w:b/>
          <w:szCs w:val="21"/>
        </w:rPr>
        <w:t>响应</w:t>
      </w:r>
      <w:r>
        <w:rPr>
          <w:rFonts w:ascii="宋体" w:hAnsi="宋体"/>
          <w:b/>
          <w:szCs w:val="21"/>
        </w:rPr>
        <w:t>无效。</w:t>
      </w:r>
    </w:p>
    <w:p w14:paraId="59F2BE51">
      <w:pPr>
        <w:spacing w:line="360" w:lineRule="auto"/>
        <w:ind w:firstLine="435"/>
        <w:rPr>
          <w:rFonts w:ascii="宋体" w:hAnsi="宋体"/>
          <w:bCs/>
          <w:kern w:val="0"/>
          <w:szCs w:val="21"/>
        </w:rPr>
      </w:pPr>
      <w:bookmarkStart w:id="63" w:name="_Hlk60580861"/>
      <w:r>
        <w:rPr>
          <w:rFonts w:hint="eastAsia" w:ascii="宋体" w:hAnsi="宋体"/>
          <w:bCs/>
          <w:kern w:val="0"/>
          <w:szCs w:val="21"/>
        </w:rPr>
        <w:t>3</w:t>
      </w:r>
      <w:r>
        <w:rPr>
          <w:rFonts w:ascii="宋体" w:hAnsi="宋体"/>
          <w:bCs/>
          <w:kern w:val="0"/>
          <w:szCs w:val="21"/>
        </w:rPr>
        <w:t>.5</w:t>
      </w:r>
      <w:r>
        <w:rPr>
          <w:rFonts w:hint="eastAsia" w:ascii="宋体" w:hAnsi="宋体"/>
          <w:bCs/>
          <w:kern w:val="0"/>
          <w:szCs w:val="21"/>
        </w:rPr>
        <w:t>本项目不接受</w:t>
      </w:r>
      <w:r>
        <w:rPr>
          <w:rFonts w:ascii="宋体" w:hAnsi="宋体"/>
          <w:bCs/>
          <w:kern w:val="0"/>
          <w:szCs w:val="21"/>
        </w:rPr>
        <w:t>联合体</w:t>
      </w:r>
      <w:r>
        <w:rPr>
          <w:rFonts w:hint="eastAsia" w:ascii="宋体" w:hAnsi="宋体"/>
          <w:bCs/>
          <w:kern w:val="0"/>
          <w:szCs w:val="21"/>
        </w:rPr>
        <w:t>参加征集响应。</w:t>
      </w:r>
    </w:p>
    <w:bookmarkEnd w:id="63"/>
    <w:p w14:paraId="0148B9AB">
      <w:pPr>
        <w:spacing w:line="360" w:lineRule="auto"/>
        <w:ind w:firstLine="435"/>
        <w:rPr>
          <w:rFonts w:ascii="宋体" w:hAnsi="宋体"/>
          <w:szCs w:val="21"/>
        </w:rPr>
      </w:pPr>
      <w:r>
        <w:rPr>
          <w:rFonts w:hint="eastAsia" w:ascii="宋体" w:hAnsi="宋体"/>
          <w:szCs w:val="21"/>
        </w:rPr>
        <w:t>3</w:t>
      </w:r>
      <w:r>
        <w:rPr>
          <w:rFonts w:ascii="宋体" w:hAnsi="宋体"/>
          <w:szCs w:val="21"/>
        </w:rPr>
        <w:t>.6单位负责人为同一人或者存在直接控股、管理关系的不同供应商，</w:t>
      </w:r>
      <w:r>
        <w:rPr>
          <w:rFonts w:hint="eastAsia" w:ascii="宋体" w:hAnsi="宋体"/>
          <w:szCs w:val="21"/>
        </w:rPr>
        <w:t>不得参加同一合同项下的政府采购活动，否则将被认定为</w:t>
      </w:r>
      <w:r>
        <w:rPr>
          <w:rFonts w:hint="eastAsia" w:ascii="宋体" w:hAnsi="宋体"/>
          <w:b/>
          <w:bCs/>
          <w:szCs w:val="21"/>
        </w:rPr>
        <w:t>响应无效</w:t>
      </w:r>
      <w:r>
        <w:rPr>
          <w:rFonts w:hint="eastAsia" w:ascii="宋体" w:hAnsi="宋体"/>
          <w:szCs w:val="21"/>
        </w:rPr>
        <w:t>。</w:t>
      </w:r>
    </w:p>
    <w:p w14:paraId="59540104">
      <w:pPr>
        <w:spacing w:line="360" w:lineRule="auto"/>
        <w:ind w:firstLine="435"/>
        <w:rPr>
          <w:rFonts w:ascii="宋体" w:hAnsi="宋体"/>
          <w:szCs w:val="21"/>
        </w:rPr>
      </w:pPr>
      <w:r>
        <w:rPr>
          <w:rFonts w:hint="eastAsia" w:ascii="宋体" w:hAnsi="宋体"/>
          <w:szCs w:val="21"/>
        </w:rPr>
        <w:t>3</w:t>
      </w:r>
      <w:r>
        <w:rPr>
          <w:rFonts w:ascii="宋体" w:hAnsi="宋体"/>
          <w:szCs w:val="21"/>
        </w:rPr>
        <w:t>.7为本项目提供过整体设计、规范编制或者项目管理、监理、检测等服务的供应商，不得再参加本项目的采购活动</w:t>
      </w:r>
      <w:bookmarkStart w:id="64" w:name="_Hlk13431092"/>
      <w:r>
        <w:rPr>
          <w:rFonts w:hint="eastAsia" w:ascii="宋体" w:hAnsi="宋体"/>
          <w:szCs w:val="21"/>
        </w:rPr>
        <w:t>，</w:t>
      </w:r>
      <w:r>
        <w:rPr>
          <w:rFonts w:ascii="宋体" w:hAnsi="宋体"/>
          <w:szCs w:val="21"/>
        </w:rPr>
        <w:t>否则将被认定为</w:t>
      </w:r>
      <w:r>
        <w:rPr>
          <w:rFonts w:hint="eastAsia" w:ascii="宋体" w:hAnsi="宋体"/>
          <w:b/>
          <w:bCs/>
          <w:szCs w:val="21"/>
        </w:rPr>
        <w:t>响应</w:t>
      </w:r>
      <w:r>
        <w:rPr>
          <w:rFonts w:ascii="宋体" w:hAnsi="宋体"/>
          <w:b/>
          <w:szCs w:val="21"/>
        </w:rPr>
        <w:t>无效</w:t>
      </w:r>
      <w:r>
        <w:rPr>
          <w:rFonts w:ascii="宋体" w:hAnsi="宋体"/>
          <w:szCs w:val="21"/>
        </w:rPr>
        <w:t>。</w:t>
      </w:r>
      <w:bookmarkEnd w:id="64"/>
    </w:p>
    <w:p w14:paraId="346DAE88">
      <w:pPr>
        <w:spacing w:line="360" w:lineRule="auto"/>
        <w:ind w:firstLine="435"/>
        <w:rPr>
          <w:rFonts w:ascii="宋体" w:hAnsi="宋体"/>
          <w:b/>
          <w:szCs w:val="21"/>
        </w:rPr>
      </w:pPr>
      <w:r>
        <w:rPr>
          <w:rFonts w:hint="eastAsia" w:ascii="宋体" w:hAnsi="宋体"/>
          <w:szCs w:val="21"/>
        </w:rPr>
        <w:t>3.8关于分公司投标：除银行、保险、石油石化、电力、电信等特殊行业外，法人的分支机构由于不能独立承担民事责任，不能以分支机构的身份参加政府采购，只能以法人身份参加。</w:t>
      </w:r>
      <w:r>
        <w:rPr>
          <w:rFonts w:hint="eastAsia" w:ascii="宋体" w:hAnsi="宋体"/>
          <w:b/>
          <w:szCs w:val="21"/>
        </w:rPr>
        <w:t>银行、保险、石油石化、电力、电信等特殊行业法人的分支机构参与本项目征集响应的，需在响应文件中提供法人的授权文件和法人的营业执照扫描（复印）件。</w:t>
      </w:r>
    </w:p>
    <w:p w14:paraId="740E650B">
      <w:pPr>
        <w:spacing w:line="360" w:lineRule="auto"/>
        <w:ind w:firstLine="435"/>
        <w:rPr>
          <w:rFonts w:ascii="宋体" w:hAnsi="宋体"/>
          <w:b/>
          <w:szCs w:val="21"/>
        </w:rPr>
      </w:pPr>
      <w:r>
        <w:rPr>
          <w:rFonts w:hint="eastAsia" w:ascii="宋体" w:hAnsi="宋体"/>
          <w:b/>
          <w:szCs w:val="21"/>
        </w:rPr>
        <w:t>4</w:t>
      </w:r>
      <w:r>
        <w:rPr>
          <w:rFonts w:ascii="宋体" w:hAnsi="宋体"/>
          <w:b/>
          <w:szCs w:val="21"/>
        </w:rPr>
        <w:t>.</w:t>
      </w:r>
      <w:r>
        <w:rPr>
          <w:rFonts w:hint="eastAsia" w:ascii="宋体" w:hAnsi="宋体"/>
          <w:b/>
          <w:szCs w:val="21"/>
        </w:rPr>
        <w:t>资金来源</w:t>
      </w:r>
    </w:p>
    <w:p w14:paraId="0EB39E00">
      <w:pPr>
        <w:spacing w:line="360" w:lineRule="auto"/>
        <w:ind w:firstLine="435"/>
        <w:rPr>
          <w:rFonts w:ascii="宋体" w:hAnsi="宋体"/>
          <w:szCs w:val="21"/>
        </w:rPr>
      </w:pPr>
      <w:r>
        <w:rPr>
          <w:rFonts w:hint="eastAsia" w:ascii="宋体" w:hAnsi="宋体"/>
          <w:szCs w:val="21"/>
        </w:rPr>
        <w:t>4</w:t>
      </w:r>
      <w:r>
        <w:rPr>
          <w:rFonts w:ascii="宋体" w:hAnsi="宋体"/>
          <w:szCs w:val="21"/>
        </w:rPr>
        <w:t>.1</w:t>
      </w:r>
      <w:r>
        <w:rPr>
          <w:rFonts w:hint="eastAsia" w:ascii="宋体" w:hAnsi="宋体"/>
          <w:szCs w:val="21"/>
        </w:rPr>
        <w:t>本项目的征集人已获得足以支付本次采购后所签订的合同项下的资金。</w:t>
      </w:r>
    </w:p>
    <w:p w14:paraId="1179F129">
      <w:pPr>
        <w:spacing w:line="360" w:lineRule="auto"/>
        <w:ind w:firstLine="435"/>
        <w:rPr>
          <w:rFonts w:ascii="宋体" w:hAnsi="宋体"/>
          <w:szCs w:val="21"/>
        </w:rPr>
      </w:pPr>
      <w:bookmarkStart w:id="65" w:name="_Hlk11702998"/>
      <w:r>
        <w:rPr>
          <w:rFonts w:hint="eastAsia" w:ascii="宋体" w:hAnsi="宋体"/>
          <w:szCs w:val="21"/>
        </w:rPr>
        <w:t>4.2项目预算金额和最高限制单价见</w:t>
      </w:r>
      <w:r>
        <w:rPr>
          <w:rFonts w:hint="eastAsia" w:ascii="宋体" w:hAnsi="宋体"/>
          <w:bCs/>
          <w:kern w:val="0"/>
          <w:szCs w:val="21"/>
          <w:u w:val="single"/>
        </w:rPr>
        <w:t>征集公告</w:t>
      </w:r>
      <w:r>
        <w:rPr>
          <w:rFonts w:hint="eastAsia" w:ascii="宋体" w:hAnsi="宋体"/>
          <w:szCs w:val="21"/>
        </w:rPr>
        <w:t>。</w:t>
      </w:r>
    </w:p>
    <w:bookmarkEnd w:id="65"/>
    <w:p w14:paraId="024710CD">
      <w:pPr>
        <w:spacing w:line="360" w:lineRule="auto"/>
        <w:ind w:firstLine="422" w:firstLineChars="200"/>
        <w:jc w:val="left"/>
        <w:rPr>
          <w:rFonts w:ascii="宋体" w:hAnsi="宋体"/>
          <w:b/>
          <w:szCs w:val="21"/>
        </w:rPr>
      </w:pPr>
      <w:r>
        <w:rPr>
          <w:rFonts w:hint="eastAsia" w:ascii="宋体" w:hAnsi="宋体"/>
          <w:b/>
          <w:szCs w:val="21"/>
        </w:rPr>
        <w:t>5.响应委托</w:t>
      </w:r>
    </w:p>
    <w:p w14:paraId="1C803356">
      <w:pPr>
        <w:pStyle w:val="295"/>
        <w:widowControl w:val="0"/>
        <w:spacing w:afterLines="0" w:line="360" w:lineRule="auto"/>
        <w:ind w:firstLine="420"/>
        <w:rPr>
          <w:rFonts w:ascii="宋体" w:hAnsi="宋体"/>
          <w:sz w:val="21"/>
          <w:szCs w:val="21"/>
        </w:rPr>
      </w:pPr>
      <w:r>
        <w:rPr>
          <w:rFonts w:hint="eastAsia" w:ascii="宋体" w:hAnsi="宋体"/>
          <w:sz w:val="21"/>
          <w:szCs w:val="21"/>
        </w:rPr>
        <w:t>响应文件的签署人应当为供应商的法定代表人，并在响应文件中提供法定代表人身份证正反面复印件。如供应商的法定代表人委托他人签署响应文件及办理本项目征集响应事务的，响应文件中必须提供供应商的</w:t>
      </w:r>
      <w:r>
        <w:rPr>
          <w:rFonts w:ascii="宋体" w:hAnsi="宋体"/>
          <w:sz w:val="21"/>
          <w:szCs w:val="21"/>
        </w:rPr>
        <w:t>法定代表人出具的授权委托书</w:t>
      </w:r>
      <w:r>
        <w:rPr>
          <w:rFonts w:hint="eastAsia" w:ascii="宋体" w:hAnsi="宋体"/>
          <w:sz w:val="21"/>
          <w:szCs w:val="21"/>
        </w:rPr>
        <w:t>及授权代表的身份证正反面复印件</w:t>
      </w:r>
      <w:r>
        <w:rPr>
          <w:rFonts w:ascii="宋体" w:hAnsi="宋体"/>
          <w:sz w:val="21"/>
          <w:szCs w:val="21"/>
        </w:rPr>
        <w:t>。</w:t>
      </w:r>
    </w:p>
    <w:p w14:paraId="510E7B80">
      <w:pPr>
        <w:pStyle w:val="295"/>
        <w:widowControl w:val="0"/>
        <w:spacing w:afterLines="0" w:line="360" w:lineRule="auto"/>
        <w:ind w:firstLine="420"/>
        <w:rPr>
          <w:rFonts w:ascii="宋体" w:hAnsi="宋体"/>
          <w:sz w:val="21"/>
          <w:szCs w:val="21"/>
        </w:rPr>
      </w:pPr>
      <w:r>
        <w:rPr>
          <w:rFonts w:hint="eastAsia" w:ascii="宋体" w:hAnsi="宋体"/>
          <w:sz w:val="21"/>
          <w:szCs w:val="21"/>
        </w:rPr>
        <w:t>法定代表人或其授权代表未在响应文件中进行签署姓名或盖姓名章的情况下，不要求在响应文件中提供法定代表人的身份证或授权代表委托书及其附件。</w:t>
      </w:r>
    </w:p>
    <w:p w14:paraId="1928E4B1">
      <w:pPr>
        <w:pStyle w:val="295"/>
        <w:widowControl w:val="0"/>
        <w:spacing w:afterLines="0" w:line="360" w:lineRule="auto"/>
        <w:ind w:firstLine="420"/>
        <w:rPr>
          <w:rFonts w:ascii="宋体" w:hAnsi="宋体"/>
          <w:sz w:val="21"/>
          <w:szCs w:val="21"/>
        </w:rPr>
      </w:pPr>
      <w:r>
        <w:rPr>
          <w:rFonts w:hint="eastAsia" w:ascii="宋体" w:hAnsi="宋体"/>
          <w:sz w:val="21"/>
          <w:szCs w:val="21"/>
        </w:rPr>
        <w:t>分支机构参与本项目的，可以由其负责人及其授权代表作为签署人。</w:t>
      </w:r>
    </w:p>
    <w:p w14:paraId="3695B996">
      <w:pPr>
        <w:spacing w:line="360" w:lineRule="auto"/>
        <w:ind w:firstLine="422" w:firstLineChars="200"/>
        <w:jc w:val="left"/>
        <w:rPr>
          <w:rFonts w:ascii="宋体" w:hAnsi="宋体"/>
          <w:b/>
          <w:szCs w:val="21"/>
        </w:rPr>
      </w:pPr>
      <w:r>
        <w:rPr>
          <w:rFonts w:hint="eastAsia" w:ascii="宋体" w:hAnsi="宋体"/>
          <w:b/>
          <w:szCs w:val="21"/>
        </w:rPr>
        <w:t>6.响应费用</w:t>
      </w:r>
    </w:p>
    <w:p w14:paraId="11E6D0DF">
      <w:pPr>
        <w:pStyle w:val="295"/>
        <w:widowControl w:val="0"/>
        <w:spacing w:afterLines="0" w:line="360" w:lineRule="auto"/>
        <w:ind w:firstLine="420"/>
        <w:rPr>
          <w:rFonts w:ascii="宋体" w:hAnsi="宋体"/>
          <w:sz w:val="21"/>
          <w:szCs w:val="21"/>
        </w:rPr>
      </w:pPr>
      <w:r>
        <w:rPr>
          <w:rFonts w:hint="eastAsia" w:ascii="宋体" w:hAnsi="宋体"/>
          <w:sz w:val="21"/>
          <w:szCs w:val="21"/>
        </w:rPr>
        <w:t>不论响应的结果如何，供应商自行承担所有与准备和参加征集响应有关的费用。</w:t>
      </w:r>
    </w:p>
    <w:p w14:paraId="6FED6C53">
      <w:pPr>
        <w:spacing w:line="360" w:lineRule="auto"/>
        <w:ind w:firstLine="437"/>
        <w:outlineLvl w:val="3"/>
        <w:rPr>
          <w:rFonts w:ascii="宋体" w:hAnsi="宋体"/>
          <w:b/>
          <w:szCs w:val="21"/>
        </w:rPr>
      </w:pPr>
      <w:r>
        <w:rPr>
          <w:rFonts w:hint="eastAsia" w:ascii="宋体" w:hAnsi="宋体"/>
          <w:b/>
          <w:szCs w:val="21"/>
        </w:rPr>
        <w:t>7</w:t>
      </w:r>
      <w:r>
        <w:rPr>
          <w:rFonts w:ascii="宋体" w:hAnsi="宋体"/>
          <w:b/>
          <w:szCs w:val="21"/>
        </w:rPr>
        <w:t>.</w:t>
      </w:r>
      <w:r>
        <w:rPr>
          <w:rFonts w:hint="eastAsia" w:ascii="宋体" w:hAnsi="宋体"/>
          <w:b/>
          <w:szCs w:val="21"/>
        </w:rPr>
        <w:t>适用法律</w:t>
      </w:r>
    </w:p>
    <w:p w14:paraId="024ECE30">
      <w:pPr>
        <w:pStyle w:val="295"/>
        <w:widowControl w:val="0"/>
        <w:spacing w:afterLines="0" w:line="360" w:lineRule="auto"/>
        <w:ind w:firstLine="420"/>
        <w:rPr>
          <w:rFonts w:ascii="宋体" w:hAnsi="宋体"/>
          <w:sz w:val="21"/>
          <w:szCs w:val="21"/>
        </w:rPr>
      </w:pPr>
      <w:r>
        <w:rPr>
          <w:rFonts w:hint="eastAsia" w:ascii="宋体" w:hAnsi="宋体"/>
          <w:sz w:val="21"/>
          <w:szCs w:val="21"/>
        </w:rPr>
        <w:t>本项目征集人、采购代理机构、供应商、评审小组的相关行为均受《中华人民共和国政府采购法》《中华人民共和国政府采购法实施条例》《政府采购框架协议采购方式管理暂行办法》等政府采购法律法规的约束，其权利亦受到上述法律法规的保护。</w:t>
      </w:r>
    </w:p>
    <w:p w14:paraId="471A7ACC">
      <w:pPr>
        <w:spacing w:line="360" w:lineRule="auto"/>
        <w:ind w:firstLine="422" w:firstLineChars="200"/>
        <w:rPr>
          <w:rFonts w:ascii="宋体" w:hAnsi="宋体"/>
          <w:b/>
          <w:szCs w:val="21"/>
        </w:rPr>
      </w:pPr>
      <w:r>
        <w:rPr>
          <w:rFonts w:hint="eastAsia" w:ascii="宋体" w:hAnsi="宋体"/>
          <w:b/>
          <w:szCs w:val="21"/>
        </w:rPr>
        <w:t>8.知识产权</w:t>
      </w:r>
    </w:p>
    <w:p w14:paraId="7A3F6F3C">
      <w:pPr>
        <w:pStyle w:val="26"/>
        <w:snapToGrid w:val="0"/>
        <w:spacing w:beforeLines="0" w:afterLines="0" w:line="360" w:lineRule="auto"/>
        <w:ind w:firstLine="420" w:firstLineChars="200"/>
        <w:rPr>
          <w:rFonts w:hAnsi="宋体"/>
          <w:sz w:val="21"/>
          <w:szCs w:val="21"/>
        </w:rPr>
      </w:pPr>
      <w:r>
        <w:rPr>
          <w:rFonts w:hAnsi="宋体"/>
          <w:sz w:val="21"/>
          <w:szCs w:val="21"/>
        </w:rPr>
        <w:t>供应商应保证在本项目使用的任何产品（包括部分使用），不会产生因第三方提出侵犯其</w:t>
      </w:r>
      <w:r>
        <w:rPr>
          <w:rFonts w:hint="eastAsia" w:hAnsi="宋体"/>
          <w:sz w:val="21"/>
          <w:szCs w:val="21"/>
        </w:rPr>
        <w:t>著作权、</w:t>
      </w:r>
      <w:r>
        <w:rPr>
          <w:rFonts w:hAnsi="宋体"/>
          <w:sz w:val="21"/>
          <w:szCs w:val="21"/>
        </w:rPr>
        <w:t>专利权、商标权</w:t>
      </w:r>
      <w:r>
        <w:rPr>
          <w:rFonts w:hint="eastAsia" w:hAnsi="宋体"/>
          <w:sz w:val="21"/>
          <w:szCs w:val="21"/>
        </w:rPr>
        <w:t>等</w:t>
      </w:r>
      <w:r>
        <w:rPr>
          <w:rFonts w:hAnsi="宋体"/>
          <w:sz w:val="21"/>
          <w:szCs w:val="21"/>
        </w:rPr>
        <w:t>知识产权而引起</w:t>
      </w:r>
      <w:r>
        <w:rPr>
          <w:rFonts w:hint="eastAsia" w:hAnsi="宋体"/>
          <w:sz w:val="21"/>
          <w:szCs w:val="21"/>
        </w:rPr>
        <w:t>法律或经济纠纷。</w:t>
      </w:r>
      <w:r>
        <w:rPr>
          <w:rFonts w:hAnsi="宋体"/>
          <w:sz w:val="21"/>
          <w:szCs w:val="21"/>
        </w:rPr>
        <w:t>如果任何第三方提出侵权</w:t>
      </w:r>
      <w:r>
        <w:rPr>
          <w:rFonts w:hint="eastAsia" w:hAnsi="宋体"/>
          <w:sz w:val="21"/>
          <w:szCs w:val="21"/>
        </w:rPr>
        <w:t>指控，由供应商</w:t>
      </w:r>
      <w:r>
        <w:rPr>
          <w:rFonts w:hAnsi="宋体"/>
          <w:sz w:val="21"/>
          <w:szCs w:val="21"/>
        </w:rPr>
        <w:t>与该第三方交涉并承担由此发生的一切责任、费用和赔偿</w:t>
      </w:r>
      <w:r>
        <w:rPr>
          <w:rFonts w:hint="eastAsia" w:hAnsi="宋体"/>
          <w:sz w:val="21"/>
          <w:szCs w:val="21"/>
        </w:rPr>
        <w:t>。</w:t>
      </w:r>
    </w:p>
    <w:p w14:paraId="3F00CC1E">
      <w:pPr>
        <w:pStyle w:val="26"/>
        <w:snapToGrid w:val="0"/>
        <w:spacing w:beforeLines="0" w:afterLines="0" w:line="360" w:lineRule="auto"/>
        <w:ind w:firstLine="420" w:firstLineChars="200"/>
        <w:rPr>
          <w:rFonts w:hAnsi="宋体"/>
          <w:sz w:val="21"/>
          <w:szCs w:val="21"/>
        </w:rPr>
      </w:pPr>
      <w:r>
        <w:rPr>
          <w:rFonts w:hint="eastAsia" w:hAnsi="宋体"/>
          <w:sz w:val="21"/>
          <w:szCs w:val="21"/>
        </w:rPr>
        <w:t>供应商采用自身所不拥有的知识产权，征集人均视为报价已包含供应商合法获取该知识产权的相关费用。</w:t>
      </w:r>
    </w:p>
    <w:p w14:paraId="6FCBA511">
      <w:pPr>
        <w:spacing w:line="360" w:lineRule="auto"/>
        <w:ind w:firstLine="422" w:firstLineChars="200"/>
        <w:jc w:val="left"/>
        <w:rPr>
          <w:rFonts w:ascii="宋体" w:hAnsi="宋体"/>
          <w:b/>
          <w:szCs w:val="21"/>
        </w:rPr>
      </w:pPr>
      <w:r>
        <w:rPr>
          <w:rFonts w:hint="eastAsia" w:ascii="宋体" w:hAnsi="宋体"/>
          <w:b/>
          <w:szCs w:val="21"/>
        </w:rPr>
        <w:t>9.转包与分包</w:t>
      </w:r>
    </w:p>
    <w:p w14:paraId="1E99E9BE">
      <w:pPr>
        <w:snapToGrid w:val="0"/>
        <w:spacing w:line="360" w:lineRule="auto"/>
        <w:ind w:firstLine="420" w:firstLineChars="200"/>
        <w:jc w:val="left"/>
        <w:rPr>
          <w:rFonts w:ascii="宋体" w:hAnsi="宋体" w:cs="Arial"/>
          <w:szCs w:val="21"/>
        </w:rPr>
      </w:pPr>
      <w:r>
        <w:rPr>
          <w:rFonts w:ascii="宋体" w:hAnsi="宋体" w:cs="Arial"/>
          <w:szCs w:val="21"/>
        </w:rPr>
        <w:t>本项目不允许转包</w:t>
      </w:r>
      <w:r>
        <w:rPr>
          <w:rFonts w:hint="eastAsia" w:ascii="宋体" w:hAnsi="宋体" w:cs="Arial"/>
          <w:szCs w:val="21"/>
        </w:rPr>
        <w:t>和分包。</w:t>
      </w:r>
    </w:p>
    <w:p w14:paraId="22B0599C">
      <w:pPr>
        <w:tabs>
          <w:tab w:val="left" w:pos="426"/>
        </w:tabs>
        <w:snapToGrid w:val="0"/>
        <w:spacing w:line="360" w:lineRule="auto"/>
        <w:ind w:firstLine="422" w:firstLineChars="200"/>
        <w:rPr>
          <w:rFonts w:ascii="宋体" w:hAnsi="宋体" w:cs="宋体"/>
          <w:b/>
          <w:kern w:val="0"/>
          <w:szCs w:val="21"/>
        </w:rPr>
      </w:pPr>
      <w:r>
        <w:rPr>
          <w:rFonts w:hint="eastAsia" w:ascii="宋体" w:hAnsi="宋体" w:cs="宋体"/>
          <w:b/>
          <w:kern w:val="0"/>
          <w:szCs w:val="21"/>
        </w:rPr>
        <w:t>10.</w:t>
      </w:r>
      <w:r>
        <w:rPr>
          <w:rFonts w:ascii="宋体" w:hAnsi="宋体" w:cs="宋体"/>
          <w:b/>
          <w:kern w:val="0"/>
          <w:szCs w:val="21"/>
        </w:rPr>
        <w:t>质疑和投诉</w:t>
      </w:r>
    </w:p>
    <w:p w14:paraId="715CDCBF">
      <w:pPr>
        <w:pStyle w:val="26"/>
        <w:snapToGrid w:val="0"/>
        <w:spacing w:beforeLines="0" w:afterLines="0" w:line="360" w:lineRule="auto"/>
        <w:ind w:firstLine="420" w:firstLineChars="200"/>
        <w:rPr>
          <w:rFonts w:hAnsi="宋体"/>
          <w:sz w:val="21"/>
          <w:szCs w:val="21"/>
        </w:rPr>
      </w:pPr>
      <w:r>
        <w:rPr>
          <w:rFonts w:hint="eastAsia" w:hAnsi="宋体"/>
          <w:sz w:val="21"/>
          <w:szCs w:val="21"/>
        </w:rPr>
        <w:t>10.1供应商认为征集文件、采购过程和征集结果使自己的权益受到损害的，可以根据</w:t>
      </w:r>
      <w:r>
        <w:rPr>
          <w:rFonts w:hAnsi="宋体"/>
          <w:sz w:val="21"/>
          <w:szCs w:val="21"/>
        </w:rPr>
        <w:t>《</w:t>
      </w:r>
      <w:r>
        <w:rPr>
          <w:rFonts w:hint="eastAsia" w:hAnsi="宋体"/>
          <w:sz w:val="21"/>
          <w:szCs w:val="21"/>
        </w:rPr>
        <w:t>中华人民共和国政府</w:t>
      </w:r>
      <w:r>
        <w:rPr>
          <w:rFonts w:hAnsi="宋体"/>
          <w:sz w:val="21"/>
          <w:szCs w:val="21"/>
        </w:rPr>
        <w:t>采购法》《</w:t>
      </w:r>
      <w:r>
        <w:rPr>
          <w:rFonts w:hint="eastAsia" w:hAnsi="宋体"/>
          <w:sz w:val="21"/>
          <w:szCs w:val="21"/>
        </w:rPr>
        <w:t>中华人民共和国政府</w:t>
      </w:r>
      <w:r>
        <w:rPr>
          <w:rFonts w:hAnsi="宋体"/>
          <w:sz w:val="21"/>
          <w:szCs w:val="21"/>
        </w:rPr>
        <w:t>采购法实施条例》</w:t>
      </w:r>
      <w:r>
        <w:rPr>
          <w:rFonts w:hint="eastAsia" w:hAnsi="宋体"/>
          <w:sz w:val="21"/>
          <w:szCs w:val="21"/>
        </w:rPr>
        <w:t>和</w:t>
      </w:r>
      <w:r>
        <w:rPr>
          <w:rFonts w:hAnsi="宋体"/>
          <w:sz w:val="21"/>
          <w:szCs w:val="21"/>
        </w:rPr>
        <w:t>《</w:t>
      </w:r>
      <w:r>
        <w:rPr>
          <w:rFonts w:hint="eastAsia" w:hAnsi="宋体"/>
          <w:sz w:val="21"/>
          <w:szCs w:val="21"/>
        </w:rPr>
        <w:t>政府</w:t>
      </w:r>
      <w:r>
        <w:rPr>
          <w:rFonts w:hAnsi="宋体"/>
          <w:sz w:val="21"/>
          <w:szCs w:val="21"/>
        </w:rPr>
        <w:t>采购质疑和投诉办法》</w:t>
      </w:r>
      <w:r>
        <w:rPr>
          <w:rFonts w:hint="eastAsia" w:hAnsi="宋体"/>
          <w:sz w:val="21"/>
          <w:szCs w:val="21"/>
        </w:rPr>
        <w:t>的</w:t>
      </w:r>
      <w:r>
        <w:rPr>
          <w:rFonts w:hAnsi="宋体"/>
          <w:sz w:val="21"/>
          <w:szCs w:val="21"/>
        </w:rPr>
        <w:t>有关规定，</w:t>
      </w:r>
      <w:r>
        <w:rPr>
          <w:rFonts w:hint="eastAsia" w:hAnsi="宋体"/>
          <w:sz w:val="21"/>
          <w:szCs w:val="21"/>
        </w:rPr>
        <w:t>依法向征集人或采购代理机构提出质疑。</w:t>
      </w:r>
    </w:p>
    <w:p w14:paraId="5289A653">
      <w:pPr>
        <w:pStyle w:val="26"/>
        <w:snapToGrid w:val="0"/>
        <w:spacing w:beforeLines="0" w:afterLines="0" w:line="360" w:lineRule="auto"/>
        <w:ind w:firstLine="420" w:firstLineChars="200"/>
        <w:rPr>
          <w:rFonts w:hAnsi="宋体"/>
          <w:sz w:val="21"/>
          <w:szCs w:val="21"/>
        </w:rPr>
      </w:pPr>
      <w:r>
        <w:rPr>
          <w:rFonts w:hint="eastAsia" w:hAnsi="宋体"/>
          <w:sz w:val="21"/>
          <w:szCs w:val="21"/>
        </w:rPr>
        <w:t>10</w:t>
      </w:r>
      <w:r>
        <w:rPr>
          <w:rFonts w:hAnsi="宋体"/>
          <w:sz w:val="21"/>
          <w:szCs w:val="21"/>
        </w:rPr>
        <w:t>.2</w:t>
      </w:r>
      <w:r>
        <w:rPr>
          <w:rFonts w:hint="eastAsia" w:hAnsi="宋体"/>
          <w:sz w:val="21"/>
          <w:szCs w:val="21"/>
        </w:rPr>
        <w:t>供应商应按《政府采购质疑和投诉办法》的规定，在法定质疑期内以书面形式提出质疑，超出法定质疑期提交的质疑将被拒绝，针对同一采购程序环节的质疑应一次性提出。</w:t>
      </w:r>
    </w:p>
    <w:p w14:paraId="5C5A8175">
      <w:pPr>
        <w:pStyle w:val="26"/>
        <w:snapToGrid w:val="0"/>
        <w:spacing w:beforeLines="0" w:afterLines="0" w:line="360" w:lineRule="auto"/>
        <w:ind w:firstLine="420" w:firstLineChars="200"/>
        <w:rPr>
          <w:rFonts w:hAnsi="宋体"/>
          <w:sz w:val="21"/>
          <w:szCs w:val="21"/>
        </w:rPr>
      </w:pPr>
      <w:r>
        <w:rPr>
          <w:rFonts w:hint="eastAsia" w:hAnsi="宋体"/>
          <w:sz w:val="21"/>
          <w:szCs w:val="21"/>
        </w:rPr>
        <w:t>10.3采购代理机构质疑函接收部门、联系电话和通讯地址见</w:t>
      </w:r>
      <w:r>
        <w:rPr>
          <w:rFonts w:hint="eastAsia" w:hAnsi="宋体"/>
          <w:sz w:val="21"/>
          <w:szCs w:val="21"/>
          <w:u w:val="single"/>
        </w:rPr>
        <w:t>供应商须知前附表</w:t>
      </w:r>
      <w:r>
        <w:rPr>
          <w:rFonts w:hint="eastAsia" w:hAnsi="宋体"/>
          <w:sz w:val="21"/>
          <w:szCs w:val="21"/>
        </w:rPr>
        <w:t>。</w:t>
      </w:r>
    </w:p>
    <w:p w14:paraId="5153322B">
      <w:pPr>
        <w:pStyle w:val="26"/>
        <w:snapToGrid w:val="0"/>
        <w:spacing w:beforeLines="0" w:afterLines="0" w:line="360" w:lineRule="auto"/>
        <w:ind w:firstLine="420" w:firstLineChars="200"/>
        <w:rPr>
          <w:rFonts w:hAnsi="宋体"/>
          <w:sz w:val="21"/>
        </w:rPr>
      </w:pPr>
      <w:r>
        <w:rPr>
          <w:rFonts w:hint="eastAsia" w:hAnsi="宋体"/>
          <w:sz w:val="21"/>
        </w:rPr>
        <w:t>10.4质疑供应商对</w:t>
      </w:r>
      <w:r>
        <w:rPr>
          <w:rFonts w:hint="eastAsia" w:hAnsi="宋体"/>
          <w:sz w:val="21"/>
          <w:szCs w:val="21"/>
        </w:rPr>
        <w:t>征集</w:t>
      </w:r>
      <w:r>
        <w:rPr>
          <w:rFonts w:hint="eastAsia" w:hAnsi="宋体"/>
          <w:sz w:val="21"/>
        </w:rPr>
        <w:t>人、采购代理机构的答复不满意，或者</w:t>
      </w:r>
      <w:r>
        <w:rPr>
          <w:rFonts w:hint="eastAsia" w:hAnsi="宋体"/>
          <w:sz w:val="21"/>
          <w:szCs w:val="21"/>
        </w:rPr>
        <w:t>征集</w:t>
      </w:r>
      <w:r>
        <w:rPr>
          <w:rFonts w:hint="eastAsia" w:hAnsi="宋体"/>
          <w:sz w:val="21"/>
        </w:rPr>
        <w:t>人、采购代理机构未在规定时间内作出答复，可以在答复期满后15个工作日内向财政部门提起投诉，财政部门信息详见</w:t>
      </w:r>
      <w:r>
        <w:rPr>
          <w:rFonts w:hint="eastAsia" w:hAnsi="宋体"/>
          <w:bCs/>
          <w:sz w:val="21"/>
          <w:szCs w:val="21"/>
          <w:u w:val="single"/>
        </w:rPr>
        <w:t>征集公告</w:t>
      </w:r>
      <w:r>
        <w:rPr>
          <w:rFonts w:hint="eastAsia" w:hAnsi="宋体"/>
          <w:sz w:val="21"/>
        </w:rPr>
        <w:t>。</w:t>
      </w:r>
    </w:p>
    <w:p w14:paraId="3D002265">
      <w:pPr>
        <w:spacing w:line="360" w:lineRule="auto"/>
        <w:ind w:firstLine="422" w:firstLineChars="200"/>
        <w:rPr>
          <w:rFonts w:ascii="宋体" w:hAnsi="宋体"/>
          <w:b/>
          <w:szCs w:val="21"/>
        </w:rPr>
      </w:pPr>
      <w:r>
        <w:rPr>
          <w:rFonts w:hint="eastAsia" w:ascii="宋体" w:hAnsi="宋体"/>
          <w:b/>
          <w:szCs w:val="21"/>
        </w:rPr>
        <w:t>11.信用记录查询及使用</w:t>
      </w:r>
    </w:p>
    <w:p w14:paraId="0CEB2B83">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11.1</w:t>
      </w:r>
      <w:r>
        <w:rPr>
          <w:rFonts w:ascii="宋体" w:hAnsi="宋体"/>
          <w:sz w:val="21"/>
          <w:szCs w:val="21"/>
        </w:rPr>
        <w:t>信用信息查询渠道</w:t>
      </w:r>
      <w:r>
        <w:rPr>
          <w:rFonts w:hint="eastAsia" w:ascii="宋体" w:hAnsi="宋体"/>
          <w:sz w:val="21"/>
          <w:szCs w:val="21"/>
        </w:rPr>
        <w:t>：“信用中国”网站（www.creditchina.gov.cn）、中国政府采购网（www.ccgp.gov.cn）。</w:t>
      </w:r>
    </w:p>
    <w:p w14:paraId="53E8567C">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11.2</w:t>
      </w:r>
      <w:r>
        <w:rPr>
          <w:rFonts w:ascii="宋体" w:hAnsi="宋体"/>
          <w:sz w:val="21"/>
          <w:szCs w:val="21"/>
        </w:rPr>
        <w:t>信用信息查询截止时点</w:t>
      </w:r>
      <w:r>
        <w:rPr>
          <w:rFonts w:hint="eastAsia" w:ascii="宋体" w:hAnsi="宋体"/>
          <w:sz w:val="21"/>
          <w:szCs w:val="21"/>
        </w:rPr>
        <w:t>：响应截止时间后。</w:t>
      </w:r>
    </w:p>
    <w:p w14:paraId="2C573381">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11.3</w:t>
      </w:r>
      <w:r>
        <w:rPr>
          <w:rFonts w:ascii="宋体" w:hAnsi="宋体"/>
          <w:sz w:val="21"/>
          <w:szCs w:val="21"/>
        </w:rPr>
        <w:t>信用信息查询记录和证据留存的具体方式</w:t>
      </w:r>
      <w:r>
        <w:rPr>
          <w:rFonts w:hint="eastAsia" w:ascii="宋体" w:hAnsi="宋体"/>
          <w:sz w:val="21"/>
          <w:szCs w:val="21"/>
        </w:rPr>
        <w:t>：由</w:t>
      </w:r>
      <w:r>
        <w:rPr>
          <w:rFonts w:ascii="宋体" w:hAnsi="宋体"/>
          <w:sz w:val="21"/>
          <w:szCs w:val="21"/>
        </w:rPr>
        <w:t>采购代理机构</w:t>
      </w:r>
      <w:r>
        <w:rPr>
          <w:rFonts w:hint="eastAsia" w:ascii="宋体" w:hAnsi="宋体"/>
          <w:sz w:val="21"/>
          <w:szCs w:val="21"/>
        </w:rPr>
        <w:t>工作人员将查询网页打印、签字并与其他征集文件一并存档备查。</w:t>
      </w:r>
    </w:p>
    <w:p w14:paraId="3DC08780">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供应商不良信用记录以</w:t>
      </w:r>
      <w:r>
        <w:rPr>
          <w:rFonts w:ascii="宋体" w:hAnsi="宋体"/>
          <w:sz w:val="21"/>
          <w:szCs w:val="21"/>
        </w:rPr>
        <w:t>采购代理机构</w:t>
      </w:r>
      <w:r>
        <w:rPr>
          <w:rFonts w:hint="eastAsia" w:ascii="宋体" w:hAnsi="宋体"/>
          <w:sz w:val="21"/>
          <w:szCs w:val="21"/>
        </w:rPr>
        <w:t>查询结果为准。供应商自行提供的网站查询结果材料不作为资格审查依据。</w:t>
      </w:r>
    </w:p>
    <w:p w14:paraId="254027D8">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11.4</w:t>
      </w:r>
      <w:r>
        <w:rPr>
          <w:rFonts w:ascii="宋体" w:hAnsi="宋体"/>
          <w:sz w:val="21"/>
          <w:szCs w:val="21"/>
        </w:rPr>
        <w:t>信用信息的使用规则</w:t>
      </w:r>
      <w:r>
        <w:rPr>
          <w:rFonts w:hint="eastAsia" w:ascii="宋体" w:hAnsi="宋体"/>
          <w:sz w:val="21"/>
          <w:szCs w:val="21"/>
        </w:rPr>
        <w:t>：供应商存在征集文件明确的不良信用记录的，将被被认定为</w:t>
      </w:r>
      <w:r>
        <w:rPr>
          <w:rFonts w:hint="eastAsia" w:ascii="宋体" w:hAnsi="宋体"/>
          <w:b/>
          <w:sz w:val="21"/>
          <w:szCs w:val="21"/>
        </w:rPr>
        <w:t>响应无效</w:t>
      </w:r>
      <w:r>
        <w:rPr>
          <w:rFonts w:hint="eastAsia" w:ascii="宋体" w:hAnsi="宋体"/>
          <w:sz w:val="21"/>
          <w:szCs w:val="21"/>
        </w:rPr>
        <w:t>。</w:t>
      </w:r>
    </w:p>
    <w:p w14:paraId="4CA75B8C">
      <w:pPr>
        <w:spacing w:line="360" w:lineRule="auto"/>
        <w:ind w:firstLine="422" w:firstLineChars="200"/>
        <w:jc w:val="left"/>
        <w:rPr>
          <w:rFonts w:ascii="宋体" w:hAnsi="宋体"/>
          <w:szCs w:val="21"/>
        </w:rPr>
      </w:pPr>
      <w:r>
        <w:rPr>
          <w:rFonts w:hint="eastAsia" w:ascii="宋体" w:hAnsi="宋体"/>
          <w:b/>
          <w:szCs w:val="21"/>
        </w:rPr>
        <w:t>12.政府采购信息发布媒体</w:t>
      </w:r>
    </w:p>
    <w:p w14:paraId="4C36335D">
      <w:pPr>
        <w:pStyle w:val="20"/>
        <w:snapToGrid w:val="0"/>
        <w:spacing w:after="0" w:line="360" w:lineRule="auto"/>
        <w:ind w:left="0" w:leftChars="0" w:firstLine="420" w:firstLineChars="200"/>
        <w:rPr>
          <w:rFonts w:ascii="宋体" w:hAnsi="宋体"/>
          <w:sz w:val="21"/>
          <w:szCs w:val="21"/>
        </w:rPr>
      </w:pPr>
      <w:r>
        <w:rPr>
          <w:rFonts w:hint="eastAsia" w:ascii="宋体" w:hAnsi="宋体"/>
          <w:sz w:val="21"/>
          <w:szCs w:val="21"/>
        </w:rPr>
        <w:t>本项目政府采购信息发布在</w:t>
      </w:r>
      <w:r>
        <w:rPr>
          <w:rFonts w:hint="eastAsia" w:ascii="宋体" w:hAnsi="宋体"/>
          <w:bCs/>
          <w:sz w:val="21"/>
          <w:szCs w:val="21"/>
        </w:rPr>
        <w:t>宁波政府采购网（</w:t>
      </w:r>
      <w:r>
        <w:rPr>
          <w:rFonts w:ascii="宋体" w:hAnsi="宋体"/>
          <w:bCs/>
          <w:sz w:val="21"/>
          <w:szCs w:val="21"/>
        </w:rPr>
        <w:t>http://www.nbzfcg.cn/</w:t>
      </w:r>
      <w:r>
        <w:rPr>
          <w:rFonts w:hint="eastAsia" w:ascii="宋体" w:hAnsi="宋体"/>
          <w:bCs/>
          <w:sz w:val="21"/>
          <w:szCs w:val="21"/>
        </w:rPr>
        <w:t>）、浙江政府采购网（</w:t>
      </w:r>
      <w:r>
        <w:rPr>
          <w:rFonts w:ascii="宋体" w:hAnsi="宋体"/>
          <w:bCs/>
          <w:sz w:val="21"/>
          <w:szCs w:val="21"/>
        </w:rPr>
        <w:t>https://zfcg.czt.zj.gov.cn/</w:t>
      </w:r>
      <w:r>
        <w:rPr>
          <w:rFonts w:hint="eastAsia" w:ascii="宋体" w:hAnsi="宋体"/>
          <w:bCs/>
          <w:sz w:val="21"/>
          <w:szCs w:val="21"/>
        </w:rPr>
        <w:t>）。</w:t>
      </w:r>
    </w:p>
    <w:p w14:paraId="413E24D7">
      <w:pPr>
        <w:spacing w:line="360" w:lineRule="auto"/>
        <w:ind w:firstLine="422" w:firstLineChars="200"/>
        <w:jc w:val="left"/>
        <w:rPr>
          <w:rFonts w:ascii="宋体" w:hAnsi="宋体"/>
          <w:b/>
          <w:szCs w:val="21"/>
        </w:rPr>
      </w:pPr>
      <w:r>
        <w:rPr>
          <w:rFonts w:hint="eastAsia" w:ascii="宋体" w:hAnsi="宋体"/>
          <w:b/>
          <w:szCs w:val="21"/>
        </w:rPr>
        <w:t>13.</w:t>
      </w:r>
      <w:r>
        <w:rPr>
          <w:rFonts w:ascii="宋体" w:hAnsi="宋体"/>
          <w:b/>
          <w:szCs w:val="21"/>
        </w:rPr>
        <w:t>采购代理</w:t>
      </w:r>
      <w:r>
        <w:rPr>
          <w:rFonts w:hint="eastAsia" w:ascii="宋体" w:hAnsi="宋体"/>
          <w:b/>
          <w:szCs w:val="21"/>
        </w:rPr>
        <w:t>服务</w:t>
      </w:r>
      <w:r>
        <w:rPr>
          <w:rFonts w:ascii="宋体" w:hAnsi="宋体"/>
          <w:b/>
          <w:szCs w:val="21"/>
        </w:rPr>
        <w:t>费用的收取标准和方式</w:t>
      </w:r>
    </w:p>
    <w:p w14:paraId="65D1F075">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13.1</w:t>
      </w:r>
      <w:r>
        <w:rPr>
          <w:rFonts w:ascii="宋体" w:hAnsi="宋体"/>
          <w:sz w:val="21"/>
          <w:szCs w:val="21"/>
        </w:rPr>
        <w:t>采购</w:t>
      </w:r>
      <w:r>
        <w:rPr>
          <w:rFonts w:hint="eastAsia" w:ascii="宋体" w:hAnsi="宋体"/>
          <w:sz w:val="21"/>
          <w:szCs w:val="21"/>
        </w:rPr>
        <w:t>代理服务费用的收取标准：见</w:t>
      </w:r>
      <w:r>
        <w:rPr>
          <w:rFonts w:hint="eastAsia" w:ascii="宋体" w:hAnsi="宋体"/>
          <w:sz w:val="21"/>
          <w:szCs w:val="21"/>
          <w:u w:val="single"/>
        </w:rPr>
        <w:t>供应商须知前附表</w:t>
      </w:r>
      <w:r>
        <w:rPr>
          <w:rFonts w:hint="eastAsia" w:ascii="宋体" w:hAnsi="宋体"/>
          <w:sz w:val="21"/>
          <w:szCs w:val="21"/>
        </w:rPr>
        <w:t>。</w:t>
      </w:r>
    </w:p>
    <w:p w14:paraId="0953E477">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13.2</w:t>
      </w:r>
      <w:r>
        <w:rPr>
          <w:rFonts w:ascii="宋体" w:hAnsi="宋体"/>
          <w:sz w:val="21"/>
          <w:szCs w:val="21"/>
        </w:rPr>
        <w:t>采购</w:t>
      </w:r>
      <w:r>
        <w:rPr>
          <w:rFonts w:hint="eastAsia" w:ascii="宋体" w:hAnsi="宋体"/>
          <w:sz w:val="21"/>
          <w:szCs w:val="21"/>
        </w:rPr>
        <w:t>代理服务费的支付：见</w:t>
      </w:r>
      <w:r>
        <w:rPr>
          <w:rFonts w:hint="eastAsia" w:ascii="宋体" w:hAnsi="宋体"/>
          <w:sz w:val="21"/>
          <w:szCs w:val="21"/>
          <w:u w:val="single"/>
        </w:rPr>
        <w:t>供应商须知前附表</w:t>
      </w:r>
      <w:r>
        <w:rPr>
          <w:rFonts w:hint="eastAsia" w:ascii="宋体" w:hAnsi="宋体"/>
          <w:sz w:val="21"/>
          <w:szCs w:val="21"/>
        </w:rPr>
        <w:t>。</w:t>
      </w:r>
    </w:p>
    <w:p w14:paraId="7632BA4B">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1</w:t>
      </w:r>
      <w:r>
        <w:rPr>
          <w:rFonts w:ascii="宋体" w:hAnsi="宋体"/>
          <w:sz w:val="21"/>
          <w:szCs w:val="21"/>
        </w:rPr>
        <w:t>3</w:t>
      </w:r>
      <w:r>
        <w:rPr>
          <w:rFonts w:hint="eastAsia" w:ascii="宋体" w:hAnsi="宋体"/>
          <w:sz w:val="21"/>
          <w:szCs w:val="21"/>
        </w:rPr>
        <w:t>.3招标代理服务费收款账户信息：</w:t>
      </w:r>
    </w:p>
    <w:p w14:paraId="02765620">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开户银行：中国工商银行宁波市鼓楼支行</w:t>
      </w:r>
    </w:p>
    <w:p w14:paraId="20FCD233">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户    名：宁波名诚招标代理有限公司</w:t>
      </w:r>
    </w:p>
    <w:p w14:paraId="664A8786">
      <w:pPr>
        <w:pStyle w:val="20"/>
        <w:snapToGrid w:val="0"/>
        <w:spacing w:after="0" w:line="360" w:lineRule="auto"/>
        <w:ind w:left="0" w:leftChars="0" w:firstLine="420" w:firstLineChars="200"/>
        <w:jc w:val="left"/>
        <w:rPr>
          <w:rFonts w:ascii="宋体" w:hAnsi="宋体"/>
          <w:sz w:val="21"/>
          <w:szCs w:val="21"/>
        </w:rPr>
      </w:pPr>
      <w:r>
        <w:rPr>
          <w:rFonts w:hint="eastAsia" w:ascii="宋体" w:hAnsi="宋体"/>
          <w:sz w:val="21"/>
          <w:szCs w:val="21"/>
        </w:rPr>
        <w:t>账    号：3901110019200459750</w:t>
      </w:r>
    </w:p>
    <w:p w14:paraId="46299E24">
      <w:pPr>
        <w:pStyle w:val="26"/>
        <w:snapToGrid w:val="0"/>
        <w:spacing w:beforeLines="0" w:afterLines="0" w:line="360" w:lineRule="auto"/>
        <w:ind w:firstLine="422" w:firstLineChars="200"/>
        <w:rPr>
          <w:rFonts w:hAnsi="宋体"/>
          <w:b/>
          <w:sz w:val="21"/>
          <w:szCs w:val="21"/>
        </w:rPr>
      </w:pPr>
      <w:r>
        <w:rPr>
          <w:rFonts w:hint="eastAsia" w:hAnsi="宋体"/>
          <w:b/>
          <w:sz w:val="21"/>
          <w:szCs w:val="21"/>
        </w:rPr>
        <w:t>14.其他</w:t>
      </w:r>
    </w:p>
    <w:p w14:paraId="5311A239">
      <w:pPr>
        <w:pStyle w:val="26"/>
        <w:snapToGrid w:val="0"/>
        <w:spacing w:beforeLines="0" w:afterLines="0" w:line="360" w:lineRule="auto"/>
        <w:ind w:firstLine="420" w:firstLineChars="200"/>
        <w:rPr>
          <w:rFonts w:hAnsi="宋体"/>
          <w:sz w:val="21"/>
          <w:szCs w:val="21"/>
        </w:rPr>
      </w:pPr>
      <w:r>
        <w:rPr>
          <w:rFonts w:hint="eastAsia" w:hAnsi="宋体"/>
          <w:sz w:val="21"/>
          <w:szCs w:val="21"/>
        </w:rPr>
        <w:t>14.1征集文件的标题和序号只是为了查阅方便，不影响对征集文件的理解。</w:t>
      </w:r>
    </w:p>
    <w:p w14:paraId="5F4D2B3C">
      <w:pPr>
        <w:pStyle w:val="26"/>
        <w:snapToGrid w:val="0"/>
        <w:spacing w:beforeLines="0" w:afterLines="0" w:line="360" w:lineRule="auto"/>
        <w:ind w:firstLine="420" w:firstLineChars="200"/>
        <w:rPr>
          <w:rFonts w:hAnsi="宋体"/>
          <w:sz w:val="21"/>
          <w:szCs w:val="21"/>
        </w:rPr>
      </w:pPr>
      <w:r>
        <w:rPr>
          <w:rFonts w:hint="eastAsia" w:hAnsi="宋体"/>
          <w:sz w:val="21"/>
          <w:szCs w:val="21"/>
        </w:rPr>
        <w:t>14.2征集文件要求携带原件备查的资料，如该资料可以通过互联网或者相关信息系统查询的，供应商能够当场提供账号、网址等进行查询、核实资料真伪及有关数据的，视同提供了原件。</w:t>
      </w:r>
    </w:p>
    <w:p w14:paraId="141904D9">
      <w:pPr>
        <w:pStyle w:val="26"/>
        <w:snapToGrid w:val="0"/>
        <w:spacing w:beforeLines="0" w:afterLines="0" w:line="360" w:lineRule="auto"/>
        <w:ind w:firstLine="420" w:firstLineChars="200"/>
        <w:rPr>
          <w:rFonts w:hAnsi="宋体"/>
          <w:sz w:val="21"/>
          <w:szCs w:val="21"/>
        </w:rPr>
      </w:pPr>
      <w:r>
        <w:rPr>
          <w:rFonts w:hint="eastAsia" w:hAnsi="宋体"/>
          <w:sz w:val="21"/>
          <w:szCs w:val="21"/>
        </w:rPr>
        <w:t>1</w:t>
      </w:r>
      <w:r>
        <w:rPr>
          <w:rFonts w:hAnsi="宋体"/>
          <w:sz w:val="21"/>
          <w:szCs w:val="21"/>
        </w:rPr>
        <w:t>4.3</w:t>
      </w:r>
      <w:r>
        <w:rPr>
          <w:rFonts w:hint="eastAsia" w:hAnsi="宋体"/>
          <w:sz w:val="21"/>
          <w:szCs w:val="21"/>
        </w:rPr>
        <w:t>征集文件中未特别指明具体期间的均以截止时间为基准向前推算。</w:t>
      </w:r>
    </w:p>
    <w:p w14:paraId="09CB6254">
      <w:pPr>
        <w:pStyle w:val="13"/>
        <w:widowControl w:val="0"/>
        <w:numPr>
          <w:ilvl w:val="0"/>
          <w:numId w:val="0"/>
        </w:numPr>
        <w:tabs>
          <w:tab w:val="clear" w:pos="454"/>
        </w:tabs>
        <w:snapToGrid w:val="0"/>
        <w:spacing w:afterLines="0" w:line="360" w:lineRule="auto"/>
        <w:jc w:val="center"/>
        <w:rPr>
          <w:rFonts w:ascii="宋体" w:hAnsi="宋体"/>
          <w:b/>
          <w:sz w:val="21"/>
          <w:szCs w:val="21"/>
        </w:rPr>
      </w:pPr>
      <w:r>
        <w:rPr>
          <w:rFonts w:ascii="宋体" w:hAnsi="宋体"/>
          <w:b/>
          <w:sz w:val="21"/>
          <w:szCs w:val="21"/>
        </w:rPr>
        <w:t>二</w:t>
      </w:r>
      <w:r>
        <w:rPr>
          <w:rFonts w:hint="eastAsia" w:ascii="宋体" w:hAnsi="宋体"/>
          <w:b/>
          <w:sz w:val="21"/>
          <w:szCs w:val="21"/>
        </w:rPr>
        <w:t>、征集文件</w:t>
      </w:r>
    </w:p>
    <w:p w14:paraId="7E6C5226">
      <w:pPr>
        <w:pStyle w:val="26"/>
        <w:snapToGrid w:val="0"/>
        <w:spacing w:beforeLines="0" w:afterLines="0" w:line="360" w:lineRule="auto"/>
        <w:ind w:firstLine="422" w:firstLineChars="200"/>
        <w:rPr>
          <w:rFonts w:hAnsi="宋体"/>
          <w:b/>
          <w:sz w:val="21"/>
          <w:szCs w:val="21"/>
        </w:rPr>
      </w:pPr>
      <w:r>
        <w:rPr>
          <w:rFonts w:hint="eastAsia" w:hAnsi="宋体"/>
          <w:b/>
          <w:sz w:val="21"/>
          <w:szCs w:val="21"/>
        </w:rPr>
        <w:t>15.征集文件的编制依据与构成</w:t>
      </w:r>
    </w:p>
    <w:p w14:paraId="0EEC5A50">
      <w:pPr>
        <w:pStyle w:val="26"/>
        <w:snapToGrid w:val="0"/>
        <w:spacing w:beforeLines="0" w:afterLines="0" w:line="360" w:lineRule="auto"/>
        <w:ind w:firstLine="420" w:firstLineChars="200"/>
        <w:rPr>
          <w:rFonts w:hAnsi="宋体"/>
          <w:bCs/>
          <w:sz w:val="21"/>
          <w:szCs w:val="21"/>
        </w:rPr>
      </w:pPr>
      <w:r>
        <w:rPr>
          <w:rFonts w:hint="eastAsia" w:hAnsi="宋体"/>
          <w:bCs/>
          <w:sz w:val="21"/>
          <w:szCs w:val="21"/>
        </w:rPr>
        <w:t>征集文件共六章。由下列文件以及在采购过程中发出的澄清或修改文件组成，内容如下：</w:t>
      </w:r>
    </w:p>
    <w:p w14:paraId="554B5CA9">
      <w:pPr>
        <w:pStyle w:val="26"/>
        <w:snapToGrid w:val="0"/>
        <w:spacing w:beforeLines="0" w:afterLines="0" w:line="360" w:lineRule="auto"/>
        <w:ind w:firstLine="420" w:firstLineChars="200"/>
        <w:rPr>
          <w:rFonts w:hAnsi="宋体"/>
          <w:sz w:val="21"/>
          <w:szCs w:val="21"/>
        </w:rPr>
      </w:pPr>
      <w:r>
        <w:rPr>
          <w:rFonts w:hint="eastAsia" w:hAnsi="宋体"/>
          <w:sz w:val="21"/>
          <w:szCs w:val="21"/>
        </w:rPr>
        <w:t>第一章  征集公告</w:t>
      </w:r>
    </w:p>
    <w:p w14:paraId="249C6D4B">
      <w:pPr>
        <w:pStyle w:val="26"/>
        <w:snapToGrid w:val="0"/>
        <w:spacing w:beforeLines="0" w:afterLines="0" w:line="360" w:lineRule="auto"/>
        <w:ind w:firstLine="420" w:firstLineChars="200"/>
        <w:rPr>
          <w:rFonts w:hAnsi="宋体"/>
          <w:sz w:val="21"/>
          <w:szCs w:val="21"/>
        </w:rPr>
      </w:pPr>
      <w:r>
        <w:rPr>
          <w:rFonts w:hint="eastAsia" w:hAnsi="宋体"/>
          <w:sz w:val="21"/>
          <w:szCs w:val="21"/>
        </w:rPr>
        <w:t xml:space="preserve">第二章  </w:t>
      </w:r>
      <w:r>
        <w:rPr>
          <w:rFonts w:hAnsi="宋体"/>
          <w:sz w:val="21"/>
          <w:szCs w:val="21"/>
        </w:rPr>
        <w:t>采购需求</w:t>
      </w:r>
    </w:p>
    <w:p w14:paraId="3AACCA56">
      <w:pPr>
        <w:pStyle w:val="26"/>
        <w:snapToGrid w:val="0"/>
        <w:spacing w:beforeLines="0" w:afterLines="0" w:line="360" w:lineRule="auto"/>
        <w:ind w:firstLine="420" w:firstLineChars="200"/>
        <w:rPr>
          <w:rFonts w:hAnsi="宋体"/>
          <w:sz w:val="21"/>
          <w:szCs w:val="21"/>
        </w:rPr>
      </w:pPr>
      <w:r>
        <w:rPr>
          <w:rFonts w:hint="eastAsia" w:hAnsi="宋体"/>
          <w:sz w:val="21"/>
          <w:szCs w:val="21"/>
        </w:rPr>
        <w:t xml:space="preserve">第三章  </w:t>
      </w:r>
      <w:r>
        <w:rPr>
          <w:rFonts w:hAnsi="宋体"/>
          <w:sz w:val="21"/>
          <w:szCs w:val="21"/>
        </w:rPr>
        <w:t>供应商须知</w:t>
      </w:r>
    </w:p>
    <w:p w14:paraId="6E8147B2">
      <w:pPr>
        <w:pStyle w:val="26"/>
        <w:snapToGrid w:val="0"/>
        <w:spacing w:beforeLines="0" w:afterLines="0" w:line="360" w:lineRule="auto"/>
        <w:ind w:firstLine="420" w:firstLineChars="200"/>
        <w:rPr>
          <w:rFonts w:hAnsi="宋体"/>
          <w:sz w:val="21"/>
          <w:szCs w:val="21"/>
        </w:rPr>
      </w:pPr>
      <w:r>
        <w:rPr>
          <w:rFonts w:hint="eastAsia" w:hAnsi="宋体"/>
          <w:sz w:val="21"/>
          <w:szCs w:val="21"/>
        </w:rPr>
        <w:t xml:space="preserve">第四章  </w:t>
      </w:r>
      <w:r>
        <w:rPr>
          <w:rFonts w:hAnsi="宋体"/>
          <w:sz w:val="21"/>
          <w:szCs w:val="21"/>
        </w:rPr>
        <w:t>评审方法和标准</w:t>
      </w:r>
    </w:p>
    <w:p w14:paraId="1118E54D">
      <w:pPr>
        <w:pStyle w:val="26"/>
        <w:snapToGrid w:val="0"/>
        <w:spacing w:beforeLines="0" w:afterLines="0" w:line="360" w:lineRule="auto"/>
        <w:ind w:firstLine="420" w:firstLineChars="200"/>
        <w:rPr>
          <w:rFonts w:hAnsi="宋体"/>
          <w:sz w:val="21"/>
          <w:szCs w:val="21"/>
        </w:rPr>
      </w:pPr>
      <w:r>
        <w:rPr>
          <w:rFonts w:hint="eastAsia" w:hAnsi="宋体"/>
          <w:sz w:val="21"/>
          <w:szCs w:val="21"/>
        </w:rPr>
        <w:t xml:space="preserve">第五章  </w:t>
      </w:r>
      <w:r>
        <w:rPr>
          <w:rFonts w:hAnsi="宋体"/>
          <w:sz w:val="21"/>
          <w:szCs w:val="21"/>
        </w:rPr>
        <w:t>框架协议文本和采购合同文本</w:t>
      </w:r>
    </w:p>
    <w:p w14:paraId="12102764">
      <w:pPr>
        <w:pStyle w:val="26"/>
        <w:snapToGrid w:val="0"/>
        <w:spacing w:beforeLines="0" w:afterLines="0" w:line="360" w:lineRule="auto"/>
        <w:ind w:firstLine="420" w:firstLineChars="200"/>
        <w:rPr>
          <w:rFonts w:hAnsi="宋体"/>
          <w:sz w:val="21"/>
          <w:szCs w:val="21"/>
        </w:rPr>
      </w:pPr>
      <w:r>
        <w:rPr>
          <w:rFonts w:hint="eastAsia" w:hAnsi="宋体"/>
          <w:sz w:val="21"/>
          <w:szCs w:val="21"/>
        </w:rPr>
        <w:t xml:space="preserve">第六章  </w:t>
      </w:r>
      <w:r>
        <w:rPr>
          <w:rFonts w:hAnsi="宋体"/>
          <w:sz w:val="21"/>
          <w:szCs w:val="21"/>
        </w:rPr>
        <w:t>响应文件格式</w:t>
      </w:r>
    </w:p>
    <w:p w14:paraId="4B7AF4A7">
      <w:pPr>
        <w:pStyle w:val="13"/>
        <w:widowControl w:val="0"/>
        <w:numPr>
          <w:ilvl w:val="0"/>
          <w:numId w:val="0"/>
        </w:numPr>
        <w:tabs>
          <w:tab w:val="clear" w:pos="454"/>
        </w:tabs>
        <w:snapToGrid w:val="0"/>
        <w:spacing w:afterLines="0" w:line="360" w:lineRule="auto"/>
        <w:ind w:firstLine="422" w:firstLineChars="200"/>
        <w:rPr>
          <w:rFonts w:ascii="宋体" w:hAnsi="宋体" w:cs="宋体"/>
          <w:b/>
          <w:sz w:val="21"/>
          <w:szCs w:val="21"/>
        </w:rPr>
      </w:pPr>
      <w:r>
        <w:rPr>
          <w:rFonts w:hint="eastAsia" w:ascii="宋体" w:hAnsi="宋体" w:cs="宋体"/>
          <w:b/>
          <w:sz w:val="21"/>
          <w:szCs w:val="21"/>
        </w:rPr>
        <w:t>16.征集文件的询问、澄清和修改</w:t>
      </w:r>
    </w:p>
    <w:p w14:paraId="30781618">
      <w:pPr>
        <w:pStyle w:val="26"/>
        <w:snapToGrid w:val="0"/>
        <w:spacing w:beforeLines="0" w:afterLines="0" w:line="360" w:lineRule="auto"/>
        <w:ind w:firstLine="420" w:firstLineChars="200"/>
        <w:rPr>
          <w:rFonts w:hAnsi="宋体"/>
          <w:bCs/>
          <w:sz w:val="21"/>
          <w:szCs w:val="21"/>
        </w:rPr>
      </w:pPr>
      <w:r>
        <w:rPr>
          <w:rFonts w:hint="eastAsia" w:hAnsi="宋体"/>
          <w:bCs/>
          <w:sz w:val="21"/>
          <w:szCs w:val="21"/>
        </w:rPr>
        <w:t>16.</w:t>
      </w:r>
      <w:r>
        <w:rPr>
          <w:rFonts w:hAnsi="宋体"/>
          <w:bCs/>
          <w:sz w:val="21"/>
          <w:szCs w:val="21"/>
        </w:rPr>
        <w:t>1</w:t>
      </w:r>
      <w:r>
        <w:rPr>
          <w:rFonts w:hint="eastAsia" w:hAnsi="宋体"/>
          <w:bCs/>
          <w:sz w:val="21"/>
          <w:szCs w:val="21"/>
        </w:rPr>
        <w:t>询问</w:t>
      </w:r>
    </w:p>
    <w:p w14:paraId="5625D518">
      <w:pPr>
        <w:pStyle w:val="26"/>
        <w:snapToGrid w:val="0"/>
        <w:spacing w:beforeLines="0" w:afterLines="0" w:line="360" w:lineRule="auto"/>
        <w:ind w:firstLine="420" w:firstLineChars="200"/>
        <w:rPr>
          <w:rFonts w:hAnsi="宋体"/>
          <w:sz w:val="21"/>
          <w:szCs w:val="21"/>
        </w:rPr>
      </w:pPr>
      <w:r>
        <w:rPr>
          <w:rFonts w:hAnsi="宋体"/>
          <w:bCs/>
          <w:sz w:val="21"/>
          <w:szCs w:val="21"/>
        </w:rPr>
        <w:t>供应商</w:t>
      </w:r>
      <w:r>
        <w:rPr>
          <w:rFonts w:hint="eastAsia" w:hAnsi="宋体"/>
          <w:bCs/>
          <w:sz w:val="21"/>
          <w:szCs w:val="21"/>
        </w:rPr>
        <w:t>对征集文件有疑问，可以向</w:t>
      </w:r>
      <w:r>
        <w:rPr>
          <w:rFonts w:hint="eastAsia" w:hAnsi="宋体"/>
          <w:sz w:val="21"/>
          <w:szCs w:val="21"/>
        </w:rPr>
        <w:t>征集人或采购代理机构</w:t>
      </w:r>
      <w:r>
        <w:rPr>
          <w:rFonts w:hint="eastAsia" w:hAnsi="宋体"/>
          <w:bCs/>
          <w:sz w:val="21"/>
          <w:szCs w:val="21"/>
        </w:rPr>
        <w:t>询问，</w:t>
      </w:r>
      <w:r>
        <w:rPr>
          <w:rFonts w:hint="eastAsia" w:hAnsi="宋体"/>
          <w:sz w:val="21"/>
          <w:szCs w:val="21"/>
        </w:rPr>
        <w:t>征集人或采购代理机构将依法</w:t>
      </w:r>
      <w:r>
        <w:rPr>
          <w:rFonts w:hint="eastAsia" w:hAnsi="宋体"/>
          <w:bCs/>
          <w:sz w:val="21"/>
          <w:szCs w:val="21"/>
        </w:rPr>
        <w:t>对潜在供应商</w:t>
      </w:r>
      <w:r>
        <w:rPr>
          <w:rFonts w:hint="eastAsia" w:hAnsi="宋体"/>
          <w:sz w:val="21"/>
          <w:szCs w:val="21"/>
        </w:rPr>
        <w:t>的询问作出答复。</w:t>
      </w:r>
    </w:p>
    <w:p w14:paraId="0B54D3B4">
      <w:pPr>
        <w:pStyle w:val="26"/>
        <w:snapToGrid w:val="0"/>
        <w:spacing w:beforeLines="0" w:afterLines="0" w:line="360" w:lineRule="auto"/>
        <w:ind w:firstLine="420" w:firstLineChars="200"/>
        <w:rPr>
          <w:rFonts w:hAnsi="宋体"/>
          <w:bCs/>
          <w:sz w:val="21"/>
          <w:szCs w:val="21"/>
        </w:rPr>
      </w:pPr>
      <w:r>
        <w:rPr>
          <w:rFonts w:hint="eastAsia" w:hAnsi="宋体"/>
          <w:bCs/>
          <w:sz w:val="21"/>
          <w:szCs w:val="21"/>
        </w:rPr>
        <w:t>16.2澄清和修改</w:t>
      </w:r>
    </w:p>
    <w:p w14:paraId="40FE2651">
      <w:pPr>
        <w:pStyle w:val="26"/>
        <w:snapToGrid w:val="0"/>
        <w:spacing w:beforeLines="0" w:afterLines="0" w:line="360" w:lineRule="auto"/>
        <w:ind w:firstLine="420" w:firstLineChars="200"/>
        <w:rPr>
          <w:rFonts w:hAnsi="宋体"/>
          <w:sz w:val="21"/>
        </w:rPr>
      </w:pPr>
      <w:r>
        <w:rPr>
          <w:rFonts w:hint="eastAsia" w:hAnsi="宋体"/>
          <w:sz w:val="21"/>
        </w:rPr>
        <w:t>（1）征集人或采购代理机构可以主动地或在解答供应商提出的问题时对已发出的征集文件进行必要的澄清或者修改。</w:t>
      </w:r>
      <w:r>
        <w:rPr>
          <w:rFonts w:hAnsi="宋体"/>
          <w:sz w:val="21"/>
        </w:rPr>
        <w:t>澄清或者修改</w:t>
      </w:r>
      <w:r>
        <w:rPr>
          <w:rFonts w:hint="eastAsia" w:hAnsi="宋体"/>
          <w:sz w:val="21"/>
        </w:rPr>
        <w:t>将</w:t>
      </w:r>
      <w:r>
        <w:rPr>
          <w:rFonts w:hAnsi="宋体"/>
          <w:sz w:val="21"/>
        </w:rPr>
        <w:t>在</w:t>
      </w:r>
      <w:r>
        <w:rPr>
          <w:rFonts w:hint="eastAsia" w:hAnsi="宋体"/>
          <w:sz w:val="21"/>
        </w:rPr>
        <w:t>征集公告</w:t>
      </w:r>
      <w:r>
        <w:rPr>
          <w:rFonts w:hAnsi="宋体"/>
          <w:sz w:val="21"/>
        </w:rPr>
        <w:t>发布媒体发布</w:t>
      </w:r>
      <w:r>
        <w:rPr>
          <w:rFonts w:hint="eastAsia" w:hAnsi="宋体"/>
          <w:sz w:val="21"/>
        </w:rPr>
        <w:t>更正</w:t>
      </w:r>
      <w:r>
        <w:rPr>
          <w:rFonts w:hAnsi="宋体"/>
          <w:sz w:val="21"/>
        </w:rPr>
        <w:t>公告</w:t>
      </w:r>
      <w:r>
        <w:rPr>
          <w:rFonts w:hint="eastAsia" w:hAnsi="宋体"/>
          <w:sz w:val="21"/>
        </w:rPr>
        <w:t>，</w:t>
      </w:r>
      <w:r>
        <w:rPr>
          <w:rFonts w:hAnsi="宋体"/>
          <w:sz w:val="21"/>
        </w:rPr>
        <w:t>澄清或者修改的内容为征集文件的组成部分。</w:t>
      </w:r>
    </w:p>
    <w:p w14:paraId="40ED6982">
      <w:pPr>
        <w:pStyle w:val="26"/>
        <w:snapToGrid w:val="0"/>
        <w:spacing w:beforeLines="0" w:afterLines="0" w:line="360" w:lineRule="auto"/>
        <w:ind w:firstLine="420" w:firstLineChars="200"/>
        <w:rPr>
          <w:rFonts w:hAnsi="宋体"/>
          <w:sz w:val="21"/>
        </w:rPr>
      </w:pPr>
      <w:r>
        <w:rPr>
          <w:rFonts w:hint="eastAsia" w:hAnsi="宋体"/>
          <w:sz w:val="21"/>
        </w:rPr>
        <w:t>（2）更正信息将以网上公告的方式在宁波政府采购网（http：//www.nbzfcg.cn/）、浙江政府采购网（https：//zfcg.czt.zj.gov.cn/）公开发布。政采云平台将发送短信通知所有获取征集文件的供应商，供应商自行登陆上述网站并浏览更正内容，并按照更正后的征集文件编制响应文件。</w:t>
      </w:r>
    </w:p>
    <w:p w14:paraId="35E61152">
      <w:pPr>
        <w:pStyle w:val="26"/>
        <w:snapToGrid w:val="0"/>
        <w:spacing w:beforeLines="0" w:afterLines="0" w:line="360" w:lineRule="auto"/>
        <w:ind w:firstLine="420" w:firstLineChars="200"/>
        <w:rPr>
          <w:rFonts w:hAnsi="宋体"/>
          <w:sz w:val="21"/>
        </w:rPr>
      </w:pPr>
      <w:r>
        <w:rPr>
          <w:rFonts w:hint="eastAsia" w:hAnsi="宋体"/>
          <w:sz w:val="21"/>
        </w:rPr>
        <w:t>（3）供应商在收到书面通知（网上公告）后，认为澄清或者修改的内容影响响应文件编制的，应当在收到书面通知后及时将有关意见以书面形式向征集人、采购代理机构提出，否则，征集人、采购代理机构视为供应商接受澄清或者修改的内容，且不影响响应文件编制。</w:t>
      </w:r>
    </w:p>
    <w:p w14:paraId="08FF98CF">
      <w:pPr>
        <w:pStyle w:val="26"/>
        <w:snapToGrid w:val="0"/>
        <w:spacing w:beforeLines="0" w:afterLines="0" w:line="360" w:lineRule="auto"/>
        <w:ind w:firstLine="420" w:firstLineChars="200"/>
        <w:rPr>
          <w:rFonts w:hAnsi="宋体"/>
          <w:sz w:val="21"/>
        </w:rPr>
      </w:pPr>
      <w:r>
        <w:rPr>
          <w:rFonts w:hint="eastAsia" w:hAnsi="宋体"/>
          <w:sz w:val="21"/>
        </w:rPr>
        <w:t>供应商要求澄清和回复的书面材料应当加盖单位公章并注明日期。</w:t>
      </w:r>
    </w:p>
    <w:p w14:paraId="5FFC2A2B">
      <w:pPr>
        <w:pStyle w:val="26"/>
        <w:snapToGrid w:val="0"/>
        <w:spacing w:beforeLines="0" w:afterLines="0" w:line="360" w:lineRule="auto"/>
        <w:ind w:firstLine="420" w:firstLineChars="200"/>
        <w:rPr>
          <w:rFonts w:hAnsi="宋体"/>
          <w:sz w:val="21"/>
        </w:rPr>
      </w:pPr>
      <w:r>
        <w:rPr>
          <w:rFonts w:hint="eastAsia" w:hAnsi="宋体"/>
          <w:sz w:val="21"/>
        </w:rPr>
        <w:t>（4）潜在供应商必须保证获取征集文件时所提供资料的真实和准确，并确保联系方式的畅通，否则，因此导致未及时收到通知事项造成的后果由供应商自行承担。</w:t>
      </w:r>
    </w:p>
    <w:p w14:paraId="2B68EE43">
      <w:pPr>
        <w:pStyle w:val="26"/>
        <w:snapToGrid w:val="0"/>
        <w:spacing w:beforeLines="0" w:afterLines="0" w:line="360" w:lineRule="auto"/>
        <w:ind w:firstLine="422" w:firstLineChars="200"/>
        <w:rPr>
          <w:rFonts w:hAnsi="宋体"/>
          <w:b/>
          <w:bCs/>
          <w:sz w:val="21"/>
          <w:szCs w:val="21"/>
        </w:rPr>
      </w:pPr>
      <w:r>
        <w:rPr>
          <w:rFonts w:hint="eastAsia" w:hAnsi="宋体"/>
          <w:b/>
          <w:bCs/>
          <w:sz w:val="21"/>
          <w:szCs w:val="21"/>
        </w:rPr>
        <w:t>17.现场考察及召开开标前答疑会</w:t>
      </w:r>
    </w:p>
    <w:p w14:paraId="19FE3AE3">
      <w:pPr>
        <w:pStyle w:val="26"/>
        <w:snapToGrid w:val="0"/>
        <w:spacing w:beforeLines="0" w:afterLines="0" w:line="360" w:lineRule="auto"/>
        <w:ind w:firstLine="420" w:firstLineChars="200"/>
        <w:rPr>
          <w:rFonts w:hAnsi="宋体"/>
          <w:sz w:val="21"/>
        </w:rPr>
      </w:pPr>
      <w:r>
        <w:rPr>
          <w:rFonts w:hint="eastAsia" w:hAnsi="宋体"/>
          <w:sz w:val="21"/>
        </w:rPr>
        <w:t>17.1本项目无现场考察事项。</w:t>
      </w:r>
    </w:p>
    <w:p w14:paraId="2B519064">
      <w:pPr>
        <w:pStyle w:val="26"/>
        <w:snapToGrid w:val="0"/>
        <w:spacing w:beforeLines="0" w:afterLines="0" w:line="360" w:lineRule="auto"/>
        <w:ind w:firstLine="420" w:firstLineChars="200"/>
        <w:rPr>
          <w:rFonts w:hAnsi="宋体"/>
          <w:sz w:val="21"/>
        </w:rPr>
      </w:pPr>
      <w:r>
        <w:rPr>
          <w:rFonts w:hint="eastAsia" w:hAnsi="宋体"/>
          <w:sz w:val="21"/>
        </w:rPr>
        <w:t>17.2本项目不组织召开开标前答疑会。</w:t>
      </w:r>
    </w:p>
    <w:p w14:paraId="4E1AB015">
      <w:pPr>
        <w:pStyle w:val="13"/>
        <w:widowControl w:val="0"/>
        <w:numPr>
          <w:ilvl w:val="0"/>
          <w:numId w:val="0"/>
        </w:numPr>
        <w:tabs>
          <w:tab w:val="clear" w:pos="454"/>
        </w:tabs>
        <w:snapToGrid w:val="0"/>
        <w:spacing w:afterLines="0" w:line="360" w:lineRule="auto"/>
        <w:jc w:val="center"/>
        <w:rPr>
          <w:rFonts w:ascii="宋体" w:hAnsi="宋体"/>
          <w:b/>
          <w:sz w:val="21"/>
          <w:szCs w:val="21"/>
        </w:rPr>
      </w:pPr>
      <w:r>
        <w:rPr>
          <w:rFonts w:ascii="宋体" w:hAnsi="宋体"/>
          <w:b/>
          <w:sz w:val="21"/>
          <w:szCs w:val="21"/>
        </w:rPr>
        <w:t>三、响应文件的编制</w:t>
      </w:r>
      <w:r>
        <w:rPr>
          <w:rFonts w:hint="eastAsia" w:ascii="宋体" w:hAnsi="宋体"/>
          <w:b/>
          <w:sz w:val="21"/>
          <w:szCs w:val="21"/>
        </w:rPr>
        <w:t>要求</w:t>
      </w:r>
    </w:p>
    <w:p w14:paraId="7E8BDD45">
      <w:pPr>
        <w:spacing w:line="360" w:lineRule="auto"/>
        <w:ind w:firstLine="422" w:firstLineChars="200"/>
        <w:rPr>
          <w:rFonts w:ascii="宋体" w:hAnsi="宋体"/>
          <w:b/>
          <w:szCs w:val="21"/>
        </w:rPr>
      </w:pPr>
      <w:r>
        <w:rPr>
          <w:rFonts w:hint="eastAsia" w:ascii="宋体" w:hAnsi="宋体"/>
          <w:b/>
          <w:szCs w:val="21"/>
        </w:rPr>
        <w:t>18.响应范围</w:t>
      </w:r>
    </w:p>
    <w:p w14:paraId="5914D515">
      <w:pPr>
        <w:spacing w:line="360" w:lineRule="auto"/>
        <w:ind w:firstLine="435"/>
        <w:rPr>
          <w:rFonts w:ascii="宋体" w:hAnsi="宋体"/>
          <w:szCs w:val="21"/>
        </w:rPr>
      </w:pPr>
      <w:r>
        <w:rPr>
          <w:rFonts w:ascii="宋体" w:hAnsi="宋体"/>
          <w:szCs w:val="21"/>
        </w:rPr>
        <w:t>供应商应当对</w:t>
      </w:r>
      <w:r>
        <w:rPr>
          <w:rFonts w:hint="eastAsia" w:ascii="宋体" w:hAnsi="宋体"/>
          <w:szCs w:val="21"/>
        </w:rPr>
        <w:t>本项目各标项的“采购</w:t>
      </w:r>
      <w:r>
        <w:rPr>
          <w:rFonts w:ascii="宋体" w:hAnsi="宋体"/>
          <w:szCs w:val="21"/>
        </w:rPr>
        <w:t>需求</w:t>
      </w:r>
      <w:r>
        <w:rPr>
          <w:rFonts w:hint="eastAsia" w:ascii="宋体" w:hAnsi="宋体"/>
          <w:szCs w:val="21"/>
        </w:rPr>
        <w:t>”</w:t>
      </w:r>
      <w:r>
        <w:rPr>
          <w:rFonts w:ascii="宋体" w:hAnsi="宋体"/>
          <w:szCs w:val="21"/>
        </w:rPr>
        <w:t>所列的</w:t>
      </w:r>
      <w:r>
        <w:rPr>
          <w:rFonts w:hint="eastAsia" w:ascii="宋体" w:hAnsi="宋体"/>
          <w:szCs w:val="21"/>
        </w:rPr>
        <w:t>全部</w:t>
      </w:r>
      <w:r>
        <w:rPr>
          <w:rFonts w:ascii="宋体" w:hAnsi="宋体"/>
          <w:szCs w:val="21"/>
        </w:rPr>
        <w:t>内容进行</w:t>
      </w:r>
      <w:r>
        <w:rPr>
          <w:rFonts w:hint="eastAsia" w:ascii="宋体" w:hAnsi="宋体"/>
          <w:szCs w:val="21"/>
        </w:rPr>
        <w:t>响应</w:t>
      </w:r>
      <w:r>
        <w:rPr>
          <w:rFonts w:ascii="宋体" w:hAnsi="宋体"/>
          <w:szCs w:val="21"/>
        </w:rPr>
        <w:t>，如仅响应部分内容，将被认定为</w:t>
      </w:r>
      <w:r>
        <w:rPr>
          <w:rFonts w:hint="eastAsia" w:ascii="宋体" w:hAnsi="宋体"/>
          <w:b/>
          <w:szCs w:val="21"/>
        </w:rPr>
        <w:t>响应</w:t>
      </w:r>
      <w:r>
        <w:rPr>
          <w:rFonts w:ascii="宋体" w:hAnsi="宋体"/>
          <w:b/>
          <w:szCs w:val="21"/>
        </w:rPr>
        <w:t>无效</w:t>
      </w:r>
      <w:r>
        <w:rPr>
          <w:rFonts w:ascii="宋体" w:hAnsi="宋体"/>
          <w:szCs w:val="21"/>
        </w:rPr>
        <w:t>。</w:t>
      </w:r>
    </w:p>
    <w:p w14:paraId="5FCB2D16">
      <w:pPr>
        <w:spacing w:line="360" w:lineRule="auto"/>
        <w:ind w:firstLine="422" w:firstLineChars="200"/>
        <w:rPr>
          <w:rFonts w:ascii="宋体" w:hAnsi="宋体"/>
          <w:b/>
          <w:szCs w:val="21"/>
        </w:rPr>
      </w:pPr>
      <w:r>
        <w:rPr>
          <w:rFonts w:hint="eastAsia" w:ascii="宋体" w:hAnsi="宋体"/>
          <w:b/>
          <w:szCs w:val="21"/>
        </w:rPr>
        <w:t>19.响应文件中标准和计量单位的使用</w:t>
      </w:r>
    </w:p>
    <w:p w14:paraId="3253A058">
      <w:pPr>
        <w:spacing w:line="360" w:lineRule="auto"/>
        <w:ind w:firstLine="435"/>
        <w:rPr>
          <w:rFonts w:ascii="宋体" w:hAnsi="宋体"/>
          <w:szCs w:val="21"/>
        </w:rPr>
      </w:pPr>
      <w:bookmarkStart w:id="66" w:name="_Hlk16458980"/>
      <w:r>
        <w:rPr>
          <w:rFonts w:hint="eastAsia" w:ascii="宋体" w:hAnsi="宋体"/>
          <w:szCs w:val="21"/>
        </w:rPr>
        <w:t>19.1</w:t>
      </w:r>
      <w:r>
        <w:rPr>
          <w:rFonts w:ascii="宋体" w:hAnsi="宋体"/>
          <w:szCs w:val="21"/>
        </w:rPr>
        <w:t>无论征集文件中是否要求，</w:t>
      </w:r>
      <w:r>
        <w:rPr>
          <w:rFonts w:hint="eastAsia" w:ascii="宋体" w:hAnsi="宋体"/>
          <w:szCs w:val="21"/>
        </w:rPr>
        <w:t>供应商所提供的服务均应符合国家强制性标准。</w:t>
      </w:r>
    </w:p>
    <w:bookmarkEnd w:id="66"/>
    <w:p w14:paraId="31506D68">
      <w:pPr>
        <w:pStyle w:val="26"/>
        <w:snapToGrid w:val="0"/>
        <w:spacing w:beforeLines="0" w:afterLines="0" w:line="360" w:lineRule="auto"/>
        <w:ind w:firstLine="420" w:firstLineChars="200"/>
        <w:rPr>
          <w:rFonts w:hAnsi="宋体"/>
          <w:sz w:val="21"/>
          <w:szCs w:val="21"/>
        </w:rPr>
      </w:pPr>
      <w:r>
        <w:rPr>
          <w:rFonts w:hint="eastAsia" w:hAnsi="宋体"/>
          <w:sz w:val="21"/>
          <w:szCs w:val="21"/>
        </w:rPr>
        <w:t>19.2</w:t>
      </w:r>
      <w:r>
        <w:rPr>
          <w:rFonts w:hAnsi="宋体"/>
          <w:sz w:val="21"/>
          <w:szCs w:val="21"/>
        </w:rPr>
        <w:t>供应商与</w:t>
      </w:r>
      <w:r>
        <w:rPr>
          <w:rFonts w:hint="eastAsia" w:hAnsi="宋体"/>
          <w:sz w:val="21"/>
          <w:szCs w:val="21"/>
        </w:rPr>
        <w:t>征集人或</w:t>
      </w:r>
      <w:r>
        <w:rPr>
          <w:rFonts w:hAnsi="宋体"/>
          <w:sz w:val="21"/>
          <w:szCs w:val="21"/>
        </w:rPr>
        <w:t>采购</w:t>
      </w:r>
      <w:r>
        <w:rPr>
          <w:rFonts w:hint="eastAsia" w:hAnsi="宋体"/>
          <w:sz w:val="21"/>
          <w:szCs w:val="21"/>
        </w:rPr>
        <w:t>代理</w:t>
      </w:r>
      <w:r>
        <w:rPr>
          <w:rFonts w:hAnsi="宋体"/>
          <w:sz w:val="21"/>
          <w:szCs w:val="21"/>
        </w:rPr>
        <w:t>机构之间与</w:t>
      </w:r>
      <w:r>
        <w:rPr>
          <w:rFonts w:hint="eastAsia" w:hAnsi="宋体"/>
          <w:sz w:val="21"/>
          <w:szCs w:val="21"/>
        </w:rPr>
        <w:t>本项目</w:t>
      </w:r>
      <w:r>
        <w:rPr>
          <w:rFonts w:hAnsi="宋体"/>
          <w:sz w:val="21"/>
          <w:szCs w:val="21"/>
        </w:rPr>
        <w:t>有关的所有往来通知、函件和响应文件均用中文表述。供应商随响应文件提供的证明文件和资料可以为其它语言</w:t>
      </w:r>
      <w:r>
        <w:rPr>
          <w:rFonts w:hint="eastAsia" w:hAnsi="宋体"/>
          <w:sz w:val="21"/>
          <w:szCs w:val="21"/>
        </w:rPr>
        <w:t>（文字）</w:t>
      </w:r>
      <w:r>
        <w:rPr>
          <w:rFonts w:hAnsi="宋体"/>
          <w:sz w:val="21"/>
          <w:szCs w:val="21"/>
        </w:rPr>
        <w:t>，但必须附中文译文</w:t>
      </w:r>
      <w:r>
        <w:rPr>
          <w:rFonts w:hint="eastAsia" w:hAnsi="宋体"/>
          <w:sz w:val="21"/>
          <w:szCs w:val="21"/>
        </w:rPr>
        <w:t>，未提供中文译文的视为未提供。</w:t>
      </w:r>
      <w:r>
        <w:rPr>
          <w:rFonts w:hAnsi="宋体"/>
          <w:sz w:val="21"/>
          <w:szCs w:val="21"/>
        </w:rPr>
        <w:t>翻译的中文资料与外文资料出现差异时，以中文为准。</w:t>
      </w:r>
    </w:p>
    <w:p w14:paraId="7829B7A4">
      <w:pPr>
        <w:spacing w:line="360" w:lineRule="auto"/>
        <w:ind w:firstLine="435"/>
        <w:rPr>
          <w:rFonts w:ascii="宋体" w:hAnsi="宋体"/>
          <w:szCs w:val="21"/>
        </w:rPr>
      </w:pPr>
      <w:r>
        <w:rPr>
          <w:rFonts w:hint="eastAsia" w:ascii="宋体" w:hAnsi="宋体"/>
          <w:szCs w:val="21"/>
        </w:rPr>
        <w:t>19.3</w:t>
      </w:r>
      <w:r>
        <w:rPr>
          <w:rFonts w:ascii="宋体" w:hAnsi="宋体"/>
          <w:szCs w:val="21"/>
        </w:rPr>
        <w:t>除征集文件中有特殊要求外，响应文件中所使用的计量单位，应采用中华人民共和国法定计量单位。</w:t>
      </w:r>
    </w:p>
    <w:p w14:paraId="22690BC1">
      <w:pPr>
        <w:pStyle w:val="26"/>
        <w:snapToGrid w:val="0"/>
        <w:spacing w:beforeLines="0" w:afterLines="0" w:line="360" w:lineRule="auto"/>
        <w:ind w:firstLine="422" w:firstLineChars="200"/>
        <w:rPr>
          <w:rFonts w:hAnsi="宋体"/>
          <w:sz w:val="21"/>
          <w:szCs w:val="21"/>
        </w:rPr>
      </w:pPr>
      <w:r>
        <w:rPr>
          <w:rFonts w:hint="eastAsia" w:hAnsi="宋体"/>
          <w:b/>
          <w:sz w:val="21"/>
          <w:szCs w:val="21"/>
        </w:rPr>
        <w:t>20.响应文件的形式</w:t>
      </w:r>
    </w:p>
    <w:p w14:paraId="46E9642A">
      <w:pPr>
        <w:pStyle w:val="26"/>
        <w:snapToGrid w:val="0"/>
        <w:spacing w:beforeLines="0" w:afterLines="0" w:line="360" w:lineRule="auto"/>
        <w:ind w:firstLine="422" w:firstLineChars="200"/>
        <w:rPr>
          <w:rFonts w:hAnsi="宋体"/>
          <w:sz w:val="21"/>
          <w:szCs w:val="21"/>
        </w:rPr>
      </w:pPr>
      <w:r>
        <w:rPr>
          <w:rFonts w:hint="eastAsia" w:hAnsi="宋体"/>
          <w:b/>
          <w:sz w:val="21"/>
          <w:szCs w:val="21"/>
        </w:rPr>
        <w:t>本项目采用电子响应文件形式，分为电子加密响应文件和备份响应文件两种。</w:t>
      </w:r>
    </w:p>
    <w:p w14:paraId="44637DCB">
      <w:pPr>
        <w:pStyle w:val="26"/>
        <w:snapToGrid w:val="0"/>
        <w:spacing w:beforeLines="0" w:afterLines="0" w:line="360" w:lineRule="auto"/>
        <w:ind w:firstLine="420" w:firstLineChars="200"/>
        <w:rPr>
          <w:rFonts w:hAnsi="宋体"/>
          <w:sz w:val="21"/>
          <w:szCs w:val="21"/>
        </w:rPr>
      </w:pPr>
      <w:r>
        <w:rPr>
          <w:rFonts w:hint="eastAsia" w:hAnsi="宋体"/>
          <w:sz w:val="21"/>
          <w:szCs w:val="21"/>
        </w:rPr>
        <w:t>20.1电子加密响应文件是指通过“政采云电子投标客户端”完成响应文件编制后生成并加密的数据电文形式的加密标书，后缀名为【.jmbs】。</w:t>
      </w:r>
    </w:p>
    <w:p w14:paraId="1B769892">
      <w:pPr>
        <w:pStyle w:val="26"/>
        <w:snapToGrid w:val="0"/>
        <w:spacing w:beforeLines="0" w:afterLines="0" w:line="360" w:lineRule="auto"/>
        <w:ind w:firstLine="420" w:firstLineChars="200"/>
        <w:rPr>
          <w:rFonts w:hAnsi="宋体"/>
          <w:sz w:val="21"/>
          <w:szCs w:val="21"/>
        </w:rPr>
      </w:pPr>
      <w:r>
        <w:rPr>
          <w:rFonts w:hint="eastAsia" w:hAnsi="宋体"/>
          <w:sz w:val="21"/>
          <w:szCs w:val="21"/>
        </w:rPr>
        <w:t>20.2备份响应文件是指与电子加密响应文件同时生成的数据电文形式的备份标书，后缀名为【.bfbs】。</w:t>
      </w:r>
    </w:p>
    <w:p w14:paraId="6D7EEA4A">
      <w:pPr>
        <w:spacing w:line="360" w:lineRule="auto"/>
        <w:ind w:firstLine="422" w:firstLineChars="200"/>
        <w:rPr>
          <w:rFonts w:ascii="宋体" w:hAnsi="宋体"/>
          <w:b/>
          <w:szCs w:val="21"/>
        </w:rPr>
      </w:pPr>
      <w:r>
        <w:rPr>
          <w:rFonts w:hint="eastAsia" w:ascii="宋体" w:hAnsi="宋体"/>
          <w:b/>
          <w:szCs w:val="21"/>
        </w:rPr>
        <w:t>21.响应文件内容的构成</w:t>
      </w:r>
    </w:p>
    <w:p w14:paraId="6473C6A2">
      <w:pPr>
        <w:pStyle w:val="26"/>
        <w:snapToGrid w:val="0"/>
        <w:spacing w:beforeLines="0" w:afterLines="0" w:line="360" w:lineRule="auto"/>
        <w:ind w:firstLine="420" w:firstLineChars="200"/>
        <w:rPr>
          <w:rFonts w:hAnsi="宋体"/>
          <w:sz w:val="21"/>
          <w:szCs w:val="21"/>
        </w:rPr>
      </w:pPr>
      <w:r>
        <w:rPr>
          <w:rFonts w:hint="eastAsia" w:hAnsi="宋体"/>
          <w:sz w:val="21"/>
          <w:szCs w:val="21"/>
        </w:rPr>
        <w:t>21.1供应商编写的响应文件应包含资格要求响应文件、商务技术文件和报价要求响应文件。</w:t>
      </w:r>
    </w:p>
    <w:p w14:paraId="25B7B477">
      <w:pPr>
        <w:pStyle w:val="26"/>
        <w:snapToGrid w:val="0"/>
        <w:spacing w:beforeLines="0" w:afterLines="0" w:line="360" w:lineRule="auto"/>
        <w:ind w:firstLine="420" w:firstLineChars="200"/>
        <w:rPr>
          <w:rFonts w:hAnsi="宋体"/>
          <w:sz w:val="21"/>
          <w:szCs w:val="21"/>
        </w:rPr>
      </w:pPr>
      <w:r>
        <w:rPr>
          <w:rFonts w:hint="eastAsia" w:hAnsi="宋体"/>
          <w:sz w:val="21"/>
          <w:szCs w:val="21"/>
        </w:rPr>
        <w:t>上述各项文件的组成内容见</w:t>
      </w:r>
      <w:r>
        <w:rPr>
          <w:rFonts w:hint="eastAsia" w:hAnsi="宋体"/>
          <w:sz w:val="21"/>
          <w:szCs w:val="21"/>
          <w:u w:val="single"/>
        </w:rPr>
        <w:t>供应商须知前附表</w:t>
      </w:r>
      <w:r>
        <w:rPr>
          <w:rFonts w:hint="eastAsia" w:hAnsi="宋体"/>
          <w:sz w:val="21"/>
          <w:szCs w:val="21"/>
        </w:rPr>
        <w:t>，未列入其中的内容，供应商认为需要的可以自行提供相关材料。</w:t>
      </w:r>
    </w:p>
    <w:p w14:paraId="2D29CFBA">
      <w:pPr>
        <w:snapToGrid w:val="0"/>
        <w:spacing w:line="360" w:lineRule="auto"/>
        <w:ind w:firstLine="420" w:firstLineChars="200"/>
        <w:jc w:val="left"/>
        <w:rPr>
          <w:rFonts w:ascii="宋体" w:hAnsi="宋体"/>
          <w:szCs w:val="21"/>
        </w:rPr>
      </w:pPr>
      <w:r>
        <w:rPr>
          <w:rFonts w:hint="eastAsia" w:ascii="宋体" w:hAnsi="宋体"/>
          <w:szCs w:val="21"/>
        </w:rPr>
        <w:t>21.2征集文件明确要求在响应文件中附（提交）证明材料而供应商未在响应文件中提供的，不被认定为对具体条款作出响应。</w:t>
      </w:r>
      <w:r>
        <w:rPr>
          <w:rFonts w:hint="eastAsia" w:ascii="宋体" w:hAnsi="宋体"/>
          <w:b/>
          <w:szCs w:val="21"/>
        </w:rPr>
        <w:t>提供的证明材料缺少评审所需的关键或必要的信息造成不予认可的风险和责任由供应商自行承担。</w:t>
      </w:r>
    </w:p>
    <w:p w14:paraId="676959FC">
      <w:pPr>
        <w:spacing w:line="360" w:lineRule="auto"/>
        <w:ind w:firstLine="422" w:firstLineChars="200"/>
        <w:rPr>
          <w:rFonts w:ascii="宋体" w:hAnsi="宋体"/>
          <w:b/>
          <w:szCs w:val="21"/>
        </w:rPr>
      </w:pPr>
      <w:r>
        <w:rPr>
          <w:rFonts w:hint="eastAsia" w:ascii="宋体" w:hAnsi="宋体"/>
          <w:b/>
          <w:szCs w:val="21"/>
        </w:rPr>
        <w:t>22.响应文件的制作</w:t>
      </w:r>
    </w:p>
    <w:p w14:paraId="421C82FE">
      <w:pPr>
        <w:spacing w:line="360" w:lineRule="auto"/>
        <w:ind w:firstLine="420" w:firstLineChars="200"/>
        <w:rPr>
          <w:rFonts w:ascii="宋体" w:hAnsi="宋体" w:cs="Arial"/>
          <w:kern w:val="0"/>
          <w:szCs w:val="21"/>
        </w:rPr>
      </w:pPr>
      <w:r>
        <w:rPr>
          <w:rFonts w:hint="eastAsia" w:ascii="宋体" w:hAnsi="宋体" w:cs="Arial"/>
          <w:kern w:val="0"/>
          <w:szCs w:val="21"/>
        </w:rPr>
        <w:t>供应商应当安装“政采云电子投标客户端”，按照征集文件和政采云平台的要求编制并加密响应文件。</w:t>
      </w:r>
      <w:r>
        <w:rPr>
          <w:rFonts w:ascii="宋体" w:hAnsi="宋体" w:cs="Arial"/>
          <w:kern w:val="0"/>
          <w:szCs w:val="21"/>
        </w:rPr>
        <w:t>响应文件的制作应满足以下规定：</w:t>
      </w:r>
    </w:p>
    <w:p w14:paraId="1D745815">
      <w:pPr>
        <w:spacing w:line="360" w:lineRule="auto"/>
        <w:ind w:firstLine="420" w:firstLineChars="200"/>
        <w:rPr>
          <w:rFonts w:ascii="宋体" w:hAnsi="宋体" w:cs="Arial"/>
          <w:kern w:val="0"/>
          <w:szCs w:val="21"/>
        </w:rPr>
      </w:pPr>
      <w:r>
        <w:rPr>
          <w:rFonts w:hint="eastAsia" w:ascii="宋体" w:hAnsi="宋体" w:cs="Arial"/>
          <w:kern w:val="0"/>
          <w:szCs w:val="21"/>
        </w:rPr>
        <w:t>（1）由</w:t>
      </w:r>
      <w:r>
        <w:rPr>
          <w:rFonts w:ascii="宋体" w:hAnsi="宋体" w:cs="Arial"/>
          <w:kern w:val="0"/>
          <w:szCs w:val="21"/>
        </w:rPr>
        <w:t>供应商使用电子交易系统提供的制作工具制作生成。</w:t>
      </w:r>
    </w:p>
    <w:p w14:paraId="68B9335D">
      <w:pPr>
        <w:spacing w:line="360" w:lineRule="auto"/>
        <w:ind w:firstLine="420" w:firstLineChars="200"/>
        <w:rPr>
          <w:rFonts w:ascii="宋体" w:hAnsi="宋体"/>
          <w:szCs w:val="21"/>
        </w:rPr>
      </w:pPr>
      <w:r>
        <w:rPr>
          <w:rFonts w:hint="eastAsia" w:ascii="宋体" w:hAnsi="宋体"/>
          <w:szCs w:val="21"/>
        </w:rPr>
        <w:t>（2）供应商应完整地填写响应函、报价一览表等征集文件提供的规定格式文件，以及为响应征集文件的实质性要求及项目评审必须提供的其他材料。</w:t>
      </w:r>
    </w:p>
    <w:p w14:paraId="16E58C5B">
      <w:pPr>
        <w:snapToGrid w:val="0"/>
        <w:spacing w:line="360" w:lineRule="auto"/>
        <w:ind w:firstLine="422" w:firstLineChars="200"/>
        <w:jc w:val="left"/>
        <w:rPr>
          <w:rFonts w:ascii="宋体" w:hAnsi="宋体"/>
          <w:b/>
          <w:szCs w:val="21"/>
        </w:rPr>
      </w:pPr>
      <w:r>
        <w:rPr>
          <w:rFonts w:hint="eastAsia" w:ascii="宋体" w:hAnsi="宋体"/>
          <w:b/>
          <w:szCs w:val="21"/>
        </w:rPr>
        <w:t>注：供应商应准确设置评审关联定位，避免未设置或设置错误导致响应文件被误读、漏读或者查找不到相关内容。</w:t>
      </w:r>
    </w:p>
    <w:p w14:paraId="5A2B0DA7">
      <w:pPr>
        <w:spacing w:line="360" w:lineRule="auto"/>
        <w:ind w:firstLine="422" w:firstLineChars="200"/>
        <w:rPr>
          <w:rFonts w:ascii="宋体" w:hAnsi="宋体"/>
          <w:b/>
          <w:szCs w:val="21"/>
        </w:rPr>
      </w:pPr>
      <w:r>
        <w:rPr>
          <w:rFonts w:hint="eastAsia" w:ascii="宋体" w:hAnsi="宋体"/>
          <w:b/>
          <w:szCs w:val="21"/>
        </w:rPr>
        <w:t>23.响应文件的签署及盖章</w:t>
      </w:r>
    </w:p>
    <w:p w14:paraId="014FFB78">
      <w:pPr>
        <w:snapToGrid w:val="0"/>
        <w:spacing w:line="360" w:lineRule="auto"/>
        <w:ind w:firstLine="420" w:firstLineChars="200"/>
        <w:jc w:val="left"/>
        <w:rPr>
          <w:rFonts w:ascii="宋体" w:hAnsi="宋体"/>
          <w:b/>
          <w:szCs w:val="21"/>
        </w:rPr>
      </w:pPr>
      <w:r>
        <w:rPr>
          <w:rFonts w:hint="eastAsia" w:ascii="宋体" w:hAnsi="宋体"/>
          <w:szCs w:val="21"/>
        </w:rPr>
        <w:t>电子签章操作指南详见《政府采购项目电子交易管理操作指南-供应商》,</w:t>
      </w:r>
      <w:r>
        <w:rPr>
          <w:rFonts w:hint="eastAsia" w:ascii="宋体" w:hAnsi="宋体"/>
          <w:b/>
          <w:szCs w:val="21"/>
        </w:rPr>
        <w:t>系统要求进行电子签章的文件，按系统要求签章。</w:t>
      </w:r>
    </w:p>
    <w:p w14:paraId="62B8F35C">
      <w:pPr>
        <w:snapToGrid w:val="0"/>
        <w:spacing w:line="360" w:lineRule="auto"/>
        <w:ind w:firstLine="420" w:firstLineChars="200"/>
        <w:jc w:val="left"/>
        <w:rPr>
          <w:rFonts w:ascii="宋体" w:hAnsi="宋体"/>
          <w:szCs w:val="21"/>
        </w:rPr>
      </w:pPr>
      <w:r>
        <w:rPr>
          <w:rFonts w:hint="eastAsia" w:ascii="宋体" w:hAnsi="宋体"/>
          <w:szCs w:val="21"/>
        </w:rPr>
        <w:t>（1）征集文件要求签字的应当由供应商的法定代表人或经其正式授权的代表签字或盖章，</w:t>
      </w:r>
      <w:r>
        <w:rPr>
          <w:rFonts w:hint="eastAsia" w:ascii="宋体" w:hAnsi="宋体"/>
          <w:b/>
          <w:szCs w:val="21"/>
        </w:rPr>
        <w:t>因未获取电子姓名签章无法直接在系统中进行法定代表人或其授权代表电子签名操作的，可以线下签字或盖章后扫描上传。</w:t>
      </w:r>
    </w:p>
    <w:p w14:paraId="03FFEDEB">
      <w:pPr>
        <w:snapToGrid w:val="0"/>
        <w:spacing w:line="360" w:lineRule="auto"/>
        <w:ind w:firstLine="420" w:firstLineChars="200"/>
        <w:jc w:val="left"/>
        <w:rPr>
          <w:rFonts w:ascii="宋体" w:hAnsi="宋体"/>
          <w:szCs w:val="21"/>
        </w:rPr>
      </w:pPr>
      <w:r>
        <w:rPr>
          <w:rFonts w:hint="eastAsia" w:ascii="宋体" w:hAnsi="宋体" w:cs="Arial"/>
          <w:kern w:val="0"/>
          <w:szCs w:val="21"/>
        </w:rPr>
        <w:t>（2）《</w:t>
      </w:r>
      <w:r>
        <w:rPr>
          <w:rFonts w:ascii="宋体" w:hAnsi="宋体" w:cs="Arial"/>
          <w:kern w:val="0"/>
          <w:szCs w:val="21"/>
        </w:rPr>
        <w:t>第</w:t>
      </w:r>
      <w:r>
        <w:rPr>
          <w:rFonts w:hint="eastAsia" w:ascii="宋体" w:hAnsi="宋体" w:cs="Arial"/>
          <w:kern w:val="0"/>
          <w:szCs w:val="21"/>
        </w:rPr>
        <w:t>六</w:t>
      </w:r>
      <w:r>
        <w:rPr>
          <w:rFonts w:ascii="宋体" w:hAnsi="宋体" w:cs="Arial"/>
          <w:kern w:val="0"/>
          <w:szCs w:val="21"/>
        </w:rPr>
        <w:t>章</w:t>
      </w:r>
      <w:r>
        <w:rPr>
          <w:rFonts w:hint="eastAsia" w:ascii="宋体" w:hAnsi="宋体" w:cs="Arial"/>
          <w:kern w:val="0"/>
          <w:szCs w:val="21"/>
        </w:rPr>
        <w:t xml:space="preserve">  </w:t>
      </w:r>
      <w:r>
        <w:rPr>
          <w:rFonts w:ascii="宋体" w:hAnsi="宋体" w:cs="Arial"/>
          <w:kern w:val="0"/>
          <w:szCs w:val="21"/>
        </w:rPr>
        <w:t>响应文件格式</w:t>
      </w:r>
      <w:r>
        <w:rPr>
          <w:rFonts w:hint="eastAsia" w:ascii="宋体" w:hAnsi="宋体" w:cs="Arial"/>
          <w:kern w:val="0"/>
          <w:szCs w:val="21"/>
        </w:rPr>
        <w:t>》提供的相关文件</w:t>
      </w:r>
      <w:r>
        <w:rPr>
          <w:rFonts w:ascii="宋体" w:hAnsi="宋体" w:cs="Arial"/>
          <w:kern w:val="0"/>
          <w:szCs w:val="21"/>
        </w:rPr>
        <w:t>要求</w:t>
      </w:r>
      <w:r>
        <w:rPr>
          <w:rFonts w:hint="eastAsia" w:ascii="宋体" w:hAnsi="宋体" w:cs="Arial"/>
          <w:kern w:val="0"/>
          <w:szCs w:val="21"/>
        </w:rPr>
        <w:t>加盖公</w:t>
      </w:r>
      <w:r>
        <w:rPr>
          <w:rFonts w:ascii="宋体" w:hAnsi="宋体" w:cs="Arial"/>
          <w:kern w:val="0"/>
          <w:szCs w:val="21"/>
        </w:rPr>
        <w:t>章</w:t>
      </w:r>
      <w:r>
        <w:rPr>
          <w:rFonts w:hint="eastAsia" w:ascii="宋体" w:hAnsi="宋体" w:cs="Arial"/>
          <w:kern w:val="0"/>
          <w:szCs w:val="21"/>
        </w:rPr>
        <w:t>的</w:t>
      </w:r>
      <w:r>
        <w:rPr>
          <w:rFonts w:ascii="宋体" w:hAnsi="宋体" w:cs="Arial"/>
          <w:kern w:val="0"/>
          <w:szCs w:val="21"/>
        </w:rPr>
        <w:t>，供应商均应加盖</w:t>
      </w:r>
      <w:r>
        <w:rPr>
          <w:rFonts w:hint="eastAsia" w:ascii="宋体" w:hAnsi="宋体" w:cs="Arial"/>
          <w:kern w:val="0"/>
          <w:szCs w:val="21"/>
        </w:rPr>
        <w:t>公</w:t>
      </w:r>
      <w:r>
        <w:rPr>
          <w:rFonts w:ascii="宋体" w:hAnsi="宋体" w:cs="Arial"/>
          <w:kern w:val="0"/>
          <w:szCs w:val="21"/>
        </w:rPr>
        <w:t>章</w:t>
      </w:r>
      <w:r>
        <w:rPr>
          <w:rFonts w:hint="eastAsia" w:ascii="宋体" w:hAnsi="宋体" w:cs="Arial"/>
          <w:kern w:val="0"/>
          <w:szCs w:val="21"/>
        </w:rPr>
        <w:t>，</w:t>
      </w:r>
      <w:r>
        <w:rPr>
          <w:rFonts w:hint="eastAsia" w:ascii="宋体" w:hAnsi="宋体"/>
          <w:szCs w:val="21"/>
        </w:rPr>
        <w:t>可使用电子公章在线签章或线下加盖公章后扫描上传。</w:t>
      </w:r>
    </w:p>
    <w:p w14:paraId="74D88F04">
      <w:pPr>
        <w:snapToGrid w:val="0"/>
        <w:spacing w:line="360" w:lineRule="auto"/>
        <w:ind w:firstLine="420" w:firstLineChars="200"/>
        <w:jc w:val="left"/>
        <w:rPr>
          <w:rFonts w:ascii="宋体" w:hAnsi="宋体"/>
          <w:szCs w:val="21"/>
        </w:rPr>
      </w:pPr>
      <w:r>
        <w:rPr>
          <w:rFonts w:hint="eastAsia" w:ascii="宋体" w:hAnsi="宋体"/>
          <w:szCs w:val="21"/>
        </w:rPr>
        <w:t>（3）响应文件</w:t>
      </w:r>
      <w:r>
        <w:rPr>
          <w:rFonts w:ascii="宋体" w:hAnsi="宋体"/>
          <w:szCs w:val="21"/>
        </w:rPr>
        <w:t>若有错</w:t>
      </w:r>
      <w:r>
        <w:rPr>
          <w:rFonts w:hint="eastAsia" w:ascii="宋体" w:hAnsi="宋体"/>
          <w:szCs w:val="21"/>
        </w:rPr>
        <w:t>、</w:t>
      </w:r>
      <w:r>
        <w:rPr>
          <w:rFonts w:ascii="宋体" w:hAnsi="宋体"/>
          <w:szCs w:val="21"/>
        </w:rPr>
        <w:t>漏处</w:t>
      </w:r>
      <w:r>
        <w:rPr>
          <w:rFonts w:hint="eastAsia" w:ascii="宋体" w:hAnsi="宋体"/>
          <w:szCs w:val="21"/>
        </w:rPr>
        <w:t>等必须修改的，修改处应当</w:t>
      </w:r>
      <w:r>
        <w:rPr>
          <w:rFonts w:ascii="宋体" w:hAnsi="宋体"/>
          <w:szCs w:val="21"/>
        </w:rPr>
        <w:t>加盖</w:t>
      </w:r>
      <w:r>
        <w:rPr>
          <w:rFonts w:hint="eastAsia" w:ascii="宋体" w:hAnsi="宋体"/>
          <w:szCs w:val="21"/>
        </w:rPr>
        <w:t>供应商</w:t>
      </w:r>
      <w:r>
        <w:rPr>
          <w:rFonts w:ascii="宋体" w:hAnsi="宋体"/>
          <w:szCs w:val="21"/>
        </w:rPr>
        <w:t>公章或者</w:t>
      </w:r>
      <w:r>
        <w:rPr>
          <w:rFonts w:hint="eastAsia" w:ascii="宋体" w:hAnsi="宋体"/>
          <w:szCs w:val="21"/>
        </w:rPr>
        <w:t>由供应商的</w:t>
      </w:r>
      <w:r>
        <w:rPr>
          <w:rFonts w:ascii="宋体" w:hAnsi="宋体"/>
          <w:szCs w:val="21"/>
        </w:rPr>
        <w:t>法定代表人</w:t>
      </w:r>
      <w:r>
        <w:rPr>
          <w:rFonts w:hint="eastAsia" w:ascii="宋体" w:hAnsi="宋体"/>
          <w:szCs w:val="21"/>
        </w:rPr>
        <w:t>或其</w:t>
      </w:r>
      <w:r>
        <w:rPr>
          <w:rFonts w:ascii="宋体" w:hAnsi="宋体"/>
          <w:szCs w:val="21"/>
        </w:rPr>
        <w:t>授权</w:t>
      </w:r>
      <w:r>
        <w:rPr>
          <w:rFonts w:hint="eastAsia" w:ascii="宋体" w:hAnsi="宋体"/>
          <w:szCs w:val="21"/>
        </w:rPr>
        <w:t>代表</w:t>
      </w:r>
      <w:r>
        <w:rPr>
          <w:rFonts w:ascii="宋体" w:hAnsi="宋体"/>
          <w:szCs w:val="21"/>
        </w:rPr>
        <w:t>签字</w:t>
      </w:r>
      <w:r>
        <w:rPr>
          <w:rFonts w:hint="eastAsia" w:ascii="宋体" w:hAnsi="宋体"/>
          <w:szCs w:val="21"/>
        </w:rPr>
        <w:t>或盖章</w:t>
      </w:r>
      <w:r>
        <w:rPr>
          <w:rFonts w:ascii="宋体" w:hAnsi="宋体"/>
          <w:szCs w:val="21"/>
        </w:rPr>
        <w:t>。</w:t>
      </w:r>
    </w:p>
    <w:p w14:paraId="5C3F9577">
      <w:pPr>
        <w:spacing w:line="360" w:lineRule="auto"/>
        <w:ind w:firstLine="422" w:firstLineChars="200"/>
        <w:rPr>
          <w:rFonts w:ascii="宋体" w:hAnsi="宋体"/>
          <w:b/>
          <w:szCs w:val="21"/>
        </w:rPr>
      </w:pPr>
      <w:r>
        <w:rPr>
          <w:rFonts w:hint="eastAsia" w:ascii="宋体" w:hAnsi="宋体"/>
          <w:b/>
          <w:szCs w:val="21"/>
        </w:rPr>
        <w:t>▲</w:t>
      </w:r>
      <w:r>
        <w:rPr>
          <w:rFonts w:ascii="宋体" w:hAnsi="宋体"/>
          <w:b/>
          <w:szCs w:val="21"/>
        </w:rPr>
        <w:t>2</w:t>
      </w:r>
      <w:r>
        <w:rPr>
          <w:rFonts w:hint="eastAsia" w:ascii="宋体" w:hAnsi="宋体"/>
          <w:b/>
          <w:szCs w:val="21"/>
        </w:rPr>
        <w:t>4</w:t>
      </w:r>
      <w:r>
        <w:rPr>
          <w:rFonts w:ascii="宋体" w:hAnsi="宋体"/>
          <w:b/>
          <w:szCs w:val="21"/>
        </w:rPr>
        <w:t>.报价要求</w:t>
      </w:r>
    </w:p>
    <w:p w14:paraId="6C71D759">
      <w:pPr>
        <w:snapToGrid w:val="0"/>
        <w:spacing w:line="360" w:lineRule="auto"/>
        <w:ind w:firstLine="420" w:firstLineChars="200"/>
        <w:jc w:val="left"/>
        <w:rPr>
          <w:rFonts w:ascii="宋体" w:hAnsi="宋体"/>
          <w:szCs w:val="21"/>
        </w:rPr>
      </w:pPr>
      <w:r>
        <w:rPr>
          <w:rFonts w:hint="eastAsia" w:ascii="宋体" w:hAnsi="宋体"/>
          <w:szCs w:val="21"/>
        </w:rPr>
        <w:t>24.1</w:t>
      </w:r>
      <w:r>
        <w:rPr>
          <w:rFonts w:ascii="宋体" w:hAnsi="宋体"/>
          <w:szCs w:val="21"/>
        </w:rPr>
        <w:t>供应商的报价应当包括满足本</w:t>
      </w:r>
      <w:r>
        <w:rPr>
          <w:rFonts w:hint="eastAsia" w:ascii="宋体" w:hAnsi="宋体"/>
          <w:szCs w:val="21"/>
        </w:rPr>
        <w:t>项目</w:t>
      </w:r>
      <w:r>
        <w:rPr>
          <w:rFonts w:ascii="宋体" w:hAnsi="宋体"/>
          <w:szCs w:val="21"/>
        </w:rPr>
        <w:t>采购需求所</w:t>
      </w:r>
      <w:r>
        <w:rPr>
          <w:rFonts w:hint="eastAsia" w:ascii="宋体" w:hAnsi="宋体"/>
          <w:szCs w:val="21"/>
        </w:rPr>
        <w:t>要求</w:t>
      </w:r>
      <w:r>
        <w:rPr>
          <w:rFonts w:ascii="宋体" w:hAnsi="宋体"/>
          <w:szCs w:val="21"/>
        </w:rPr>
        <w:t>提供的</w:t>
      </w:r>
      <w:r>
        <w:rPr>
          <w:rFonts w:hint="eastAsia" w:ascii="宋体" w:hAnsi="宋体"/>
          <w:szCs w:val="21"/>
        </w:rPr>
        <w:t>服务。</w:t>
      </w:r>
    </w:p>
    <w:p w14:paraId="2E44FEC5">
      <w:pPr>
        <w:snapToGrid w:val="0"/>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）协审服务费包含了派遣项目联络员、为完成项目概（估）算协审造价咨询服务[含框架协议有效期内协助征集人复核审查至少1个项目的概（估）算]及相关后续服务（概算调整除外）等所需的全部费用。</w:t>
      </w:r>
    </w:p>
    <w:p w14:paraId="00EB39CB">
      <w:pPr>
        <w:snapToGrid w:val="0"/>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入围后，第二阶段采购合同履行时，以入围供应商在第一阶段框架协议采购时的折扣系数响应报价作为合同执行折扣系数；不管单次项目复杂程度如何，供应商均以此折扣系数作为计费依据。本项目框架协议履行期间，入围供应商承诺的折扣系数报价不因市场因素和政策因素变动而调整。</w:t>
      </w:r>
    </w:p>
    <w:p w14:paraId="063C33E3">
      <w:pPr>
        <w:snapToGrid w:val="0"/>
        <w:spacing w:line="360" w:lineRule="auto"/>
        <w:ind w:firstLine="420" w:firstLineChars="200"/>
        <w:jc w:val="left"/>
        <w:rPr>
          <w:rFonts w:ascii="宋体" w:hAnsi="宋体"/>
          <w:szCs w:val="21"/>
        </w:rPr>
      </w:pPr>
      <w:r>
        <w:rPr>
          <w:rFonts w:hint="eastAsia" w:ascii="宋体" w:hAnsi="宋体"/>
          <w:szCs w:val="21"/>
        </w:rPr>
        <w:t>24.2供应商以征集文件所述最高限制单价（费用计取标准）要求填写报价一栏表。</w:t>
      </w:r>
    </w:p>
    <w:p w14:paraId="7208CE64">
      <w:pPr>
        <w:snapToGrid w:val="0"/>
        <w:spacing w:line="360" w:lineRule="auto"/>
        <w:ind w:firstLine="420" w:firstLineChars="200"/>
        <w:jc w:val="left"/>
        <w:rPr>
          <w:rFonts w:ascii="宋体" w:hAnsi="宋体"/>
          <w:szCs w:val="21"/>
        </w:rPr>
      </w:pPr>
      <w:r>
        <w:rPr>
          <w:rFonts w:hint="eastAsia" w:ascii="宋体" w:hAnsi="宋体"/>
          <w:szCs w:val="21"/>
        </w:rPr>
        <w:t>24.3响应报价不接受征集文件关于</w:t>
      </w:r>
      <w:r>
        <w:rPr>
          <w:rFonts w:hint="eastAsia" w:ascii="宋体" w:hAnsi="宋体"/>
        </w:rPr>
        <w:t>最高限制单价要求的</w:t>
      </w:r>
      <w:r>
        <w:rPr>
          <w:rFonts w:hint="eastAsia" w:ascii="宋体" w:hAnsi="宋体"/>
          <w:szCs w:val="21"/>
        </w:rPr>
        <w:t>，按照响应无效处理。</w:t>
      </w:r>
    </w:p>
    <w:p w14:paraId="0712F66B">
      <w:pPr>
        <w:snapToGrid w:val="0"/>
        <w:spacing w:line="360" w:lineRule="auto"/>
        <w:ind w:firstLine="420" w:firstLineChars="200"/>
        <w:jc w:val="left"/>
        <w:rPr>
          <w:rFonts w:ascii="宋体" w:hAnsi="宋体"/>
          <w:szCs w:val="21"/>
        </w:rPr>
      </w:pPr>
      <w:r>
        <w:rPr>
          <w:rFonts w:hint="eastAsia" w:ascii="宋体" w:hAnsi="宋体"/>
          <w:szCs w:val="21"/>
        </w:rPr>
        <w:t>24.4不接受</w:t>
      </w:r>
      <w:r>
        <w:rPr>
          <w:rFonts w:ascii="宋体" w:hAnsi="宋体"/>
          <w:szCs w:val="21"/>
        </w:rPr>
        <w:t>有选择的</w:t>
      </w:r>
      <w:r>
        <w:rPr>
          <w:rFonts w:hint="eastAsia" w:ascii="宋体" w:hAnsi="宋体"/>
          <w:szCs w:val="21"/>
        </w:rPr>
        <w:t>或有附加条件的响应</w:t>
      </w:r>
      <w:r>
        <w:rPr>
          <w:rFonts w:ascii="宋体" w:hAnsi="宋体"/>
          <w:szCs w:val="21"/>
        </w:rPr>
        <w:t>报价。</w:t>
      </w:r>
    </w:p>
    <w:p w14:paraId="5B809BBA">
      <w:pPr>
        <w:spacing w:line="360" w:lineRule="auto"/>
        <w:ind w:firstLine="422" w:firstLineChars="200"/>
        <w:rPr>
          <w:rFonts w:ascii="宋体" w:hAnsi="宋体"/>
          <w:b/>
          <w:szCs w:val="21"/>
        </w:rPr>
      </w:pPr>
      <w:r>
        <w:rPr>
          <w:rFonts w:hint="eastAsia" w:ascii="宋体" w:hAnsi="宋体"/>
          <w:b/>
          <w:szCs w:val="21"/>
        </w:rPr>
        <w:t>25.响应保证金</w:t>
      </w:r>
    </w:p>
    <w:p w14:paraId="67F90CF1">
      <w:pPr>
        <w:spacing w:line="360" w:lineRule="auto"/>
        <w:ind w:firstLine="420" w:firstLineChars="200"/>
        <w:rPr>
          <w:rFonts w:ascii="宋体" w:hAnsi="宋体"/>
          <w:szCs w:val="21"/>
        </w:rPr>
      </w:pPr>
      <w:r>
        <w:rPr>
          <w:rFonts w:hint="eastAsia" w:ascii="宋体" w:hAnsi="宋体"/>
          <w:szCs w:val="21"/>
        </w:rPr>
        <w:t>本项目无须供应商缴纳响应保证金。</w:t>
      </w:r>
    </w:p>
    <w:p w14:paraId="4490AFD3">
      <w:pPr>
        <w:spacing w:line="360" w:lineRule="auto"/>
        <w:ind w:firstLine="420" w:firstLineChars="200"/>
        <w:rPr>
          <w:rFonts w:ascii="宋体" w:hAnsi="宋体"/>
          <w:b/>
          <w:szCs w:val="21"/>
        </w:rPr>
      </w:pPr>
      <w:r>
        <w:rPr>
          <w:rFonts w:ascii="宋体" w:hAnsi="宋体"/>
          <w:szCs w:val="21"/>
        </w:rPr>
        <w:t>▲</w:t>
      </w:r>
      <w:r>
        <w:rPr>
          <w:rFonts w:hint="eastAsia" w:ascii="宋体" w:hAnsi="宋体"/>
          <w:b/>
          <w:szCs w:val="21"/>
        </w:rPr>
        <w:t>26.响应文件有效期</w:t>
      </w:r>
    </w:p>
    <w:p w14:paraId="0802A918">
      <w:pPr>
        <w:pStyle w:val="26"/>
        <w:snapToGrid w:val="0"/>
        <w:spacing w:beforeLines="0" w:afterLines="0" w:line="360" w:lineRule="auto"/>
        <w:ind w:firstLine="420" w:firstLineChars="200"/>
        <w:jc w:val="left"/>
        <w:rPr>
          <w:rFonts w:hAnsi="宋体"/>
          <w:sz w:val="21"/>
          <w:szCs w:val="21"/>
        </w:rPr>
      </w:pPr>
      <w:r>
        <w:rPr>
          <w:rFonts w:hint="eastAsia" w:hAnsi="宋体"/>
          <w:sz w:val="21"/>
          <w:szCs w:val="21"/>
        </w:rPr>
        <w:t>26.1响应文件有效期为从响应截止之日算起的日历天数，见</w:t>
      </w:r>
      <w:r>
        <w:rPr>
          <w:rFonts w:hint="eastAsia" w:hAnsi="宋体"/>
          <w:sz w:val="21"/>
          <w:szCs w:val="21"/>
          <w:u w:val="single"/>
        </w:rPr>
        <w:t>供应商须知前附表</w:t>
      </w:r>
      <w:r>
        <w:rPr>
          <w:rFonts w:hint="eastAsia" w:hAnsi="宋体"/>
          <w:sz w:val="21"/>
          <w:szCs w:val="21"/>
        </w:rPr>
        <w:t>。</w:t>
      </w:r>
    </w:p>
    <w:p w14:paraId="2148C621">
      <w:pPr>
        <w:spacing w:line="360" w:lineRule="auto"/>
        <w:ind w:firstLine="435"/>
        <w:rPr>
          <w:rFonts w:ascii="宋体" w:hAnsi="宋体"/>
          <w:kern w:val="0"/>
          <w:szCs w:val="21"/>
        </w:rPr>
      </w:pPr>
      <w:r>
        <w:rPr>
          <w:rFonts w:hint="eastAsia" w:ascii="宋体" w:hAnsi="宋体"/>
          <w:kern w:val="0"/>
          <w:szCs w:val="21"/>
        </w:rPr>
        <w:t>26.2在</w:t>
      </w:r>
      <w:r>
        <w:rPr>
          <w:rFonts w:hint="eastAsia" w:ascii="宋体" w:hAnsi="宋体"/>
          <w:szCs w:val="21"/>
        </w:rPr>
        <w:t>响应文件有效期</w:t>
      </w:r>
      <w:r>
        <w:rPr>
          <w:rFonts w:hint="eastAsia" w:ascii="宋体" w:hAnsi="宋体"/>
          <w:kern w:val="0"/>
          <w:szCs w:val="21"/>
        </w:rPr>
        <w:t>内，供应商的响应文件应当保持有效，供应商不得要求撤销或修改其响应文件。</w:t>
      </w:r>
      <w:r>
        <w:rPr>
          <w:rFonts w:hint="eastAsia" w:ascii="宋体" w:hAnsi="宋体"/>
          <w:szCs w:val="21"/>
        </w:rPr>
        <w:t>响应文件</w:t>
      </w:r>
      <w:r>
        <w:rPr>
          <w:rFonts w:hint="eastAsia" w:ascii="宋体" w:hAnsi="宋体"/>
          <w:kern w:val="0"/>
          <w:szCs w:val="21"/>
        </w:rPr>
        <w:t>有效期不满足要求的响应将被认定为</w:t>
      </w:r>
      <w:r>
        <w:rPr>
          <w:rFonts w:hint="eastAsia" w:ascii="宋体" w:hAnsi="宋体"/>
          <w:b/>
          <w:kern w:val="0"/>
          <w:szCs w:val="21"/>
        </w:rPr>
        <w:t>响应无效</w:t>
      </w:r>
      <w:r>
        <w:rPr>
          <w:rFonts w:hint="eastAsia" w:ascii="宋体" w:hAnsi="宋体"/>
          <w:kern w:val="0"/>
          <w:szCs w:val="21"/>
        </w:rPr>
        <w:t>。</w:t>
      </w:r>
    </w:p>
    <w:p w14:paraId="1122FD20">
      <w:pPr>
        <w:pStyle w:val="13"/>
        <w:widowControl w:val="0"/>
        <w:numPr>
          <w:ilvl w:val="0"/>
          <w:numId w:val="0"/>
        </w:numPr>
        <w:tabs>
          <w:tab w:val="clear" w:pos="454"/>
        </w:tabs>
        <w:snapToGrid w:val="0"/>
        <w:spacing w:afterLines="0" w:line="360" w:lineRule="auto"/>
        <w:jc w:val="center"/>
        <w:rPr>
          <w:rFonts w:ascii="宋体" w:hAnsi="宋体"/>
          <w:b/>
          <w:sz w:val="21"/>
          <w:szCs w:val="21"/>
        </w:rPr>
      </w:pPr>
      <w:r>
        <w:rPr>
          <w:rFonts w:hint="eastAsia" w:ascii="宋体" w:hAnsi="宋体"/>
          <w:b/>
          <w:sz w:val="21"/>
          <w:szCs w:val="21"/>
        </w:rPr>
        <w:t>四、响应文件的提交</w:t>
      </w:r>
    </w:p>
    <w:p w14:paraId="0F1D3041">
      <w:pPr>
        <w:pStyle w:val="26"/>
        <w:snapToGrid w:val="0"/>
        <w:spacing w:beforeLines="0" w:afterLines="0" w:line="360" w:lineRule="auto"/>
        <w:ind w:firstLine="422" w:firstLineChars="200"/>
        <w:jc w:val="left"/>
        <w:rPr>
          <w:rFonts w:hAnsi="宋体" w:cs="宋体"/>
          <w:b/>
          <w:sz w:val="21"/>
          <w:szCs w:val="21"/>
        </w:rPr>
      </w:pPr>
      <w:r>
        <w:rPr>
          <w:rFonts w:hint="eastAsia" w:hAnsi="宋体" w:cs="宋体"/>
          <w:b/>
          <w:sz w:val="21"/>
          <w:szCs w:val="21"/>
        </w:rPr>
        <w:t>27.电子加密响应文件的提交</w:t>
      </w:r>
    </w:p>
    <w:p w14:paraId="6615E54A">
      <w:pPr>
        <w:pStyle w:val="26"/>
        <w:snapToGrid w:val="0"/>
        <w:spacing w:beforeLines="0" w:afterLines="0" w:line="360" w:lineRule="auto"/>
        <w:ind w:firstLine="420" w:firstLineChars="200"/>
        <w:jc w:val="left"/>
        <w:rPr>
          <w:rFonts w:hAnsi="宋体" w:cs="宋体"/>
          <w:sz w:val="21"/>
          <w:szCs w:val="21"/>
        </w:rPr>
      </w:pPr>
      <w:r>
        <w:rPr>
          <w:rFonts w:hint="eastAsia" w:hAnsi="宋体" w:cs="宋体"/>
          <w:sz w:val="21"/>
          <w:szCs w:val="21"/>
        </w:rPr>
        <w:t>供应商应当在响应文件提交截止时间前将电子加密响应文件上传至政采云平台（https：//www.zcygov.cn/），成功上传后，供应商可自行打印响应文件接收回执。</w:t>
      </w:r>
    </w:p>
    <w:p w14:paraId="4B8C8EEE">
      <w:pPr>
        <w:pStyle w:val="26"/>
        <w:snapToGrid w:val="0"/>
        <w:spacing w:beforeLines="0" w:afterLines="0" w:line="360" w:lineRule="auto"/>
        <w:ind w:firstLine="422" w:firstLineChars="200"/>
        <w:jc w:val="left"/>
        <w:rPr>
          <w:rFonts w:hAnsi="宋体" w:cs="宋体"/>
          <w:b/>
          <w:sz w:val="21"/>
          <w:szCs w:val="21"/>
        </w:rPr>
      </w:pPr>
      <w:r>
        <w:rPr>
          <w:rFonts w:hint="eastAsia" w:hAnsi="宋体"/>
          <w:b/>
          <w:sz w:val="21"/>
          <w:szCs w:val="21"/>
        </w:rPr>
        <w:t>28.</w:t>
      </w:r>
      <w:r>
        <w:rPr>
          <w:rFonts w:hint="eastAsia" w:hAnsi="宋体" w:cs="宋体"/>
          <w:b/>
          <w:sz w:val="21"/>
          <w:szCs w:val="21"/>
        </w:rPr>
        <w:t>备份响应文件的提交</w:t>
      </w:r>
    </w:p>
    <w:p w14:paraId="0CF5DB6E">
      <w:pPr>
        <w:snapToGrid w:val="0"/>
        <w:spacing w:line="360" w:lineRule="auto"/>
        <w:ind w:firstLine="420" w:firstLineChars="200"/>
        <w:jc w:val="left"/>
        <w:rPr>
          <w:rFonts w:ascii="宋体" w:hAnsi="宋体"/>
        </w:rPr>
      </w:pPr>
      <w:r>
        <w:rPr>
          <w:rFonts w:hint="eastAsia" w:ascii="宋体" w:hAnsi="宋体"/>
          <w:szCs w:val="21"/>
        </w:rPr>
        <w:t>供应商可以在响应文件提交截止时间前提交备份响应文件。备份响应文件的载体必须密封包装，密封包装应当清楚的标明项目名称、项目编号、供应商名称并加盖公章。</w:t>
      </w:r>
      <w:r>
        <w:rPr>
          <w:rFonts w:hint="eastAsia" w:ascii="宋体" w:hAnsi="宋体"/>
        </w:rPr>
        <w:t>征集人或采购代理机构有权拒绝接收未按照规定密封、标注、盖章的备份响应文件。</w:t>
      </w:r>
    </w:p>
    <w:p w14:paraId="35BA89FA">
      <w:pPr>
        <w:spacing w:line="360" w:lineRule="auto"/>
        <w:ind w:firstLine="422" w:firstLineChars="200"/>
        <w:rPr>
          <w:rFonts w:ascii="宋体" w:hAnsi="宋体"/>
          <w:b/>
          <w:szCs w:val="21"/>
        </w:rPr>
      </w:pPr>
      <w:r>
        <w:rPr>
          <w:rFonts w:hint="eastAsia" w:ascii="宋体" w:hAnsi="宋体"/>
          <w:b/>
          <w:szCs w:val="21"/>
        </w:rPr>
        <w:t>29.响应文件提交截止时间及地点</w:t>
      </w:r>
    </w:p>
    <w:p w14:paraId="4D03E438">
      <w:pPr>
        <w:snapToGrid w:val="0"/>
        <w:spacing w:line="360" w:lineRule="auto"/>
        <w:ind w:firstLine="420" w:firstLineChars="200"/>
        <w:jc w:val="left"/>
        <w:rPr>
          <w:rFonts w:ascii="宋体" w:hAnsi="宋体"/>
          <w:szCs w:val="21"/>
        </w:rPr>
      </w:pPr>
      <w:r>
        <w:rPr>
          <w:rFonts w:hint="eastAsia" w:ascii="宋体" w:hAnsi="宋体"/>
          <w:szCs w:val="21"/>
        </w:rPr>
        <w:t>29.1响应文件提交时间及地点见</w:t>
      </w:r>
      <w:r>
        <w:rPr>
          <w:rFonts w:hint="eastAsia" w:ascii="宋体" w:hAnsi="宋体"/>
          <w:szCs w:val="21"/>
          <w:u w:val="single"/>
        </w:rPr>
        <w:t>征集公告</w:t>
      </w:r>
      <w:r>
        <w:rPr>
          <w:rFonts w:hint="eastAsia" w:ascii="宋体" w:hAnsi="宋体"/>
          <w:szCs w:val="21"/>
        </w:rPr>
        <w:t>。</w:t>
      </w:r>
    </w:p>
    <w:p w14:paraId="6071384D">
      <w:pPr>
        <w:snapToGrid w:val="0"/>
        <w:spacing w:line="360" w:lineRule="auto"/>
        <w:ind w:firstLine="420" w:firstLineChars="200"/>
        <w:jc w:val="left"/>
        <w:rPr>
          <w:rFonts w:ascii="宋体" w:hAnsi="宋体"/>
          <w:szCs w:val="21"/>
        </w:rPr>
      </w:pPr>
      <w:r>
        <w:rPr>
          <w:rFonts w:hint="eastAsia" w:ascii="宋体" w:hAnsi="宋体"/>
          <w:szCs w:val="21"/>
        </w:rPr>
        <w:t>29.2征集人或采购代理机构可以根据项目情况</w:t>
      </w:r>
      <w:r>
        <w:rPr>
          <w:rFonts w:ascii="宋体" w:hAnsi="宋体"/>
          <w:szCs w:val="21"/>
        </w:rPr>
        <w:t>，</w:t>
      </w:r>
      <w:r>
        <w:rPr>
          <w:rFonts w:hint="eastAsia" w:ascii="宋体" w:hAnsi="宋体"/>
          <w:szCs w:val="21"/>
        </w:rPr>
        <w:t>推迟响应文件提交截止时间。在此情况下，征集人、采购代理机构和供应商受响应截止时间约束的所有权利和义务均延长至新的截止时间。</w:t>
      </w:r>
    </w:p>
    <w:p w14:paraId="2712403C">
      <w:pPr>
        <w:snapToGrid w:val="0"/>
        <w:spacing w:line="360" w:lineRule="auto"/>
        <w:ind w:firstLine="422" w:firstLineChars="200"/>
        <w:jc w:val="left"/>
        <w:rPr>
          <w:rFonts w:ascii="宋体" w:hAnsi="宋体"/>
          <w:szCs w:val="21"/>
        </w:rPr>
      </w:pPr>
      <w:r>
        <w:rPr>
          <w:rFonts w:hint="eastAsia" w:ascii="宋体" w:hAnsi="宋体"/>
          <w:b/>
          <w:szCs w:val="21"/>
        </w:rPr>
        <w:t>30.响应文件的修改和撤回</w:t>
      </w:r>
    </w:p>
    <w:p w14:paraId="58A40C39">
      <w:pPr>
        <w:snapToGrid w:val="0"/>
        <w:spacing w:line="360" w:lineRule="auto"/>
        <w:ind w:firstLine="420" w:firstLineChars="200"/>
        <w:jc w:val="left"/>
        <w:rPr>
          <w:rFonts w:ascii="宋体" w:hAnsi="宋体"/>
          <w:szCs w:val="21"/>
        </w:rPr>
      </w:pPr>
      <w:r>
        <w:rPr>
          <w:rFonts w:hint="eastAsia" w:ascii="宋体" w:hAnsi="宋体"/>
          <w:szCs w:val="21"/>
        </w:rPr>
        <w:t>30.1</w:t>
      </w:r>
      <w:r>
        <w:rPr>
          <w:rFonts w:ascii="宋体" w:hAnsi="宋体"/>
          <w:szCs w:val="21"/>
        </w:rPr>
        <w:t>供应商在</w:t>
      </w:r>
      <w:r>
        <w:rPr>
          <w:rFonts w:hint="eastAsia" w:ascii="宋体" w:hAnsi="宋体"/>
          <w:szCs w:val="21"/>
        </w:rPr>
        <w:t>响应</w:t>
      </w:r>
      <w:r>
        <w:rPr>
          <w:rFonts w:ascii="宋体" w:hAnsi="宋体"/>
          <w:szCs w:val="21"/>
        </w:rPr>
        <w:t>截止时间前，可以对</w:t>
      </w:r>
      <w:r>
        <w:rPr>
          <w:rFonts w:hint="eastAsia" w:ascii="宋体" w:hAnsi="宋体"/>
          <w:szCs w:val="21"/>
        </w:rPr>
        <w:t>已经提交</w:t>
      </w:r>
      <w:r>
        <w:rPr>
          <w:rFonts w:ascii="宋体" w:hAnsi="宋体"/>
          <w:szCs w:val="21"/>
        </w:rPr>
        <w:t>的响应文件进行补充、修改或者撤回。</w:t>
      </w:r>
    </w:p>
    <w:p w14:paraId="73D87620">
      <w:pPr>
        <w:snapToGrid w:val="0"/>
        <w:spacing w:line="360" w:lineRule="auto"/>
        <w:ind w:firstLine="420" w:firstLineChars="200"/>
        <w:jc w:val="left"/>
        <w:rPr>
          <w:rFonts w:ascii="宋体" w:hAnsi="宋体" w:cs="Helvetica"/>
          <w:kern w:val="0"/>
          <w:szCs w:val="21"/>
        </w:rPr>
      </w:pPr>
      <w:r>
        <w:rPr>
          <w:rFonts w:hint="eastAsia" w:ascii="宋体" w:hAnsi="宋体"/>
          <w:szCs w:val="21"/>
        </w:rPr>
        <w:t>对已经完成传输递交的</w:t>
      </w:r>
      <w:r>
        <w:rPr>
          <w:rFonts w:hint="eastAsia" w:ascii="宋体" w:hAnsi="宋体" w:cs="宋体"/>
          <w:szCs w:val="21"/>
        </w:rPr>
        <w:t>电子加密响应文件进行</w:t>
      </w:r>
      <w:r>
        <w:rPr>
          <w:rFonts w:hint="eastAsia" w:ascii="宋体" w:hAnsi="宋体" w:cs="Helvetica"/>
          <w:kern w:val="0"/>
          <w:szCs w:val="21"/>
        </w:rPr>
        <w:t>补充或者修改的，应当先行撤回原文件，补充、修改后重新传输递交。供应商在响应截止时间前未重新完成传输递交的，</w:t>
      </w:r>
      <w:r>
        <w:rPr>
          <w:rFonts w:hint="eastAsia" w:ascii="宋体" w:hAnsi="宋体" w:cs="Helvetica"/>
          <w:b/>
          <w:kern w:val="0"/>
          <w:szCs w:val="21"/>
        </w:rPr>
        <w:t>视为撤回响应文件</w:t>
      </w:r>
      <w:r>
        <w:rPr>
          <w:rFonts w:hint="eastAsia" w:ascii="宋体" w:hAnsi="宋体" w:cs="Helvetica"/>
          <w:kern w:val="0"/>
          <w:szCs w:val="21"/>
        </w:rPr>
        <w:t>。响应截止时间后递交的电子加密响应文件，</w:t>
      </w:r>
      <w:r>
        <w:rPr>
          <w:rFonts w:hint="eastAsia" w:ascii="宋体" w:hAnsi="宋体" w:cs="宋体"/>
          <w:szCs w:val="21"/>
        </w:rPr>
        <w:t>政采云</w:t>
      </w:r>
      <w:r>
        <w:rPr>
          <w:rFonts w:hint="eastAsia" w:ascii="宋体" w:hAnsi="宋体" w:cs="Helvetica"/>
          <w:kern w:val="0"/>
          <w:szCs w:val="21"/>
        </w:rPr>
        <w:t>平台将拒收。</w:t>
      </w:r>
    </w:p>
    <w:p w14:paraId="707B7D63">
      <w:pPr>
        <w:snapToGrid w:val="0"/>
        <w:spacing w:line="360" w:lineRule="auto"/>
        <w:ind w:firstLine="420" w:firstLineChars="200"/>
        <w:jc w:val="left"/>
        <w:rPr>
          <w:rFonts w:ascii="宋体" w:hAnsi="宋体" w:cs="Helvetica"/>
          <w:kern w:val="0"/>
          <w:szCs w:val="21"/>
        </w:rPr>
      </w:pPr>
      <w:r>
        <w:rPr>
          <w:rFonts w:hint="eastAsia" w:ascii="宋体" w:hAnsi="宋体" w:cs="Arial"/>
          <w:szCs w:val="21"/>
        </w:rPr>
        <w:t>30.2供应商在响应截止时间前</w:t>
      </w:r>
      <w:r>
        <w:rPr>
          <w:rFonts w:ascii="宋体" w:hAnsi="宋体" w:cs="Arial"/>
          <w:szCs w:val="21"/>
        </w:rPr>
        <w:t>递交</w:t>
      </w:r>
      <w:r>
        <w:rPr>
          <w:rFonts w:hint="eastAsia" w:ascii="宋体" w:hAnsi="宋体" w:cs="Arial"/>
          <w:szCs w:val="21"/>
        </w:rPr>
        <w:t>了需要补充或修改的</w:t>
      </w:r>
      <w:r>
        <w:rPr>
          <w:rFonts w:hint="eastAsia" w:ascii="宋体" w:hAnsi="宋体" w:cs="宋体"/>
          <w:szCs w:val="21"/>
        </w:rPr>
        <w:t>电子加密响应文件的</w:t>
      </w:r>
      <w:r>
        <w:rPr>
          <w:rFonts w:ascii="宋体" w:hAnsi="宋体" w:cs="Arial"/>
          <w:szCs w:val="21"/>
        </w:rPr>
        <w:t>备份响应文件</w:t>
      </w:r>
      <w:r>
        <w:rPr>
          <w:rFonts w:hint="eastAsia" w:ascii="宋体" w:hAnsi="宋体" w:cs="Arial"/>
          <w:szCs w:val="21"/>
        </w:rPr>
        <w:t>的，可以</w:t>
      </w:r>
      <w:r>
        <w:rPr>
          <w:rFonts w:ascii="宋体" w:hAnsi="宋体" w:cs="Arial"/>
          <w:szCs w:val="21"/>
        </w:rPr>
        <w:t>重新</w:t>
      </w:r>
      <w:r>
        <w:rPr>
          <w:rFonts w:hint="eastAsia" w:ascii="宋体" w:hAnsi="宋体" w:cs="Arial"/>
          <w:szCs w:val="21"/>
        </w:rPr>
        <w:t>提交补充或修改后的</w:t>
      </w:r>
      <w:r>
        <w:rPr>
          <w:rFonts w:ascii="宋体" w:hAnsi="宋体" w:cs="Arial"/>
          <w:szCs w:val="21"/>
        </w:rPr>
        <w:t>备份响应文件</w:t>
      </w:r>
      <w:r>
        <w:rPr>
          <w:rFonts w:hint="eastAsia" w:ascii="宋体" w:hAnsi="宋体" w:cs="Arial"/>
          <w:szCs w:val="21"/>
        </w:rPr>
        <w:t>。</w:t>
      </w:r>
    </w:p>
    <w:p w14:paraId="13FA47F1">
      <w:pPr>
        <w:snapToGrid w:val="0"/>
        <w:spacing w:line="360" w:lineRule="auto"/>
        <w:ind w:firstLine="420" w:firstLineChars="200"/>
        <w:jc w:val="left"/>
        <w:rPr>
          <w:rFonts w:ascii="宋体" w:hAnsi="宋体"/>
          <w:szCs w:val="21"/>
        </w:rPr>
      </w:pPr>
      <w:r>
        <w:rPr>
          <w:rFonts w:hint="eastAsia" w:ascii="宋体" w:hAnsi="宋体"/>
          <w:szCs w:val="21"/>
        </w:rPr>
        <w:t>30.3响应</w:t>
      </w:r>
      <w:r>
        <w:rPr>
          <w:rFonts w:ascii="宋体" w:hAnsi="宋体"/>
          <w:szCs w:val="21"/>
        </w:rPr>
        <w:t>截止时间后</w:t>
      </w:r>
      <w:r>
        <w:rPr>
          <w:rFonts w:hint="eastAsia" w:ascii="宋体" w:hAnsi="宋体"/>
          <w:szCs w:val="21"/>
        </w:rPr>
        <w:t>，供应商不得对其响应文件进行补充、修改</w:t>
      </w:r>
      <w:r>
        <w:rPr>
          <w:rFonts w:ascii="宋体" w:hAnsi="宋体"/>
          <w:szCs w:val="21"/>
        </w:rPr>
        <w:t>。</w:t>
      </w:r>
    </w:p>
    <w:p w14:paraId="08BB4BE7">
      <w:pPr>
        <w:pStyle w:val="13"/>
        <w:widowControl w:val="0"/>
        <w:numPr>
          <w:ilvl w:val="0"/>
          <w:numId w:val="0"/>
        </w:numPr>
        <w:tabs>
          <w:tab w:val="clear" w:pos="454"/>
        </w:tabs>
        <w:snapToGrid w:val="0"/>
        <w:spacing w:afterLines="0" w:line="360" w:lineRule="auto"/>
        <w:jc w:val="center"/>
        <w:rPr>
          <w:rFonts w:ascii="宋体" w:hAnsi="宋体"/>
          <w:b/>
          <w:sz w:val="21"/>
          <w:szCs w:val="21"/>
        </w:rPr>
      </w:pPr>
      <w:r>
        <w:rPr>
          <w:rFonts w:hint="eastAsia" w:ascii="宋体" w:hAnsi="宋体"/>
          <w:b/>
          <w:sz w:val="21"/>
          <w:szCs w:val="21"/>
        </w:rPr>
        <w:t>五、响应文件开启与评审</w:t>
      </w:r>
    </w:p>
    <w:p w14:paraId="63233F6D">
      <w:pPr>
        <w:snapToGrid w:val="0"/>
        <w:spacing w:line="360" w:lineRule="auto"/>
        <w:ind w:firstLine="422" w:firstLineChars="200"/>
        <w:jc w:val="left"/>
        <w:rPr>
          <w:rFonts w:ascii="宋体" w:hAnsi="宋体"/>
          <w:b/>
          <w:szCs w:val="21"/>
        </w:rPr>
      </w:pPr>
      <w:r>
        <w:rPr>
          <w:rFonts w:hint="eastAsia" w:ascii="宋体" w:hAnsi="宋体"/>
          <w:b/>
          <w:szCs w:val="21"/>
        </w:rPr>
        <w:t>31.响应文件开启</w:t>
      </w:r>
    </w:p>
    <w:p w14:paraId="3B2EAD39">
      <w:pPr>
        <w:snapToGrid w:val="0"/>
        <w:spacing w:line="360" w:lineRule="auto"/>
        <w:ind w:firstLine="420" w:firstLineChars="200"/>
        <w:jc w:val="left"/>
        <w:rPr>
          <w:rFonts w:ascii="宋体" w:hAnsi="宋体"/>
          <w:szCs w:val="21"/>
        </w:rPr>
      </w:pPr>
      <w:r>
        <w:rPr>
          <w:rFonts w:hint="eastAsia" w:ascii="宋体" w:hAnsi="宋体"/>
          <w:szCs w:val="21"/>
        </w:rPr>
        <w:t>31.1采购代理机构按征集文件规定的时间通过</w:t>
      </w:r>
      <w:r>
        <w:rPr>
          <w:rFonts w:hint="eastAsia" w:ascii="宋体" w:hAnsi="宋体" w:cs="宋体"/>
          <w:szCs w:val="21"/>
        </w:rPr>
        <w:t>政采云</w:t>
      </w:r>
      <w:r>
        <w:rPr>
          <w:rFonts w:hint="eastAsia" w:ascii="宋体" w:hAnsi="宋体"/>
          <w:szCs w:val="21"/>
        </w:rPr>
        <w:t>平台组织响应文件的公开开启，所有供应商均应当准时在线参加</w:t>
      </w:r>
      <w:r>
        <w:rPr>
          <w:rFonts w:ascii="宋体" w:hAnsi="宋体"/>
          <w:szCs w:val="21"/>
        </w:rPr>
        <w:t>。</w:t>
      </w:r>
    </w:p>
    <w:p w14:paraId="5D0ECF3B">
      <w:pPr>
        <w:snapToGrid w:val="0"/>
        <w:spacing w:line="360" w:lineRule="auto"/>
        <w:ind w:firstLine="420" w:firstLineChars="200"/>
        <w:jc w:val="left"/>
        <w:rPr>
          <w:rFonts w:ascii="宋体" w:hAnsi="宋体"/>
          <w:szCs w:val="21"/>
        </w:rPr>
      </w:pPr>
      <w:r>
        <w:rPr>
          <w:rFonts w:hint="eastAsia" w:ascii="宋体" w:hAnsi="宋体"/>
          <w:szCs w:val="21"/>
        </w:rPr>
        <w:t>31.2</w:t>
      </w:r>
      <w:r>
        <w:rPr>
          <w:rFonts w:hint="eastAsia" w:ascii="宋体" w:hAnsi="宋体" w:cs="Arial"/>
          <w:szCs w:val="21"/>
        </w:rPr>
        <w:t>响应截止时间到达后</w:t>
      </w:r>
      <w:r>
        <w:rPr>
          <w:rFonts w:hint="eastAsia" w:ascii="宋体" w:hAnsi="宋体"/>
          <w:szCs w:val="21"/>
        </w:rPr>
        <w:t>，采购代理机构依托</w:t>
      </w:r>
      <w:r>
        <w:rPr>
          <w:rFonts w:hint="eastAsia" w:ascii="宋体" w:hAnsi="宋体" w:cs="宋体"/>
          <w:szCs w:val="21"/>
        </w:rPr>
        <w:t>政采云</w:t>
      </w:r>
      <w:r>
        <w:rPr>
          <w:rFonts w:hint="eastAsia" w:ascii="宋体" w:hAnsi="宋体"/>
          <w:szCs w:val="21"/>
        </w:rPr>
        <w:t>平台发起开始解密指令，响应</w:t>
      </w:r>
      <w:r>
        <w:rPr>
          <w:rFonts w:ascii="宋体" w:hAnsi="宋体"/>
          <w:szCs w:val="21"/>
        </w:rPr>
        <w:t>供应商应</w:t>
      </w:r>
      <w:r>
        <w:rPr>
          <w:rFonts w:hint="eastAsia" w:ascii="宋体" w:hAnsi="宋体"/>
          <w:szCs w:val="21"/>
        </w:rPr>
        <w:t>在30分钟内</w:t>
      </w:r>
      <w:r>
        <w:rPr>
          <w:rFonts w:ascii="宋体" w:hAnsi="宋体"/>
          <w:szCs w:val="21"/>
        </w:rPr>
        <w:t>（</w:t>
      </w:r>
      <w:r>
        <w:rPr>
          <w:rFonts w:hint="eastAsia" w:ascii="宋体" w:hAnsi="宋体"/>
          <w:szCs w:val="21"/>
        </w:rPr>
        <w:t>以电子交易系统解密倒计时为准</w:t>
      </w:r>
      <w:r>
        <w:rPr>
          <w:rFonts w:ascii="宋体" w:hAnsi="宋体"/>
          <w:szCs w:val="21"/>
        </w:rPr>
        <w:t>）对本单位的响应文件</w:t>
      </w:r>
      <w:r>
        <w:rPr>
          <w:rFonts w:hint="eastAsia" w:ascii="宋体" w:hAnsi="宋体"/>
          <w:szCs w:val="21"/>
        </w:rPr>
        <w:t>进行</w:t>
      </w:r>
      <w:r>
        <w:rPr>
          <w:rFonts w:ascii="宋体" w:hAnsi="宋体"/>
          <w:szCs w:val="21"/>
        </w:rPr>
        <w:t>解密。</w:t>
      </w:r>
    </w:p>
    <w:p w14:paraId="6A21E0FC">
      <w:pPr>
        <w:snapToGrid w:val="0"/>
        <w:spacing w:line="360" w:lineRule="auto"/>
        <w:ind w:firstLine="420" w:firstLineChars="200"/>
        <w:jc w:val="left"/>
        <w:rPr>
          <w:rFonts w:ascii="宋体" w:hAnsi="宋体"/>
          <w:szCs w:val="21"/>
        </w:rPr>
      </w:pPr>
      <w:r>
        <w:rPr>
          <w:rFonts w:hint="eastAsia" w:ascii="宋体" w:hAnsi="宋体"/>
          <w:szCs w:val="21"/>
        </w:rPr>
        <w:t>31.3</w:t>
      </w:r>
      <w:r>
        <w:rPr>
          <w:rFonts w:ascii="宋体" w:hAnsi="宋体"/>
          <w:szCs w:val="21"/>
        </w:rPr>
        <w:t>采购代理机构将通过网上开标系统公布</w:t>
      </w:r>
      <w:r>
        <w:rPr>
          <w:rFonts w:hint="eastAsia" w:ascii="宋体" w:hAnsi="宋体"/>
          <w:szCs w:val="21"/>
        </w:rPr>
        <w:t>开启结果，公布内容包括供应商名称、响应报价及征集文件规定的其他内容。</w:t>
      </w:r>
    </w:p>
    <w:p w14:paraId="0B9A9A91">
      <w:pPr>
        <w:snapToGrid w:val="0"/>
        <w:spacing w:line="360" w:lineRule="auto"/>
        <w:ind w:firstLine="420" w:firstLineChars="200"/>
        <w:jc w:val="left"/>
        <w:rPr>
          <w:rFonts w:ascii="宋体" w:hAnsi="宋体"/>
          <w:szCs w:val="21"/>
        </w:rPr>
      </w:pPr>
      <w:r>
        <w:rPr>
          <w:rFonts w:hint="eastAsia" w:ascii="宋体" w:hAnsi="宋体"/>
          <w:szCs w:val="21"/>
        </w:rPr>
        <w:t>31.4响应供应商如未在线参加响应文件开启的，视同认可开启结果，事后不得对开启结果提出异议。同时，供应商因未在线参加开启而导致本单位的电子加密响应文件无法按时解密等一切后果由供应商自行承担。</w:t>
      </w:r>
    </w:p>
    <w:p w14:paraId="70526B40">
      <w:pPr>
        <w:snapToGrid w:val="0"/>
        <w:spacing w:line="360" w:lineRule="auto"/>
        <w:ind w:firstLine="420" w:firstLineChars="200"/>
        <w:jc w:val="left"/>
        <w:rPr>
          <w:rFonts w:ascii="宋体" w:hAnsi="宋体" w:cs="Arial"/>
          <w:kern w:val="0"/>
          <w:szCs w:val="21"/>
        </w:rPr>
      </w:pPr>
      <w:r>
        <w:rPr>
          <w:rFonts w:hint="eastAsia" w:ascii="宋体" w:hAnsi="宋体"/>
          <w:szCs w:val="21"/>
        </w:rPr>
        <w:t>31.5发生电子加密响应文件解密失败的情形，如供应商已按征集文件规定提交了备份响应文件，将由采购代理机构按政采云平台操作规范将备份响应文件上传至政采云平台异常端口处理，上传成功后，电子加密响应文件自动失效；使用备份响应文件仍无法成功或响应供应商</w:t>
      </w:r>
      <w:r>
        <w:rPr>
          <w:rFonts w:hint="eastAsia" w:ascii="宋体" w:hAnsi="宋体" w:cs="Arial"/>
          <w:kern w:val="0"/>
          <w:szCs w:val="21"/>
        </w:rPr>
        <w:t>未按规定提交备份响应文件的</w:t>
      </w:r>
      <w:r>
        <w:rPr>
          <w:rFonts w:hint="eastAsia" w:ascii="宋体" w:hAnsi="宋体"/>
          <w:szCs w:val="21"/>
        </w:rPr>
        <w:t>，</w:t>
      </w:r>
      <w:r>
        <w:rPr>
          <w:rFonts w:hint="eastAsia" w:ascii="宋体" w:hAnsi="宋体"/>
          <w:b/>
          <w:szCs w:val="21"/>
        </w:rPr>
        <w:t>视为撤回响应文件</w:t>
      </w:r>
      <w:r>
        <w:rPr>
          <w:rFonts w:hint="eastAsia" w:ascii="宋体" w:hAnsi="宋体"/>
          <w:szCs w:val="21"/>
        </w:rPr>
        <w:t>。</w:t>
      </w:r>
    </w:p>
    <w:p w14:paraId="3482FBBF">
      <w:pPr>
        <w:snapToGrid w:val="0"/>
        <w:spacing w:line="360" w:lineRule="auto"/>
        <w:ind w:firstLine="420" w:firstLineChars="200"/>
        <w:jc w:val="left"/>
        <w:rPr>
          <w:rFonts w:ascii="宋体" w:hAnsi="宋体"/>
          <w:szCs w:val="21"/>
        </w:rPr>
      </w:pPr>
      <w:r>
        <w:rPr>
          <w:rFonts w:hint="eastAsia" w:ascii="宋体" w:hAnsi="宋体"/>
          <w:szCs w:val="21"/>
        </w:rPr>
        <w:t>电子加密响应文件已按时解密的，备份响应文件自动失效。</w:t>
      </w:r>
    </w:p>
    <w:p w14:paraId="00F9443F">
      <w:pPr>
        <w:snapToGrid w:val="0"/>
        <w:spacing w:line="360" w:lineRule="auto"/>
        <w:ind w:firstLine="420" w:firstLineChars="200"/>
        <w:jc w:val="left"/>
        <w:rPr>
          <w:rFonts w:ascii="宋体" w:hAnsi="宋体"/>
          <w:szCs w:val="21"/>
        </w:rPr>
      </w:pPr>
      <w:r>
        <w:rPr>
          <w:rFonts w:hint="eastAsia" w:ascii="宋体" w:hAnsi="宋体"/>
          <w:szCs w:val="21"/>
        </w:rPr>
        <w:t>31.6响应文件</w:t>
      </w:r>
      <w:r>
        <w:rPr>
          <w:rFonts w:ascii="宋体" w:hAnsi="宋体"/>
          <w:szCs w:val="21"/>
        </w:rPr>
        <w:t>开</w:t>
      </w:r>
      <w:r>
        <w:rPr>
          <w:rFonts w:hint="eastAsia" w:ascii="宋体" w:hAnsi="宋体"/>
          <w:szCs w:val="21"/>
        </w:rPr>
        <w:t>启</w:t>
      </w:r>
      <w:r>
        <w:rPr>
          <w:rFonts w:ascii="宋体" w:hAnsi="宋体"/>
          <w:szCs w:val="21"/>
        </w:rPr>
        <w:t>过程由采购代理机构负责记录，由供应商代表和相关工作人员签字确认后随征集文件一并存档。</w:t>
      </w:r>
    </w:p>
    <w:p w14:paraId="7B2C95CB">
      <w:pPr>
        <w:snapToGrid w:val="0"/>
        <w:spacing w:line="360" w:lineRule="auto"/>
        <w:ind w:firstLine="420" w:firstLineChars="200"/>
        <w:jc w:val="left"/>
        <w:rPr>
          <w:rFonts w:ascii="宋体" w:hAnsi="宋体"/>
          <w:szCs w:val="21"/>
        </w:rPr>
      </w:pPr>
      <w:r>
        <w:rPr>
          <w:rFonts w:ascii="宋体" w:hAnsi="宋体"/>
          <w:szCs w:val="21"/>
        </w:rPr>
        <w:t>供应商代表对</w:t>
      </w:r>
      <w:r>
        <w:rPr>
          <w:rFonts w:hint="eastAsia" w:ascii="宋体" w:hAnsi="宋体"/>
          <w:szCs w:val="21"/>
        </w:rPr>
        <w:t>响应文件</w:t>
      </w:r>
      <w:r>
        <w:rPr>
          <w:rFonts w:ascii="宋体" w:hAnsi="宋体"/>
          <w:szCs w:val="21"/>
        </w:rPr>
        <w:t>开</w:t>
      </w:r>
      <w:r>
        <w:rPr>
          <w:rFonts w:hint="eastAsia" w:ascii="宋体" w:hAnsi="宋体"/>
          <w:szCs w:val="21"/>
        </w:rPr>
        <w:t>启</w:t>
      </w:r>
      <w:r>
        <w:rPr>
          <w:rFonts w:ascii="宋体" w:hAnsi="宋体"/>
          <w:szCs w:val="21"/>
        </w:rPr>
        <w:t>过程和记录有疑义，以及认为</w:t>
      </w:r>
      <w:r>
        <w:rPr>
          <w:rFonts w:hint="eastAsia" w:ascii="宋体" w:hAnsi="宋体"/>
          <w:szCs w:val="21"/>
        </w:rPr>
        <w:t>征集人或采购代理机构</w:t>
      </w:r>
      <w:r>
        <w:rPr>
          <w:rFonts w:ascii="宋体" w:hAnsi="宋体"/>
          <w:szCs w:val="21"/>
        </w:rPr>
        <w:t>相关工作人员有需要回避的情形的，应当场提出询问或者回避申请。</w:t>
      </w:r>
    </w:p>
    <w:p w14:paraId="753FD0EA">
      <w:pPr>
        <w:snapToGrid w:val="0"/>
        <w:spacing w:line="360" w:lineRule="auto"/>
        <w:ind w:firstLine="422" w:firstLineChars="200"/>
        <w:jc w:val="left"/>
        <w:rPr>
          <w:rFonts w:ascii="宋体" w:hAnsi="宋体"/>
          <w:b/>
          <w:szCs w:val="21"/>
        </w:rPr>
      </w:pPr>
      <w:r>
        <w:rPr>
          <w:rFonts w:hint="eastAsia" w:ascii="宋体" w:hAnsi="宋体"/>
          <w:b/>
          <w:szCs w:val="21"/>
        </w:rPr>
        <w:t>32.资格审查及组建评审小组</w:t>
      </w:r>
    </w:p>
    <w:p w14:paraId="36F209C6">
      <w:pPr>
        <w:snapToGrid w:val="0"/>
        <w:spacing w:line="360" w:lineRule="auto"/>
        <w:ind w:firstLine="420" w:firstLineChars="200"/>
        <w:jc w:val="left"/>
        <w:rPr>
          <w:rFonts w:ascii="宋体" w:hAnsi="宋体"/>
          <w:szCs w:val="21"/>
        </w:rPr>
      </w:pPr>
      <w:r>
        <w:rPr>
          <w:rFonts w:hint="eastAsia" w:ascii="宋体" w:hAnsi="宋体"/>
          <w:szCs w:val="21"/>
        </w:rPr>
        <w:t>32.1响应文件开启结束后，征集人或采购代理机构依据法律法规和征集文件的规定对响应供应商的资格进行审查，未通过资格审查的供应商不进入评审。</w:t>
      </w:r>
    </w:p>
    <w:p w14:paraId="3C3A3ABE">
      <w:pPr>
        <w:snapToGrid w:val="0"/>
        <w:spacing w:line="360" w:lineRule="auto"/>
        <w:ind w:firstLine="420" w:firstLineChars="200"/>
        <w:jc w:val="left"/>
        <w:rPr>
          <w:rFonts w:ascii="宋体" w:hAnsi="宋体"/>
          <w:szCs w:val="21"/>
        </w:rPr>
      </w:pPr>
      <w:r>
        <w:rPr>
          <w:rFonts w:hint="eastAsia" w:ascii="宋体" w:hAnsi="宋体"/>
          <w:szCs w:val="21"/>
        </w:rPr>
        <w:t>标项一通过资格审查的供应商不足</w:t>
      </w:r>
      <w:r>
        <w:rPr>
          <w:rFonts w:ascii="宋体" w:hAnsi="宋体"/>
          <w:szCs w:val="21"/>
        </w:rPr>
        <w:t>5</w:t>
      </w:r>
      <w:r>
        <w:rPr>
          <w:rFonts w:hint="eastAsia" w:ascii="宋体" w:hAnsi="宋体"/>
          <w:szCs w:val="21"/>
        </w:rPr>
        <w:t>家的本项目不进入评审。</w:t>
      </w:r>
    </w:p>
    <w:p w14:paraId="49E77587">
      <w:pPr>
        <w:snapToGrid w:val="0"/>
        <w:spacing w:line="360" w:lineRule="auto"/>
        <w:ind w:firstLine="420" w:firstLineChars="200"/>
        <w:jc w:val="left"/>
        <w:rPr>
          <w:rFonts w:ascii="宋体" w:hAnsi="宋体"/>
          <w:szCs w:val="21"/>
        </w:rPr>
      </w:pPr>
      <w:r>
        <w:rPr>
          <w:rFonts w:hint="eastAsia" w:ascii="宋体" w:hAnsi="宋体"/>
          <w:szCs w:val="21"/>
        </w:rPr>
        <w:t>标项二通过资格审查的供应商不足</w:t>
      </w:r>
      <w:r>
        <w:rPr>
          <w:rFonts w:ascii="宋体" w:hAnsi="宋体"/>
          <w:szCs w:val="21"/>
        </w:rPr>
        <w:t>4</w:t>
      </w:r>
      <w:r>
        <w:rPr>
          <w:rFonts w:hint="eastAsia" w:ascii="宋体" w:hAnsi="宋体"/>
          <w:szCs w:val="21"/>
        </w:rPr>
        <w:t>家的本项目不进入评审。</w:t>
      </w:r>
    </w:p>
    <w:p w14:paraId="5C91CBD3">
      <w:pPr>
        <w:snapToGrid w:val="0"/>
        <w:spacing w:line="360" w:lineRule="auto"/>
        <w:ind w:firstLine="420" w:firstLineChars="200"/>
        <w:jc w:val="left"/>
        <w:rPr>
          <w:rFonts w:ascii="宋体" w:hAnsi="宋体"/>
          <w:szCs w:val="21"/>
        </w:rPr>
      </w:pPr>
      <w:r>
        <w:rPr>
          <w:rFonts w:hint="eastAsia" w:ascii="宋体" w:hAnsi="宋体"/>
          <w:szCs w:val="21"/>
        </w:rPr>
        <w:t>标项三通过资格审查的供应商不足</w:t>
      </w:r>
      <w:r>
        <w:rPr>
          <w:rFonts w:ascii="宋体" w:hAnsi="宋体"/>
          <w:szCs w:val="21"/>
        </w:rPr>
        <w:t>4</w:t>
      </w:r>
      <w:r>
        <w:rPr>
          <w:rFonts w:hint="eastAsia" w:ascii="宋体" w:hAnsi="宋体"/>
          <w:szCs w:val="21"/>
        </w:rPr>
        <w:t>家的本项目不进入评审。</w:t>
      </w:r>
    </w:p>
    <w:p w14:paraId="296861B4">
      <w:pPr>
        <w:snapToGrid w:val="0"/>
        <w:spacing w:line="360" w:lineRule="auto"/>
        <w:ind w:firstLine="420" w:firstLineChars="200"/>
        <w:jc w:val="left"/>
        <w:rPr>
          <w:rFonts w:ascii="宋体" w:hAnsi="宋体"/>
          <w:szCs w:val="21"/>
        </w:rPr>
      </w:pPr>
      <w:r>
        <w:rPr>
          <w:rFonts w:hint="eastAsia" w:ascii="宋体" w:hAnsi="宋体"/>
          <w:szCs w:val="21"/>
        </w:rPr>
        <w:t>32.2评审小组依法组建，成员为5人以上单数。</w:t>
      </w:r>
    </w:p>
    <w:p w14:paraId="781719D5">
      <w:pPr>
        <w:snapToGrid w:val="0"/>
        <w:spacing w:line="360" w:lineRule="auto"/>
        <w:ind w:firstLine="422" w:firstLineChars="200"/>
        <w:jc w:val="left"/>
        <w:rPr>
          <w:rFonts w:ascii="宋体" w:hAnsi="宋体"/>
          <w:b/>
          <w:szCs w:val="21"/>
        </w:rPr>
      </w:pPr>
      <w:r>
        <w:rPr>
          <w:rFonts w:hint="eastAsia" w:ascii="宋体" w:hAnsi="宋体"/>
          <w:b/>
          <w:szCs w:val="21"/>
        </w:rPr>
        <w:t>33.响应文件符合性审查与澄清</w:t>
      </w:r>
    </w:p>
    <w:p w14:paraId="5077C3C5">
      <w:pPr>
        <w:snapToGrid w:val="0"/>
        <w:spacing w:line="360" w:lineRule="auto"/>
        <w:ind w:firstLine="420" w:firstLineChars="200"/>
        <w:jc w:val="left"/>
        <w:rPr>
          <w:rFonts w:ascii="宋体" w:hAnsi="宋体"/>
          <w:szCs w:val="21"/>
        </w:rPr>
      </w:pPr>
      <w:r>
        <w:rPr>
          <w:rFonts w:hint="eastAsia" w:ascii="宋体" w:hAnsi="宋体"/>
          <w:szCs w:val="21"/>
        </w:rPr>
        <w:t>33.1评审小组负责对符合资格要求的供应商的商务技术文件和报价要求响应文件进行符合性审查，以确定其是否满足征集文件的实质性要求。</w:t>
      </w:r>
    </w:p>
    <w:p w14:paraId="01C3E246">
      <w:pPr>
        <w:snapToGrid w:val="0"/>
        <w:spacing w:line="360" w:lineRule="auto"/>
        <w:ind w:firstLine="420" w:firstLineChars="200"/>
        <w:jc w:val="left"/>
        <w:rPr>
          <w:rFonts w:ascii="宋体" w:hAnsi="宋体"/>
          <w:szCs w:val="21"/>
        </w:rPr>
      </w:pPr>
      <w:r>
        <w:rPr>
          <w:rFonts w:hint="eastAsia" w:ascii="宋体" w:hAnsi="宋体"/>
          <w:szCs w:val="21"/>
        </w:rPr>
        <w:t>33.2对于响应文件中含义不明确、同类问题表述不一致或者有明显文字和计算错误的内容，评审小组将以书面形式要求供应商作出必要的澄清、说明或者补正。</w:t>
      </w:r>
    </w:p>
    <w:p w14:paraId="5D1F98E8">
      <w:pPr>
        <w:snapToGrid w:val="0"/>
        <w:spacing w:line="360" w:lineRule="auto"/>
        <w:ind w:firstLine="420" w:firstLineChars="200"/>
        <w:jc w:val="left"/>
        <w:rPr>
          <w:rFonts w:ascii="宋体" w:hAnsi="宋体"/>
          <w:szCs w:val="21"/>
        </w:rPr>
      </w:pPr>
      <w:r>
        <w:rPr>
          <w:rFonts w:hint="eastAsia" w:ascii="宋体" w:hAnsi="宋体"/>
          <w:szCs w:val="21"/>
        </w:rPr>
        <w:t>供应商的澄清、说明或者补正通过政采云平台交换数据电文，响应供应商提交使用电子签名的相关数据电文或通过政采云平台上传响应供应商的法定代表人或其授权的代表签字或加盖公章的文件的扫描件。给予响应供应商提交澄清、说明或补正的时间不少于30分钟，响应供应商已经明确表示澄清说明或补正完毕的除外。响应供应商的澄清、说明或者补正不得超出响应文件的范围或者改变响应文件的实质性内容。</w:t>
      </w:r>
    </w:p>
    <w:p w14:paraId="206D810D">
      <w:pPr>
        <w:snapToGrid w:val="0"/>
        <w:spacing w:line="360" w:lineRule="auto"/>
        <w:ind w:firstLine="420" w:firstLineChars="200"/>
        <w:jc w:val="left"/>
        <w:rPr>
          <w:rFonts w:ascii="宋体" w:hAnsi="宋体"/>
          <w:szCs w:val="21"/>
        </w:rPr>
      </w:pPr>
      <w:r>
        <w:rPr>
          <w:rFonts w:hint="eastAsia" w:ascii="宋体" w:hAnsi="宋体"/>
          <w:szCs w:val="21"/>
        </w:rPr>
        <w:t>33.3供应商的澄清、说明或补正作为响应文件的一部分。</w:t>
      </w:r>
    </w:p>
    <w:p w14:paraId="460527A5">
      <w:pPr>
        <w:snapToGrid w:val="0"/>
        <w:spacing w:line="360" w:lineRule="auto"/>
        <w:ind w:firstLine="420" w:firstLineChars="200"/>
        <w:jc w:val="left"/>
        <w:rPr>
          <w:rFonts w:ascii="宋体" w:hAnsi="宋体"/>
          <w:szCs w:val="21"/>
        </w:rPr>
      </w:pPr>
      <w:r>
        <w:rPr>
          <w:rFonts w:hint="eastAsia" w:ascii="宋体" w:hAnsi="宋体"/>
          <w:szCs w:val="21"/>
        </w:rPr>
        <w:t>33.4报价修正</w:t>
      </w:r>
    </w:p>
    <w:p w14:paraId="2D7F27F0">
      <w:pPr>
        <w:snapToGrid w:val="0"/>
        <w:spacing w:line="360" w:lineRule="auto"/>
        <w:ind w:firstLine="420" w:firstLineChars="200"/>
        <w:jc w:val="left"/>
        <w:rPr>
          <w:rFonts w:ascii="宋体" w:hAnsi="宋体"/>
          <w:szCs w:val="21"/>
        </w:rPr>
      </w:pPr>
      <w:r>
        <w:rPr>
          <w:rFonts w:hint="eastAsia" w:ascii="宋体" w:hAnsi="宋体"/>
          <w:szCs w:val="21"/>
        </w:rPr>
        <w:t>政采云平台客户端里报价一览表录入的报价与报价要求响应文件中的报价一览表所填报价不一致的，以报价要求响应文件中的报价为准。按照规定修正。修正后的报价由供应商确认，经供应商确认后产生约束力，供应商不确认的，</w:t>
      </w:r>
      <w:r>
        <w:rPr>
          <w:rFonts w:hint="eastAsia" w:ascii="宋体" w:hAnsi="宋体"/>
          <w:b/>
          <w:szCs w:val="21"/>
        </w:rPr>
        <w:t>其响应无效</w:t>
      </w:r>
      <w:r>
        <w:rPr>
          <w:rFonts w:hint="eastAsia" w:ascii="宋体" w:hAnsi="宋体"/>
          <w:szCs w:val="21"/>
        </w:rPr>
        <w:t>。</w:t>
      </w:r>
    </w:p>
    <w:p w14:paraId="5967FD59">
      <w:pPr>
        <w:snapToGrid w:val="0"/>
        <w:spacing w:line="360" w:lineRule="auto"/>
        <w:ind w:firstLine="422" w:firstLineChars="200"/>
        <w:jc w:val="left"/>
        <w:rPr>
          <w:rFonts w:ascii="宋体" w:hAnsi="宋体"/>
          <w:b/>
          <w:szCs w:val="21"/>
        </w:rPr>
      </w:pPr>
      <w:r>
        <w:rPr>
          <w:rFonts w:hint="eastAsia" w:ascii="宋体" w:hAnsi="宋体"/>
          <w:b/>
          <w:szCs w:val="21"/>
        </w:rPr>
        <w:t>34.响应文件无效情形</w:t>
      </w:r>
    </w:p>
    <w:p w14:paraId="0F7E7E96">
      <w:pPr>
        <w:snapToGrid w:val="0"/>
        <w:spacing w:line="360" w:lineRule="auto"/>
        <w:ind w:firstLine="420" w:firstLineChars="200"/>
        <w:jc w:val="left"/>
        <w:rPr>
          <w:rFonts w:ascii="宋体" w:hAnsi="宋体"/>
          <w:szCs w:val="21"/>
        </w:rPr>
      </w:pPr>
      <w:r>
        <w:rPr>
          <w:rFonts w:hint="eastAsia" w:ascii="宋体" w:hAnsi="宋体"/>
          <w:szCs w:val="21"/>
        </w:rPr>
        <w:t>34.1</w:t>
      </w:r>
      <w:r>
        <w:rPr>
          <w:rFonts w:ascii="宋体" w:hAnsi="宋体"/>
          <w:szCs w:val="21"/>
        </w:rPr>
        <w:t>根据本</w:t>
      </w:r>
      <w:r>
        <w:rPr>
          <w:rFonts w:hint="eastAsia" w:ascii="宋体" w:hAnsi="宋体"/>
          <w:szCs w:val="21"/>
        </w:rPr>
        <w:t>征集文件</w:t>
      </w:r>
      <w:r>
        <w:rPr>
          <w:rFonts w:ascii="宋体" w:hAnsi="宋体"/>
          <w:szCs w:val="21"/>
        </w:rPr>
        <w:t>的规定，评审小组审查每份响应文件</w:t>
      </w:r>
      <w:r>
        <w:rPr>
          <w:rFonts w:hint="eastAsia" w:ascii="宋体" w:hAnsi="宋体"/>
          <w:szCs w:val="21"/>
        </w:rPr>
        <w:t>，以确定其是否满足征集文件的实质性要求。</w:t>
      </w:r>
      <w:r>
        <w:rPr>
          <w:rFonts w:ascii="宋体" w:hAnsi="宋体"/>
          <w:szCs w:val="21"/>
        </w:rPr>
        <w:t>供应商不得通过修正或撤销不符合要求的偏离，从而使其</w:t>
      </w:r>
      <w:r>
        <w:rPr>
          <w:rFonts w:hint="eastAsia" w:ascii="宋体" w:hAnsi="宋体"/>
          <w:szCs w:val="21"/>
        </w:rPr>
        <w:t>响应文件</w:t>
      </w:r>
      <w:r>
        <w:rPr>
          <w:rFonts w:ascii="宋体" w:hAnsi="宋体"/>
          <w:szCs w:val="21"/>
        </w:rPr>
        <w:t>实质上响应</w:t>
      </w:r>
      <w:r>
        <w:rPr>
          <w:rFonts w:hint="eastAsia" w:ascii="宋体" w:hAnsi="宋体"/>
          <w:szCs w:val="21"/>
        </w:rPr>
        <w:t>征集文件要求</w:t>
      </w:r>
      <w:r>
        <w:rPr>
          <w:rFonts w:ascii="宋体" w:hAnsi="宋体"/>
          <w:szCs w:val="21"/>
        </w:rPr>
        <w:t>。</w:t>
      </w:r>
    </w:p>
    <w:p w14:paraId="11FD0AA6">
      <w:pPr>
        <w:snapToGrid w:val="0"/>
        <w:spacing w:line="360" w:lineRule="auto"/>
        <w:ind w:firstLine="420" w:firstLineChars="200"/>
        <w:jc w:val="left"/>
        <w:rPr>
          <w:rFonts w:ascii="宋体" w:hAnsi="宋体"/>
          <w:szCs w:val="21"/>
        </w:rPr>
      </w:pPr>
      <w:r>
        <w:rPr>
          <w:rFonts w:hint="eastAsia" w:ascii="宋体" w:hAnsi="宋体"/>
          <w:szCs w:val="21"/>
        </w:rPr>
        <w:t>34.2供应商存在下列情况之一的，响应文件无效：</w:t>
      </w:r>
    </w:p>
    <w:p w14:paraId="5DECC1B9">
      <w:pPr>
        <w:snapToGrid w:val="0"/>
        <w:spacing w:line="360" w:lineRule="auto"/>
        <w:ind w:firstLine="420" w:firstLineChars="200"/>
        <w:jc w:val="left"/>
        <w:rPr>
          <w:rFonts w:ascii="宋体" w:hAnsi="宋体"/>
          <w:szCs w:val="21"/>
        </w:rPr>
      </w:pPr>
      <w:r>
        <w:rPr>
          <w:rFonts w:hint="eastAsia" w:ascii="宋体" w:hAnsi="宋体"/>
          <w:szCs w:val="21"/>
        </w:rPr>
        <w:t>（1）响应文件未按征集文件要求签署、盖章而影响响应文件</w:t>
      </w:r>
      <w:r>
        <w:rPr>
          <w:rFonts w:hint="eastAsia" w:ascii="宋体" w:hAnsi="宋体"/>
        </w:rPr>
        <w:t>法律</w:t>
      </w:r>
      <w:r>
        <w:rPr>
          <w:rFonts w:hint="eastAsia" w:ascii="宋体" w:hAnsi="宋体"/>
          <w:szCs w:val="21"/>
        </w:rPr>
        <w:t>效力的；</w:t>
      </w:r>
    </w:p>
    <w:p w14:paraId="2D672019">
      <w:pPr>
        <w:snapToGrid w:val="0"/>
        <w:spacing w:line="360" w:lineRule="auto"/>
        <w:ind w:firstLine="420" w:firstLineChars="200"/>
        <w:jc w:val="left"/>
        <w:rPr>
          <w:rFonts w:ascii="宋体" w:hAnsi="宋体"/>
          <w:szCs w:val="21"/>
        </w:rPr>
      </w:pPr>
      <w:r>
        <w:rPr>
          <w:rFonts w:hint="eastAsia" w:ascii="宋体" w:hAnsi="宋体"/>
          <w:szCs w:val="21"/>
        </w:rPr>
        <w:t>（2）不具备征集文件中规定的资格条件要求的（包括未提交合</w:t>
      </w:r>
      <w:r>
        <w:rPr>
          <w:rFonts w:hint="eastAsia" w:ascii="宋体" w:hAnsi="宋体"/>
        </w:rPr>
        <w:t>法</w:t>
      </w:r>
      <w:r>
        <w:rPr>
          <w:rFonts w:hint="eastAsia" w:ascii="宋体" w:hAnsi="宋体"/>
          <w:szCs w:val="21"/>
        </w:rPr>
        <w:t>有效的资格证明文件）；</w:t>
      </w:r>
    </w:p>
    <w:p w14:paraId="63904503">
      <w:pPr>
        <w:snapToGrid w:val="0"/>
        <w:spacing w:line="360" w:lineRule="auto"/>
        <w:ind w:firstLine="420" w:firstLineChars="200"/>
        <w:jc w:val="left"/>
        <w:rPr>
          <w:rFonts w:ascii="宋体" w:hAnsi="宋体"/>
          <w:szCs w:val="21"/>
        </w:rPr>
      </w:pPr>
      <w:r>
        <w:rPr>
          <w:rFonts w:hint="eastAsia" w:ascii="宋体" w:hAnsi="宋体"/>
          <w:szCs w:val="21"/>
        </w:rPr>
        <w:t>（3）未对征集文件的实质性条款作出响应（包括未按要求提交证明文件）的；</w:t>
      </w:r>
    </w:p>
    <w:p w14:paraId="06E37111">
      <w:pPr>
        <w:snapToGrid w:val="0"/>
        <w:spacing w:line="360" w:lineRule="auto"/>
        <w:ind w:firstLine="420" w:firstLineChars="200"/>
        <w:jc w:val="left"/>
        <w:rPr>
          <w:rFonts w:ascii="宋体" w:hAnsi="宋体"/>
          <w:szCs w:val="21"/>
        </w:rPr>
      </w:pPr>
      <w:r>
        <w:rPr>
          <w:rFonts w:hint="eastAsia" w:ascii="宋体" w:hAnsi="宋体"/>
          <w:szCs w:val="21"/>
        </w:rPr>
        <w:t>（4）不承诺按征集文件规定的最高限制单价所述标准结算咨询服务费；</w:t>
      </w:r>
    </w:p>
    <w:p w14:paraId="31DF2BE5">
      <w:pPr>
        <w:snapToGrid w:val="0"/>
        <w:spacing w:line="360" w:lineRule="auto"/>
        <w:ind w:firstLine="420" w:firstLineChars="200"/>
        <w:jc w:val="left"/>
        <w:rPr>
          <w:rFonts w:ascii="宋体" w:hAnsi="宋体"/>
          <w:szCs w:val="21"/>
        </w:rPr>
      </w:pPr>
      <w:r>
        <w:rPr>
          <w:rFonts w:hint="eastAsia" w:ascii="宋体" w:hAnsi="宋体"/>
          <w:szCs w:val="21"/>
        </w:rPr>
        <w:t>（5）响应文件含有征集人不能接受的附加条件的；</w:t>
      </w:r>
    </w:p>
    <w:p w14:paraId="67D2ECF6">
      <w:pPr>
        <w:snapToGrid w:val="0"/>
        <w:spacing w:line="360" w:lineRule="auto"/>
        <w:ind w:firstLine="420" w:firstLineChars="200"/>
        <w:jc w:val="left"/>
        <w:rPr>
          <w:rFonts w:ascii="宋体" w:hAnsi="宋体"/>
          <w:szCs w:val="21"/>
        </w:rPr>
      </w:pPr>
      <w:r>
        <w:rPr>
          <w:rFonts w:hint="eastAsia" w:ascii="宋体" w:hAnsi="宋体"/>
          <w:szCs w:val="21"/>
        </w:rPr>
        <w:t>（6）响应文件中含有虚假材料的；</w:t>
      </w:r>
    </w:p>
    <w:p w14:paraId="63B9A01A">
      <w:pPr>
        <w:snapToGrid w:val="0"/>
        <w:spacing w:line="360" w:lineRule="auto"/>
        <w:ind w:firstLine="420" w:firstLineChars="200"/>
        <w:jc w:val="left"/>
        <w:rPr>
          <w:rFonts w:ascii="宋体" w:hAnsi="宋体"/>
          <w:szCs w:val="21"/>
        </w:rPr>
      </w:pPr>
      <w:r>
        <w:rPr>
          <w:rFonts w:hint="eastAsia" w:ascii="宋体" w:hAnsi="宋体"/>
          <w:szCs w:val="21"/>
        </w:rPr>
        <w:t>（7）供应商违背诚实信用原则的；</w:t>
      </w:r>
    </w:p>
    <w:p w14:paraId="3A4F13CF">
      <w:pPr>
        <w:snapToGrid w:val="0"/>
        <w:spacing w:line="360" w:lineRule="auto"/>
        <w:ind w:firstLine="420" w:firstLineChars="200"/>
        <w:jc w:val="left"/>
        <w:rPr>
          <w:rFonts w:ascii="宋体" w:hAnsi="宋体"/>
          <w:szCs w:val="21"/>
        </w:rPr>
      </w:pPr>
      <w:r>
        <w:rPr>
          <w:rFonts w:hint="eastAsia" w:ascii="宋体" w:hAnsi="宋体"/>
          <w:szCs w:val="21"/>
        </w:rPr>
        <w:t>（8）仅提交备份响应文件的；</w:t>
      </w:r>
    </w:p>
    <w:p w14:paraId="1C6296FA">
      <w:pPr>
        <w:snapToGrid w:val="0"/>
        <w:spacing w:line="360" w:lineRule="auto"/>
        <w:ind w:firstLine="420" w:firstLineChars="200"/>
        <w:jc w:val="left"/>
        <w:rPr>
          <w:rFonts w:ascii="宋体" w:hAnsi="宋体"/>
          <w:szCs w:val="21"/>
        </w:rPr>
      </w:pPr>
      <w:r>
        <w:rPr>
          <w:rFonts w:hint="eastAsia" w:ascii="宋体" w:hAnsi="宋体"/>
          <w:szCs w:val="21"/>
        </w:rPr>
        <w:t>（9）同一标项的供应商存在下列情形之一且无法合理解释的，其响应文件无效：</w:t>
      </w:r>
      <w:r>
        <w:rPr>
          <w:rFonts w:hint="eastAsia" w:ascii="宋体" w:hAnsi="宋体"/>
          <w:szCs w:val="21"/>
        </w:rPr>
        <w:fldChar w:fldCharType="begin"/>
      </w:r>
      <w:r>
        <w:rPr>
          <w:rFonts w:hint="eastAsia" w:ascii="宋体" w:hAnsi="宋体"/>
          <w:szCs w:val="21"/>
        </w:rPr>
        <w:instrText xml:space="preserve"> = 1 \* GB3 </w:instrText>
      </w:r>
      <w:r>
        <w:rPr>
          <w:rFonts w:hint="eastAsia" w:ascii="宋体" w:hAnsi="宋体"/>
          <w:szCs w:val="21"/>
        </w:rPr>
        <w:fldChar w:fldCharType="separate"/>
      </w:r>
      <w:r>
        <w:rPr>
          <w:rFonts w:hint="eastAsia" w:ascii="宋体" w:hAnsi="宋体"/>
          <w:szCs w:val="21"/>
        </w:rPr>
        <w:t>①</w:t>
      </w:r>
      <w:r>
        <w:rPr>
          <w:rFonts w:hint="eastAsia" w:ascii="宋体" w:hAnsi="宋体"/>
          <w:szCs w:val="21"/>
        </w:rPr>
        <w:fldChar w:fldCharType="end"/>
      </w:r>
      <w:r>
        <w:rPr>
          <w:rFonts w:hint="eastAsia" w:ascii="宋体" w:hAnsi="宋体"/>
          <w:szCs w:val="21"/>
        </w:rPr>
        <w:t>不同供应商的电子响应文件上传计算机的网卡MAC地址或硬盘序列号等硬件信息相同的；②上传的电子响应文件出现使用同一标项其他供应商的数字证书加密的，或者加盖同一标项其他供应商的电子印章的；③不同供应商的电子响应文件的内容存在3处（含）以上错误一致的；④不同供应商的联系人为同一人或不同联系人的联系电话一致的；</w:t>
      </w:r>
      <w:r>
        <w:rPr>
          <w:rFonts w:hint="eastAsia" w:ascii="宋体" w:hAnsi="宋体"/>
          <w:szCs w:val="21"/>
        </w:rPr>
        <w:fldChar w:fldCharType="begin"/>
      </w:r>
      <w:r>
        <w:rPr>
          <w:rFonts w:hint="eastAsia" w:ascii="宋体" w:hAnsi="宋体"/>
          <w:szCs w:val="21"/>
        </w:rPr>
        <w:instrText xml:space="preserve"> = 5 \* GB3 </w:instrText>
      </w:r>
      <w:r>
        <w:rPr>
          <w:rFonts w:hint="eastAsia" w:ascii="宋体" w:hAnsi="宋体"/>
          <w:szCs w:val="21"/>
        </w:rPr>
        <w:fldChar w:fldCharType="separate"/>
      </w:r>
      <w:r>
        <w:rPr>
          <w:rFonts w:hint="eastAsia" w:ascii="宋体" w:hAnsi="宋体"/>
          <w:szCs w:val="21"/>
        </w:rPr>
        <w:t>⑤</w:t>
      </w:r>
      <w:r>
        <w:rPr>
          <w:rFonts w:hint="eastAsia" w:ascii="宋体" w:hAnsi="宋体"/>
          <w:szCs w:val="21"/>
        </w:rPr>
        <w:fldChar w:fldCharType="end"/>
      </w:r>
      <w:r>
        <w:rPr>
          <w:rFonts w:hint="eastAsia" w:ascii="宋体" w:hAnsi="宋体"/>
          <w:szCs w:val="21"/>
        </w:rPr>
        <w:t>不同供应商的电子响应文件属性显示作者为同一人的。</w:t>
      </w:r>
    </w:p>
    <w:p w14:paraId="19851678">
      <w:pPr>
        <w:snapToGrid w:val="0"/>
        <w:spacing w:line="360" w:lineRule="auto"/>
        <w:ind w:firstLine="420" w:firstLineChars="200"/>
        <w:jc w:val="left"/>
        <w:rPr>
          <w:rFonts w:ascii="宋体" w:hAnsi="宋体"/>
          <w:szCs w:val="21"/>
        </w:rPr>
      </w:pPr>
      <w:r>
        <w:rPr>
          <w:rFonts w:hint="eastAsia" w:ascii="宋体" w:hAnsi="宋体"/>
          <w:szCs w:val="21"/>
        </w:rPr>
        <w:t>（10）法律、法规和征集文件规定的其他响应无效情形。</w:t>
      </w:r>
    </w:p>
    <w:p w14:paraId="528398A5">
      <w:pPr>
        <w:snapToGrid w:val="0"/>
        <w:spacing w:line="360" w:lineRule="auto"/>
        <w:ind w:firstLine="422" w:firstLineChars="200"/>
        <w:jc w:val="left"/>
        <w:rPr>
          <w:rFonts w:ascii="宋体" w:hAnsi="宋体"/>
          <w:b/>
          <w:szCs w:val="21"/>
        </w:rPr>
      </w:pPr>
      <w:r>
        <w:rPr>
          <w:rFonts w:hint="eastAsia" w:ascii="宋体" w:hAnsi="宋体"/>
          <w:b/>
          <w:szCs w:val="21"/>
        </w:rPr>
        <w:t>35</w:t>
      </w:r>
      <w:r>
        <w:rPr>
          <w:rFonts w:ascii="宋体" w:hAnsi="宋体"/>
          <w:b/>
          <w:szCs w:val="21"/>
        </w:rPr>
        <w:t>.</w:t>
      </w:r>
      <w:r>
        <w:rPr>
          <w:rFonts w:hint="eastAsia" w:ascii="宋体" w:hAnsi="宋体"/>
          <w:b/>
          <w:szCs w:val="21"/>
        </w:rPr>
        <w:t>比较与评价</w:t>
      </w:r>
    </w:p>
    <w:p w14:paraId="519DEB26">
      <w:pPr>
        <w:snapToGrid w:val="0"/>
        <w:spacing w:line="360" w:lineRule="auto"/>
        <w:ind w:firstLine="420" w:firstLineChars="200"/>
        <w:jc w:val="left"/>
        <w:rPr>
          <w:rFonts w:ascii="宋体" w:hAnsi="宋体"/>
          <w:szCs w:val="21"/>
        </w:rPr>
      </w:pPr>
      <w:r>
        <w:rPr>
          <w:rFonts w:hint="eastAsia" w:ascii="宋体" w:hAnsi="宋体"/>
          <w:szCs w:val="21"/>
        </w:rPr>
        <w:t>35.1评审小组按照征集文件规定的评审方法和标准，对符合性审查合格的响应文件进行综合比较与评价。</w:t>
      </w:r>
    </w:p>
    <w:p w14:paraId="04F1017E">
      <w:pPr>
        <w:snapToGrid w:val="0"/>
        <w:spacing w:line="360" w:lineRule="auto"/>
        <w:ind w:firstLine="422" w:firstLineChars="200"/>
        <w:jc w:val="left"/>
        <w:rPr>
          <w:rFonts w:ascii="宋体" w:hAnsi="宋体"/>
          <w:b/>
          <w:szCs w:val="21"/>
        </w:rPr>
      </w:pPr>
      <w:r>
        <w:rPr>
          <w:rFonts w:hint="eastAsia" w:ascii="宋体" w:hAnsi="宋体"/>
          <w:b/>
          <w:szCs w:val="21"/>
        </w:rPr>
        <w:t>35.2评审严格按照征集文件的要求和条件进行，评分严格对照响应文件中的内容与征集文件评分标准。当供应商提供的方案未完全满足某评分标准等级要求时，即使部分优于下一级，仍按较低等级赋分。根据实际情况，本项目采用质量优先法，对满足采购需求且响应报价承诺按照最高限制单价结算的服务进行质量综合评分，按照质量评分从高到低排序，根据征集文件规定的入围供应商数量上限，确定入围供应商。详细评审标准见征集文件《第四章  评审方法和标准》。</w:t>
      </w:r>
      <w:bookmarkStart w:id="67" w:name="_Hlk60581117"/>
    </w:p>
    <w:bookmarkEnd w:id="67"/>
    <w:p w14:paraId="48ECF6E4">
      <w:pPr>
        <w:pStyle w:val="26"/>
        <w:snapToGrid w:val="0"/>
        <w:spacing w:beforeLines="0" w:afterLines="0" w:line="360" w:lineRule="auto"/>
        <w:ind w:firstLine="422" w:firstLineChars="200"/>
        <w:rPr>
          <w:rFonts w:hAnsi="宋体"/>
          <w:b/>
          <w:sz w:val="21"/>
          <w:szCs w:val="21"/>
        </w:rPr>
      </w:pPr>
      <w:r>
        <w:rPr>
          <w:rFonts w:hint="eastAsia" w:hAnsi="宋体"/>
          <w:b/>
          <w:sz w:val="21"/>
          <w:szCs w:val="21"/>
        </w:rPr>
        <w:t>36.本项目采购终止的情形</w:t>
      </w:r>
    </w:p>
    <w:p w14:paraId="3A0904A0">
      <w:pPr>
        <w:spacing w:line="360" w:lineRule="auto"/>
        <w:ind w:firstLine="420" w:firstLineChars="200"/>
        <w:rPr>
          <w:rFonts w:ascii="宋体" w:hAnsi="宋体"/>
          <w:szCs w:val="21"/>
        </w:rPr>
      </w:pPr>
      <w:r>
        <w:rPr>
          <w:rFonts w:hint="eastAsia" w:ascii="宋体" w:hAnsi="宋体"/>
          <w:szCs w:val="21"/>
        </w:rPr>
        <w:t>在本项目采购中，出现下列情形之一的，将予以终止：</w:t>
      </w:r>
    </w:p>
    <w:p w14:paraId="789C9173">
      <w:pPr>
        <w:spacing w:line="360" w:lineRule="auto"/>
        <w:ind w:firstLine="420" w:firstLineChars="200"/>
        <w:rPr>
          <w:rFonts w:ascii="宋体" w:hAnsi="宋体"/>
          <w:szCs w:val="21"/>
        </w:rPr>
      </w:pPr>
      <w:r>
        <w:rPr>
          <w:rFonts w:hint="eastAsia" w:ascii="宋体" w:hAnsi="宋体"/>
          <w:szCs w:val="21"/>
        </w:rPr>
        <w:t>（1）标项一符合资格要求的供应商或者对征集文件作实质响应的供应商不足</w:t>
      </w:r>
      <w:r>
        <w:rPr>
          <w:rFonts w:ascii="宋体" w:hAnsi="宋体"/>
          <w:szCs w:val="21"/>
        </w:rPr>
        <w:t>5</w:t>
      </w:r>
      <w:r>
        <w:rPr>
          <w:rFonts w:hint="eastAsia" w:ascii="宋体" w:hAnsi="宋体"/>
          <w:szCs w:val="21"/>
        </w:rPr>
        <w:t>家的；标项二符合资格要求的供应商或者对征集文件作实质响应的供应商不足</w:t>
      </w:r>
      <w:r>
        <w:rPr>
          <w:rFonts w:ascii="宋体" w:hAnsi="宋体"/>
          <w:szCs w:val="21"/>
        </w:rPr>
        <w:t>4</w:t>
      </w:r>
      <w:r>
        <w:rPr>
          <w:rFonts w:hint="eastAsia" w:ascii="宋体" w:hAnsi="宋体"/>
          <w:szCs w:val="21"/>
        </w:rPr>
        <w:t>家的；标项三符合资格要求的供应商或者对征集文件作实质响应的供应商不足</w:t>
      </w:r>
      <w:r>
        <w:rPr>
          <w:rFonts w:ascii="宋体" w:hAnsi="宋体"/>
          <w:szCs w:val="21"/>
        </w:rPr>
        <w:t>4</w:t>
      </w:r>
      <w:r>
        <w:rPr>
          <w:rFonts w:hint="eastAsia" w:ascii="宋体" w:hAnsi="宋体"/>
          <w:szCs w:val="21"/>
        </w:rPr>
        <w:t>家的；</w:t>
      </w:r>
    </w:p>
    <w:p w14:paraId="6C922B90">
      <w:pPr>
        <w:spacing w:line="360" w:lineRule="auto"/>
        <w:ind w:firstLine="420" w:firstLineChars="200"/>
        <w:rPr>
          <w:rFonts w:ascii="宋体" w:hAnsi="宋体"/>
          <w:szCs w:val="21"/>
        </w:rPr>
      </w:pPr>
      <w:r>
        <w:rPr>
          <w:rFonts w:hint="eastAsia" w:ascii="宋体" w:hAnsi="宋体"/>
          <w:szCs w:val="21"/>
        </w:rPr>
        <w:t>（2）出现影响采购公正的违法、违规行为的；</w:t>
      </w:r>
    </w:p>
    <w:p w14:paraId="49038CA2">
      <w:pPr>
        <w:spacing w:line="360" w:lineRule="auto"/>
        <w:ind w:firstLine="420" w:firstLineChars="200"/>
        <w:rPr>
          <w:rFonts w:ascii="宋体" w:hAnsi="宋体"/>
          <w:szCs w:val="21"/>
        </w:rPr>
      </w:pPr>
      <w:r>
        <w:rPr>
          <w:rFonts w:hint="eastAsia" w:ascii="宋体" w:hAnsi="宋体"/>
          <w:szCs w:val="21"/>
        </w:rPr>
        <w:t>（3）供应商均不同意按照征集文件的最高限制单价结算服务费的；</w:t>
      </w:r>
    </w:p>
    <w:p w14:paraId="1B261417">
      <w:pPr>
        <w:spacing w:line="360" w:lineRule="auto"/>
        <w:ind w:firstLine="420" w:firstLineChars="200"/>
        <w:rPr>
          <w:rFonts w:ascii="宋体" w:hAnsi="宋体"/>
          <w:szCs w:val="21"/>
        </w:rPr>
      </w:pPr>
      <w:r>
        <w:rPr>
          <w:rFonts w:hint="eastAsia" w:ascii="宋体" w:hAnsi="宋体"/>
          <w:szCs w:val="21"/>
        </w:rPr>
        <w:t>（4）因重大变故，采购任务取消的。</w:t>
      </w:r>
    </w:p>
    <w:p w14:paraId="74E7896F">
      <w:pPr>
        <w:spacing w:line="360" w:lineRule="auto"/>
        <w:ind w:firstLine="420" w:firstLineChars="200"/>
        <w:rPr>
          <w:rFonts w:ascii="宋体" w:hAnsi="宋体"/>
          <w:szCs w:val="21"/>
        </w:rPr>
      </w:pPr>
      <w:r>
        <w:rPr>
          <w:rFonts w:hint="eastAsia" w:ascii="宋体" w:hAnsi="宋体"/>
          <w:szCs w:val="21"/>
        </w:rPr>
        <w:t>（5）政采云平台无法正常运行，无法保证电子交易的公平、公正和安全的情况。</w:t>
      </w:r>
    </w:p>
    <w:p w14:paraId="59E4488F">
      <w:pPr>
        <w:pStyle w:val="26"/>
        <w:snapToGrid w:val="0"/>
        <w:spacing w:beforeLines="0" w:afterLines="0" w:line="360" w:lineRule="auto"/>
        <w:ind w:firstLine="422" w:firstLineChars="200"/>
        <w:rPr>
          <w:rFonts w:hAnsi="宋体"/>
          <w:b/>
          <w:sz w:val="21"/>
          <w:szCs w:val="21"/>
        </w:rPr>
      </w:pPr>
      <w:r>
        <w:rPr>
          <w:rFonts w:hint="eastAsia" w:hAnsi="宋体"/>
          <w:b/>
          <w:sz w:val="21"/>
          <w:szCs w:val="21"/>
        </w:rPr>
        <w:t>37.中止电子交易活动的情形</w:t>
      </w:r>
    </w:p>
    <w:p w14:paraId="19344AB6">
      <w:pPr>
        <w:spacing w:line="360" w:lineRule="auto"/>
        <w:ind w:firstLine="420" w:firstLineChars="200"/>
        <w:rPr>
          <w:rFonts w:ascii="宋体" w:hAnsi="宋体"/>
        </w:rPr>
      </w:pPr>
      <w:r>
        <w:rPr>
          <w:rFonts w:hint="eastAsia" w:ascii="宋体" w:hAnsi="宋体"/>
        </w:rPr>
        <w:t>采购过程中出现以下情形，导致电子交易平台无法正常运行，或者无法保证电子交易的公平、公正和安全时，采购组织机构可中止电子交易活动：</w:t>
      </w:r>
    </w:p>
    <w:p w14:paraId="3496AA3E">
      <w:pPr>
        <w:spacing w:line="360" w:lineRule="auto"/>
        <w:ind w:firstLine="420" w:firstLineChars="200"/>
        <w:rPr>
          <w:rFonts w:ascii="宋体" w:hAnsi="宋体"/>
        </w:rPr>
      </w:pPr>
      <w:r>
        <w:rPr>
          <w:rFonts w:hint="eastAsia" w:ascii="宋体" w:hAnsi="宋体"/>
        </w:rPr>
        <w:t>（1）电子交易平台发生故障而无法登录访问的；</w:t>
      </w:r>
    </w:p>
    <w:p w14:paraId="6E66BE0E">
      <w:pPr>
        <w:spacing w:line="360" w:lineRule="auto"/>
        <w:ind w:firstLine="420" w:firstLineChars="200"/>
        <w:rPr>
          <w:rFonts w:ascii="宋体" w:hAnsi="宋体"/>
        </w:rPr>
      </w:pPr>
      <w:r>
        <w:rPr>
          <w:rFonts w:hint="eastAsia" w:ascii="宋体" w:hAnsi="宋体"/>
        </w:rPr>
        <w:t>（2）电子交易平台应用或数据库出现错误，不能进行正常操作的；</w:t>
      </w:r>
    </w:p>
    <w:p w14:paraId="2D8B09AF">
      <w:pPr>
        <w:spacing w:line="360" w:lineRule="auto"/>
        <w:ind w:firstLine="420" w:firstLineChars="200"/>
        <w:rPr>
          <w:rFonts w:ascii="宋体" w:hAnsi="宋体"/>
        </w:rPr>
      </w:pPr>
      <w:r>
        <w:rPr>
          <w:rFonts w:hint="eastAsia" w:ascii="宋体" w:hAnsi="宋体"/>
        </w:rPr>
        <w:t>（3）电子交易平台发现严重安全漏洞，有潜在泄密危险的；</w:t>
      </w:r>
    </w:p>
    <w:p w14:paraId="54341A72">
      <w:pPr>
        <w:spacing w:line="360" w:lineRule="auto"/>
        <w:ind w:firstLine="420" w:firstLineChars="200"/>
        <w:rPr>
          <w:rFonts w:ascii="宋体" w:hAnsi="宋体"/>
        </w:rPr>
      </w:pPr>
      <w:r>
        <w:rPr>
          <w:rFonts w:hint="eastAsia" w:ascii="宋体" w:hAnsi="宋体"/>
        </w:rPr>
        <w:t>（4）病毒发作导致不能进行正常操作的；</w:t>
      </w:r>
    </w:p>
    <w:p w14:paraId="50449C00">
      <w:pPr>
        <w:spacing w:line="360" w:lineRule="auto"/>
        <w:ind w:firstLine="420" w:firstLineChars="200"/>
        <w:rPr>
          <w:rFonts w:ascii="宋体" w:hAnsi="宋体"/>
        </w:rPr>
      </w:pPr>
      <w:r>
        <w:rPr>
          <w:rFonts w:hint="eastAsia" w:ascii="宋体" w:hAnsi="宋体"/>
        </w:rPr>
        <w:t>（5）其他无法保证电子交易的公平、公正和安全的情况。</w:t>
      </w:r>
    </w:p>
    <w:p w14:paraId="5F6E0853">
      <w:pPr>
        <w:spacing w:line="360" w:lineRule="auto"/>
        <w:ind w:firstLine="420" w:firstLineChars="200"/>
        <w:rPr>
          <w:rFonts w:ascii="宋体" w:hAnsi="宋体"/>
        </w:rPr>
      </w:pPr>
      <w:r>
        <w:rPr>
          <w:rFonts w:hint="eastAsia" w:ascii="宋体" w:hAnsi="宋体"/>
        </w:rPr>
        <w:t>出现前款规定情形，不影响采购公平、公正性的，采购组织机构可以待上述情形消除后继续组织电子交易活动；影响或可能影响采购公平、公正性的，将重新采购。</w:t>
      </w:r>
    </w:p>
    <w:p w14:paraId="62EA7364">
      <w:pPr>
        <w:spacing w:line="360" w:lineRule="auto"/>
        <w:ind w:firstLine="437"/>
        <w:outlineLvl w:val="3"/>
        <w:rPr>
          <w:rFonts w:ascii="宋体" w:hAnsi="宋体"/>
          <w:b/>
          <w:szCs w:val="21"/>
        </w:rPr>
      </w:pPr>
      <w:r>
        <w:rPr>
          <w:rFonts w:hint="eastAsia" w:ascii="宋体" w:hAnsi="宋体"/>
          <w:b/>
          <w:szCs w:val="21"/>
        </w:rPr>
        <w:t>38</w:t>
      </w:r>
      <w:r>
        <w:rPr>
          <w:rFonts w:ascii="宋体" w:hAnsi="宋体"/>
          <w:b/>
          <w:szCs w:val="21"/>
        </w:rPr>
        <w:t>.</w:t>
      </w:r>
      <w:r>
        <w:rPr>
          <w:rFonts w:hint="eastAsia" w:ascii="宋体" w:hAnsi="宋体"/>
          <w:b/>
          <w:szCs w:val="21"/>
        </w:rPr>
        <w:t>入围候选供应商的确定原则及标准</w:t>
      </w:r>
    </w:p>
    <w:p w14:paraId="3C1022C0">
      <w:pPr>
        <w:spacing w:line="360" w:lineRule="auto"/>
        <w:ind w:firstLine="435"/>
        <w:rPr>
          <w:rFonts w:ascii="宋体" w:hAnsi="宋体"/>
          <w:szCs w:val="21"/>
        </w:rPr>
      </w:pPr>
      <w:r>
        <w:rPr>
          <w:rFonts w:ascii="宋体" w:hAnsi="宋体"/>
          <w:szCs w:val="21"/>
        </w:rPr>
        <w:t>评审小组依据本项目征集文件所约定的评审方法，对实质上响应征集文件的供应商按下列方法进行排序</w:t>
      </w:r>
      <w:r>
        <w:rPr>
          <w:rFonts w:hint="eastAsia" w:ascii="宋体" w:hAnsi="宋体"/>
          <w:szCs w:val="21"/>
        </w:rPr>
        <w:t>，确定入围候选供应商</w:t>
      </w:r>
      <w:r>
        <w:rPr>
          <w:rFonts w:ascii="宋体" w:hAnsi="宋体"/>
          <w:szCs w:val="21"/>
        </w:rPr>
        <w:t>：</w:t>
      </w:r>
      <w:r>
        <w:rPr>
          <w:rFonts w:hint="eastAsia" w:ascii="宋体" w:hAnsi="宋体"/>
          <w:szCs w:val="21"/>
        </w:rPr>
        <w:t>评审结果按评审后得分由高到低顺序排列，得分相同的由评审小组组长现场抽签确定排名。</w:t>
      </w:r>
    </w:p>
    <w:p w14:paraId="1ADE1B02">
      <w:pPr>
        <w:snapToGrid w:val="0"/>
        <w:spacing w:line="360" w:lineRule="auto"/>
        <w:ind w:firstLine="422" w:firstLineChars="200"/>
        <w:jc w:val="left"/>
        <w:rPr>
          <w:rFonts w:ascii="宋体" w:hAnsi="宋体"/>
          <w:b/>
          <w:szCs w:val="21"/>
        </w:rPr>
      </w:pPr>
      <w:r>
        <w:rPr>
          <w:rFonts w:hint="eastAsia" w:ascii="宋体" w:hAnsi="宋体"/>
          <w:b/>
          <w:szCs w:val="21"/>
        </w:rPr>
        <w:t>39.编写评审报告</w:t>
      </w:r>
    </w:p>
    <w:p w14:paraId="391926F0">
      <w:pPr>
        <w:snapToGrid w:val="0"/>
        <w:spacing w:line="360" w:lineRule="auto"/>
        <w:ind w:firstLine="420" w:firstLineChars="200"/>
        <w:jc w:val="left"/>
        <w:rPr>
          <w:rFonts w:ascii="宋体" w:hAnsi="宋体"/>
          <w:szCs w:val="21"/>
        </w:rPr>
      </w:pPr>
      <w:r>
        <w:rPr>
          <w:rFonts w:hint="eastAsia" w:ascii="宋体" w:hAnsi="宋体"/>
          <w:szCs w:val="21"/>
        </w:rPr>
        <w:t>根据全体评审小组成员签字的原始评审记录和评审结果编写评审报告，评审报告由评审小组全体成员签字。</w:t>
      </w:r>
      <w:r>
        <w:rPr>
          <w:rFonts w:ascii="宋体" w:hAnsi="宋体"/>
          <w:szCs w:val="21"/>
        </w:rPr>
        <w:t>评审小组成员对需要共同认定的事项存在争议的，应当按照少数服从多数的原则作出结论。持不同意见的评审小组成员应当在评审报告上签署不同意见及理由，否则视为同意评审报告。</w:t>
      </w:r>
    </w:p>
    <w:p w14:paraId="4815194E">
      <w:pPr>
        <w:pStyle w:val="13"/>
        <w:widowControl w:val="0"/>
        <w:numPr>
          <w:ilvl w:val="0"/>
          <w:numId w:val="0"/>
        </w:numPr>
        <w:tabs>
          <w:tab w:val="clear" w:pos="454"/>
        </w:tabs>
        <w:snapToGrid w:val="0"/>
        <w:spacing w:afterLines="0" w:line="360" w:lineRule="auto"/>
        <w:jc w:val="center"/>
        <w:rPr>
          <w:rFonts w:ascii="宋体" w:hAnsi="宋体"/>
          <w:b/>
          <w:sz w:val="21"/>
          <w:szCs w:val="21"/>
        </w:rPr>
      </w:pPr>
      <w:r>
        <w:rPr>
          <w:rFonts w:hint="eastAsia" w:ascii="宋体" w:hAnsi="宋体"/>
          <w:b/>
          <w:sz w:val="21"/>
          <w:szCs w:val="21"/>
        </w:rPr>
        <w:t>六、授予合同</w:t>
      </w:r>
    </w:p>
    <w:p w14:paraId="35133544">
      <w:pPr>
        <w:spacing w:line="360" w:lineRule="auto"/>
        <w:ind w:firstLine="422" w:firstLineChars="200"/>
        <w:rPr>
          <w:rFonts w:ascii="宋体" w:hAnsi="宋体"/>
          <w:b/>
          <w:szCs w:val="21"/>
        </w:rPr>
      </w:pPr>
      <w:r>
        <w:rPr>
          <w:rFonts w:hint="eastAsia" w:ascii="宋体" w:hAnsi="宋体"/>
          <w:b/>
          <w:szCs w:val="21"/>
        </w:rPr>
        <w:t>40.入围供应商的确定</w:t>
      </w:r>
    </w:p>
    <w:p w14:paraId="71F35BF4">
      <w:pPr>
        <w:spacing w:line="360" w:lineRule="auto"/>
        <w:ind w:firstLine="420" w:firstLineChars="200"/>
        <w:rPr>
          <w:rFonts w:ascii="宋体" w:hAnsi="宋体"/>
          <w:szCs w:val="21"/>
        </w:rPr>
      </w:pPr>
      <w:r>
        <w:rPr>
          <w:rFonts w:hint="eastAsia" w:ascii="宋体" w:hAnsi="宋体"/>
          <w:szCs w:val="21"/>
        </w:rPr>
        <w:t>40.1入围供应商确定主体为征集人，</w:t>
      </w:r>
      <w:r>
        <w:rPr>
          <w:rFonts w:hint="eastAsia" w:ascii="宋体" w:hAnsi="宋体"/>
          <w:szCs w:val="21"/>
          <w:u w:val="single"/>
        </w:rPr>
        <w:t>标项一最多确定评审结果排名前</w:t>
      </w:r>
      <w:r>
        <w:rPr>
          <w:rFonts w:ascii="宋体" w:hAnsi="宋体"/>
          <w:szCs w:val="21"/>
          <w:u w:val="single"/>
        </w:rPr>
        <w:t>8</w:t>
      </w:r>
      <w:r>
        <w:rPr>
          <w:rFonts w:hint="eastAsia" w:ascii="宋体" w:hAnsi="宋体"/>
          <w:szCs w:val="21"/>
          <w:u w:val="single"/>
        </w:rPr>
        <w:t>位的单位为入围供应商，标项二最多确定评审结果排名前</w:t>
      </w:r>
      <w:r>
        <w:rPr>
          <w:rFonts w:ascii="宋体" w:hAnsi="宋体"/>
          <w:szCs w:val="21"/>
          <w:u w:val="single"/>
        </w:rPr>
        <w:t>4</w:t>
      </w:r>
      <w:r>
        <w:rPr>
          <w:rFonts w:hint="eastAsia" w:ascii="宋体" w:hAnsi="宋体"/>
          <w:szCs w:val="21"/>
          <w:u w:val="single"/>
        </w:rPr>
        <w:t>位的单位为入围供应商，标项三最多确定评审结果排名前</w:t>
      </w:r>
      <w:r>
        <w:rPr>
          <w:rFonts w:ascii="宋体" w:hAnsi="宋体"/>
          <w:szCs w:val="21"/>
          <w:u w:val="single"/>
        </w:rPr>
        <w:t>4</w:t>
      </w:r>
      <w:r>
        <w:rPr>
          <w:rFonts w:hint="eastAsia" w:ascii="宋体" w:hAnsi="宋体"/>
          <w:szCs w:val="21"/>
          <w:u w:val="single"/>
        </w:rPr>
        <w:t>位的单位为入围供应商</w:t>
      </w:r>
      <w:r>
        <w:rPr>
          <w:rFonts w:hint="eastAsia" w:ascii="宋体" w:hAnsi="宋体"/>
          <w:szCs w:val="21"/>
        </w:rPr>
        <w:t>。</w:t>
      </w:r>
    </w:p>
    <w:p w14:paraId="76F574AD">
      <w:pPr>
        <w:spacing w:line="360" w:lineRule="auto"/>
        <w:ind w:firstLine="422" w:firstLineChars="200"/>
        <w:rPr>
          <w:rFonts w:ascii="宋体" w:hAnsi="宋体"/>
          <w:b/>
          <w:szCs w:val="21"/>
        </w:rPr>
      </w:pPr>
      <w:r>
        <w:rPr>
          <w:rFonts w:hint="eastAsia" w:ascii="宋体" w:hAnsi="宋体"/>
          <w:b/>
          <w:szCs w:val="21"/>
        </w:rPr>
        <w:t>41.结果公告</w:t>
      </w:r>
    </w:p>
    <w:p w14:paraId="2EED359B">
      <w:pPr>
        <w:spacing w:line="360" w:lineRule="auto"/>
        <w:ind w:firstLine="420" w:firstLineChars="200"/>
        <w:rPr>
          <w:rFonts w:ascii="宋体" w:hAnsi="宋体"/>
          <w:szCs w:val="21"/>
        </w:rPr>
      </w:pPr>
      <w:r>
        <w:rPr>
          <w:rFonts w:hint="eastAsia" w:ascii="宋体" w:hAnsi="宋体"/>
          <w:szCs w:val="21"/>
        </w:rPr>
        <w:t>自入围供应商确定之日起2个工作日内，采购代理机构在征集公告发布媒体上公告结果。</w:t>
      </w:r>
    </w:p>
    <w:p w14:paraId="42514E91">
      <w:pPr>
        <w:spacing w:line="360" w:lineRule="auto"/>
        <w:ind w:firstLine="422" w:firstLineChars="200"/>
        <w:rPr>
          <w:rFonts w:ascii="宋体" w:hAnsi="宋体"/>
          <w:b/>
          <w:szCs w:val="21"/>
        </w:rPr>
      </w:pPr>
      <w:r>
        <w:rPr>
          <w:rFonts w:hint="eastAsia" w:ascii="宋体" w:hAnsi="宋体"/>
          <w:b/>
          <w:szCs w:val="21"/>
        </w:rPr>
        <w:t>42.入围通知书和采购结果通知书</w:t>
      </w:r>
    </w:p>
    <w:p w14:paraId="2FA00578">
      <w:pPr>
        <w:spacing w:line="360" w:lineRule="auto"/>
        <w:ind w:firstLine="420" w:firstLineChars="200"/>
        <w:rPr>
          <w:rFonts w:ascii="宋体" w:hAnsi="宋体"/>
          <w:szCs w:val="21"/>
        </w:rPr>
      </w:pPr>
      <w:r>
        <w:rPr>
          <w:rFonts w:hint="eastAsia" w:ascii="宋体" w:hAnsi="宋体"/>
          <w:szCs w:val="21"/>
        </w:rPr>
        <w:t>42.1在公告采购结果的同时，采购代理机构向入围供应商发出入围通知书，向未获得入围的供应商发出采购结果通知书。</w:t>
      </w:r>
    </w:p>
    <w:p w14:paraId="3CAEED93">
      <w:pPr>
        <w:spacing w:line="360" w:lineRule="auto"/>
        <w:ind w:firstLine="435"/>
        <w:rPr>
          <w:rFonts w:ascii="宋体" w:hAnsi="宋体"/>
          <w:szCs w:val="21"/>
        </w:rPr>
      </w:pPr>
      <w:r>
        <w:rPr>
          <w:rFonts w:hint="eastAsia" w:ascii="宋体" w:hAnsi="宋体"/>
          <w:szCs w:val="21"/>
        </w:rPr>
        <w:t>42.2因重大变故采购任务取消时，征集人有权拒绝任何供应商成交，且对受影响的供应商不承担任何责任。</w:t>
      </w:r>
    </w:p>
    <w:p w14:paraId="312A864E">
      <w:pPr>
        <w:spacing w:line="360" w:lineRule="auto"/>
        <w:ind w:firstLine="422" w:firstLineChars="200"/>
        <w:rPr>
          <w:rFonts w:ascii="宋体" w:hAnsi="宋体"/>
          <w:b/>
          <w:szCs w:val="21"/>
        </w:rPr>
      </w:pPr>
      <w:r>
        <w:rPr>
          <w:rFonts w:hint="eastAsia" w:ascii="宋体" w:hAnsi="宋体"/>
          <w:b/>
          <w:szCs w:val="21"/>
        </w:rPr>
        <w:t>43.签订合同</w:t>
      </w:r>
    </w:p>
    <w:p w14:paraId="74B15BF8">
      <w:pPr>
        <w:spacing w:line="360" w:lineRule="auto"/>
        <w:ind w:firstLine="420" w:firstLineChars="200"/>
        <w:rPr>
          <w:rFonts w:ascii="宋体" w:hAnsi="宋体"/>
          <w:szCs w:val="21"/>
        </w:rPr>
      </w:pPr>
      <w:r>
        <w:rPr>
          <w:rFonts w:hint="eastAsia" w:ascii="宋体" w:hAnsi="宋体"/>
          <w:szCs w:val="21"/>
        </w:rPr>
        <w:t>征集人应当自入围通知书发出之日起30日内，按照征集文件和入围供应商响应文件的规定，与入围供应商签订框架协议。所签订的框架协议不得对征集文件确定的事项和入围供应商响应文件作实质性修改。</w:t>
      </w:r>
    </w:p>
    <w:p w14:paraId="5002F5B0">
      <w:pPr>
        <w:pStyle w:val="13"/>
        <w:widowControl w:val="0"/>
        <w:numPr>
          <w:ilvl w:val="0"/>
          <w:numId w:val="0"/>
        </w:numPr>
        <w:tabs>
          <w:tab w:val="clear" w:pos="454"/>
        </w:tabs>
        <w:snapToGrid w:val="0"/>
        <w:spacing w:afterLines="0" w:line="360" w:lineRule="auto"/>
        <w:jc w:val="center"/>
        <w:rPr>
          <w:rFonts w:ascii="宋体" w:hAnsi="宋体"/>
          <w:b/>
          <w:sz w:val="21"/>
          <w:szCs w:val="21"/>
        </w:rPr>
      </w:pPr>
      <w:r>
        <w:rPr>
          <w:rFonts w:hint="eastAsia" w:ascii="宋体" w:hAnsi="宋体"/>
          <w:b/>
          <w:sz w:val="21"/>
          <w:szCs w:val="21"/>
        </w:rPr>
        <w:t>七、入围供应商的补充征集规则</w:t>
      </w:r>
    </w:p>
    <w:p w14:paraId="086BD5CD">
      <w:pPr>
        <w:spacing w:line="360" w:lineRule="auto"/>
        <w:ind w:firstLine="420" w:firstLineChars="200"/>
        <w:rPr>
          <w:rFonts w:ascii="宋体" w:hAnsi="宋体"/>
          <w:szCs w:val="21"/>
        </w:rPr>
      </w:pPr>
      <w:r>
        <w:rPr>
          <w:rFonts w:hint="eastAsia" w:ascii="宋体" w:hAnsi="宋体"/>
          <w:szCs w:val="21"/>
        </w:rPr>
        <w:t>除剩余入围供应商不足入围供应商总数70%且影响框架协议执行的情形外，框架协议有效期内，征集人不再补充征集供应商。</w:t>
      </w:r>
    </w:p>
    <w:p w14:paraId="73DCE52D">
      <w:pPr>
        <w:spacing w:line="360" w:lineRule="auto"/>
        <w:ind w:firstLine="420" w:firstLineChars="200"/>
        <w:rPr>
          <w:rFonts w:ascii="宋体" w:hAnsi="宋体"/>
          <w:szCs w:val="21"/>
        </w:rPr>
      </w:pPr>
      <w:r>
        <w:rPr>
          <w:rFonts w:hint="eastAsia" w:ascii="宋体" w:hAnsi="宋体"/>
          <w:szCs w:val="21"/>
        </w:rPr>
        <w:t>征集人如需补充征集供应商的，补充征集的条件、程序、评审方法和淘汰比例与初次征集相同。</w:t>
      </w:r>
      <w:r>
        <w:rPr>
          <w:rFonts w:ascii="宋体" w:hAnsi="宋体"/>
          <w:szCs w:val="21"/>
        </w:rPr>
        <w:br w:type="page"/>
      </w:r>
    </w:p>
    <w:p w14:paraId="2785D0B4">
      <w:pPr>
        <w:pStyle w:val="2"/>
        <w:rPr>
          <w:rFonts w:ascii="宋体" w:hAnsi="宋体"/>
          <w:color w:val="auto"/>
        </w:rPr>
      </w:pPr>
      <w:bookmarkStart w:id="68" w:name="_Toc86053874"/>
      <w:bookmarkStart w:id="69" w:name="_Toc34844744"/>
      <w:bookmarkStart w:id="70" w:name="OLE_LINK7"/>
      <w:bookmarkStart w:id="71" w:name="OLE_LINK8"/>
      <w:r>
        <w:rPr>
          <w:rFonts w:hint="eastAsia" w:ascii="宋体" w:hAnsi="宋体"/>
          <w:color w:val="auto"/>
        </w:rPr>
        <w:t xml:space="preserve">第四章  </w:t>
      </w:r>
      <w:r>
        <w:rPr>
          <w:rFonts w:ascii="宋体" w:hAnsi="宋体"/>
          <w:color w:val="auto"/>
        </w:rPr>
        <w:t>评审方法和标准</w:t>
      </w:r>
      <w:bookmarkEnd w:id="68"/>
      <w:bookmarkEnd w:id="69"/>
    </w:p>
    <w:bookmarkEnd w:id="70"/>
    <w:bookmarkEnd w:id="71"/>
    <w:p w14:paraId="6A6D7246">
      <w:pPr>
        <w:spacing w:line="360" w:lineRule="auto"/>
        <w:ind w:firstLine="422" w:firstLineChars="200"/>
        <w:rPr>
          <w:rFonts w:ascii="宋体" w:hAnsi="宋体"/>
          <w:b/>
          <w:szCs w:val="21"/>
        </w:rPr>
      </w:pPr>
      <w:r>
        <w:rPr>
          <w:rFonts w:hint="eastAsia" w:ascii="宋体" w:hAnsi="宋体"/>
          <w:b/>
          <w:szCs w:val="21"/>
        </w:rPr>
        <w:t>一、总则</w:t>
      </w:r>
    </w:p>
    <w:p w14:paraId="2B7905DF">
      <w:pPr>
        <w:spacing w:line="360" w:lineRule="auto"/>
        <w:ind w:firstLine="420" w:firstLineChars="200"/>
        <w:rPr>
          <w:rFonts w:ascii="宋体" w:hAnsi="宋体"/>
          <w:szCs w:val="21"/>
        </w:rPr>
      </w:pPr>
      <w:r>
        <w:rPr>
          <w:rFonts w:ascii="宋体" w:hAnsi="宋体"/>
          <w:szCs w:val="21"/>
        </w:rPr>
        <w:t>遵循公开、公正、公平、择优和诚实信用的原则，评审人员应本着认真、公正、诚实、廉洁的精神进行评审工作，择优推荐入围候选供应商。</w:t>
      </w:r>
      <w:r>
        <w:rPr>
          <w:rFonts w:hint="eastAsia" w:ascii="宋体" w:hAnsi="宋体"/>
          <w:szCs w:val="21"/>
        </w:rPr>
        <w:t>评审小组成员</w:t>
      </w:r>
      <w:r>
        <w:rPr>
          <w:rFonts w:ascii="宋体" w:hAnsi="宋体"/>
          <w:szCs w:val="21"/>
        </w:rPr>
        <w:t>必须严格遵守保密规定，不得泄露评审的有关情况。</w:t>
      </w:r>
    </w:p>
    <w:p w14:paraId="7A2DF5A5">
      <w:pPr>
        <w:spacing w:line="360" w:lineRule="auto"/>
        <w:ind w:firstLine="422" w:firstLineChars="200"/>
        <w:rPr>
          <w:rFonts w:ascii="宋体" w:hAnsi="宋体"/>
          <w:b/>
          <w:szCs w:val="21"/>
        </w:rPr>
      </w:pPr>
      <w:r>
        <w:rPr>
          <w:rFonts w:hint="eastAsia" w:ascii="宋体" w:hAnsi="宋体"/>
          <w:b/>
          <w:szCs w:val="21"/>
        </w:rPr>
        <w:t>二、评审方法</w:t>
      </w:r>
    </w:p>
    <w:p w14:paraId="56E1E856">
      <w:pPr>
        <w:spacing w:line="360" w:lineRule="auto"/>
        <w:ind w:firstLine="420" w:firstLineChars="200"/>
        <w:rPr>
          <w:rFonts w:ascii="宋体" w:hAnsi="宋体"/>
          <w:szCs w:val="21"/>
        </w:rPr>
      </w:pPr>
      <w:r>
        <w:rPr>
          <w:rFonts w:hint="eastAsia" w:ascii="宋体"/>
          <w:szCs w:val="21"/>
        </w:rPr>
        <w:t>本项目评审办法为</w:t>
      </w:r>
      <w:r>
        <w:rPr>
          <w:rFonts w:hint="eastAsia" w:ascii="宋体"/>
          <w:b/>
          <w:bCs/>
          <w:szCs w:val="21"/>
          <w:u w:val="single"/>
        </w:rPr>
        <w:t>质量优先法</w:t>
      </w:r>
      <w:r>
        <w:rPr>
          <w:rFonts w:hint="eastAsia" w:ascii="宋体"/>
          <w:szCs w:val="21"/>
        </w:rPr>
        <w:t>。</w:t>
      </w:r>
      <w:r>
        <w:rPr>
          <w:rFonts w:hint="eastAsia" w:ascii="宋体" w:hAnsi="宋体"/>
          <w:szCs w:val="21"/>
        </w:rPr>
        <w:t>评审时，评审小组各成员独立对每个供应商的响应文件进行评价，根据评委打分表的</w:t>
      </w:r>
      <w:r>
        <w:rPr>
          <w:rFonts w:ascii="宋体" w:hAnsi="宋体"/>
          <w:szCs w:val="21"/>
        </w:rPr>
        <w:t>评分标准</w:t>
      </w:r>
      <w:r>
        <w:rPr>
          <w:rFonts w:hint="eastAsia" w:ascii="宋体" w:hAnsi="宋体"/>
          <w:szCs w:val="21"/>
        </w:rPr>
        <w:t>和评分</w:t>
      </w:r>
      <w:r>
        <w:rPr>
          <w:rFonts w:ascii="宋体" w:hAnsi="宋体"/>
          <w:szCs w:val="21"/>
        </w:rPr>
        <w:t>范围</w:t>
      </w:r>
      <w:r>
        <w:rPr>
          <w:rFonts w:hint="eastAsia" w:ascii="宋体" w:hAnsi="宋体"/>
          <w:szCs w:val="21"/>
        </w:rPr>
        <w:t>，逐栏打分并汇总。</w:t>
      </w:r>
      <w:r>
        <w:rPr>
          <w:rFonts w:ascii="宋体" w:hAnsi="宋体"/>
          <w:szCs w:val="21"/>
        </w:rPr>
        <w:t>各供应商的</w:t>
      </w:r>
      <w:r>
        <w:rPr>
          <w:rFonts w:hint="eastAsia" w:ascii="宋体" w:hAnsi="宋体"/>
          <w:szCs w:val="21"/>
        </w:rPr>
        <w:t>最终评审</w:t>
      </w:r>
      <w:r>
        <w:rPr>
          <w:rFonts w:ascii="宋体" w:hAnsi="宋体"/>
          <w:szCs w:val="21"/>
        </w:rPr>
        <w:t>得分为所有评委</w:t>
      </w:r>
      <w:r>
        <w:rPr>
          <w:rFonts w:hint="eastAsia" w:ascii="宋体" w:hAnsi="宋体"/>
          <w:szCs w:val="21"/>
        </w:rPr>
        <w:t>评</w:t>
      </w:r>
      <w:r>
        <w:rPr>
          <w:rFonts w:ascii="宋体" w:hAnsi="宋体"/>
          <w:szCs w:val="21"/>
        </w:rPr>
        <w:t>分的算术平均数</w:t>
      </w:r>
      <w:r>
        <w:rPr>
          <w:rFonts w:hint="eastAsia" w:ascii="宋体" w:hAnsi="宋体"/>
          <w:szCs w:val="21"/>
        </w:rPr>
        <w:t>，小数点后四舍五入保留二位小数。</w:t>
      </w:r>
    </w:p>
    <w:p w14:paraId="60D33AE3">
      <w:pPr>
        <w:spacing w:line="360" w:lineRule="auto"/>
        <w:ind w:firstLine="422" w:firstLineChars="200"/>
        <w:rPr>
          <w:rFonts w:ascii="宋体" w:hAnsi="宋体"/>
          <w:b/>
          <w:szCs w:val="21"/>
        </w:rPr>
      </w:pPr>
      <w:r>
        <w:rPr>
          <w:rFonts w:hint="eastAsia" w:ascii="宋体" w:hAnsi="宋体"/>
          <w:b/>
          <w:szCs w:val="21"/>
        </w:rPr>
        <w:t>三、评审程序</w:t>
      </w:r>
    </w:p>
    <w:p w14:paraId="08DA32D4">
      <w:pPr>
        <w:spacing w:line="360" w:lineRule="auto"/>
        <w:ind w:firstLine="435"/>
        <w:rPr>
          <w:rFonts w:ascii="宋体" w:hAnsi="宋体"/>
          <w:b/>
          <w:szCs w:val="21"/>
        </w:rPr>
      </w:pPr>
      <w:r>
        <w:rPr>
          <w:rFonts w:hint="eastAsia" w:ascii="宋体" w:hAnsi="宋体"/>
          <w:b/>
          <w:szCs w:val="21"/>
        </w:rPr>
        <w:t>1.资格审查方法和标准</w:t>
      </w:r>
    </w:p>
    <w:p w14:paraId="670476F8">
      <w:pPr>
        <w:spacing w:line="360" w:lineRule="auto"/>
        <w:ind w:firstLine="435"/>
        <w:rPr>
          <w:rFonts w:ascii="宋体" w:hAnsi="宋体"/>
          <w:szCs w:val="21"/>
        </w:rPr>
      </w:pPr>
      <w:r>
        <w:rPr>
          <w:rFonts w:ascii="宋体" w:hAnsi="宋体"/>
          <w:szCs w:val="21"/>
        </w:rPr>
        <w:t>由征集人或采购代理机构对</w:t>
      </w:r>
      <w:r>
        <w:rPr>
          <w:rFonts w:hint="eastAsia" w:ascii="宋体" w:hAnsi="宋体"/>
          <w:szCs w:val="21"/>
        </w:rPr>
        <w:t>供应商进行资格审查</w:t>
      </w:r>
      <w:r>
        <w:rPr>
          <w:rFonts w:ascii="宋体" w:hAnsi="宋体"/>
          <w:szCs w:val="21"/>
        </w:rPr>
        <w:t>。资格审查</w:t>
      </w:r>
      <w:r>
        <w:rPr>
          <w:rFonts w:hint="eastAsia" w:ascii="宋体" w:hAnsi="宋体"/>
          <w:szCs w:val="21"/>
        </w:rPr>
        <w:t>内容</w:t>
      </w:r>
      <w:r>
        <w:rPr>
          <w:rFonts w:ascii="宋体" w:hAnsi="宋体"/>
          <w:szCs w:val="21"/>
        </w:rPr>
        <w:t>如下：</w:t>
      </w:r>
    </w:p>
    <w:tbl>
      <w:tblPr>
        <w:tblStyle w:val="5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2861"/>
        <w:gridCol w:w="4226"/>
      </w:tblGrid>
      <w:tr w14:paraId="1A51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top w:val="single" w:color="auto" w:sz="4" w:space="0"/>
              <w:left w:val="single" w:color="auto" w:sz="4" w:space="0"/>
              <w:bottom w:val="single" w:color="auto" w:sz="4" w:space="0"/>
              <w:right w:val="single" w:color="auto" w:sz="4" w:space="0"/>
            </w:tcBorders>
            <w:vAlign w:val="center"/>
          </w:tcPr>
          <w:p w14:paraId="3F155A5D">
            <w:pPr>
              <w:adjustRightInd w:val="0"/>
              <w:snapToGrid w:val="0"/>
              <w:ind w:right="-10"/>
              <w:jc w:val="center"/>
              <w:rPr>
                <w:rFonts w:ascii="宋体" w:hAnsi="宋体" w:cs="宋体"/>
                <w:szCs w:val="21"/>
              </w:rPr>
            </w:pPr>
            <w:r>
              <w:rPr>
                <w:rFonts w:hint="eastAsia" w:ascii="宋体" w:hAnsi="宋体" w:cs="宋体"/>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14DA3DF1">
            <w:pPr>
              <w:pStyle w:val="394"/>
              <w:pBdr>
                <w:bottom w:val="none" w:color="auto" w:sz="0" w:space="0"/>
              </w:pBdr>
              <w:tabs>
                <w:tab w:val="left" w:pos="420"/>
              </w:tabs>
              <w:snapToGrid w:val="0"/>
              <w:spacing w:line="240" w:lineRule="auto"/>
              <w:ind w:right="-10"/>
              <w:rPr>
                <w:rFonts w:ascii="宋体" w:hAnsi="宋体" w:eastAsia="宋体" w:cs="宋体"/>
                <w:kern w:val="2"/>
                <w:sz w:val="21"/>
                <w:szCs w:val="21"/>
              </w:rPr>
            </w:pPr>
            <w:r>
              <w:rPr>
                <w:rFonts w:hint="eastAsia" w:ascii="宋体" w:hAnsi="宋体" w:eastAsia="宋体" w:cs="宋体"/>
                <w:kern w:val="2"/>
                <w:sz w:val="21"/>
                <w:szCs w:val="21"/>
              </w:rPr>
              <w:t>评审内容</w:t>
            </w:r>
          </w:p>
        </w:tc>
        <w:tc>
          <w:tcPr>
            <w:tcW w:w="2861" w:type="dxa"/>
            <w:tcBorders>
              <w:top w:val="single" w:color="auto" w:sz="4" w:space="0"/>
              <w:left w:val="single" w:color="auto" w:sz="4" w:space="0"/>
              <w:bottom w:val="single" w:color="auto" w:sz="4" w:space="0"/>
              <w:right w:val="single" w:color="auto" w:sz="4" w:space="0"/>
            </w:tcBorders>
            <w:vAlign w:val="center"/>
          </w:tcPr>
          <w:p w14:paraId="512D32B2">
            <w:pPr>
              <w:adjustRightInd w:val="0"/>
              <w:snapToGrid w:val="0"/>
              <w:ind w:right="-10"/>
              <w:jc w:val="center"/>
              <w:rPr>
                <w:rFonts w:ascii="宋体" w:hAnsi="宋体" w:cs="宋体"/>
                <w:szCs w:val="21"/>
              </w:rPr>
            </w:pPr>
            <w:r>
              <w:rPr>
                <w:rFonts w:hint="eastAsia" w:ascii="宋体" w:hAnsi="宋体" w:cs="宋体"/>
              </w:rPr>
              <w:t>审查要求</w:t>
            </w:r>
          </w:p>
        </w:tc>
        <w:tc>
          <w:tcPr>
            <w:tcW w:w="4226" w:type="dxa"/>
            <w:tcBorders>
              <w:top w:val="single" w:color="auto" w:sz="4" w:space="0"/>
              <w:left w:val="single" w:color="auto" w:sz="4" w:space="0"/>
              <w:bottom w:val="single" w:color="auto" w:sz="4" w:space="0"/>
              <w:right w:val="single" w:color="auto" w:sz="4" w:space="0"/>
            </w:tcBorders>
            <w:vAlign w:val="center"/>
          </w:tcPr>
          <w:p w14:paraId="4C9C84B6">
            <w:pPr>
              <w:adjustRightInd w:val="0"/>
              <w:snapToGrid w:val="0"/>
              <w:ind w:right="-10"/>
              <w:jc w:val="center"/>
              <w:rPr>
                <w:rFonts w:ascii="宋体" w:hAnsi="宋体" w:cs="宋体"/>
                <w:szCs w:val="21"/>
              </w:rPr>
            </w:pPr>
            <w:r>
              <w:rPr>
                <w:rFonts w:hint="eastAsia" w:ascii="宋体" w:hAnsi="宋体" w:cs="宋体"/>
              </w:rPr>
              <w:t>要求说明</w:t>
            </w:r>
          </w:p>
        </w:tc>
      </w:tr>
      <w:tr w14:paraId="01D57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9" w:type="dxa"/>
            <w:tcBorders>
              <w:top w:val="single" w:color="auto" w:sz="4" w:space="0"/>
              <w:left w:val="single" w:color="auto" w:sz="4" w:space="0"/>
              <w:bottom w:val="single" w:color="auto" w:sz="4" w:space="0"/>
              <w:right w:val="single" w:color="auto" w:sz="4" w:space="0"/>
            </w:tcBorders>
            <w:vAlign w:val="center"/>
          </w:tcPr>
          <w:p w14:paraId="495797B1">
            <w:pPr>
              <w:adjustRightInd w:val="0"/>
              <w:snapToGrid w:val="0"/>
              <w:ind w:right="-10"/>
              <w:jc w:val="center"/>
              <w:rPr>
                <w:rFonts w:ascii="宋体" w:hAnsi="宋体" w:cs="宋体"/>
                <w:szCs w:val="21"/>
              </w:rPr>
            </w:pPr>
            <w:r>
              <w:rPr>
                <w:rFonts w:hint="eastAsia" w:ascii="宋体" w:hAnsi="宋体" w:cs="宋体"/>
              </w:rPr>
              <w:t>1</w:t>
            </w:r>
          </w:p>
        </w:tc>
        <w:tc>
          <w:tcPr>
            <w:tcW w:w="1276" w:type="dxa"/>
            <w:tcBorders>
              <w:top w:val="single" w:color="auto" w:sz="4" w:space="0"/>
              <w:left w:val="single" w:color="auto" w:sz="4" w:space="0"/>
              <w:bottom w:val="single" w:color="auto" w:sz="4" w:space="0"/>
              <w:right w:val="single" w:color="auto" w:sz="4" w:space="0"/>
            </w:tcBorders>
            <w:vAlign w:val="center"/>
          </w:tcPr>
          <w:p w14:paraId="2F6BB785">
            <w:pPr>
              <w:ind w:right="-10"/>
              <w:jc w:val="left"/>
              <w:rPr>
                <w:rFonts w:ascii="宋体" w:hAnsi="宋体" w:cs="宋体"/>
                <w:szCs w:val="21"/>
              </w:rPr>
            </w:pPr>
            <w:r>
              <w:rPr>
                <w:rFonts w:hint="eastAsia" w:ascii="宋体" w:hAnsi="宋体" w:cs="宋体"/>
              </w:rPr>
              <w:t>基本资质</w:t>
            </w:r>
          </w:p>
        </w:tc>
        <w:tc>
          <w:tcPr>
            <w:tcW w:w="2861" w:type="dxa"/>
            <w:tcBorders>
              <w:top w:val="single" w:color="auto" w:sz="4" w:space="0"/>
              <w:left w:val="single" w:color="auto" w:sz="4" w:space="0"/>
              <w:bottom w:val="single" w:color="auto" w:sz="4" w:space="0"/>
              <w:right w:val="single" w:color="auto" w:sz="4" w:space="0"/>
            </w:tcBorders>
            <w:vAlign w:val="center"/>
          </w:tcPr>
          <w:p w14:paraId="5F7EA1E8">
            <w:pPr>
              <w:ind w:right="-10"/>
              <w:jc w:val="left"/>
              <w:rPr>
                <w:rFonts w:ascii="宋体" w:hAnsi="宋体" w:cs="宋体"/>
                <w:szCs w:val="21"/>
              </w:rPr>
            </w:pPr>
            <w:r>
              <w:rPr>
                <w:rFonts w:hint="eastAsia" w:ascii="宋体" w:hAnsi="宋体" w:cs="宋体"/>
              </w:rPr>
              <w:t>满足《中华人民共和国政府采购法》第二十二条第一款规定</w:t>
            </w:r>
          </w:p>
        </w:tc>
        <w:tc>
          <w:tcPr>
            <w:tcW w:w="4226" w:type="dxa"/>
            <w:tcBorders>
              <w:top w:val="single" w:color="auto" w:sz="4" w:space="0"/>
              <w:left w:val="single" w:color="auto" w:sz="4" w:space="0"/>
              <w:bottom w:val="single" w:color="auto" w:sz="4" w:space="0"/>
              <w:right w:val="single" w:color="auto" w:sz="4" w:space="0"/>
            </w:tcBorders>
            <w:vAlign w:val="center"/>
          </w:tcPr>
          <w:p w14:paraId="6D111FA6">
            <w:pPr>
              <w:jc w:val="left"/>
              <w:rPr>
                <w:rFonts w:ascii="宋体" w:hAnsi="宋体" w:cs="宋体"/>
                <w:szCs w:val="21"/>
              </w:rPr>
            </w:pPr>
            <w:r>
              <w:rPr>
                <w:rFonts w:hint="eastAsia" w:ascii="宋体" w:hAnsi="宋体" w:cs="宋体"/>
              </w:rPr>
              <w:t>资格要求响应文件内提供《供应商资格声明函》</w:t>
            </w:r>
            <w:r>
              <w:rPr>
                <w:rFonts w:hint="eastAsia" w:ascii="宋体" w:hAnsi="宋体" w:cs="宋体"/>
                <w:b/>
              </w:rPr>
              <w:t>。</w:t>
            </w:r>
          </w:p>
        </w:tc>
      </w:tr>
      <w:tr w14:paraId="2304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9" w:type="dxa"/>
            <w:tcBorders>
              <w:top w:val="single" w:color="auto" w:sz="4" w:space="0"/>
              <w:left w:val="single" w:color="auto" w:sz="4" w:space="0"/>
              <w:bottom w:val="single" w:color="auto" w:sz="4" w:space="0"/>
              <w:right w:val="single" w:color="auto" w:sz="4" w:space="0"/>
            </w:tcBorders>
            <w:vAlign w:val="center"/>
          </w:tcPr>
          <w:p w14:paraId="1CD557D6">
            <w:pPr>
              <w:adjustRightInd w:val="0"/>
              <w:snapToGrid w:val="0"/>
              <w:ind w:right="-10"/>
              <w:jc w:val="center"/>
              <w:rPr>
                <w:rFonts w:ascii="宋体" w:hAnsi="宋体" w:cs="宋体"/>
                <w:szCs w:val="21"/>
              </w:rPr>
            </w:pPr>
            <w:r>
              <w:rPr>
                <w:rFonts w:hint="eastAsia" w:ascii="宋体" w:hAnsi="宋体" w:cs="宋体"/>
              </w:rPr>
              <w:t>2</w:t>
            </w:r>
          </w:p>
        </w:tc>
        <w:tc>
          <w:tcPr>
            <w:tcW w:w="1276" w:type="dxa"/>
            <w:tcBorders>
              <w:top w:val="single" w:color="auto" w:sz="4" w:space="0"/>
              <w:left w:val="single" w:color="auto" w:sz="4" w:space="0"/>
              <w:bottom w:val="single" w:color="auto" w:sz="4" w:space="0"/>
              <w:right w:val="single" w:color="auto" w:sz="4" w:space="0"/>
            </w:tcBorders>
            <w:vAlign w:val="center"/>
          </w:tcPr>
          <w:p w14:paraId="48192998">
            <w:pPr>
              <w:ind w:right="-10"/>
              <w:jc w:val="left"/>
              <w:rPr>
                <w:rFonts w:ascii="宋体" w:hAnsi="宋体" w:cs="宋体"/>
                <w:szCs w:val="21"/>
              </w:rPr>
            </w:pPr>
            <w:r>
              <w:rPr>
                <w:rFonts w:hint="eastAsia" w:ascii="宋体" w:hAnsi="宋体" w:cs="宋体"/>
              </w:rPr>
              <w:t>营业执照</w:t>
            </w:r>
          </w:p>
        </w:tc>
        <w:tc>
          <w:tcPr>
            <w:tcW w:w="2861" w:type="dxa"/>
            <w:tcBorders>
              <w:top w:val="single" w:color="auto" w:sz="4" w:space="0"/>
              <w:left w:val="single" w:color="auto" w:sz="4" w:space="0"/>
              <w:bottom w:val="single" w:color="auto" w:sz="4" w:space="0"/>
              <w:right w:val="single" w:color="auto" w:sz="4" w:space="0"/>
            </w:tcBorders>
            <w:vAlign w:val="center"/>
          </w:tcPr>
          <w:p w14:paraId="101D2854">
            <w:pPr>
              <w:ind w:right="-10"/>
              <w:jc w:val="left"/>
              <w:rPr>
                <w:rFonts w:ascii="宋体" w:hAnsi="宋体" w:cs="宋体"/>
                <w:szCs w:val="21"/>
              </w:rPr>
            </w:pPr>
            <w:r>
              <w:rPr>
                <w:rFonts w:hint="eastAsia" w:ascii="宋体" w:hAnsi="宋体" w:cs="宋体"/>
              </w:rPr>
              <w:t>有效的营业执照等机构登记证明复印件</w:t>
            </w:r>
          </w:p>
        </w:tc>
        <w:tc>
          <w:tcPr>
            <w:tcW w:w="4226" w:type="dxa"/>
            <w:tcBorders>
              <w:top w:val="single" w:color="auto" w:sz="4" w:space="0"/>
              <w:left w:val="single" w:color="auto" w:sz="4" w:space="0"/>
              <w:bottom w:val="single" w:color="auto" w:sz="4" w:space="0"/>
              <w:right w:val="single" w:color="auto" w:sz="4" w:space="0"/>
            </w:tcBorders>
            <w:vAlign w:val="center"/>
          </w:tcPr>
          <w:p w14:paraId="227DADC4">
            <w:pPr>
              <w:jc w:val="left"/>
              <w:rPr>
                <w:rFonts w:ascii="宋体" w:hAnsi="宋体" w:cs="宋体"/>
                <w:szCs w:val="21"/>
              </w:rPr>
            </w:pPr>
            <w:r>
              <w:rPr>
                <w:rFonts w:hint="eastAsia" w:ascii="宋体" w:hAnsi="宋体" w:cs="宋体"/>
              </w:rPr>
              <w:t>资格要求响应文件内提供有效的营业执照等机构登记证明，应完整清晰的体现出证明材料的全部内容。</w:t>
            </w:r>
          </w:p>
        </w:tc>
      </w:tr>
      <w:tr w14:paraId="690D0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9" w:type="dxa"/>
            <w:tcBorders>
              <w:top w:val="single" w:color="auto" w:sz="4" w:space="0"/>
              <w:left w:val="single" w:color="auto" w:sz="4" w:space="0"/>
              <w:bottom w:val="single" w:color="auto" w:sz="4" w:space="0"/>
              <w:right w:val="single" w:color="auto" w:sz="4" w:space="0"/>
            </w:tcBorders>
            <w:vAlign w:val="center"/>
          </w:tcPr>
          <w:p w14:paraId="0852A3A1">
            <w:pPr>
              <w:adjustRightInd w:val="0"/>
              <w:snapToGrid w:val="0"/>
              <w:ind w:right="-10"/>
              <w:jc w:val="center"/>
              <w:rPr>
                <w:rFonts w:ascii="宋体" w:hAnsi="宋体" w:cs="宋体"/>
                <w:szCs w:val="21"/>
              </w:rPr>
            </w:pPr>
            <w:r>
              <w:rPr>
                <w:rFonts w:hint="eastAsia" w:ascii="宋体" w:hAnsi="宋体" w:cs="宋体"/>
              </w:rPr>
              <w:t>3</w:t>
            </w:r>
          </w:p>
        </w:tc>
        <w:tc>
          <w:tcPr>
            <w:tcW w:w="1276" w:type="dxa"/>
            <w:tcBorders>
              <w:top w:val="single" w:color="auto" w:sz="4" w:space="0"/>
              <w:left w:val="single" w:color="auto" w:sz="4" w:space="0"/>
              <w:bottom w:val="single" w:color="auto" w:sz="4" w:space="0"/>
              <w:right w:val="single" w:color="auto" w:sz="4" w:space="0"/>
            </w:tcBorders>
            <w:vAlign w:val="center"/>
          </w:tcPr>
          <w:p w14:paraId="18D2B421">
            <w:pPr>
              <w:ind w:right="-10"/>
              <w:jc w:val="left"/>
              <w:rPr>
                <w:rFonts w:ascii="宋体" w:hAnsi="宋体" w:cs="宋体"/>
                <w:szCs w:val="21"/>
              </w:rPr>
            </w:pPr>
            <w:r>
              <w:rPr>
                <w:rFonts w:hint="eastAsia" w:ascii="宋体" w:hAnsi="宋体"/>
                <w:szCs w:val="21"/>
              </w:rPr>
              <w:t>落实政府采购政策需满足的资格要求</w:t>
            </w:r>
          </w:p>
        </w:tc>
        <w:tc>
          <w:tcPr>
            <w:tcW w:w="2861" w:type="dxa"/>
            <w:tcBorders>
              <w:top w:val="single" w:color="auto" w:sz="4" w:space="0"/>
              <w:left w:val="single" w:color="auto" w:sz="4" w:space="0"/>
              <w:bottom w:val="single" w:color="auto" w:sz="4" w:space="0"/>
              <w:right w:val="single" w:color="auto" w:sz="4" w:space="0"/>
            </w:tcBorders>
            <w:vAlign w:val="center"/>
          </w:tcPr>
          <w:p w14:paraId="457D7D3D">
            <w:pPr>
              <w:ind w:right="-10"/>
              <w:jc w:val="left"/>
              <w:rPr>
                <w:rFonts w:ascii="宋体" w:hAnsi="宋体" w:cs="宋体"/>
                <w:szCs w:val="21"/>
              </w:rPr>
            </w:pPr>
            <w:r>
              <w:rPr>
                <w:rFonts w:hint="eastAsia" w:ascii="宋体" w:hAnsi="宋体"/>
                <w:szCs w:val="21"/>
              </w:rPr>
              <w:t>项目服务由中小企业承接</w:t>
            </w:r>
          </w:p>
        </w:tc>
        <w:tc>
          <w:tcPr>
            <w:tcW w:w="4226" w:type="dxa"/>
            <w:tcBorders>
              <w:top w:val="single" w:color="auto" w:sz="4" w:space="0"/>
              <w:left w:val="single" w:color="auto" w:sz="4" w:space="0"/>
              <w:bottom w:val="single" w:color="auto" w:sz="4" w:space="0"/>
              <w:right w:val="single" w:color="auto" w:sz="4" w:space="0"/>
            </w:tcBorders>
            <w:vAlign w:val="center"/>
          </w:tcPr>
          <w:p w14:paraId="185771F5">
            <w:pPr>
              <w:jc w:val="left"/>
              <w:rPr>
                <w:rFonts w:ascii="宋体" w:hAnsi="宋体" w:cs="宋体"/>
                <w:szCs w:val="21"/>
              </w:rPr>
            </w:pPr>
            <w:r>
              <w:rPr>
                <w:rFonts w:hint="eastAsia" w:ascii="宋体" w:hAnsi="宋体"/>
                <w:szCs w:val="21"/>
              </w:rPr>
              <w:t>提供符合要求的中小企业声明函或残疾人福利性单位声明函或监狱企业证明文件。（仅限于标项一）</w:t>
            </w:r>
          </w:p>
        </w:tc>
      </w:tr>
      <w:tr w14:paraId="4C6A1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top w:val="single" w:color="auto" w:sz="4" w:space="0"/>
              <w:left w:val="single" w:color="auto" w:sz="4" w:space="0"/>
              <w:bottom w:val="single" w:color="auto" w:sz="4" w:space="0"/>
              <w:right w:val="single" w:color="auto" w:sz="4" w:space="0"/>
            </w:tcBorders>
            <w:vAlign w:val="center"/>
          </w:tcPr>
          <w:p w14:paraId="1CE56ED8">
            <w:pPr>
              <w:adjustRightInd w:val="0"/>
              <w:snapToGrid w:val="0"/>
              <w:ind w:right="-10"/>
              <w:jc w:val="center"/>
              <w:rPr>
                <w:rFonts w:ascii="宋体" w:hAnsi="宋体" w:cs="宋体"/>
                <w:szCs w:val="21"/>
              </w:rPr>
            </w:pPr>
            <w:r>
              <w:rPr>
                <w:rFonts w:hint="eastAsia" w:ascii="宋体" w:hAnsi="宋体" w:cs="宋体"/>
              </w:rPr>
              <w:t>4</w:t>
            </w:r>
          </w:p>
        </w:tc>
        <w:tc>
          <w:tcPr>
            <w:tcW w:w="1276" w:type="dxa"/>
            <w:tcBorders>
              <w:top w:val="single" w:color="auto" w:sz="4" w:space="0"/>
              <w:left w:val="single" w:color="auto" w:sz="4" w:space="0"/>
              <w:bottom w:val="single" w:color="auto" w:sz="4" w:space="0"/>
              <w:right w:val="single" w:color="auto" w:sz="4" w:space="0"/>
            </w:tcBorders>
            <w:vAlign w:val="center"/>
          </w:tcPr>
          <w:p w14:paraId="05945648">
            <w:pPr>
              <w:ind w:right="-10"/>
              <w:jc w:val="left"/>
              <w:rPr>
                <w:rFonts w:ascii="宋体" w:hAnsi="宋体" w:cs="宋体"/>
                <w:szCs w:val="21"/>
              </w:rPr>
            </w:pPr>
            <w:r>
              <w:rPr>
                <w:rFonts w:hint="eastAsia" w:ascii="宋体" w:hAnsi="宋体" w:cs="宋体"/>
              </w:rPr>
              <w:t>信用情况</w:t>
            </w:r>
          </w:p>
        </w:tc>
        <w:tc>
          <w:tcPr>
            <w:tcW w:w="2861" w:type="dxa"/>
            <w:tcBorders>
              <w:top w:val="single" w:color="auto" w:sz="4" w:space="0"/>
              <w:left w:val="single" w:color="auto" w:sz="4" w:space="0"/>
              <w:bottom w:val="single" w:color="auto" w:sz="4" w:space="0"/>
              <w:right w:val="single" w:color="auto" w:sz="4" w:space="0"/>
            </w:tcBorders>
            <w:vAlign w:val="center"/>
          </w:tcPr>
          <w:p w14:paraId="3EEB5B5E">
            <w:pPr>
              <w:ind w:right="-10"/>
              <w:jc w:val="left"/>
              <w:rPr>
                <w:rFonts w:ascii="宋体" w:hAnsi="宋体" w:cs="宋体"/>
                <w:szCs w:val="21"/>
              </w:rPr>
            </w:pPr>
            <w:r>
              <w:rPr>
                <w:rFonts w:hint="eastAsia" w:ascii="宋体" w:hAnsi="宋体" w:cs="宋体"/>
              </w:rPr>
              <w:t>未被“信用中国”（www.creditchina.gov.cn)、中国政府采购网（www.ccgp.gov.cn）列入失信被执行人、重大税收违法失信主体、政府采购严重违法失信行为记录名单</w:t>
            </w:r>
          </w:p>
        </w:tc>
        <w:tc>
          <w:tcPr>
            <w:tcW w:w="4226" w:type="dxa"/>
            <w:tcBorders>
              <w:top w:val="single" w:color="auto" w:sz="4" w:space="0"/>
              <w:left w:val="single" w:color="auto" w:sz="4" w:space="0"/>
              <w:bottom w:val="single" w:color="auto" w:sz="4" w:space="0"/>
              <w:right w:val="single" w:color="auto" w:sz="4" w:space="0"/>
            </w:tcBorders>
            <w:vAlign w:val="center"/>
          </w:tcPr>
          <w:p w14:paraId="659281CE">
            <w:pPr>
              <w:adjustRightInd w:val="0"/>
              <w:snapToGrid w:val="0"/>
              <w:ind w:right="-10"/>
              <w:jc w:val="left"/>
              <w:rPr>
                <w:rFonts w:ascii="宋体" w:hAnsi="宋体" w:cs="宋体"/>
                <w:szCs w:val="21"/>
              </w:rPr>
            </w:pPr>
            <w:r>
              <w:rPr>
                <w:rFonts w:hint="eastAsia" w:ascii="宋体" w:hAnsi="宋体" w:cs="宋体"/>
              </w:rPr>
              <w:t>无需提供材料。</w:t>
            </w:r>
          </w:p>
        </w:tc>
      </w:tr>
    </w:tbl>
    <w:p w14:paraId="22F1621E">
      <w:pPr>
        <w:spacing w:line="360" w:lineRule="auto"/>
        <w:ind w:firstLine="437"/>
        <w:rPr>
          <w:rFonts w:ascii="宋体" w:hAnsi="宋体"/>
          <w:szCs w:val="21"/>
        </w:rPr>
      </w:pPr>
      <w:r>
        <w:rPr>
          <w:rFonts w:hint="eastAsia" w:ascii="宋体" w:hAnsi="宋体"/>
          <w:b/>
          <w:bCs/>
          <w:szCs w:val="21"/>
        </w:rPr>
        <w:t>资格审查指标通过标准：</w:t>
      </w:r>
      <w:r>
        <w:rPr>
          <w:rFonts w:hint="eastAsia" w:ascii="宋体" w:hAnsi="宋体"/>
          <w:szCs w:val="21"/>
        </w:rPr>
        <w:t>供应商必须通过资格审查表中的全部评审指标。</w:t>
      </w:r>
    </w:p>
    <w:p w14:paraId="4CF32A57">
      <w:pPr>
        <w:spacing w:line="360" w:lineRule="auto"/>
        <w:ind w:firstLine="435"/>
        <w:rPr>
          <w:rFonts w:ascii="宋体" w:hAnsi="宋体"/>
          <w:b/>
          <w:szCs w:val="21"/>
        </w:rPr>
      </w:pPr>
      <w:r>
        <w:rPr>
          <w:rFonts w:hint="eastAsia" w:ascii="宋体" w:hAnsi="宋体"/>
          <w:b/>
          <w:szCs w:val="21"/>
        </w:rPr>
        <w:t>2.符合性审查</w:t>
      </w:r>
    </w:p>
    <w:p w14:paraId="5FC7855F">
      <w:pPr>
        <w:spacing w:line="360" w:lineRule="auto"/>
        <w:ind w:firstLine="437"/>
        <w:rPr>
          <w:rFonts w:ascii="宋体" w:hAnsi="宋体"/>
          <w:szCs w:val="21"/>
        </w:rPr>
      </w:pPr>
      <w:r>
        <w:rPr>
          <w:rFonts w:hint="eastAsia" w:ascii="宋体" w:hAnsi="宋体"/>
          <w:szCs w:val="21"/>
        </w:rPr>
        <w:t>评审小组对通过资格审查的供应商的响应文件进行符合性审查，以确定其是否满足征集文件的实质性要求。符合性</w:t>
      </w:r>
      <w:r>
        <w:rPr>
          <w:rFonts w:ascii="宋体" w:hAnsi="宋体"/>
          <w:szCs w:val="21"/>
        </w:rPr>
        <w:t>审查</w:t>
      </w:r>
      <w:r>
        <w:rPr>
          <w:rFonts w:hint="eastAsia" w:ascii="宋体" w:hAnsi="宋体"/>
          <w:szCs w:val="21"/>
        </w:rPr>
        <w:t>内容</w:t>
      </w:r>
      <w:r>
        <w:rPr>
          <w:rFonts w:ascii="宋体" w:hAnsi="宋体"/>
          <w:szCs w:val="21"/>
        </w:rPr>
        <w:t>如下</w:t>
      </w:r>
      <w:r>
        <w:rPr>
          <w:rFonts w:hint="eastAsia" w:ascii="宋体" w:hAnsi="宋体"/>
          <w:szCs w:val="21"/>
        </w:rPr>
        <w:t>：</w:t>
      </w:r>
    </w:p>
    <w:tbl>
      <w:tblPr>
        <w:tblStyle w:val="5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36"/>
        <w:gridCol w:w="2696"/>
        <w:gridCol w:w="4220"/>
      </w:tblGrid>
      <w:tr w14:paraId="097FF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20" w:type="dxa"/>
            <w:tcBorders>
              <w:top w:val="single" w:color="auto" w:sz="4" w:space="0"/>
              <w:left w:val="single" w:color="auto" w:sz="4" w:space="0"/>
              <w:bottom w:val="single" w:color="auto" w:sz="4" w:space="0"/>
              <w:right w:val="single" w:color="auto" w:sz="4" w:space="0"/>
            </w:tcBorders>
            <w:vAlign w:val="center"/>
          </w:tcPr>
          <w:p w14:paraId="6726A788">
            <w:pPr>
              <w:adjustRightInd w:val="0"/>
              <w:snapToGrid w:val="0"/>
              <w:ind w:right="-11"/>
              <w:jc w:val="center"/>
              <w:rPr>
                <w:rFonts w:ascii="宋体" w:hAnsi="宋体" w:cs="宋体"/>
                <w:szCs w:val="21"/>
              </w:rPr>
            </w:pPr>
            <w:r>
              <w:rPr>
                <w:rFonts w:hint="eastAsia" w:ascii="宋体" w:hAnsi="宋体" w:cs="宋体"/>
              </w:rPr>
              <w:t>序号</w:t>
            </w:r>
          </w:p>
        </w:tc>
        <w:tc>
          <w:tcPr>
            <w:tcW w:w="1436" w:type="dxa"/>
            <w:tcBorders>
              <w:top w:val="single" w:color="auto" w:sz="4" w:space="0"/>
              <w:left w:val="single" w:color="auto" w:sz="4" w:space="0"/>
              <w:bottom w:val="single" w:color="auto" w:sz="4" w:space="0"/>
              <w:right w:val="single" w:color="auto" w:sz="4" w:space="0"/>
            </w:tcBorders>
            <w:vAlign w:val="center"/>
          </w:tcPr>
          <w:p w14:paraId="2473E063">
            <w:pPr>
              <w:pStyle w:val="394"/>
              <w:pBdr>
                <w:bottom w:val="none" w:color="auto" w:sz="0" w:space="0"/>
              </w:pBdr>
              <w:tabs>
                <w:tab w:val="left" w:pos="420"/>
              </w:tabs>
              <w:snapToGrid w:val="0"/>
              <w:spacing w:line="240" w:lineRule="auto"/>
              <w:ind w:right="-11"/>
              <w:rPr>
                <w:rFonts w:ascii="宋体" w:hAnsi="宋体" w:eastAsia="宋体" w:cs="宋体"/>
                <w:kern w:val="2"/>
                <w:sz w:val="21"/>
                <w:szCs w:val="21"/>
              </w:rPr>
            </w:pPr>
            <w:r>
              <w:rPr>
                <w:rFonts w:hint="eastAsia" w:ascii="宋体" w:hAnsi="宋体" w:eastAsia="宋体" w:cs="宋体"/>
                <w:kern w:val="2"/>
                <w:sz w:val="21"/>
                <w:szCs w:val="21"/>
              </w:rPr>
              <w:t>评审内容</w:t>
            </w:r>
          </w:p>
        </w:tc>
        <w:tc>
          <w:tcPr>
            <w:tcW w:w="2696" w:type="dxa"/>
            <w:tcBorders>
              <w:top w:val="single" w:color="auto" w:sz="4" w:space="0"/>
              <w:left w:val="single" w:color="auto" w:sz="4" w:space="0"/>
              <w:bottom w:val="single" w:color="auto" w:sz="4" w:space="0"/>
              <w:right w:val="single" w:color="auto" w:sz="4" w:space="0"/>
            </w:tcBorders>
            <w:vAlign w:val="center"/>
          </w:tcPr>
          <w:p w14:paraId="78D39DD5">
            <w:pPr>
              <w:adjustRightInd w:val="0"/>
              <w:snapToGrid w:val="0"/>
              <w:ind w:right="-11"/>
              <w:jc w:val="center"/>
              <w:rPr>
                <w:rFonts w:ascii="宋体" w:hAnsi="宋体" w:cs="宋体"/>
                <w:szCs w:val="21"/>
              </w:rPr>
            </w:pPr>
            <w:r>
              <w:rPr>
                <w:rFonts w:hint="eastAsia" w:ascii="宋体" w:hAnsi="宋体" w:cs="宋体"/>
              </w:rPr>
              <w:t>要求</w:t>
            </w:r>
          </w:p>
        </w:tc>
        <w:tc>
          <w:tcPr>
            <w:tcW w:w="4220" w:type="dxa"/>
            <w:tcBorders>
              <w:top w:val="single" w:color="auto" w:sz="4" w:space="0"/>
              <w:left w:val="single" w:color="auto" w:sz="4" w:space="0"/>
              <w:bottom w:val="single" w:color="auto" w:sz="4" w:space="0"/>
              <w:right w:val="single" w:color="auto" w:sz="4" w:space="0"/>
            </w:tcBorders>
            <w:vAlign w:val="center"/>
          </w:tcPr>
          <w:p w14:paraId="096EF62A">
            <w:pPr>
              <w:adjustRightInd w:val="0"/>
              <w:snapToGrid w:val="0"/>
              <w:ind w:right="-11"/>
              <w:jc w:val="center"/>
              <w:rPr>
                <w:rFonts w:ascii="宋体" w:hAnsi="宋体" w:cs="宋体"/>
                <w:szCs w:val="21"/>
              </w:rPr>
            </w:pPr>
            <w:r>
              <w:rPr>
                <w:rFonts w:hint="eastAsia" w:ascii="宋体" w:hAnsi="宋体" w:cs="宋体"/>
              </w:rPr>
              <w:t>要求说明</w:t>
            </w:r>
          </w:p>
        </w:tc>
      </w:tr>
      <w:tr w14:paraId="6670A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14:paraId="1829EE44">
            <w:pPr>
              <w:adjustRightInd w:val="0"/>
              <w:snapToGrid w:val="0"/>
              <w:ind w:right="-11"/>
              <w:jc w:val="center"/>
              <w:rPr>
                <w:rFonts w:ascii="宋体" w:hAnsi="宋体" w:cs="宋体"/>
                <w:szCs w:val="21"/>
              </w:rPr>
            </w:pPr>
            <w:r>
              <w:rPr>
                <w:rFonts w:hint="eastAsia" w:ascii="宋体" w:hAnsi="宋体" w:cs="宋体"/>
              </w:rPr>
              <w:t>1</w:t>
            </w:r>
          </w:p>
        </w:tc>
        <w:tc>
          <w:tcPr>
            <w:tcW w:w="1436" w:type="dxa"/>
            <w:tcBorders>
              <w:top w:val="single" w:color="auto" w:sz="4" w:space="0"/>
              <w:left w:val="single" w:color="auto" w:sz="4" w:space="0"/>
              <w:bottom w:val="single" w:color="auto" w:sz="4" w:space="0"/>
              <w:right w:val="single" w:color="auto" w:sz="4" w:space="0"/>
            </w:tcBorders>
            <w:vAlign w:val="center"/>
          </w:tcPr>
          <w:p w14:paraId="6071A9DB">
            <w:pPr>
              <w:ind w:right="-11"/>
              <w:jc w:val="left"/>
              <w:rPr>
                <w:rFonts w:ascii="宋体" w:hAnsi="宋体" w:cs="宋体"/>
                <w:szCs w:val="21"/>
              </w:rPr>
            </w:pPr>
            <w:r>
              <w:rPr>
                <w:rFonts w:hint="eastAsia" w:ascii="宋体" w:hAnsi="宋体" w:cs="宋体"/>
              </w:rPr>
              <w:t>响应报价</w:t>
            </w:r>
          </w:p>
        </w:tc>
        <w:tc>
          <w:tcPr>
            <w:tcW w:w="2696" w:type="dxa"/>
            <w:tcBorders>
              <w:top w:val="single" w:color="auto" w:sz="4" w:space="0"/>
              <w:left w:val="single" w:color="auto" w:sz="4" w:space="0"/>
              <w:bottom w:val="single" w:color="auto" w:sz="4" w:space="0"/>
              <w:right w:val="single" w:color="auto" w:sz="4" w:space="0"/>
            </w:tcBorders>
            <w:vAlign w:val="center"/>
          </w:tcPr>
          <w:p w14:paraId="3A6B55CB">
            <w:pPr>
              <w:ind w:right="-11"/>
              <w:jc w:val="left"/>
              <w:rPr>
                <w:rFonts w:ascii="宋体" w:hAnsi="宋体" w:cs="宋体"/>
                <w:szCs w:val="21"/>
              </w:rPr>
            </w:pPr>
            <w:r>
              <w:rPr>
                <w:rFonts w:hint="eastAsia" w:ascii="宋体" w:hAnsi="宋体" w:cs="宋体"/>
              </w:rPr>
              <w:t>格式、金额符合征集文件要求并加盖公章</w:t>
            </w:r>
          </w:p>
        </w:tc>
        <w:tc>
          <w:tcPr>
            <w:tcW w:w="4220" w:type="dxa"/>
            <w:tcBorders>
              <w:top w:val="single" w:color="auto" w:sz="4" w:space="0"/>
              <w:left w:val="single" w:color="auto" w:sz="4" w:space="0"/>
              <w:bottom w:val="single" w:color="auto" w:sz="4" w:space="0"/>
              <w:right w:val="single" w:color="auto" w:sz="4" w:space="0"/>
            </w:tcBorders>
            <w:vAlign w:val="center"/>
          </w:tcPr>
          <w:p w14:paraId="3E288C87">
            <w:pPr>
              <w:adjustRightInd w:val="0"/>
              <w:snapToGrid w:val="0"/>
              <w:ind w:right="-11"/>
              <w:jc w:val="left"/>
              <w:rPr>
                <w:rFonts w:ascii="宋体" w:hAnsi="宋体" w:cs="宋体"/>
                <w:szCs w:val="21"/>
              </w:rPr>
            </w:pPr>
            <w:r>
              <w:rPr>
                <w:rFonts w:hint="eastAsia" w:ascii="宋体" w:hAnsi="宋体" w:cs="宋体"/>
              </w:rPr>
              <w:t>响应文件内提供《报价一览表》</w:t>
            </w:r>
          </w:p>
        </w:tc>
      </w:tr>
      <w:tr w14:paraId="3B77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14:paraId="2306601D">
            <w:pPr>
              <w:adjustRightInd w:val="0"/>
              <w:snapToGrid w:val="0"/>
              <w:ind w:right="-11"/>
              <w:jc w:val="center"/>
              <w:rPr>
                <w:rFonts w:ascii="宋体" w:hAnsi="宋体" w:cs="宋体"/>
                <w:szCs w:val="21"/>
              </w:rPr>
            </w:pPr>
            <w:r>
              <w:rPr>
                <w:rFonts w:hint="eastAsia" w:ascii="宋体" w:hAnsi="宋体" w:cs="宋体"/>
              </w:rPr>
              <w:t>2</w:t>
            </w:r>
          </w:p>
        </w:tc>
        <w:tc>
          <w:tcPr>
            <w:tcW w:w="1436" w:type="dxa"/>
            <w:tcBorders>
              <w:top w:val="single" w:color="auto" w:sz="4" w:space="0"/>
              <w:left w:val="single" w:color="auto" w:sz="4" w:space="0"/>
              <w:bottom w:val="single" w:color="auto" w:sz="4" w:space="0"/>
              <w:right w:val="single" w:color="auto" w:sz="4" w:space="0"/>
            </w:tcBorders>
            <w:vAlign w:val="center"/>
          </w:tcPr>
          <w:p w14:paraId="79404F29">
            <w:pPr>
              <w:ind w:right="-11"/>
              <w:jc w:val="left"/>
              <w:rPr>
                <w:rFonts w:ascii="宋体" w:hAnsi="宋体" w:cs="宋体"/>
                <w:szCs w:val="21"/>
              </w:rPr>
            </w:pPr>
            <w:r>
              <w:rPr>
                <w:rFonts w:hint="eastAsia" w:ascii="宋体" w:hAnsi="宋体" w:cs="宋体"/>
              </w:rPr>
              <w:t>响应函</w:t>
            </w:r>
          </w:p>
        </w:tc>
        <w:tc>
          <w:tcPr>
            <w:tcW w:w="2696" w:type="dxa"/>
            <w:tcBorders>
              <w:top w:val="single" w:color="auto" w:sz="4" w:space="0"/>
              <w:left w:val="single" w:color="auto" w:sz="4" w:space="0"/>
              <w:bottom w:val="single" w:color="auto" w:sz="4" w:space="0"/>
              <w:right w:val="single" w:color="auto" w:sz="4" w:space="0"/>
            </w:tcBorders>
            <w:vAlign w:val="center"/>
          </w:tcPr>
          <w:p w14:paraId="66B3E282">
            <w:pPr>
              <w:ind w:right="-11"/>
              <w:jc w:val="left"/>
              <w:rPr>
                <w:rFonts w:ascii="宋体" w:hAnsi="宋体" w:cs="宋体"/>
                <w:szCs w:val="21"/>
              </w:rPr>
            </w:pPr>
            <w:r>
              <w:rPr>
                <w:rFonts w:hint="eastAsia" w:ascii="宋体" w:hAnsi="宋体" w:cs="宋体"/>
              </w:rPr>
              <w:t>响应函格式、填写符合征集文件要求并加盖公章</w:t>
            </w:r>
          </w:p>
        </w:tc>
        <w:tc>
          <w:tcPr>
            <w:tcW w:w="4220" w:type="dxa"/>
            <w:tcBorders>
              <w:top w:val="single" w:color="auto" w:sz="4" w:space="0"/>
              <w:left w:val="single" w:color="auto" w:sz="4" w:space="0"/>
              <w:bottom w:val="single" w:color="auto" w:sz="4" w:space="0"/>
              <w:right w:val="single" w:color="auto" w:sz="4" w:space="0"/>
            </w:tcBorders>
            <w:vAlign w:val="center"/>
          </w:tcPr>
          <w:p w14:paraId="55BB1AB1">
            <w:pPr>
              <w:adjustRightInd w:val="0"/>
              <w:snapToGrid w:val="0"/>
              <w:ind w:right="-11"/>
              <w:jc w:val="left"/>
              <w:rPr>
                <w:rFonts w:ascii="宋体" w:hAnsi="宋体" w:cs="宋体"/>
                <w:szCs w:val="21"/>
              </w:rPr>
            </w:pPr>
            <w:r>
              <w:rPr>
                <w:rFonts w:hint="eastAsia" w:ascii="宋体" w:hAnsi="宋体" w:cs="宋体"/>
              </w:rPr>
              <w:t>响应文件内提供《响应函》</w:t>
            </w:r>
          </w:p>
        </w:tc>
      </w:tr>
      <w:tr w14:paraId="11C02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0" w:type="dxa"/>
            <w:tcBorders>
              <w:top w:val="single" w:color="auto" w:sz="4" w:space="0"/>
              <w:left w:val="single" w:color="auto" w:sz="4" w:space="0"/>
              <w:bottom w:val="single" w:color="auto" w:sz="4" w:space="0"/>
              <w:right w:val="single" w:color="auto" w:sz="4" w:space="0"/>
            </w:tcBorders>
            <w:vAlign w:val="center"/>
          </w:tcPr>
          <w:p w14:paraId="7C02A442">
            <w:pPr>
              <w:adjustRightInd w:val="0"/>
              <w:snapToGrid w:val="0"/>
              <w:ind w:right="-11"/>
              <w:jc w:val="center"/>
              <w:rPr>
                <w:rFonts w:ascii="宋体" w:hAnsi="宋体" w:cs="宋体"/>
                <w:szCs w:val="21"/>
              </w:rPr>
            </w:pPr>
            <w:r>
              <w:rPr>
                <w:rFonts w:hint="eastAsia" w:ascii="宋体" w:hAnsi="宋体" w:cs="宋体"/>
              </w:rPr>
              <w:t>3</w:t>
            </w:r>
          </w:p>
        </w:tc>
        <w:tc>
          <w:tcPr>
            <w:tcW w:w="1436" w:type="dxa"/>
            <w:tcBorders>
              <w:top w:val="single" w:color="auto" w:sz="4" w:space="0"/>
              <w:left w:val="single" w:color="auto" w:sz="4" w:space="0"/>
              <w:bottom w:val="single" w:color="auto" w:sz="4" w:space="0"/>
              <w:right w:val="single" w:color="auto" w:sz="4" w:space="0"/>
            </w:tcBorders>
            <w:vAlign w:val="center"/>
          </w:tcPr>
          <w:p w14:paraId="4619B29B">
            <w:pPr>
              <w:ind w:right="-11"/>
              <w:jc w:val="left"/>
              <w:rPr>
                <w:rFonts w:ascii="宋体" w:hAnsi="宋体" w:cs="宋体"/>
                <w:szCs w:val="21"/>
              </w:rPr>
            </w:pPr>
            <w:r>
              <w:rPr>
                <w:rFonts w:hint="eastAsia" w:ascii="宋体" w:hAnsi="宋体" w:cs="宋体"/>
              </w:rPr>
              <w:t>响应文件盖章</w:t>
            </w:r>
          </w:p>
        </w:tc>
        <w:tc>
          <w:tcPr>
            <w:tcW w:w="2696" w:type="dxa"/>
            <w:tcBorders>
              <w:top w:val="single" w:color="auto" w:sz="4" w:space="0"/>
              <w:left w:val="single" w:color="auto" w:sz="4" w:space="0"/>
              <w:bottom w:val="single" w:color="auto" w:sz="4" w:space="0"/>
              <w:right w:val="single" w:color="auto" w:sz="4" w:space="0"/>
            </w:tcBorders>
            <w:vAlign w:val="center"/>
          </w:tcPr>
          <w:p w14:paraId="5AE52FC6">
            <w:pPr>
              <w:ind w:right="-11"/>
              <w:jc w:val="left"/>
              <w:rPr>
                <w:rFonts w:ascii="宋体" w:hAnsi="宋体" w:cs="宋体"/>
                <w:szCs w:val="21"/>
              </w:rPr>
            </w:pPr>
            <w:r>
              <w:rPr>
                <w:rFonts w:hint="eastAsia" w:ascii="宋体" w:hAnsi="宋体" w:cs="宋体"/>
              </w:rPr>
              <w:t>响应文件按照征集文件要求进行盖章</w:t>
            </w:r>
          </w:p>
        </w:tc>
        <w:tc>
          <w:tcPr>
            <w:tcW w:w="4220" w:type="dxa"/>
            <w:tcBorders>
              <w:top w:val="single" w:color="auto" w:sz="4" w:space="0"/>
              <w:left w:val="single" w:color="auto" w:sz="4" w:space="0"/>
              <w:bottom w:val="single" w:color="auto" w:sz="4" w:space="0"/>
              <w:right w:val="single" w:color="auto" w:sz="4" w:space="0"/>
            </w:tcBorders>
            <w:vAlign w:val="center"/>
          </w:tcPr>
          <w:p w14:paraId="339FA82A">
            <w:pPr>
              <w:adjustRightInd w:val="0"/>
              <w:snapToGrid w:val="0"/>
              <w:ind w:right="-11"/>
              <w:jc w:val="left"/>
              <w:rPr>
                <w:rFonts w:ascii="宋体" w:hAnsi="宋体" w:cs="宋体"/>
                <w:szCs w:val="21"/>
              </w:rPr>
            </w:pPr>
            <w:r>
              <w:rPr>
                <w:rFonts w:hint="eastAsia" w:ascii="宋体" w:hAnsi="宋体" w:cs="宋体"/>
              </w:rPr>
              <w:t>响应文件相关资料盖章满足征集文件要求</w:t>
            </w:r>
          </w:p>
        </w:tc>
      </w:tr>
      <w:tr w14:paraId="4DCD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14:paraId="3345D23C">
            <w:pPr>
              <w:adjustRightInd w:val="0"/>
              <w:snapToGrid w:val="0"/>
              <w:ind w:right="-11"/>
              <w:jc w:val="center"/>
              <w:rPr>
                <w:rFonts w:ascii="宋体" w:hAnsi="宋体" w:cs="宋体"/>
                <w:szCs w:val="21"/>
              </w:rPr>
            </w:pPr>
            <w:r>
              <w:rPr>
                <w:rFonts w:hint="eastAsia" w:ascii="宋体" w:hAnsi="宋体" w:cs="宋体"/>
              </w:rPr>
              <w:t>4</w:t>
            </w:r>
          </w:p>
        </w:tc>
        <w:tc>
          <w:tcPr>
            <w:tcW w:w="1436" w:type="dxa"/>
            <w:tcBorders>
              <w:top w:val="single" w:color="auto" w:sz="4" w:space="0"/>
              <w:left w:val="single" w:color="auto" w:sz="4" w:space="0"/>
              <w:bottom w:val="single" w:color="auto" w:sz="4" w:space="0"/>
              <w:right w:val="single" w:color="auto" w:sz="4" w:space="0"/>
            </w:tcBorders>
            <w:vAlign w:val="center"/>
          </w:tcPr>
          <w:p w14:paraId="732BDDB4">
            <w:pPr>
              <w:ind w:right="-11"/>
              <w:jc w:val="left"/>
              <w:rPr>
                <w:rFonts w:ascii="宋体" w:hAnsi="宋体" w:cs="宋体"/>
                <w:szCs w:val="21"/>
              </w:rPr>
            </w:pPr>
            <w:r>
              <w:rPr>
                <w:rFonts w:hint="eastAsia" w:ascii="宋体" w:hAnsi="宋体" w:cs="宋体"/>
              </w:rPr>
              <w:t>采购需求要求响应</w:t>
            </w:r>
          </w:p>
        </w:tc>
        <w:tc>
          <w:tcPr>
            <w:tcW w:w="2696" w:type="dxa"/>
            <w:tcBorders>
              <w:top w:val="single" w:color="auto" w:sz="4" w:space="0"/>
              <w:left w:val="single" w:color="auto" w:sz="4" w:space="0"/>
              <w:bottom w:val="single" w:color="auto" w:sz="4" w:space="0"/>
              <w:right w:val="single" w:color="auto" w:sz="4" w:space="0"/>
            </w:tcBorders>
            <w:vAlign w:val="center"/>
          </w:tcPr>
          <w:p w14:paraId="5DDA2072">
            <w:pPr>
              <w:ind w:right="-11"/>
              <w:jc w:val="left"/>
              <w:rPr>
                <w:rFonts w:ascii="宋体" w:hAnsi="宋体" w:cs="宋体"/>
                <w:szCs w:val="21"/>
              </w:rPr>
            </w:pPr>
            <w:r>
              <w:rPr>
                <w:rFonts w:hint="eastAsia" w:ascii="宋体" w:hAnsi="宋体" w:cs="宋体"/>
              </w:rPr>
              <w:t>符合征集文件采购需求中明确的实质性要求</w:t>
            </w:r>
          </w:p>
        </w:tc>
        <w:tc>
          <w:tcPr>
            <w:tcW w:w="4220" w:type="dxa"/>
            <w:tcBorders>
              <w:top w:val="single" w:color="auto" w:sz="4" w:space="0"/>
              <w:left w:val="single" w:color="auto" w:sz="4" w:space="0"/>
              <w:bottom w:val="single" w:color="auto" w:sz="4" w:space="0"/>
              <w:right w:val="single" w:color="auto" w:sz="4" w:space="0"/>
            </w:tcBorders>
            <w:vAlign w:val="center"/>
          </w:tcPr>
          <w:p w14:paraId="3C9003B4">
            <w:pPr>
              <w:adjustRightInd w:val="0"/>
              <w:snapToGrid w:val="0"/>
              <w:ind w:right="-11"/>
              <w:jc w:val="left"/>
              <w:rPr>
                <w:rFonts w:ascii="宋体" w:hAnsi="宋体" w:cs="宋体"/>
                <w:szCs w:val="21"/>
              </w:rPr>
            </w:pPr>
            <w:r>
              <w:rPr>
                <w:rFonts w:hint="eastAsia" w:ascii="宋体" w:hAnsi="宋体" w:cs="宋体"/>
              </w:rPr>
              <w:t>响应文件内提供采购需求响应表</w:t>
            </w:r>
          </w:p>
        </w:tc>
      </w:tr>
      <w:tr w14:paraId="479BC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20" w:type="dxa"/>
            <w:tcBorders>
              <w:top w:val="single" w:color="auto" w:sz="4" w:space="0"/>
              <w:left w:val="single" w:color="auto" w:sz="4" w:space="0"/>
              <w:bottom w:val="single" w:color="auto" w:sz="4" w:space="0"/>
              <w:right w:val="single" w:color="auto" w:sz="4" w:space="0"/>
            </w:tcBorders>
            <w:vAlign w:val="center"/>
          </w:tcPr>
          <w:p w14:paraId="51875F05">
            <w:pPr>
              <w:adjustRightInd w:val="0"/>
              <w:snapToGrid w:val="0"/>
              <w:ind w:right="-11"/>
              <w:jc w:val="center"/>
              <w:rPr>
                <w:rFonts w:ascii="宋体" w:hAnsi="宋体" w:cs="宋体"/>
                <w:szCs w:val="21"/>
              </w:rPr>
            </w:pPr>
            <w:r>
              <w:rPr>
                <w:rFonts w:hint="eastAsia" w:ascii="宋体" w:hAnsi="宋体" w:cs="宋体"/>
              </w:rPr>
              <w:t>5</w:t>
            </w:r>
          </w:p>
        </w:tc>
        <w:tc>
          <w:tcPr>
            <w:tcW w:w="1436" w:type="dxa"/>
            <w:tcBorders>
              <w:top w:val="single" w:color="auto" w:sz="4" w:space="0"/>
              <w:left w:val="single" w:color="auto" w:sz="4" w:space="0"/>
              <w:bottom w:val="single" w:color="auto" w:sz="4" w:space="0"/>
              <w:right w:val="single" w:color="auto" w:sz="4" w:space="0"/>
            </w:tcBorders>
            <w:vAlign w:val="center"/>
          </w:tcPr>
          <w:p w14:paraId="4E6AF813">
            <w:pPr>
              <w:ind w:right="-11"/>
              <w:jc w:val="left"/>
              <w:rPr>
                <w:rFonts w:ascii="宋体" w:hAnsi="宋体" w:cs="宋体"/>
                <w:szCs w:val="21"/>
              </w:rPr>
            </w:pPr>
            <w:r>
              <w:rPr>
                <w:rFonts w:hint="eastAsia" w:ascii="宋体" w:hAnsi="宋体" w:cs="宋体"/>
              </w:rPr>
              <w:t>其他要求</w:t>
            </w:r>
          </w:p>
        </w:tc>
        <w:tc>
          <w:tcPr>
            <w:tcW w:w="2696" w:type="dxa"/>
            <w:tcBorders>
              <w:top w:val="single" w:color="auto" w:sz="4" w:space="0"/>
              <w:left w:val="single" w:color="auto" w:sz="4" w:space="0"/>
              <w:bottom w:val="single" w:color="auto" w:sz="4" w:space="0"/>
              <w:right w:val="single" w:color="auto" w:sz="4" w:space="0"/>
            </w:tcBorders>
            <w:vAlign w:val="center"/>
          </w:tcPr>
          <w:p w14:paraId="61F65436">
            <w:pPr>
              <w:ind w:right="-11"/>
              <w:jc w:val="left"/>
              <w:rPr>
                <w:rFonts w:ascii="宋体" w:hAnsi="宋体" w:cs="宋体"/>
                <w:szCs w:val="21"/>
              </w:rPr>
            </w:pPr>
            <w:r>
              <w:rPr>
                <w:rFonts w:hint="eastAsia" w:ascii="宋体" w:hAnsi="宋体" w:cs="宋体"/>
              </w:rPr>
              <w:t>符合法律、行政法规规定的其他条件或不存在征集文件列明的拒绝响应、不允许存在或响应无效的情形</w:t>
            </w:r>
          </w:p>
        </w:tc>
        <w:tc>
          <w:tcPr>
            <w:tcW w:w="4220" w:type="dxa"/>
            <w:tcBorders>
              <w:top w:val="single" w:color="auto" w:sz="4" w:space="0"/>
              <w:left w:val="single" w:color="auto" w:sz="4" w:space="0"/>
              <w:bottom w:val="single" w:color="auto" w:sz="4" w:space="0"/>
              <w:right w:val="single" w:color="auto" w:sz="4" w:space="0"/>
            </w:tcBorders>
            <w:vAlign w:val="center"/>
          </w:tcPr>
          <w:p w14:paraId="770E8549">
            <w:pPr>
              <w:adjustRightInd w:val="0"/>
              <w:snapToGrid w:val="0"/>
              <w:ind w:right="-11"/>
              <w:jc w:val="left"/>
              <w:rPr>
                <w:rFonts w:ascii="宋体" w:hAnsi="宋体" w:cs="宋体"/>
                <w:szCs w:val="21"/>
              </w:rPr>
            </w:pPr>
            <w:r>
              <w:rPr>
                <w:rFonts w:hint="eastAsia" w:ascii="宋体" w:hAnsi="宋体" w:cs="宋体"/>
              </w:rPr>
              <w:t>征集文件无明确要求的无需提供材料</w:t>
            </w:r>
          </w:p>
        </w:tc>
      </w:tr>
    </w:tbl>
    <w:p w14:paraId="7DA3391A">
      <w:pPr>
        <w:spacing w:line="360" w:lineRule="auto"/>
        <w:ind w:firstLine="437"/>
        <w:rPr>
          <w:rFonts w:ascii="宋体" w:hAnsi="宋体"/>
          <w:szCs w:val="21"/>
        </w:rPr>
      </w:pPr>
      <w:r>
        <w:rPr>
          <w:rFonts w:hint="eastAsia" w:ascii="宋体" w:hAnsi="宋体"/>
          <w:b/>
          <w:bCs/>
          <w:szCs w:val="21"/>
        </w:rPr>
        <w:t>符合性审查指标通过标准：</w:t>
      </w:r>
      <w:r>
        <w:rPr>
          <w:rFonts w:hint="eastAsia" w:ascii="宋体" w:hAnsi="宋体"/>
          <w:szCs w:val="21"/>
        </w:rPr>
        <w:t>供应商必须通过符合性审查表中的全部评审指标。</w:t>
      </w:r>
    </w:p>
    <w:p w14:paraId="6E578D0D">
      <w:pPr>
        <w:spacing w:line="360" w:lineRule="auto"/>
        <w:ind w:firstLine="422" w:firstLineChars="200"/>
        <w:rPr>
          <w:rFonts w:ascii="宋体" w:hAnsi="宋体"/>
          <w:b/>
          <w:szCs w:val="21"/>
        </w:rPr>
      </w:pPr>
      <w:r>
        <w:rPr>
          <w:rFonts w:hint="eastAsia" w:ascii="宋体" w:hAnsi="宋体"/>
          <w:b/>
          <w:szCs w:val="21"/>
        </w:rPr>
        <w:t>3.详细审查和评分（评审标准兼评委打分表）</w:t>
      </w:r>
    </w:p>
    <w:tbl>
      <w:tblPr>
        <w:tblStyle w:val="51"/>
        <w:tblW w:w="91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2"/>
        <w:gridCol w:w="967"/>
        <w:gridCol w:w="1462"/>
        <w:gridCol w:w="5371"/>
        <w:gridCol w:w="699"/>
      </w:tblGrid>
      <w:tr w14:paraId="7CFB2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36B47AB7">
            <w:pPr>
              <w:jc w:val="center"/>
              <w:rPr>
                <w:rFonts w:ascii="宋体" w:hAnsi="宋体"/>
                <w:szCs w:val="21"/>
              </w:rPr>
            </w:pPr>
            <w:bookmarkStart w:id="72" w:name="OLE_LINK18"/>
            <w:bookmarkStart w:id="73" w:name="OLE_LINK19"/>
            <w:r>
              <w:rPr>
                <w:rFonts w:hint="eastAsia" w:ascii="宋体" w:hAnsi="宋体" w:cs="宋体"/>
                <w:bCs/>
                <w:spacing w:val="7"/>
                <w:szCs w:val="21"/>
              </w:rPr>
              <w:t>序号</w:t>
            </w:r>
          </w:p>
        </w:tc>
        <w:tc>
          <w:tcPr>
            <w:tcW w:w="7800" w:type="dxa"/>
            <w:gridSpan w:val="3"/>
            <w:vAlign w:val="center"/>
          </w:tcPr>
          <w:p w14:paraId="2D96BD83">
            <w:pPr>
              <w:jc w:val="center"/>
              <w:rPr>
                <w:rFonts w:ascii="宋体" w:hAnsi="宋体"/>
                <w:szCs w:val="21"/>
              </w:rPr>
            </w:pPr>
            <w:r>
              <w:rPr>
                <w:rFonts w:hint="eastAsia" w:ascii="宋体" w:hAnsi="宋体" w:cs="宋体"/>
                <w:bCs/>
                <w:spacing w:val="7"/>
                <w:szCs w:val="21"/>
              </w:rPr>
              <w:t>评审要点及说明</w:t>
            </w:r>
          </w:p>
        </w:tc>
        <w:tc>
          <w:tcPr>
            <w:tcW w:w="699" w:type="dxa"/>
            <w:vAlign w:val="center"/>
          </w:tcPr>
          <w:p w14:paraId="19E919D7">
            <w:pPr>
              <w:jc w:val="center"/>
              <w:rPr>
                <w:rFonts w:ascii="宋体" w:hAnsi="宋体"/>
                <w:szCs w:val="21"/>
              </w:rPr>
            </w:pPr>
            <w:r>
              <w:rPr>
                <w:rFonts w:hint="eastAsia" w:ascii="宋体" w:hAnsi="宋体" w:cs="宋体"/>
                <w:bCs/>
                <w:szCs w:val="21"/>
              </w:rPr>
              <w:t>分值</w:t>
            </w:r>
          </w:p>
        </w:tc>
      </w:tr>
      <w:tr w14:paraId="09077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338C3835">
            <w:pPr>
              <w:jc w:val="center"/>
              <w:rPr>
                <w:rFonts w:ascii="宋体" w:hAnsi="宋体"/>
                <w:szCs w:val="21"/>
              </w:rPr>
            </w:pPr>
            <w:r>
              <w:rPr>
                <w:rFonts w:hint="eastAsia" w:ascii="宋体" w:hAnsi="宋体"/>
                <w:szCs w:val="21"/>
              </w:rPr>
              <w:t>1</w:t>
            </w:r>
          </w:p>
        </w:tc>
        <w:tc>
          <w:tcPr>
            <w:tcW w:w="967" w:type="dxa"/>
            <w:vAlign w:val="center"/>
          </w:tcPr>
          <w:p w14:paraId="2C8BE1D9">
            <w:pPr>
              <w:rPr>
                <w:rFonts w:ascii="宋体" w:hAnsi="宋体"/>
                <w:szCs w:val="21"/>
              </w:rPr>
            </w:pPr>
            <w:r>
              <w:rPr>
                <w:rFonts w:hint="eastAsia" w:ascii="宋体" w:hAnsi="宋体"/>
                <w:bCs/>
                <w:szCs w:val="21"/>
                <w:lang w:val="zh-CN"/>
              </w:rPr>
              <w:t>1、荣誉</w:t>
            </w:r>
          </w:p>
        </w:tc>
        <w:tc>
          <w:tcPr>
            <w:tcW w:w="6833" w:type="dxa"/>
            <w:gridSpan w:val="2"/>
            <w:vAlign w:val="center"/>
          </w:tcPr>
          <w:p w14:paraId="1006ACD3">
            <w:pPr>
              <w:pStyle w:val="19"/>
              <w:spacing w:after="0"/>
              <w:rPr>
                <w:rFonts w:ascii="宋体" w:hAnsi="宋体"/>
                <w:sz w:val="21"/>
                <w:szCs w:val="21"/>
              </w:rPr>
            </w:pPr>
            <w:r>
              <w:rPr>
                <w:rFonts w:hint="eastAsia" w:ascii="宋体" w:hAnsi="宋体"/>
                <w:sz w:val="21"/>
                <w:szCs w:val="21"/>
              </w:rPr>
              <w:t>2022年1月1日至今（以荣誉证明文件落款日期或发文日期为准），供应商获得过省级及以上造价管理部门颁发的荣誉的，得</w:t>
            </w:r>
            <w:r>
              <w:rPr>
                <w:rFonts w:ascii="宋体" w:hAnsi="宋体"/>
                <w:sz w:val="21"/>
                <w:szCs w:val="21"/>
              </w:rPr>
              <w:t>2</w:t>
            </w:r>
            <w:r>
              <w:rPr>
                <w:rFonts w:hint="eastAsia" w:ascii="宋体" w:hAnsi="宋体"/>
                <w:sz w:val="21"/>
                <w:szCs w:val="21"/>
              </w:rPr>
              <w:t>分；获得过地级市造价管理部门颁发的荣誉的，得1分。本项最高</w:t>
            </w:r>
            <w:r>
              <w:rPr>
                <w:rFonts w:ascii="宋体" w:hAnsi="宋体"/>
                <w:sz w:val="21"/>
                <w:szCs w:val="21"/>
              </w:rPr>
              <w:t>2</w:t>
            </w:r>
            <w:r>
              <w:rPr>
                <w:rFonts w:hint="eastAsia" w:ascii="宋体" w:hAnsi="宋体"/>
                <w:sz w:val="21"/>
                <w:szCs w:val="21"/>
              </w:rPr>
              <w:t>分。荣誉得分按就高原则只计1次分。</w:t>
            </w:r>
          </w:p>
          <w:p w14:paraId="5B1156E1">
            <w:pPr>
              <w:rPr>
                <w:rFonts w:ascii="宋体" w:hAnsi="宋体"/>
                <w:szCs w:val="21"/>
              </w:rPr>
            </w:pPr>
            <w:r>
              <w:rPr>
                <w:rFonts w:hint="eastAsia" w:ascii="宋体" w:hAnsi="宋体"/>
                <w:szCs w:val="21"/>
              </w:rPr>
              <w:t>注：响应文件中提供荣誉证明文件扫描（复印）件。</w:t>
            </w:r>
          </w:p>
        </w:tc>
        <w:tc>
          <w:tcPr>
            <w:tcW w:w="699" w:type="dxa"/>
            <w:vAlign w:val="center"/>
          </w:tcPr>
          <w:p w14:paraId="004BAE17">
            <w:pPr>
              <w:jc w:val="center"/>
              <w:rPr>
                <w:rFonts w:ascii="宋体" w:hAnsi="宋体"/>
                <w:szCs w:val="21"/>
              </w:rPr>
            </w:pPr>
            <w:r>
              <w:rPr>
                <w:rFonts w:ascii="宋体" w:hAnsi="宋体"/>
                <w:szCs w:val="21"/>
              </w:rPr>
              <w:t>2</w:t>
            </w:r>
          </w:p>
        </w:tc>
      </w:tr>
      <w:tr w14:paraId="682EE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3C9E9204">
            <w:pPr>
              <w:jc w:val="center"/>
              <w:rPr>
                <w:rFonts w:ascii="宋体" w:hAnsi="宋体"/>
                <w:szCs w:val="21"/>
              </w:rPr>
            </w:pPr>
            <w:r>
              <w:rPr>
                <w:rFonts w:hint="eastAsia" w:ascii="宋体" w:hAnsi="宋体"/>
                <w:szCs w:val="21"/>
              </w:rPr>
              <w:t>2</w:t>
            </w:r>
          </w:p>
        </w:tc>
        <w:tc>
          <w:tcPr>
            <w:tcW w:w="967" w:type="dxa"/>
            <w:vAlign w:val="center"/>
          </w:tcPr>
          <w:p w14:paraId="63A4C693">
            <w:pPr>
              <w:rPr>
                <w:rFonts w:ascii="宋体" w:hAnsi="宋体"/>
                <w:szCs w:val="21"/>
              </w:rPr>
            </w:pPr>
            <w:r>
              <w:rPr>
                <w:rFonts w:hint="eastAsia" w:ascii="宋体" w:hAnsi="宋体" w:cs="宋体"/>
                <w:bCs/>
                <w:szCs w:val="21"/>
              </w:rPr>
              <w:t>2、信用等级</w:t>
            </w:r>
          </w:p>
        </w:tc>
        <w:tc>
          <w:tcPr>
            <w:tcW w:w="6833" w:type="dxa"/>
            <w:gridSpan w:val="2"/>
            <w:vAlign w:val="center"/>
          </w:tcPr>
          <w:p w14:paraId="188286EA">
            <w:pPr>
              <w:pStyle w:val="19"/>
              <w:spacing w:after="0"/>
              <w:rPr>
                <w:rFonts w:ascii="宋体" w:hAnsi="宋体"/>
                <w:sz w:val="21"/>
                <w:szCs w:val="21"/>
              </w:rPr>
            </w:pPr>
            <w:r>
              <w:rPr>
                <w:rFonts w:hint="eastAsia" w:ascii="宋体" w:hAnsi="宋体"/>
                <w:sz w:val="21"/>
                <w:szCs w:val="21"/>
              </w:rPr>
              <w:t>根据供应商具有由省级及以上造价管理部门评定的信用等级情况进行评议：最高等级的得</w:t>
            </w:r>
            <w:r>
              <w:rPr>
                <w:rFonts w:ascii="宋体" w:hAnsi="宋体"/>
                <w:sz w:val="21"/>
                <w:szCs w:val="21"/>
              </w:rPr>
              <w:t>2</w:t>
            </w:r>
            <w:r>
              <w:rPr>
                <w:rFonts w:hint="eastAsia" w:ascii="宋体" w:hAnsi="宋体"/>
                <w:sz w:val="21"/>
                <w:szCs w:val="21"/>
              </w:rPr>
              <w:t>分，次高等级的得</w:t>
            </w:r>
            <w:r>
              <w:rPr>
                <w:rFonts w:ascii="宋体" w:hAnsi="宋体"/>
                <w:sz w:val="21"/>
                <w:szCs w:val="21"/>
              </w:rPr>
              <w:t>1.5</w:t>
            </w:r>
            <w:r>
              <w:rPr>
                <w:rFonts w:hint="eastAsia" w:ascii="宋体" w:hAnsi="宋体"/>
                <w:sz w:val="21"/>
                <w:szCs w:val="21"/>
              </w:rPr>
              <w:t>分，第三等级的得1分，其余均不得分。</w:t>
            </w:r>
          </w:p>
          <w:p w14:paraId="211B12AD">
            <w:pPr>
              <w:rPr>
                <w:rFonts w:ascii="宋体" w:hAnsi="宋体"/>
                <w:kern w:val="0"/>
                <w:szCs w:val="21"/>
              </w:rPr>
            </w:pPr>
            <w:r>
              <w:rPr>
                <w:rFonts w:hint="eastAsia" w:ascii="宋体" w:hAnsi="宋体"/>
                <w:kern w:val="0"/>
                <w:szCs w:val="21"/>
              </w:rPr>
              <w:t>注：响应文件中提供距响应文件提交截止日最新一期的供应商信用等级评价证明材料扫描（复印）件。</w:t>
            </w:r>
          </w:p>
        </w:tc>
        <w:tc>
          <w:tcPr>
            <w:tcW w:w="699" w:type="dxa"/>
            <w:vAlign w:val="center"/>
          </w:tcPr>
          <w:p w14:paraId="50C73F24">
            <w:pPr>
              <w:jc w:val="center"/>
              <w:rPr>
                <w:rFonts w:ascii="宋体" w:hAnsi="宋体"/>
                <w:szCs w:val="21"/>
              </w:rPr>
            </w:pPr>
            <w:r>
              <w:rPr>
                <w:rFonts w:ascii="宋体" w:hAnsi="宋体"/>
                <w:szCs w:val="21"/>
              </w:rPr>
              <w:t>2</w:t>
            </w:r>
          </w:p>
        </w:tc>
      </w:tr>
      <w:tr w14:paraId="2F3D3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01B9D7A0">
            <w:pPr>
              <w:jc w:val="center"/>
              <w:rPr>
                <w:rFonts w:ascii="宋体" w:hAnsi="宋体"/>
                <w:szCs w:val="21"/>
              </w:rPr>
            </w:pPr>
            <w:r>
              <w:rPr>
                <w:rFonts w:hint="eastAsia" w:ascii="宋体" w:hAnsi="宋体"/>
                <w:szCs w:val="21"/>
              </w:rPr>
              <w:t>3</w:t>
            </w:r>
          </w:p>
        </w:tc>
        <w:tc>
          <w:tcPr>
            <w:tcW w:w="967" w:type="dxa"/>
            <w:vMerge w:val="restart"/>
            <w:vAlign w:val="center"/>
          </w:tcPr>
          <w:p w14:paraId="6E2C689F">
            <w:pPr>
              <w:rPr>
                <w:rFonts w:ascii="宋体" w:hAnsi="宋体"/>
                <w:szCs w:val="21"/>
              </w:rPr>
            </w:pPr>
            <w:r>
              <w:rPr>
                <w:rFonts w:hint="eastAsia" w:ascii="宋体" w:hAnsi="宋体" w:cs="宋体"/>
                <w:bCs/>
                <w:szCs w:val="21"/>
              </w:rPr>
              <w:t>3、概（估）算协审方案</w:t>
            </w:r>
          </w:p>
        </w:tc>
        <w:tc>
          <w:tcPr>
            <w:tcW w:w="1462" w:type="dxa"/>
            <w:vAlign w:val="center"/>
          </w:tcPr>
          <w:p w14:paraId="36431F83">
            <w:pPr>
              <w:pStyle w:val="19"/>
              <w:spacing w:after="0"/>
              <w:rPr>
                <w:rFonts w:ascii="宋体" w:hAnsi="宋体"/>
                <w:sz w:val="21"/>
                <w:szCs w:val="21"/>
              </w:rPr>
            </w:pPr>
            <w:r>
              <w:rPr>
                <w:rFonts w:hint="eastAsia" w:ascii="宋体" w:hAnsi="宋体"/>
                <w:sz w:val="21"/>
                <w:szCs w:val="21"/>
              </w:rPr>
              <w:t>（1）对概（估）算审核的工作思路和工作方法进行综合评议</w:t>
            </w:r>
          </w:p>
        </w:tc>
        <w:tc>
          <w:tcPr>
            <w:tcW w:w="5371" w:type="dxa"/>
            <w:vAlign w:val="center"/>
          </w:tcPr>
          <w:p w14:paraId="3280515B">
            <w:pPr>
              <w:pStyle w:val="19"/>
              <w:spacing w:after="0"/>
              <w:rPr>
                <w:rFonts w:ascii="宋体" w:hAnsi="宋体"/>
                <w:sz w:val="21"/>
                <w:szCs w:val="21"/>
              </w:rPr>
            </w:pPr>
            <w:r>
              <w:rPr>
                <w:rFonts w:hint="eastAsia" w:ascii="宋体" w:hAnsi="宋体"/>
                <w:sz w:val="21"/>
                <w:szCs w:val="21"/>
              </w:rPr>
              <w:t>①工作思路目标明确、条理清晰、逻辑严密，能系统指导审核工作；工作方法科学合理，紧密结合项目实际，具有较强的</w:t>
            </w:r>
            <w:r>
              <w:rPr>
                <w:rFonts w:hint="eastAsia" w:ascii="宋体" w:hAnsi="宋体" w:cs="宋体"/>
                <w:bCs/>
                <w:sz w:val="21"/>
                <w:szCs w:val="21"/>
              </w:rPr>
              <w:t>可操作性</w:t>
            </w:r>
            <w:r>
              <w:rPr>
                <w:rFonts w:hint="eastAsia" w:ascii="宋体" w:hAnsi="宋体"/>
                <w:sz w:val="21"/>
                <w:szCs w:val="21"/>
              </w:rPr>
              <w:t>和针对性的得5分；</w:t>
            </w:r>
          </w:p>
          <w:p w14:paraId="09E5C8A3">
            <w:pPr>
              <w:pStyle w:val="19"/>
              <w:spacing w:after="0"/>
              <w:rPr>
                <w:rFonts w:ascii="宋体" w:hAnsi="宋体"/>
                <w:sz w:val="21"/>
                <w:szCs w:val="21"/>
              </w:rPr>
            </w:pPr>
            <w:r>
              <w:rPr>
                <w:rFonts w:hint="eastAsia" w:ascii="宋体" w:hAnsi="宋体"/>
                <w:sz w:val="21"/>
                <w:szCs w:val="21"/>
              </w:rPr>
              <w:t>②工作思路具备一定逻辑性，基本满足审核要求，仅在个别细节上存在不足；工作方法符合项目需求，具有一定可操作性的得3分；</w:t>
            </w:r>
          </w:p>
          <w:p w14:paraId="2F5D9F4C">
            <w:pPr>
              <w:pStyle w:val="19"/>
              <w:spacing w:after="0"/>
              <w:rPr>
                <w:rFonts w:ascii="宋体" w:hAnsi="宋体"/>
                <w:sz w:val="21"/>
                <w:szCs w:val="21"/>
              </w:rPr>
            </w:pPr>
            <w:r>
              <w:rPr>
                <w:rFonts w:hint="eastAsia" w:ascii="宋体" w:hAnsi="宋体"/>
                <w:sz w:val="21"/>
                <w:szCs w:val="21"/>
              </w:rPr>
              <w:t>③工作思路缺乏</w:t>
            </w:r>
            <w:r>
              <w:rPr>
                <w:rFonts w:hint="eastAsia" w:ascii="宋体" w:hAnsi="宋体" w:cs="宋体"/>
                <w:bCs/>
                <w:sz w:val="21"/>
                <w:szCs w:val="21"/>
              </w:rPr>
              <w:t>系统性</w:t>
            </w:r>
            <w:r>
              <w:rPr>
                <w:rFonts w:hint="eastAsia" w:ascii="宋体" w:hAnsi="宋体"/>
                <w:sz w:val="21"/>
                <w:szCs w:val="21"/>
              </w:rPr>
              <w:t>和逻辑性，难以有效支撑审核工作；方法通用性强、缺乏针对性的得1分；</w:t>
            </w:r>
          </w:p>
          <w:p w14:paraId="39B8DA0D">
            <w:pPr>
              <w:pStyle w:val="19"/>
              <w:spacing w:after="0"/>
              <w:rPr>
                <w:rFonts w:ascii="宋体" w:hAnsi="宋体"/>
                <w:sz w:val="21"/>
                <w:szCs w:val="21"/>
              </w:rPr>
            </w:pPr>
            <w:r>
              <w:rPr>
                <w:rFonts w:hint="eastAsia" w:ascii="宋体" w:hAnsi="宋体"/>
                <w:sz w:val="21"/>
                <w:szCs w:val="21"/>
              </w:rPr>
              <w:t>④未提供的不得分。</w:t>
            </w:r>
          </w:p>
        </w:tc>
        <w:tc>
          <w:tcPr>
            <w:tcW w:w="699" w:type="dxa"/>
            <w:vAlign w:val="center"/>
          </w:tcPr>
          <w:p w14:paraId="2C0CDB98">
            <w:pPr>
              <w:jc w:val="center"/>
              <w:rPr>
                <w:rFonts w:ascii="宋体" w:hAnsi="宋体"/>
                <w:szCs w:val="21"/>
              </w:rPr>
            </w:pPr>
            <w:r>
              <w:rPr>
                <w:rFonts w:hint="eastAsia" w:ascii="宋体" w:hAnsi="宋体"/>
                <w:szCs w:val="21"/>
              </w:rPr>
              <w:t>5</w:t>
            </w:r>
          </w:p>
        </w:tc>
      </w:tr>
      <w:tr w14:paraId="141BD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3BF002EE">
            <w:pPr>
              <w:jc w:val="center"/>
              <w:rPr>
                <w:rFonts w:ascii="宋体" w:hAnsi="宋体"/>
                <w:szCs w:val="21"/>
              </w:rPr>
            </w:pPr>
            <w:r>
              <w:rPr>
                <w:rFonts w:hint="eastAsia" w:ascii="宋体" w:hAnsi="宋体"/>
                <w:szCs w:val="21"/>
              </w:rPr>
              <w:t>4</w:t>
            </w:r>
          </w:p>
        </w:tc>
        <w:tc>
          <w:tcPr>
            <w:tcW w:w="967" w:type="dxa"/>
            <w:vMerge w:val="continue"/>
            <w:vAlign w:val="center"/>
          </w:tcPr>
          <w:p w14:paraId="537BA4CF">
            <w:pPr>
              <w:rPr>
                <w:rFonts w:ascii="宋体" w:hAnsi="宋体"/>
                <w:szCs w:val="21"/>
              </w:rPr>
            </w:pPr>
          </w:p>
        </w:tc>
        <w:tc>
          <w:tcPr>
            <w:tcW w:w="1462" w:type="dxa"/>
            <w:vAlign w:val="center"/>
          </w:tcPr>
          <w:p w14:paraId="0242B230">
            <w:pPr>
              <w:pStyle w:val="19"/>
              <w:spacing w:after="0"/>
              <w:rPr>
                <w:rFonts w:ascii="宋体" w:hAnsi="宋体" w:cs="宋体"/>
                <w:bCs/>
                <w:sz w:val="21"/>
                <w:szCs w:val="21"/>
              </w:rPr>
            </w:pPr>
            <w:r>
              <w:rPr>
                <w:rFonts w:hint="eastAsia" w:ascii="宋体" w:hAnsi="宋体" w:cs="宋体"/>
                <w:bCs/>
                <w:sz w:val="21"/>
                <w:szCs w:val="21"/>
              </w:rPr>
              <w:t>（2）根据工程特征的不同，分别从不同工程项目类别进行概（估）算审核的特性、重点和关键点分析进行评议</w:t>
            </w:r>
          </w:p>
        </w:tc>
        <w:tc>
          <w:tcPr>
            <w:tcW w:w="5371" w:type="dxa"/>
            <w:vAlign w:val="center"/>
          </w:tcPr>
          <w:p w14:paraId="1D711FDA">
            <w:pPr>
              <w:pStyle w:val="19"/>
              <w:spacing w:after="0"/>
              <w:rPr>
                <w:rFonts w:ascii="宋体" w:hAnsi="宋体" w:cs="宋体"/>
                <w:bCs/>
                <w:sz w:val="21"/>
                <w:szCs w:val="21"/>
              </w:rPr>
            </w:pPr>
            <w:r>
              <w:rPr>
                <w:rFonts w:hint="eastAsia" w:ascii="宋体" w:hAnsi="宋体" w:cs="宋体"/>
                <w:bCs/>
                <w:sz w:val="21"/>
                <w:szCs w:val="21"/>
              </w:rPr>
              <w:t>①对不同工程项目类别的概（估）算审核特性分析精准全面，能准确反映各类工程的独特特征；紧密结合工程实际，体现出较强的专业性和针对性；能准确识别并提炼出审核的重点和关键点，内容基于丰富实践经验，扎实有效的得5分；</w:t>
            </w:r>
          </w:p>
          <w:p w14:paraId="6AF5CD8A">
            <w:pPr>
              <w:pStyle w:val="19"/>
              <w:spacing w:after="0"/>
              <w:rPr>
                <w:rFonts w:ascii="宋体" w:hAnsi="宋体" w:cs="宋体"/>
                <w:bCs/>
                <w:sz w:val="21"/>
                <w:szCs w:val="21"/>
              </w:rPr>
            </w:pPr>
            <w:r>
              <w:rPr>
                <w:rFonts w:hint="eastAsia" w:ascii="宋体" w:hAnsi="宋体" w:cs="宋体"/>
                <w:bCs/>
                <w:sz w:val="21"/>
                <w:szCs w:val="21"/>
              </w:rPr>
              <w:t>②对不同工程项目类别的概（估）算审核特性分析较为准确，个别细节深度不足；结合工程特征进行分析，但全面性或深度略显欠缺；能识别主要审核重点和关键点，有一定的实践经验支撑，但总结不够系统或全面的得3分；</w:t>
            </w:r>
          </w:p>
          <w:p w14:paraId="50B48E70">
            <w:pPr>
              <w:pStyle w:val="19"/>
              <w:spacing w:after="0"/>
              <w:rPr>
                <w:rFonts w:ascii="宋体" w:hAnsi="宋体" w:cs="宋体"/>
                <w:bCs/>
                <w:sz w:val="21"/>
                <w:szCs w:val="21"/>
              </w:rPr>
            </w:pPr>
            <w:r>
              <w:rPr>
                <w:rFonts w:hint="eastAsia" w:ascii="宋体" w:hAnsi="宋体" w:cs="宋体"/>
                <w:bCs/>
                <w:sz w:val="21"/>
                <w:szCs w:val="21"/>
              </w:rPr>
              <w:t>③对不同工程项目类别的概（估）算审核特性分析不精准，未能体现工程特点，也未能有效识别审核重点和关键点，缺乏实践支撑，内容空泛或偏理论化的得1分；</w:t>
            </w:r>
          </w:p>
          <w:p w14:paraId="369D4B56">
            <w:pPr>
              <w:pStyle w:val="19"/>
              <w:spacing w:after="0"/>
              <w:rPr>
                <w:rFonts w:ascii="宋体" w:hAnsi="宋体" w:cs="宋体"/>
                <w:bCs/>
                <w:sz w:val="21"/>
                <w:szCs w:val="21"/>
              </w:rPr>
            </w:pPr>
            <w:r>
              <w:rPr>
                <w:rFonts w:hint="eastAsia" w:ascii="宋体" w:hAnsi="宋体" w:cs="宋体"/>
                <w:bCs/>
                <w:sz w:val="21"/>
                <w:szCs w:val="21"/>
              </w:rPr>
              <w:t>④未提供的不</w:t>
            </w:r>
            <w:r>
              <w:rPr>
                <w:rFonts w:hint="eastAsia" w:ascii="宋体" w:hAnsi="宋体"/>
                <w:sz w:val="21"/>
                <w:szCs w:val="21"/>
              </w:rPr>
              <w:t>得分</w:t>
            </w:r>
            <w:r>
              <w:rPr>
                <w:rFonts w:hint="eastAsia" w:ascii="宋体" w:hAnsi="宋体" w:cs="宋体"/>
                <w:bCs/>
                <w:sz w:val="21"/>
                <w:szCs w:val="21"/>
              </w:rPr>
              <w:t>。</w:t>
            </w:r>
          </w:p>
        </w:tc>
        <w:tc>
          <w:tcPr>
            <w:tcW w:w="699" w:type="dxa"/>
            <w:vAlign w:val="center"/>
          </w:tcPr>
          <w:p w14:paraId="39F48909">
            <w:pPr>
              <w:jc w:val="center"/>
              <w:rPr>
                <w:rFonts w:ascii="宋体" w:hAnsi="宋体"/>
                <w:szCs w:val="21"/>
              </w:rPr>
            </w:pPr>
            <w:r>
              <w:rPr>
                <w:rFonts w:hint="eastAsia" w:ascii="宋体" w:hAnsi="宋体"/>
                <w:szCs w:val="21"/>
              </w:rPr>
              <w:t>5</w:t>
            </w:r>
          </w:p>
        </w:tc>
      </w:tr>
      <w:tr w14:paraId="5DE66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4BFD055D">
            <w:pPr>
              <w:jc w:val="center"/>
              <w:rPr>
                <w:rFonts w:ascii="宋体" w:hAnsi="宋体"/>
                <w:szCs w:val="21"/>
              </w:rPr>
            </w:pPr>
            <w:r>
              <w:rPr>
                <w:rFonts w:hint="eastAsia" w:ascii="宋体" w:hAnsi="宋体"/>
                <w:szCs w:val="21"/>
              </w:rPr>
              <w:t>5</w:t>
            </w:r>
          </w:p>
        </w:tc>
        <w:tc>
          <w:tcPr>
            <w:tcW w:w="967" w:type="dxa"/>
            <w:vMerge w:val="continue"/>
            <w:vAlign w:val="center"/>
          </w:tcPr>
          <w:p w14:paraId="6B22BD28">
            <w:pPr>
              <w:rPr>
                <w:rFonts w:ascii="宋体" w:hAnsi="宋体"/>
                <w:szCs w:val="21"/>
              </w:rPr>
            </w:pPr>
          </w:p>
        </w:tc>
        <w:tc>
          <w:tcPr>
            <w:tcW w:w="1462" w:type="dxa"/>
            <w:vAlign w:val="center"/>
          </w:tcPr>
          <w:p w14:paraId="3C59F528">
            <w:pPr>
              <w:pStyle w:val="19"/>
              <w:spacing w:after="0"/>
              <w:rPr>
                <w:rFonts w:ascii="宋体" w:hAnsi="宋体" w:cs="宋体"/>
                <w:bCs/>
                <w:sz w:val="21"/>
                <w:szCs w:val="21"/>
              </w:rPr>
            </w:pPr>
            <w:r>
              <w:rPr>
                <w:rFonts w:hint="eastAsia" w:ascii="宋体" w:hAnsi="宋体" w:cs="宋体"/>
                <w:bCs/>
                <w:sz w:val="21"/>
                <w:szCs w:val="21"/>
              </w:rPr>
              <w:t>（3）针对以上重点和关键点的分析提出相应的措施</w:t>
            </w:r>
            <w:r>
              <w:rPr>
                <w:rFonts w:hint="eastAsia" w:ascii="宋体" w:hAnsi="宋体"/>
                <w:sz w:val="21"/>
                <w:szCs w:val="21"/>
              </w:rPr>
              <w:t>进行</w:t>
            </w:r>
            <w:r>
              <w:rPr>
                <w:rFonts w:hint="eastAsia" w:ascii="宋体" w:hAnsi="宋体" w:cs="宋体"/>
                <w:bCs/>
                <w:sz w:val="21"/>
                <w:szCs w:val="21"/>
              </w:rPr>
              <w:t>综合评议</w:t>
            </w:r>
          </w:p>
        </w:tc>
        <w:tc>
          <w:tcPr>
            <w:tcW w:w="5371" w:type="dxa"/>
            <w:vAlign w:val="center"/>
          </w:tcPr>
          <w:p w14:paraId="104F4223">
            <w:pPr>
              <w:pStyle w:val="19"/>
              <w:spacing w:after="0"/>
              <w:rPr>
                <w:rFonts w:ascii="宋体" w:hAnsi="宋体" w:cs="宋体"/>
                <w:bCs/>
                <w:sz w:val="21"/>
                <w:szCs w:val="21"/>
              </w:rPr>
            </w:pPr>
            <w:r>
              <w:rPr>
                <w:rFonts w:hint="eastAsia" w:ascii="宋体" w:hAnsi="宋体" w:cs="宋体"/>
                <w:bCs/>
                <w:sz w:val="21"/>
                <w:szCs w:val="21"/>
              </w:rPr>
              <w:t>①针对重点和关键点提出的处置措施全面系统，覆盖核心问题，逻辑严密、层次清晰，形成完整的解决方案；措施科学合理、可操作性强，能有效解决疑难问题，显著提升概（估）算审核质量的得5分；</w:t>
            </w:r>
          </w:p>
          <w:p w14:paraId="30E1A914">
            <w:pPr>
              <w:pStyle w:val="19"/>
              <w:spacing w:after="0"/>
              <w:rPr>
                <w:rFonts w:ascii="宋体" w:hAnsi="宋体" w:cs="宋体"/>
                <w:bCs/>
                <w:sz w:val="21"/>
                <w:szCs w:val="21"/>
              </w:rPr>
            </w:pPr>
            <w:r>
              <w:rPr>
                <w:rFonts w:hint="eastAsia" w:ascii="宋体" w:hAnsi="宋体" w:cs="宋体"/>
                <w:bCs/>
                <w:sz w:val="21"/>
                <w:szCs w:val="21"/>
              </w:rPr>
              <w:t>②针对重点和关键点提出的措施较为全面，仅个别细节深度不足；内容逻辑性较强，措施基本可行，能够解决大多数问题，具备一定可操作性的得3分；</w:t>
            </w:r>
          </w:p>
          <w:p w14:paraId="04DC273A">
            <w:pPr>
              <w:pStyle w:val="19"/>
              <w:spacing w:after="0"/>
              <w:rPr>
                <w:rFonts w:ascii="宋体" w:hAnsi="宋体" w:cs="宋体"/>
                <w:bCs/>
                <w:sz w:val="21"/>
                <w:szCs w:val="21"/>
              </w:rPr>
            </w:pPr>
            <w:r>
              <w:rPr>
                <w:rFonts w:hint="eastAsia" w:ascii="宋体" w:hAnsi="宋体" w:cs="宋体"/>
                <w:bCs/>
                <w:sz w:val="21"/>
                <w:szCs w:val="21"/>
              </w:rPr>
              <w:t>③针对重点和关键点提出的措施不够全面，存在遗漏或片面性，缺乏逻辑性和条理性，难以形成有效方案；措施可操作性差的得1分；</w:t>
            </w:r>
          </w:p>
          <w:p w14:paraId="71D084E4">
            <w:pPr>
              <w:pStyle w:val="19"/>
              <w:spacing w:after="0"/>
              <w:rPr>
                <w:rFonts w:ascii="宋体" w:hAnsi="宋体" w:cs="宋体"/>
                <w:bCs/>
                <w:sz w:val="21"/>
                <w:szCs w:val="21"/>
              </w:rPr>
            </w:pPr>
            <w:r>
              <w:rPr>
                <w:rFonts w:hint="eastAsia" w:ascii="宋体" w:hAnsi="宋体" w:cs="宋体"/>
                <w:bCs/>
                <w:sz w:val="21"/>
                <w:szCs w:val="21"/>
              </w:rPr>
              <w:t>④未提供的不得分。</w:t>
            </w:r>
          </w:p>
        </w:tc>
        <w:tc>
          <w:tcPr>
            <w:tcW w:w="699" w:type="dxa"/>
            <w:vAlign w:val="center"/>
          </w:tcPr>
          <w:p w14:paraId="064FE155">
            <w:pPr>
              <w:jc w:val="center"/>
              <w:rPr>
                <w:rFonts w:ascii="宋体" w:hAnsi="宋体"/>
                <w:szCs w:val="21"/>
              </w:rPr>
            </w:pPr>
            <w:r>
              <w:rPr>
                <w:rFonts w:hint="eastAsia" w:ascii="宋体" w:hAnsi="宋体"/>
                <w:szCs w:val="21"/>
              </w:rPr>
              <w:t>5</w:t>
            </w:r>
          </w:p>
        </w:tc>
      </w:tr>
      <w:tr w14:paraId="3E64F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21F72857">
            <w:pPr>
              <w:jc w:val="center"/>
              <w:rPr>
                <w:rFonts w:ascii="宋体" w:hAnsi="宋体"/>
                <w:szCs w:val="21"/>
              </w:rPr>
            </w:pPr>
            <w:r>
              <w:rPr>
                <w:rFonts w:hint="eastAsia" w:ascii="宋体" w:hAnsi="宋体"/>
                <w:szCs w:val="21"/>
              </w:rPr>
              <w:t>6</w:t>
            </w:r>
          </w:p>
        </w:tc>
        <w:tc>
          <w:tcPr>
            <w:tcW w:w="967" w:type="dxa"/>
            <w:vMerge w:val="continue"/>
            <w:vAlign w:val="center"/>
          </w:tcPr>
          <w:p w14:paraId="6CEB987A">
            <w:pPr>
              <w:rPr>
                <w:rFonts w:ascii="宋体" w:hAnsi="宋体"/>
                <w:szCs w:val="21"/>
              </w:rPr>
            </w:pPr>
          </w:p>
        </w:tc>
        <w:tc>
          <w:tcPr>
            <w:tcW w:w="1462" w:type="dxa"/>
            <w:vAlign w:val="center"/>
          </w:tcPr>
          <w:p w14:paraId="741DD43B">
            <w:pPr>
              <w:pStyle w:val="19"/>
              <w:spacing w:after="0"/>
              <w:rPr>
                <w:rFonts w:ascii="宋体" w:hAnsi="宋体" w:cs="宋体"/>
                <w:bCs/>
                <w:sz w:val="21"/>
                <w:szCs w:val="21"/>
              </w:rPr>
            </w:pPr>
            <w:r>
              <w:rPr>
                <w:rFonts w:hint="eastAsia" w:ascii="宋体" w:hAnsi="宋体" w:cs="宋体"/>
                <w:bCs/>
                <w:sz w:val="21"/>
                <w:szCs w:val="21"/>
              </w:rPr>
              <w:t>（4）对无价材料（设备）的询价和定价方案概（估）算审核方法及要点进行综合评议</w:t>
            </w:r>
          </w:p>
        </w:tc>
        <w:tc>
          <w:tcPr>
            <w:tcW w:w="5371" w:type="dxa"/>
            <w:vAlign w:val="center"/>
          </w:tcPr>
          <w:p w14:paraId="0203C71D">
            <w:pPr>
              <w:pStyle w:val="19"/>
              <w:spacing w:after="0"/>
              <w:rPr>
                <w:rFonts w:ascii="宋体" w:hAnsi="宋体" w:cs="宋体"/>
                <w:bCs/>
                <w:sz w:val="21"/>
                <w:szCs w:val="21"/>
              </w:rPr>
            </w:pPr>
            <w:r>
              <w:rPr>
                <w:rFonts w:hint="eastAsia" w:ascii="宋体" w:hAnsi="宋体" w:cs="宋体"/>
                <w:bCs/>
                <w:sz w:val="21"/>
                <w:szCs w:val="21"/>
              </w:rPr>
              <w:t>①审核方法逻辑严密、条理清晰，能够准确识别并系统分析无价材料（设备）询价与定价的核心关键点；方法内容科学合理、操作性强，具备良好的实用性，能显著提升审核质量的得5分；</w:t>
            </w:r>
          </w:p>
          <w:p w14:paraId="2E215F6A">
            <w:pPr>
              <w:pStyle w:val="19"/>
              <w:spacing w:after="0"/>
              <w:rPr>
                <w:rFonts w:ascii="宋体" w:hAnsi="宋体" w:cs="宋体"/>
                <w:bCs/>
                <w:sz w:val="21"/>
                <w:szCs w:val="21"/>
              </w:rPr>
            </w:pPr>
            <w:r>
              <w:rPr>
                <w:rFonts w:hint="eastAsia" w:ascii="宋体" w:hAnsi="宋体" w:cs="宋体"/>
                <w:bCs/>
                <w:sz w:val="21"/>
                <w:szCs w:val="21"/>
              </w:rPr>
              <w:t>②审核方法逻辑基本清晰、思路较为明确，能够覆盖无价材料（设备）询价与定价的主要环节和重点问题；方法整体可行度较高，可有效支撑审核工作的开展，实际应用效果较好的得3分；</w:t>
            </w:r>
          </w:p>
          <w:p w14:paraId="583B0C07">
            <w:pPr>
              <w:pStyle w:val="19"/>
              <w:spacing w:after="0"/>
              <w:rPr>
                <w:rFonts w:ascii="宋体" w:hAnsi="宋体" w:cs="宋体"/>
                <w:bCs/>
                <w:sz w:val="21"/>
                <w:szCs w:val="21"/>
              </w:rPr>
            </w:pPr>
            <w:r>
              <w:rPr>
                <w:rFonts w:hint="eastAsia" w:ascii="宋体" w:hAnsi="宋体" w:cs="宋体"/>
                <w:bCs/>
                <w:sz w:val="21"/>
                <w:szCs w:val="21"/>
              </w:rPr>
              <w:t>③审核方法逻辑性不强，缺乏系统性，对无价材料（设备）询价与定价的关键问题把握不足，方法操作性较弱或适用性有限，难以满足实际审核工作的得1分；</w:t>
            </w:r>
          </w:p>
          <w:p w14:paraId="02099BCE">
            <w:pPr>
              <w:pStyle w:val="19"/>
              <w:spacing w:after="0"/>
              <w:rPr>
                <w:rFonts w:ascii="宋体" w:hAnsi="宋体" w:cs="宋体"/>
                <w:bCs/>
                <w:sz w:val="21"/>
                <w:szCs w:val="21"/>
              </w:rPr>
            </w:pPr>
            <w:r>
              <w:rPr>
                <w:rFonts w:hint="eastAsia" w:ascii="宋体" w:hAnsi="宋体" w:cs="宋体"/>
                <w:bCs/>
                <w:sz w:val="21"/>
                <w:szCs w:val="21"/>
              </w:rPr>
              <w:t>④未提供相关审核方法或内容的，不得分。</w:t>
            </w:r>
          </w:p>
        </w:tc>
        <w:tc>
          <w:tcPr>
            <w:tcW w:w="699" w:type="dxa"/>
            <w:vAlign w:val="center"/>
          </w:tcPr>
          <w:p w14:paraId="0C4B8CC8">
            <w:pPr>
              <w:jc w:val="center"/>
              <w:rPr>
                <w:rFonts w:ascii="宋体" w:hAnsi="宋体"/>
                <w:szCs w:val="21"/>
              </w:rPr>
            </w:pPr>
            <w:r>
              <w:rPr>
                <w:rFonts w:hint="eastAsia" w:ascii="宋体" w:hAnsi="宋体"/>
                <w:szCs w:val="21"/>
              </w:rPr>
              <w:t>5</w:t>
            </w:r>
          </w:p>
        </w:tc>
      </w:tr>
      <w:tr w14:paraId="62CC2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07B2355F">
            <w:pPr>
              <w:jc w:val="center"/>
              <w:rPr>
                <w:rFonts w:ascii="宋体" w:hAnsi="宋体"/>
                <w:szCs w:val="21"/>
              </w:rPr>
            </w:pPr>
            <w:r>
              <w:rPr>
                <w:rFonts w:hint="eastAsia" w:ascii="宋体" w:hAnsi="宋体"/>
                <w:szCs w:val="21"/>
              </w:rPr>
              <w:t>7</w:t>
            </w:r>
          </w:p>
        </w:tc>
        <w:tc>
          <w:tcPr>
            <w:tcW w:w="967" w:type="dxa"/>
            <w:vMerge w:val="continue"/>
            <w:vAlign w:val="center"/>
          </w:tcPr>
          <w:p w14:paraId="338375E1">
            <w:pPr>
              <w:rPr>
                <w:rFonts w:ascii="宋体" w:hAnsi="宋体"/>
                <w:szCs w:val="21"/>
              </w:rPr>
            </w:pPr>
          </w:p>
        </w:tc>
        <w:tc>
          <w:tcPr>
            <w:tcW w:w="1462" w:type="dxa"/>
            <w:vAlign w:val="center"/>
          </w:tcPr>
          <w:p w14:paraId="6688A384">
            <w:pPr>
              <w:pStyle w:val="19"/>
              <w:spacing w:after="0"/>
              <w:rPr>
                <w:rFonts w:ascii="宋体" w:hAnsi="宋体"/>
                <w:sz w:val="21"/>
                <w:szCs w:val="21"/>
              </w:rPr>
            </w:pPr>
            <w:r>
              <w:rPr>
                <w:rFonts w:hint="eastAsia" w:ascii="宋体" w:hAnsi="宋体"/>
                <w:sz w:val="21"/>
                <w:szCs w:val="21"/>
              </w:rPr>
              <w:t>（5）对建设工程其他费用（含建设用地费、管线迁改等）的审核方法及要点分析进行综合评议</w:t>
            </w:r>
          </w:p>
        </w:tc>
        <w:tc>
          <w:tcPr>
            <w:tcW w:w="5371" w:type="dxa"/>
            <w:vAlign w:val="center"/>
          </w:tcPr>
          <w:p w14:paraId="1A0834D1">
            <w:pPr>
              <w:pStyle w:val="19"/>
              <w:spacing w:after="0"/>
              <w:rPr>
                <w:rFonts w:ascii="宋体" w:hAnsi="宋体" w:cs="宋体"/>
                <w:bCs/>
                <w:sz w:val="21"/>
                <w:szCs w:val="21"/>
              </w:rPr>
            </w:pPr>
            <w:r>
              <w:rPr>
                <w:rFonts w:hint="eastAsia" w:ascii="宋体" w:hAnsi="宋体" w:cs="宋体"/>
                <w:bCs/>
                <w:sz w:val="21"/>
                <w:szCs w:val="21"/>
              </w:rPr>
              <w:t>①审核方法系统全面、分析精准，能够准确识别并深入解析各项费用的关键控制点；方法内容严格遵循国家及地方相关行业规定，逻辑严密、结构清晰，具备高度的实操性，在项目实施中易于落地并能有效提升审核质量的得5分；</w:t>
            </w:r>
          </w:p>
          <w:p w14:paraId="3C25DFDF">
            <w:pPr>
              <w:pStyle w:val="19"/>
              <w:spacing w:after="0"/>
              <w:rPr>
                <w:rFonts w:ascii="宋体" w:hAnsi="宋体" w:cs="宋体"/>
                <w:bCs/>
                <w:sz w:val="21"/>
                <w:szCs w:val="21"/>
              </w:rPr>
            </w:pPr>
            <w:r>
              <w:rPr>
                <w:rFonts w:hint="eastAsia" w:ascii="宋体" w:hAnsi="宋体" w:cs="宋体"/>
                <w:bCs/>
                <w:sz w:val="21"/>
                <w:szCs w:val="21"/>
              </w:rPr>
              <w:t>②审核方法较为全面、分析基本到位，基本覆盖主要费用类型的审核要点，方法内容基本符合行业相关规定，具备一定的逻辑性和可行性，可有效支撑实际审核工作的开展，能够解决大部分常见问题的得3分；</w:t>
            </w:r>
          </w:p>
          <w:p w14:paraId="1DAAA705">
            <w:pPr>
              <w:pStyle w:val="19"/>
              <w:spacing w:after="0"/>
              <w:rPr>
                <w:rFonts w:ascii="宋体" w:hAnsi="宋体" w:cs="宋体"/>
                <w:bCs/>
                <w:sz w:val="21"/>
                <w:szCs w:val="21"/>
              </w:rPr>
            </w:pPr>
            <w:r>
              <w:rPr>
                <w:rFonts w:hint="eastAsia" w:ascii="宋体" w:hAnsi="宋体" w:cs="宋体"/>
                <w:bCs/>
                <w:sz w:val="21"/>
                <w:szCs w:val="21"/>
              </w:rPr>
              <w:t>③审核方法分析片面、重点不突出，对关键费用项目的审核要点把握不清，方法内容缺乏对行业规定的参照或执行偏差较大，逻辑性差、实用性弱的得1分；</w:t>
            </w:r>
          </w:p>
          <w:p w14:paraId="4E6C7CFF">
            <w:pPr>
              <w:pStyle w:val="19"/>
              <w:spacing w:after="0"/>
              <w:rPr>
                <w:rFonts w:ascii="宋体" w:hAnsi="宋体" w:cs="宋体"/>
                <w:bCs/>
                <w:sz w:val="21"/>
                <w:szCs w:val="21"/>
              </w:rPr>
            </w:pPr>
            <w:r>
              <w:rPr>
                <w:rFonts w:hint="eastAsia" w:ascii="宋体" w:hAnsi="宋体" w:cs="宋体"/>
                <w:bCs/>
                <w:sz w:val="21"/>
                <w:szCs w:val="21"/>
              </w:rPr>
              <w:t>④未提供的不得分。</w:t>
            </w:r>
          </w:p>
        </w:tc>
        <w:tc>
          <w:tcPr>
            <w:tcW w:w="699" w:type="dxa"/>
            <w:vAlign w:val="center"/>
          </w:tcPr>
          <w:p w14:paraId="5463E55F">
            <w:pPr>
              <w:jc w:val="center"/>
              <w:rPr>
                <w:rFonts w:ascii="宋体" w:hAnsi="宋体"/>
                <w:szCs w:val="21"/>
              </w:rPr>
            </w:pPr>
            <w:r>
              <w:rPr>
                <w:rFonts w:hint="eastAsia" w:ascii="宋体" w:hAnsi="宋体"/>
                <w:szCs w:val="21"/>
              </w:rPr>
              <w:t>5</w:t>
            </w:r>
          </w:p>
        </w:tc>
      </w:tr>
      <w:tr w14:paraId="41B5C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2E275721">
            <w:pPr>
              <w:jc w:val="center"/>
              <w:rPr>
                <w:rFonts w:ascii="宋体" w:hAnsi="宋体"/>
                <w:szCs w:val="21"/>
              </w:rPr>
            </w:pPr>
            <w:r>
              <w:rPr>
                <w:rFonts w:hint="eastAsia" w:ascii="宋体" w:hAnsi="宋体"/>
                <w:szCs w:val="21"/>
              </w:rPr>
              <w:t>8</w:t>
            </w:r>
          </w:p>
        </w:tc>
        <w:tc>
          <w:tcPr>
            <w:tcW w:w="967" w:type="dxa"/>
            <w:vMerge w:val="continue"/>
            <w:vAlign w:val="center"/>
          </w:tcPr>
          <w:p w14:paraId="6AB1492C">
            <w:pPr>
              <w:rPr>
                <w:rFonts w:ascii="宋体" w:hAnsi="宋体"/>
                <w:szCs w:val="21"/>
              </w:rPr>
            </w:pPr>
          </w:p>
        </w:tc>
        <w:tc>
          <w:tcPr>
            <w:tcW w:w="1462" w:type="dxa"/>
            <w:vAlign w:val="center"/>
          </w:tcPr>
          <w:p w14:paraId="225C077A">
            <w:pPr>
              <w:pStyle w:val="19"/>
              <w:spacing w:after="0"/>
              <w:rPr>
                <w:rFonts w:ascii="宋体" w:hAnsi="宋体"/>
                <w:sz w:val="21"/>
                <w:szCs w:val="21"/>
              </w:rPr>
            </w:pPr>
            <w:r>
              <w:rPr>
                <w:rFonts w:hint="eastAsia" w:ascii="宋体" w:hAnsi="宋体"/>
                <w:sz w:val="21"/>
                <w:szCs w:val="21"/>
              </w:rPr>
              <w:t>（6）对概（估）算审核工作的进度保证措施进行综合评议</w:t>
            </w:r>
          </w:p>
        </w:tc>
        <w:tc>
          <w:tcPr>
            <w:tcW w:w="5371" w:type="dxa"/>
            <w:vAlign w:val="center"/>
          </w:tcPr>
          <w:p w14:paraId="3076F53F">
            <w:pPr>
              <w:pStyle w:val="19"/>
              <w:spacing w:after="0"/>
              <w:rPr>
                <w:rFonts w:ascii="宋体" w:hAnsi="宋体" w:cs="宋体"/>
                <w:bCs/>
                <w:sz w:val="21"/>
                <w:szCs w:val="21"/>
              </w:rPr>
            </w:pPr>
            <w:r>
              <w:rPr>
                <w:rFonts w:hint="eastAsia" w:ascii="宋体" w:hAnsi="宋体" w:cs="宋体"/>
                <w:bCs/>
                <w:sz w:val="21"/>
                <w:szCs w:val="21"/>
              </w:rPr>
              <w:t>①进度保证措施切实有效，全面覆盖审核关键环节，具有高度的针对性和可操作性；内容详实、逻辑清晰、结构完整，能系统支撑项目按计划推进的得5分；</w:t>
            </w:r>
          </w:p>
          <w:p w14:paraId="36F0521C">
            <w:pPr>
              <w:pStyle w:val="19"/>
              <w:spacing w:after="0"/>
              <w:rPr>
                <w:rFonts w:ascii="宋体" w:hAnsi="宋体" w:cs="宋体"/>
                <w:bCs/>
                <w:sz w:val="21"/>
                <w:szCs w:val="21"/>
              </w:rPr>
            </w:pPr>
            <w:r>
              <w:rPr>
                <w:rFonts w:hint="eastAsia" w:ascii="宋体" w:hAnsi="宋体" w:cs="宋体"/>
                <w:bCs/>
                <w:sz w:val="21"/>
                <w:szCs w:val="21"/>
              </w:rPr>
              <w:t>②进度保证措施合理可行，能解决大多数进度问题，具备一定针对性和可操作性；内容完善、逻辑较强，能基本保障项目实施进度的得3分；</w:t>
            </w:r>
          </w:p>
          <w:p w14:paraId="4C118412">
            <w:pPr>
              <w:pStyle w:val="19"/>
              <w:spacing w:after="0"/>
              <w:rPr>
                <w:rFonts w:ascii="宋体" w:hAnsi="宋体" w:cs="宋体"/>
                <w:bCs/>
                <w:sz w:val="21"/>
                <w:szCs w:val="21"/>
              </w:rPr>
            </w:pPr>
            <w:r>
              <w:rPr>
                <w:rFonts w:hint="eastAsia" w:ascii="宋体" w:hAnsi="宋体" w:cs="宋体"/>
                <w:bCs/>
                <w:sz w:val="21"/>
                <w:szCs w:val="21"/>
              </w:rPr>
              <w:t>③进度保证措施不够合理，缺乏针对性和可操作性，内容片面空洞、条理不清，难以保障项目按计划推进的得1分；</w:t>
            </w:r>
          </w:p>
          <w:p w14:paraId="55F6EC04">
            <w:pPr>
              <w:pStyle w:val="19"/>
              <w:spacing w:after="0"/>
              <w:rPr>
                <w:rFonts w:ascii="宋体" w:hAnsi="宋体" w:cs="宋体"/>
                <w:bCs/>
                <w:sz w:val="21"/>
                <w:szCs w:val="21"/>
              </w:rPr>
            </w:pPr>
            <w:r>
              <w:rPr>
                <w:rFonts w:hint="eastAsia" w:ascii="宋体" w:hAnsi="宋体" w:cs="宋体"/>
                <w:bCs/>
                <w:sz w:val="21"/>
                <w:szCs w:val="21"/>
              </w:rPr>
              <w:t>④未提供的不得分。</w:t>
            </w:r>
          </w:p>
        </w:tc>
        <w:tc>
          <w:tcPr>
            <w:tcW w:w="699" w:type="dxa"/>
            <w:vAlign w:val="center"/>
          </w:tcPr>
          <w:p w14:paraId="1D73EDAE">
            <w:pPr>
              <w:jc w:val="center"/>
              <w:rPr>
                <w:rFonts w:ascii="宋体" w:hAnsi="宋体"/>
                <w:szCs w:val="21"/>
              </w:rPr>
            </w:pPr>
            <w:r>
              <w:rPr>
                <w:rFonts w:hint="eastAsia" w:ascii="宋体" w:hAnsi="宋体"/>
                <w:szCs w:val="21"/>
              </w:rPr>
              <w:t>5</w:t>
            </w:r>
          </w:p>
        </w:tc>
      </w:tr>
      <w:tr w14:paraId="5D51A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1EA6EBB1">
            <w:pPr>
              <w:jc w:val="center"/>
              <w:rPr>
                <w:rFonts w:ascii="宋体" w:hAnsi="宋体"/>
                <w:szCs w:val="21"/>
              </w:rPr>
            </w:pPr>
            <w:r>
              <w:rPr>
                <w:rFonts w:hint="eastAsia" w:ascii="宋体" w:hAnsi="宋体"/>
                <w:szCs w:val="21"/>
              </w:rPr>
              <w:t>9</w:t>
            </w:r>
          </w:p>
        </w:tc>
        <w:tc>
          <w:tcPr>
            <w:tcW w:w="967" w:type="dxa"/>
            <w:vMerge w:val="continue"/>
            <w:vAlign w:val="center"/>
          </w:tcPr>
          <w:p w14:paraId="79682C18">
            <w:pPr>
              <w:rPr>
                <w:rFonts w:ascii="宋体" w:hAnsi="宋体"/>
                <w:szCs w:val="21"/>
              </w:rPr>
            </w:pPr>
          </w:p>
        </w:tc>
        <w:tc>
          <w:tcPr>
            <w:tcW w:w="1462" w:type="dxa"/>
            <w:vAlign w:val="center"/>
          </w:tcPr>
          <w:p w14:paraId="5B94D5AB">
            <w:pPr>
              <w:pStyle w:val="19"/>
              <w:spacing w:after="0"/>
              <w:jc w:val="left"/>
              <w:rPr>
                <w:rFonts w:ascii="宋体" w:hAnsi="宋体"/>
                <w:sz w:val="21"/>
                <w:szCs w:val="21"/>
              </w:rPr>
            </w:pPr>
            <w:r>
              <w:rPr>
                <w:rFonts w:hint="eastAsia" w:ascii="宋体" w:hAnsi="宋体"/>
                <w:sz w:val="21"/>
                <w:szCs w:val="21"/>
              </w:rPr>
              <w:t>（7）对概（估）算审核工作的质量保证措施进行综合评议</w:t>
            </w:r>
          </w:p>
        </w:tc>
        <w:tc>
          <w:tcPr>
            <w:tcW w:w="5371" w:type="dxa"/>
            <w:vAlign w:val="center"/>
          </w:tcPr>
          <w:p w14:paraId="433EF491">
            <w:pPr>
              <w:pStyle w:val="19"/>
              <w:spacing w:after="0"/>
              <w:rPr>
                <w:rFonts w:ascii="宋体" w:hAnsi="宋体" w:cs="宋体"/>
                <w:bCs/>
                <w:sz w:val="21"/>
                <w:szCs w:val="21"/>
              </w:rPr>
            </w:pPr>
            <w:r>
              <w:rPr>
                <w:rFonts w:hint="eastAsia" w:ascii="宋体" w:hAnsi="宋体" w:cs="宋体"/>
                <w:bCs/>
                <w:sz w:val="21"/>
                <w:szCs w:val="21"/>
              </w:rPr>
              <w:fldChar w:fldCharType="begin"/>
            </w:r>
            <w:r>
              <w:rPr>
                <w:rFonts w:hint="eastAsia" w:ascii="宋体" w:hAnsi="宋体" w:cs="宋体"/>
                <w:bCs/>
                <w:sz w:val="21"/>
                <w:szCs w:val="21"/>
              </w:rPr>
              <w:instrText xml:space="preserve"> = 1 \* GB3 \* MERGEFORMAT </w:instrText>
            </w:r>
            <w:r>
              <w:rPr>
                <w:rFonts w:hint="eastAsia" w:ascii="宋体" w:hAnsi="宋体" w:cs="宋体"/>
                <w:bCs/>
                <w:sz w:val="21"/>
                <w:szCs w:val="21"/>
              </w:rPr>
              <w:fldChar w:fldCharType="separate"/>
            </w:r>
            <w:r>
              <w:rPr>
                <w:rFonts w:hint="eastAsia" w:ascii="宋体" w:hAnsi="宋体" w:cs="宋体"/>
                <w:bCs/>
                <w:sz w:val="21"/>
                <w:szCs w:val="21"/>
              </w:rPr>
              <w:t>①</w:t>
            </w:r>
            <w:r>
              <w:rPr>
                <w:rFonts w:hint="eastAsia" w:ascii="宋体" w:hAnsi="宋体" w:cs="宋体"/>
                <w:bCs/>
                <w:sz w:val="21"/>
                <w:szCs w:val="21"/>
              </w:rPr>
              <w:fldChar w:fldCharType="end"/>
            </w:r>
            <w:r>
              <w:rPr>
                <w:rFonts w:ascii="宋体" w:hAnsi="宋体" w:cs="宋体"/>
                <w:bCs/>
                <w:sz w:val="21"/>
                <w:szCs w:val="21"/>
              </w:rPr>
              <w:t>质量保证措施切实有效</w:t>
            </w:r>
            <w:r>
              <w:rPr>
                <w:rFonts w:hint="eastAsia" w:ascii="宋体" w:hAnsi="宋体" w:cs="宋体"/>
                <w:bCs/>
                <w:sz w:val="21"/>
                <w:szCs w:val="21"/>
              </w:rPr>
              <w:t>，具备高度的针对性和可操作性。措施内容全面详实，逻辑清晰，层次分明，能够系统性地支撑项目实施质量的得5分；</w:t>
            </w:r>
          </w:p>
          <w:p w14:paraId="43240F84">
            <w:pPr>
              <w:pStyle w:val="19"/>
              <w:spacing w:after="0"/>
              <w:rPr>
                <w:rFonts w:ascii="宋体" w:hAnsi="宋体" w:cs="宋体"/>
                <w:bCs/>
                <w:sz w:val="21"/>
                <w:szCs w:val="21"/>
              </w:rPr>
            </w:pPr>
            <w:r>
              <w:rPr>
                <w:rFonts w:hint="eastAsia" w:ascii="宋体" w:hAnsi="宋体" w:cs="宋体"/>
                <w:bCs/>
                <w:sz w:val="21"/>
                <w:szCs w:val="21"/>
              </w:rPr>
              <w:fldChar w:fldCharType="begin"/>
            </w:r>
            <w:r>
              <w:rPr>
                <w:rFonts w:hint="eastAsia" w:ascii="宋体" w:hAnsi="宋体" w:cs="宋体"/>
                <w:bCs/>
                <w:sz w:val="21"/>
                <w:szCs w:val="21"/>
              </w:rPr>
              <w:instrText xml:space="preserve"> = 2 \* GB3 \* MERGEFORMAT </w:instrText>
            </w:r>
            <w:r>
              <w:rPr>
                <w:rFonts w:hint="eastAsia" w:ascii="宋体" w:hAnsi="宋体" w:cs="宋体"/>
                <w:bCs/>
                <w:sz w:val="21"/>
                <w:szCs w:val="21"/>
              </w:rPr>
              <w:fldChar w:fldCharType="separate"/>
            </w:r>
            <w:r>
              <w:rPr>
                <w:rFonts w:hint="eastAsia" w:ascii="宋体" w:hAnsi="宋体" w:cs="宋体"/>
                <w:bCs/>
                <w:sz w:val="21"/>
                <w:szCs w:val="21"/>
              </w:rPr>
              <w:t>②</w:t>
            </w:r>
            <w:r>
              <w:rPr>
                <w:rFonts w:hint="eastAsia" w:ascii="宋体" w:hAnsi="宋体" w:cs="宋体"/>
                <w:bCs/>
                <w:sz w:val="21"/>
                <w:szCs w:val="21"/>
              </w:rPr>
              <w:fldChar w:fldCharType="end"/>
            </w:r>
            <w:r>
              <w:rPr>
                <w:rFonts w:hint="eastAsia" w:ascii="宋体" w:hAnsi="宋体" w:cs="宋体"/>
                <w:bCs/>
                <w:sz w:val="21"/>
                <w:szCs w:val="21"/>
              </w:rPr>
              <w:t>质量保证措施合理可行，</w:t>
            </w:r>
            <w:r>
              <w:rPr>
                <w:rFonts w:ascii="宋体" w:hAnsi="宋体" w:cs="宋体"/>
                <w:bCs/>
                <w:sz w:val="21"/>
                <w:szCs w:val="21"/>
              </w:rPr>
              <w:t>能够</w:t>
            </w:r>
            <w:r>
              <w:rPr>
                <w:rFonts w:hint="eastAsia" w:ascii="宋体" w:hAnsi="宋体" w:cs="宋体"/>
                <w:bCs/>
                <w:sz w:val="21"/>
                <w:szCs w:val="21"/>
              </w:rPr>
              <w:t>控制和</w:t>
            </w:r>
            <w:r>
              <w:rPr>
                <w:rFonts w:ascii="宋体" w:hAnsi="宋体" w:cs="宋体"/>
                <w:bCs/>
                <w:sz w:val="21"/>
                <w:szCs w:val="21"/>
              </w:rPr>
              <w:t>解决大部分概（估）算审核工作中的质量问题</w:t>
            </w:r>
            <w:r>
              <w:rPr>
                <w:rFonts w:hint="eastAsia" w:ascii="宋体" w:hAnsi="宋体" w:cs="宋体"/>
                <w:bCs/>
                <w:sz w:val="21"/>
                <w:szCs w:val="21"/>
              </w:rPr>
              <w:t>，措施具备一定的针对性和可操作性；措施内容比较全面，逻辑性较强的得3分；</w:t>
            </w:r>
          </w:p>
          <w:p w14:paraId="3418C6CC">
            <w:pPr>
              <w:pStyle w:val="19"/>
              <w:spacing w:after="0"/>
              <w:rPr>
                <w:rFonts w:ascii="宋体" w:hAnsi="宋体" w:cs="宋体"/>
                <w:bCs/>
                <w:sz w:val="21"/>
                <w:szCs w:val="21"/>
              </w:rPr>
            </w:pPr>
            <w:r>
              <w:rPr>
                <w:rFonts w:hint="eastAsia" w:ascii="宋体" w:hAnsi="宋体" w:cs="宋体"/>
                <w:bCs/>
                <w:sz w:val="21"/>
                <w:szCs w:val="21"/>
              </w:rPr>
              <w:fldChar w:fldCharType="begin"/>
            </w:r>
            <w:r>
              <w:rPr>
                <w:rFonts w:hint="eastAsia" w:ascii="宋体" w:hAnsi="宋体" w:cs="宋体"/>
                <w:bCs/>
                <w:sz w:val="21"/>
                <w:szCs w:val="21"/>
              </w:rPr>
              <w:instrText xml:space="preserve"> = 3 \* GB3 \* MERGEFORMAT </w:instrText>
            </w:r>
            <w:r>
              <w:rPr>
                <w:rFonts w:hint="eastAsia" w:ascii="宋体" w:hAnsi="宋体" w:cs="宋体"/>
                <w:bCs/>
                <w:sz w:val="21"/>
                <w:szCs w:val="21"/>
              </w:rPr>
              <w:fldChar w:fldCharType="separate"/>
            </w:r>
            <w:r>
              <w:rPr>
                <w:rFonts w:hint="eastAsia" w:ascii="宋体" w:hAnsi="宋体" w:cs="宋体"/>
                <w:bCs/>
                <w:sz w:val="21"/>
                <w:szCs w:val="21"/>
              </w:rPr>
              <w:t>③</w:t>
            </w:r>
            <w:r>
              <w:rPr>
                <w:rFonts w:hint="eastAsia" w:ascii="宋体" w:hAnsi="宋体" w:cs="宋体"/>
                <w:bCs/>
                <w:sz w:val="21"/>
                <w:szCs w:val="21"/>
              </w:rPr>
              <w:fldChar w:fldCharType="end"/>
            </w:r>
            <w:r>
              <w:rPr>
                <w:rFonts w:hint="eastAsia" w:ascii="宋体" w:hAnsi="宋体" w:cs="宋体"/>
                <w:bCs/>
                <w:sz w:val="21"/>
                <w:szCs w:val="21"/>
              </w:rPr>
              <w:t>质量保证措施不够有效，措施内容片面且空洞，缺乏条理性和逻辑性，对审核过程中可能出现的质量问题考虑不足的得1分；</w:t>
            </w:r>
          </w:p>
          <w:p w14:paraId="59933CA1">
            <w:pPr>
              <w:pStyle w:val="19"/>
              <w:spacing w:after="0"/>
              <w:rPr>
                <w:rFonts w:ascii="宋体" w:hAnsi="宋体" w:cs="宋体"/>
                <w:bCs/>
                <w:sz w:val="21"/>
                <w:szCs w:val="21"/>
              </w:rPr>
            </w:pPr>
            <w:r>
              <w:rPr>
                <w:rFonts w:hint="eastAsia" w:ascii="宋体" w:hAnsi="宋体" w:cs="宋体"/>
                <w:bCs/>
                <w:sz w:val="21"/>
                <w:szCs w:val="21"/>
              </w:rPr>
              <w:t>④未提供的不得分。</w:t>
            </w:r>
          </w:p>
        </w:tc>
        <w:tc>
          <w:tcPr>
            <w:tcW w:w="699" w:type="dxa"/>
            <w:vAlign w:val="center"/>
          </w:tcPr>
          <w:p w14:paraId="3E4D7DC5">
            <w:pPr>
              <w:jc w:val="center"/>
              <w:rPr>
                <w:rFonts w:ascii="宋体" w:hAnsi="宋体"/>
                <w:szCs w:val="21"/>
              </w:rPr>
            </w:pPr>
            <w:r>
              <w:rPr>
                <w:rFonts w:hint="eastAsia" w:ascii="宋体" w:hAnsi="宋体"/>
                <w:szCs w:val="21"/>
              </w:rPr>
              <w:t>5</w:t>
            </w:r>
          </w:p>
        </w:tc>
      </w:tr>
      <w:tr w14:paraId="67532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44BE035E">
            <w:pPr>
              <w:jc w:val="center"/>
              <w:rPr>
                <w:rFonts w:ascii="宋体" w:hAnsi="宋体"/>
                <w:szCs w:val="21"/>
              </w:rPr>
            </w:pPr>
            <w:r>
              <w:rPr>
                <w:rFonts w:hint="eastAsia" w:ascii="宋体" w:hAnsi="宋体"/>
                <w:szCs w:val="21"/>
              </w:rPr>
              <w:t>10</w:t>
            </w:r>
          </w:p>
        </w:tc>
        <w:tc>
          <w:tcPr>
            <w:tcW w:w="967" w:type="dxa"/>
            <w:vMerge w:val="continue"/>
            <w:vAlign w:val="center"/>
          </w:tcPr>
          <w:p w14:paraId="0E34DBE7">
            <w:pPr>
              <w:rPr>
                <w:rFonts w:ascii="宋体" w:hAnsi="宋体"/>
                <w:szCs w:val="21"/>
              </w:rPr>
            </w:pPr>
          </w:p>
        </w:tc>
        <w:tc>
          <w:tcPr>
            <w:tcW w:w="1462" w:type="dxa"/>
            <w:vAlign w:val="center"/>
          </w:tcPr>
          <w:p w14:paraId="49EB5F61">
            <w:pPr>
              <w:pStyle w:val="19"/>
              <w:spacing w:after="0"/>
              <w:rPr>
                <w:rFonts w:ascii="宋体" w:hAnsi="宋体"/>
                <w:sz w:val="21"/>
                <w:szCs w:val="21"/>
              </w:rPr>
            </w:pPr>
            <w:r>
              <w:rPr>
                <w:rFonts w:hint="eastAsia" w:ascii="宋体" w:hAnsi="宋体"/>
                <w:sz w:val="21"/>
                <w:szCs w:val="21"/>
              </w:rPr>
              <w:t>（8）对供应商阐述的造价指标数据积累情况和造价指标的应用场景或案例分析进行综合评议</w:t>
            </w:r>
          </w:p>
        </w:tc>
        <w:tc>
          <w:tcPr>
            <w:tcW w:w="5371" w:type="dxa"/>
            <w:vAlign w:val="center"/>
          </w:tcPr>
          <w:p w14:paraId="2CC64F3C">
            <w:pPr>
              <w:pStyle w:val="19"/>
              <w:spacing w:after="0"/>
              <w:rPr>
                <w:rFonts w:ascii="宋体" w:hAnsi="宋体"/>
                <w:sz w:val="21"/>
                <w:szCs w:val="21"/>
              </w:rPr>
            </w:pPr>
            <w:r>
              <w:rPr>
                <w:rFonts w:hint="eastAsia" w:ascii="宋体" w:hAnsi="宋体"/>
                <w:sz w:val="21"/>
                <w:szCs w:val="21"/>
              </w:rPr>
              <w:t>①造价指标数据积累丰富，涵盖多种工程类型和规模；应用场景或案例覆盖范围广，能全面反映其在本标项各类项目中的应用；具有很强的实践指导意义，可为项目造价管理提供明确参考，有效提升造价控制准确性与效率的得5分；</w:t>
            </w:r>
          </w:p>
          <w:p w14:paraId="6AB3987C">
            <w:pPr>
              <w:pStyle w:val="19"/>
              <w:spacing w:after="0"/>
              <w:rPr>
                <w:rFonts w:ascii="宋体" w:hAnsi="宋体"/>
                <w:sz w:val="21"/>
                <w:szCs w:val="21"/>
              </w:rPr>
            </w:pPr>
            <w:r>
              <w:rPr>
                <w:rFonts w:hint="eastAsia" w:ascii="宋体" w:hAnsi="宋体"/>
                <w:sz w:val="21"/>
                <w:szCs w:val="21"/>
              </w:rPr>
              <w:t>②造价指标数据较为丰富，涵盖一定类型的工程，但系统性和完整性略有不足；应用场景或案例覆盖范围较广，能反映其在常见项目中的应用；具备一定的实践指导价值，可为后续造价管理提供参考的得3分；</w:t>
            </w:r>
          </w:p>
          <w:p w14:paraId="56B93075">
            <w:pPr>
              <w:pStyle w:val="19"/>
              <w:spacing w:after="0"/>
              <w:rPr>
                <w:rFonts w:ascii="宋体" w:hAnsi="宋体"/>
                <w:sz w:val="21"/>
                <w:szCs w:val="21"/>
              </w:rPr>
            </w:pPr>
            <w:r>
              <w:rPr>
                <w:rFonts w:hint="eastAsia" w:ascii="宋体" w:hAnsi="宋体"/>
                <w:sz w:val="21"/>
                <w:szCs w:val="21"/>
              </w:rPr>
              <w:t>③造价指标数据积累有限，来源单一，缺乏系统整理与分析；应用场景或案例较少，覆盖范围窄；实践指导意义不强，难以有效支持项目造价管理的得1分；</w:t>
            </w:r>
          </w:p>
          <w:p w14:paraId="04FFD2F4">
            <w:pPr>
              <w:pStyle w:val="19"/>
              <w:spacing w:after="0"/>
              <w:rPr>
                <w:rFonts w:ascii="宋体" w:hAnsi="宋体"/>
                <w:sz w:val="21"/>
                <w:szCs w:val="21"/>
              </w:rPr>
            </w:pPr>
            <w:r>
              <w:rPr>
                <w:rFonts w:hint="eastAsia" w:ascii="宋体" w:hAnsi="宋体"/>
                <w:sz w:val="21"/>
                <w:szCs w:val="21"/>
              </w:rPr>
              <w:t>④未提供的不得分。</w:t>
            </w:r>
          </w:p>
        </w:tc>
        <w:tc>
          <w:tcPr>
            <w:tcW w:w="699" w:type="dxa"/>
            <w:vAlign w:val="center"/>
          </w:tcPr>
          <w:p w14:paraId="0266CEE2">
            <w:pPr>
              <w:jc w:val="center"/>
              <w:rPr>
                <w:rFonts w:ascii="宋体" w:hAnsi="宋体"/>
                <w:szCs w:val="21"/>
              </w:rPr>
            </w:pPr>
            <w:r>
              <w:rPr>
                <w:rFonts w:hint="eastAsia" w:ascii="宋体" w:hAnsi="宋体"/>
                <w:szCs w:val="21"/>
              </w:rPr>
              <w:t>5</w:t>
            </w:r>
          </w:p>
        </w:tc>
      </w:tr>
      <w:tr w14:paraId="13CCE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18F0BB27">
            <w:pPr>
              <w:jc w:val="center"/>
              <w:rPr>
                <w:rFonts w:ascii="宋体" w:hAnsi="宋体"/>
                <w:szCs w:val="21"/>
              </w:rPr>
            </w:pPr>
            <w:r>
              <w:rPr>
                <w:rFonts w:hint="eastAsia" w:ascii="宋体" w:hAnsi="宋体"/>
                <w:szCs w:val="21"/>
              </w:rPr>
              <w:t>11</w:t>
            </w:r>
          </w:p>
        </w:tc>
        <w:tc>
          <w:tcPr>
            <w:tcW w:w="967" w:type="dxa"/>
            <w:vMerge w:val="continue"/>
            <w:vAlign w:val="center"/>
          </w:tcPr>
          <w:p w14:paraId="31DF6BC9">
            <w:pPr>
              <w:rPr>
                <w:rFonts w:ascii="宋体" w:hAnsi="宋体"/>
                <w:szCs w:val="21"/>
              </w:rPr>
            </w:pPr>
          </w:p>
        </w:tc>
        <w:tc>
          <w:tcPr>
            <w:tcW w:w="1462" w:type="dxa"/>
            <w:vAlign w:val="center"/>
          </w:tcPr>
          <w:p w14:paraId="19CB734B">
            <w:pPr>
              <w:pStyle w:val="19"/>
              <w:spacing w:after="0"/>
              <w:rPr>
                <w:rFonts w:ascii="宋体" w:hAnsi="宋体"/>
                <w:sz w:val="21"/>
                <w:szCs w:val="21"/>
              </w:rPr>
            </w:pPr>
            <w:r>
              <w:rPr>
                <w:rFonts w:hint="eastAsia" w:ascii="宋体" w:hAnsi="宋体"/>
                <w:sz w:val="21"/>
                <w:szCs w:val="21"/>
              </w:rPr>
              <w:t>（9）对供应商的概（估）算审核经验总结进行综合评议</w:t>
            </w:r>
          </w:p>
        </w:tc>
        <w:tc>
          <w:tcPr>
            <w:tcW w:w="5371" w:type="dxa"/>
            <w:vAlign w:val="center"/>
          </w:tcPr>
          <w:p w14:paraId="7ABEAF42">
            <w:pPr>
              <w:pStyle w:val="19"/>
              <w:spacing w:after="0"/>
              <w:rPr>
                <w:rFonts w:ascii="宋体" w:hAnsi="宋体"/>
                <w:sz w:val="21"/>
                <w:szCs w:val="21"/>
              </w:rPr>
            </w:pPr>
            <w:r>
              <w:rPr>
                <w:rFonts w:hint="eastAsia" w:ascii="宋体" w:hAnsi="宋体"/>
                <w:sz w:val="21"/>
                <w:szCs w:val="21"/>
              </w:rPr>
              <w:t>①经验总结全面深入，具有很强的实践指导意义，能为类似项目提供清晰的审核思路和方法，有效提升审核效率与准确性的得5分；</w:t>
            </w:r>
          </w:p>
          <w:p w14:paraId="62AA29D1">
            <w:pPr>
              <w:pStyle w:val="19"/>
              <w:spacing w:after="0"/>
              <w:rPr>
                <w:rFonts w:ascii="宋体" w:hAnsi="宋体"/>
                <w:sz w:val="21"/>
                <w:szCs w:val="21"/>
              </w:rPr>
            </w:pPr>
            <w:r>
              <w:rPr>
                <w:rFonts w:hint="eastAsia" w:ascii="宋体" w:hAnsi="宋体"/>
                <w:sz w:val="21"/>
                <w:szCs w:val="21"/>
              </w:rPr>
              <w:t>②经验总结较为全面，涵盖常见项目类型，有一定深度，能清楚描述问题及解决路径，具备较好的实践指导价值，能为类似项目提供参考的得3分；</w:t>
            </w:r>
          </w:p>
          <w:p w14:paraId="74325596">
            <w:pPr>
              <w:pStyle w:val="19"/>
              <w:spacing w:after="0"/>
              <w:rPr>
                <w:rFonts w:ascii="宋体" w:hAnsi="宋体"/>
                <w:sz w:val="21"/>
                <w:szCs w:val="21"/>
              </w:rPr>
            </w:pPr>
            <w:r>
              <w:rPr>
                <w:rFonts w:hint="eastAsia" w:ascii="宋体" w:hAnsi="宋体"/>
                <w:sz w:val="21"/>
                <w:szCs w:val="21"/>
              </w:rPr>
              <w:t>③经验总结不够全面，仅涉及少量项目类型，内容浅显，仅停留在问题表象，缺乏深入分析，实践指导意义有限的得1分；</w:t>
            </w:r>
          </w:p>
          <w:p w14:paraId="7E1A0F13">
            <w:pPr>
              <w:pStyle w:val="19"/>
              <w:spacing w:after="0"/>
              <w:rPr>
                <w:rFonts w:ascii="宋体" w:hAnsi="宋体"/>
                <w:szCs w:val="21"/>
              </w:rPr>
            </w:pPr>
            <w:r>
              <w:rPr>
                <w:rFonts w:hint="eastAsia" w:ascii="宋体" w:hAnsi="宋体"/>
                <w:sz w:val="21"/>
                <w:szCs w:val="21"/>
              </w:rPr>
              <w:t>④未提供的不得分。</w:t>
            </w:r>
          </w:p>
        </w:tc>
        <w:tc>
          <w:tcPr>
            <w:tcW w:w="699" w:type="dxa"/>
            <w:vAlign w:val="center"/>
          </w:tcPr>
          <w:p w14:paraId="64FA1595">
            <w:pPr>
              <w:jc w:val="center"/>
              <w:rPr>
                <w:rFonts w:ascii="宋体" w:hAnsi="宋体"/>
                <w:szCs w:val="21"/>
              </w:rPr>
            </w:pPr>
            <w:r>
              <w:rPr>
                <w:rFonts w:hint="eastAsia" w:ascii="宋体" w:hAnsi="宋体"/>
                <w:szCs w:val="21"/>
              </w:rPr>
              <w:t>5</w:t>
            </w:r>
          </w:p>
        </w:tc>
      </w:tr>
      <w:tr w14:paraId="2683F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4EE0855F">
            <w:pPr>
              <w:jc w:val="center"/>
              <w:rPr>
                <w:rFonts w:ascii="宋体" w:hAnsi="宋体"/>
                <w:szCs w:val="21"/>
              </w:rPr>
            </w:pPr>
            <w:r>
              <w:rPr>
                <w:rFonts w:hint="eastAsia" w:ascii="宋体" w:hAnsi="宋体"/>
                <w:szCs w:val="21"/>
              </w:rPr>
              <w:t>12</w:t>
            </w:r>
          </w:p>
        </w:tc>
        <w:tc>
          <w:tcPr>
            <w:tcW w:w="967" w:type="dxa"/>
            <w:vMerge w:val="restart"/>
            <w:vAlign w:val="center"/>
          </w:tcPr>
          <w:p w14:paraId="756A4AFB">
            <w:pPr>
              <w:rPr>
                <w:rFonts w:ascii="宋体" w:hAnsi="宋体"/>
                <w:szCs w:val="21"/>
              </w:rPr>
            </w:pPr>
            <w:r>
              <w:rPr>
                <w:rFonts w:hint="eastAsia" w:ascii="宋体" w:hAnsi="宋体" w:cs="宋体"/>
                <w:szCs w:val="21"/>
              </w:rPr>
              <w:t>4、人员配置</w:t>
            </w:r>
          </w:p>
        </w:tc>
        <w:tc>
          <w:tcPr>
            <w:tcW w:w="1462" w:type="dxa"/>
            <w:vMerge w:val="restart"/>
            <w:vAlign w:val="center"/>
          </w:tcPr>
          <w:p w14:paraId="010C0590">
            <w:pPr>
              <w:pStyle w:val="19"/>
              <w:spacing w:after="0"/>
              <w:rPr>
                <w:rFonts w:ascii="宋体" w:hAnsi="宋体"/>
                <w:sz w:val="21"/>
                <w:szCs w:val="21"/>
              </w:rPr>
            </w:pPr>
            <w:r>
              <w:rPr>
                <w:rFonts w:hint="eastAsia" w:ascii="宋体" w:hAnsi="宋体"/>
                <w:sz w:val="21"/>
                <w:szCs w:val="21"/>
              </w:rPr>
              <w:t>（1）项目负责人评议</w:t>
            </w:r>
          </w:p>
        </w:tc>
        <w:tc>
          <w:tcPr>
            <w:tcW w:w="5371" w:type="dxa"/>
            <w:vAlign w:val="center"/>
          </w:tcPr>
          <w:p w14:paraId="770268E3">
            <w:pPr>
              <w:pStyle w:val="19"/>
              <w:spacing w:after="0"/>
              <w:jc w:val="left"/>
              <w:rPr>
                <w:rFonts w:ascii="宋体" w:hAnsi="宋体"/>
                <w:sz w:val="21"/>
                <w:szCs w:val="21"/>
              </w:rPr>
            </w:pPr>
            <w:r>
              <w:rPr>
                <w:rFonts w:hint="eastAsia" w:ascii="宋体" w:hAnsi="宋体"/>
                <w:sz w:val="21"/>
                <w:szCs w:val="21"/>
              </w:rPr>
              <w:t>1）对项目负责人的最高学历、造价咨询从业资历进行综合评议：</w:t>
            </w:r>
          </w:p>
          <w:p w14:paraId="4BC331B8">
            <w:pPr>
              <w:pStyle w:val="19"/>
              <w:spacing w:after="0"/>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1 \* GB3 \* MERGEFORMAT </w:instrText>
            </w:r>
            <w:r>
              <w:rPr>
                <w:rFonts w:hint="eastAsia" w:ascii="宋体" w:hAnsi="宋体"/>
                <w:sz w:val="21"/>
                <w:szCs w:val="21"/>
              </w:rPr>
              <w:fldChar w:fldCharType="separate"/>
            </w:r>
            <w:r>
              <w:rPr>
                <w:rFonts w:hint="eastAsia" w:ascii="宋体" w:hAnsi="宋体"/>
                <w:sz w:val="21"/>
                <w:szCs w:val="21"/>
              </w:rPr>
              <w:t>①</w:t>
            </w:r>
            <w:r>
              <w:rPr>
                <w:rFonts w:hint="eastAsia" w:ascii="宋体" w:hAnsi="宋体"/>
                <w:sz w:val="21"/>
                <w:szCs w:val="21"/>
              </w:rPr>
              <w:fldChar w:fldCharType="end"/>
            </w:r>
            <w:r>
              <w:rPr>
                <w:rFonts w:hint="eastAsia" w:ascii="宋体" w:hAnsi="宋体"/>
                <w:sz w:val="21"/>
                <w:szCs w:val="21"/>
              </w:rPr>
              <w:t>项目</w:t>
            </w:r>
            <w:r>
              <w:rPr>
                <w:rFonts w:hint="eastAsia" w:ascii="宋体" w:hAnsi="宋体" w:cs="宋体"/>
                <w:bCs/>
                <w:sz w:val="21"/>
                <w:szCs w:val="21"/>
              </w:rPr>
              <w:t>负责人</w:t>
            </w:r>
            <w:r>
              <w:rPr>
                <w:rFonts w:hint="eastAsia" w:ascii="宋体" w:hAnsi="宋体"/>
                <w:sz w:val="21"/>
                <w:szCs w:val="21"/>
              </w:rPr>
              <w:t>学历为本科及以上且造价咨询</w:t>
            </w:r>
            <w:r>
              <w:rPr>
                <w:rFonts w:hint="eastAsia" w:ascii="宋体" w:hAnsi="宋体" w:cs="宋体"/>
                <w:bCs/>
                <w:sz w:val="21"/>
                <w:szCs w:val="21"/>
              </w:rPr>
              <w:t>从业工作</w:t>
            </w:r>
            <w:bookmarkStart w:id="74" w:name="OLE_LINK11"/>
            <w:r>
              <w:rPr>
                <w:rFonts w:hint="eastAsia" w:ascii="宋体" w:hAnsi="宋体" w:cs="宋体"/>
                <w:bCs/>
                <w:sz w:val="21"/>
                <w:szCs w:val="21"/>
              </w:rPr>
              <w:t>年限</w:t>
            </w:r>
            <w:bookmarkEnd w:id="74"/>
            <w:r>
              <w:rPr>
                <w:rFonts w:hint="eastAsia" w:ascii="宋体" w:hAnsi="宋体" w:cs="宋体"/>
                <w:bCs/>
                <w:sz w:val="21"/>
                <w:szCs w:val="21"/>
              </w:rPr>
              <w:t>在15周年及以上</w:t>
            </w:r>
            <w:r>
              <w:rPr>
                <w:rFonts w:hint="eastAsia" w:ascii="宋体" w:hAnsi="宋体"/>
                <w:sz w:val="21"/>
                <w:szCs w:val="21"/>
              </w:rPr>
              <w:t>的，得</w:t>
            </w:r>
            <w:r>
              <w:rPr>
                <w:rFonts w:ascii="宋体" w:hAnsi="宋体"/>
                <w:sz w:val="21"/>
                <w:szCs w:val="21"/>
              </w:rPr>
              <w:t>6</w:t>
            </w:r>
            <w:r>
              <w:rPr>
                <w:rFonts w:hint="eastAsia" w:ascii="宋体" w:hAnsi="宋体"/>
                <w:sz w:val="21"/>
                <w:szCs w:val="21"/>
              </w:rPr>
              <w:t>分；</w:t>
            </w:r>
          </w:p>
          <w:p w14:paraId="2581C976">
            <w:pPr>
              <w:pStyle w:val="19"/>
              <w:spacing w:after="0"/>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2 \* GB3 \* MERGEFORMAT </w:instrText>
            </w:r>
            <w:r>
              <w:rPr>
                <w:rFonts w:hint="eastAsia" w:ascii="宋体" w:hAnsi="宋体"/>
                <w:sz w:val="21"/>
                <w:szCs w:val="21"/>
              </w:rPr>
              <w:fldChar w:fldCharType="separate"/>
            </w:r>
            <w:r>
              <w:rPr>
                <w:rFonts w:hint="eastAsia" w:ascii="宋体" w:hAnsi="宋体"/>
                <w:sz w:val="21"/>
                <w:szCs w:val="21"/>
              </w:rPr>
              <w:t>②</w:t>
            </w:r>
            <w:r>
              <w:rPr>
                <w:rFonts w:hint="eastAsia" w:ascii="宋体" w:hAnsi="宋体"/>
                <w:sz w:val="21"/>
                <w:szCs w:val="21"/>
              </w:rPr>
              <w:fldChar w:fldCharType="end"/>
            </w:r>
            <w:r>
              <w:rPr>
                <w:rFonts w:hint="eastAsia" w:ascii="宋体" w:hAnsi="宋体"/>
                <w:sz w:val="21"/>
                <w:szCs w:val="21"/>
              </w:rPr>
              <w:t>项目负责人学历为本科及以上且造价咨询</w:t>
            </w:r>
            <w:r>
              <w:rPr>
                <w:rFonts w:hint="eastAsia" w:ascii="宋体" w:hAnsi="宋体" w:cs="宋体"/>
                <w:bCs/>
                <w:sz w:val="21"/>
                <w:szCs w:val="21"/>
              </w:rPr>
              <w:t>从业工作年限在13周年及以上</w:t>
            </w:r>
            <w:r>
              <w:rPr>
                <w:rFonts w:hint="eastAsia" w:ascii="宋体" w:hAnsi="宋体"/>
                <w:sz w:val="21"/>
                <w:szCs w:val="21"/>
              </w:rPr>
              <w:t>的，得</w:t>
            </w:r>
            <w:r>
              <w:rPr>
                <w:rFonts w:ascii="宋体" w:hAnsi="宋体"/>
                <w:sz w:val="21"/>
                <w:szCs w:val="21"/>
              </w:rPr>
              <w:t>4</w:t>
            </w:r>
            <w:r>
              <w:rPr>
                <w:rFonts w:hint="eastAsia" w:ascii="宋体" w:hAnsi="宋体"/>
                <w:sz w:val="21"/>
                <w:szCs w:val="21"/>
              </w:rPr>
              <w:t>分；</w:t>
            </w:r>
          </w:p>
          <w:p w14:paraId="573512D2">
            <w:pPr>
              <w:pStyle w:val="19"/>
              <w:spacing w:after="0"/>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3 \* GB3 \* MERGEFORMAT </w:instrText>
            </w:r>
            <w:r>
              <w:rPr>
                <w:rFonts w:hint="eastAsia" w:ascii="宋体" w:hAnsi="宋体"/>
                <w:sz w:val="21"/>
                <w:szCs w:val="21"/>
              </w:rPr>
              <w:fldChar w:fldCharType="separate"/>
            </w:r>
            <w:r>
              <w:rPr>
                <w:rFonts w:hint="eastAsia" w:ascii="宋体" w:hAnsi="宋体"/>
                <w:sz w:val="21"/>
                <w:szCs w:val="21"/>
              </w:rPr>
              <w:t>③</w:t>
            </w:r>
            <w:r>
              <w:rPr>
                <w:rFonts w:hint="eastAsia" w:ascii="宋体" w:hAnsi="宋体"/>
                <w:sz w:val="21"/>
                <w:szCs w:val="21"/>
              </w:rPr>
              <w:fldChar w:fldCharType="end"/>
            </w:r>
            <w:r>
              <w:rPr>
                <w:rFonts w:hint="eastAsia" w:ascii="宋体" w:hAnsi="宋体"/>
                <w:sz w:val="21"/>
                <w:szCs w:val="21"/>
              </w:rPr>
              <w:t>项目</w:t>
            </w:r>
            <w:r>
              <w:rPr>
                <w:rFonts w:hint="eastAsia" w:ascii="宋体" w:hAnsi="宋体" w:cs="宋体"/>
                <w:bCs/>
                <w:sz w:val="21"/>
                <w:szCs w:val="21"/>
              </w:rPr>
              <w:t>负责人</w:t>
            </w:r>
            <w:r>
              <w:rPr>
                <w:rFonts w:hint="eastAsia" w:ascii="宋体" w:hAnsi="宋体"/>
                <w:sz w:val="21"/>
                <w:szCs w:val="21"/>
              </w:rPr>
              <w:t>学历为大专及以上且造价咨询</w:t>
            </w:r>
            <w:r>
              <w:rPr>
                <w:rFonts w:hint="eastAsia" w:ascii="宋体" w:hAnsi="宋体" w:cs="宋体"/>
                <w:bCs/>
                <w:sz w:val="21"/>
                <w:szCs w:val="21"/>
              </w:rPr>
              <w:t>从业工作年限在11周年及以上</w:t>
            </w:r>
            <w:r>
              <w:rPr>
                <w:rFonts w:hint="eastAsia" w:ascii="宋体" w:hAnsi="宋体"/>
                <w:sz w:val="21"/>
                <w:szCs w:val="21"/>
              </w:rPr>
              <w:t>的，得</w:t>
            </w:r>
            <w:r>
              <w:rPr>
                <w:rFonts w:ascii="宋体" w:hAnsi="宋体"/>
                <w:sz w:val="21"/>
                <w:szCs w:val="21"/>
              </w:rPr>
              <w:t>2</w:t>
            </w:r>
            <w:r>
              <w:rPr>
                <w:rFonts w:hint="eastAsia" w:ascii="宋体" w:hAnsi="宋体"/>
                <w:sz w:val="21"/>
                <w:szCs w:val="21"/>
              </w:rPr>
              <w:t>分；</w:t>
            </w:r>
          </w:p>
          <w:p w14:paraId="580703DD">
            <w:pPr>
              <w:pStyle w:val="19"/>
              <w:spacing w:after="0"/>
              <w:rPr>
                <w:rFonts w:ascii="宋体" w:hAnsi="宋体"/>
                <w:sz w:val="21"/>
                <w:szCs w:val="21"/>
              </w:rPr>
            </w:pPr>
            <w:r>
              <w:rPr>
                <w:rFonts w:hint="eastAsia" w:ascii="宋体" w:hAnsi="宋体"/>
                <w:sz w:val="21"/>
                <w:szCs w:val="21"/>
              </w:rPr>
              <w:t>④未提供或不符合以上要求的，不得分。</w:t>
            </w:r>
          </w:p>
          <w:p w14:paraId="2D775D21">
            <w:pPr>
              <w:pStyle w:val="19"/>
              <w:spacing w:after="0"/>
              <w:rPr>
                <w:rFonts w:ascii="宋体" w:hAnsi="宋体"/>
                <w:sz w:val="21"/>
                <w:szCs w:val="21"/>
              </w:rPr>
            </w:pPr>
            <w:r>
              <w:rPr>
                <w:rFonts w:hint="eastAsia" w:ascii="宋体" w:hAnsi="宋体"/>
                <w:sz w:val="21"/>
                <w:szCs w:val="21"/>
              </w:rPr>
              <w:t>注：对供应商提供的拟派项目负责人（含替补项目负责人）中单人学历最低或从</w:t>
            </w:r>
            <w:r>
              <w:rPr>
                <w:rFonts w:hint="eastAsia" w:ascii="宋体" w:hAnsi="宋体" w:cs="宋体"/>
                <w:bCs/>
                <w:sz w:val="21"/>
                <w:szCs w:val="21"/>
              </w:rPr>
              <w:t>工作经验</w:t>
            </w:r>
            <w:r>
              <w:rPr>
                <w:rFonts w:hint="eastAsia" w:ascii="宋体" w:hAnsi="宋体"/>
                <w:sz w:val="21"/>
                <w:szCs w:val="21"/>
              </w:rPr>
              <w:t>最</w:t>
            </w:r>
            <w:r>
              <w:rPr>
                <w:rFonts w:hint="eastAsia" w:ascii="宋体" w:hAnsi="宋体" w:cs="宋体"/>
                <w:bCs/>
                <w:sz w:val="21"/>
                <w:szCs w:val="21"/>
              </w:rPr>
              <w:t>低</w:t>
            </w:r>
            <w:r>
              <w:rPr>
                <w:rFonts w:hint="eastAsia" w:ascii="宋体" w:hAnsi="宋体"/>
                <w:sz w:val="21"/>
                <w:szCs w:val="21"/>
              </w:rPr>
              <w:t>者进行评议（根据就低原则赋分）；响应文件中提供项目负责人（含替补项目负责人）的学历证明，造价咨询从业工作年限自人员取得国家承认的大专及以上学历之日起计算，截止至本次响应文件递交截止之日。</w:t>
            </w:r>
          </w:p>
        </w:tc>
        <w:tc>
          <w:tcPr>
            <w:tcW w:w="699" w:type="dxa"/>
            <w:vAlign w:val="center"/>
          </w:tcPr>
          <w:p w14:paraId="4449625A">
            <w:pPr>
              <w:jc w:val="center"/>
              <w:rPr>
                <w:rFonts w:ascii="宋体" w:hAnsi="宋体"/>
                <w:szCs w:val="21"/>
              </w:rPr>
            </w:pPr>
            <w:r>
              <w:rPr>
                <w:rFonts w:ascii="宋体" w:hAnsi="宋体"/>
                <w:szCs w:val="21"/>
              </w:rPr>
              <w:t>6</w:t>
            </w:r>
          </w:p>
        </w:tc>
      </w:tr>
      <w:tr w14:paraId="14B68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6E136AA4">
            <w:pPr>
              <w:jc w:val="center"/>
              <w:rPr>
                <w:rFonts w:ascii="宋体" w:hAnsi="宋体"/>
                <w:szCs w:val="21"/>
              </w:rPr>
            </w:pPr>
            <w:r>
              <w:rPr>
                <w:rFonts w:hint="eastAsia" w:ascii="宋体" w:hAnsi="宋体"/>
                <w:szCs w:val="21"/>
              </w:rPr>
              <w:t>13</w:t>
            </w:r>
          </w:p>
        </w:tc>
        <w:tc>
          <w:tcPr>
            <w:tcW w:w="967" w:type="dxa"/>
            <w:vMerge w:val="continue"/>
            <w:vAlign w:val="center"/>
          </w:tcPr>
          <w:p w14:paraId="07E3F163">
            <w:pPr>
              <w:rPr>
                <w:rFonts w:ascii="宋体" w:hAnsi="宋体"/>
                <w:szCs w:val="21"/>
              </w:rPr>
            </w:pPr>
          </w:p>
        </w:tc>
        <w:tc>
          <w:tcPr>
            <w:tcW w:w="1462" w:type="dxa"/>
            <w:vMerge w:val="continue"/>
            <w:vAlign w:val="center"/>
          </w:tcPr>
          <w:p w14:paraId="3F00BBD8">
            <w:pPr>
              <w:rPr>
                <w:rFonts w:ascii="宋体" w:hAnsi="宋体"/>
                <w:szCs w:val="21"/>
              </w:rPr>
            </w:pPr>
          </w:p>
        </w:tc>
        <w:tc>
          <w:tcPr>
            <w:tcW w:w="5371" w:type="dxa"/>
            <w:vAlign w:val="center"/>
          </w:tcPr>
          <w:p w14:paraId="43D53CCF">
            <w:pPr>
              <w:pStyle w:val="19"/>
              <w:spacing w:after="0"/>
              <w:rPr>
                <w:rFonts w:ascii="宋体" w:hAnsi="宋体" w:cs="宋体"/>
                <w:bCs/>
                <w:sz w:val="21"/>
                <w:szCs w:val="21"/>
              </w:rPr>
            </w:pPr>
            <w:r>
              <w:rPr>
                <w:rFonts w:hint="eastAsia" w:ascii="宋体" w:hAnsi="宋体" w:cs="宋体"/>
                <w:bCs/>
                <w:sz w:val="21"/>
                <w:szCs w:val="21"/>
              </w:rPr>
              <w:t>2）对项目负责人（含替补项目负责人）的业绩进行评议</w:t>
            </w:r>
            <w:r>
              <w:rPr>
                <w:rFonts w:hint="eastAsia" w:ascii="宋体" w:hAnsi="宋体" w:cs="宋体"/>
                <w:b/>
                <w:sz w:val="24"/>
              </w:rPr>
              <w:t>，</w:t>
            </w:r>
            <w:bookmarkStart w:id="75" w:name="OLE_LINK12"/>
            <w:r>
              <w:rPr>
                <w:rFonts w:hint="eastAsia" w:ascii="宋体" w:hAnsi="宋体" w:cs="宋体"/>
                <w:bCs/>
                <w:sz w:val="21"/>
                <w:szCs w:val="21"/>
              </w:rPr>
              <w:t>供应商根据所参与标项覆盖的工程类别，提供拟派项目负责人（含替补项目负责人）在响应截止时间由其担任项目负责人实施的</w:t>
            </w:r>
            <w:bookmarkStart w:id="76" w:name="OLE_LINK10"/>
            <w:r>
              <w:rPr>
                <w:rFonts w:hint="eastAsia" w:ascii="宋体" w:hAnsi="宋体" w:cs="宋体"/>
                <w:bCs/>
                <w:sz w:val="21"/>
                <w:szCs w:val="21"/>
              </w:rPr>
              <w:t>概（估）算编制或</w:t>
            </w:r>
            <w:bookmarkEnd w:id="76"/>
            <w:r>
              <w:rPr>
                <w:rFonts w:hint="eastAsia" w:ascii="宋体" w:hAnsi="宋体" w:cs="宋体"/>
                <w:bCs/>
                <w:sz w:val="21"/>
                <w:szCs w:val="21"/>
              </w:rPr>
              <w:t>审核业绩【业绩要求</w:t>
            </w:r>
            <w:r>
              <w:rPr>
                <w:rFonts w:hint="eastAsia" w:ascii="宋体" w:hAnsi="宋体"/>
                <w:sz w:val="21"/>
                <w:szCs w:val="21"/>
              </w:rPr>
              <w:t>自2019年1月1日以来（指咨询合同签订时间）</w:t>
            </w:r>
            <w:r>
              <w:rPr>
                <w:rFonts w:hint="eastAsia" w:ascii="宋体" w:hAnsi="宋体" w:cs="宋体"/>
                <w:bCs/>
                <w:sz w:val="21"/>
                <w:szCs w:val="21"/>
              </w:rPr>
              <w:t>】：</w:t>
            </w:r>
          </w:p>
          <w:p w14:paraId="7086C07D">
            <w:pPr>
              <w:pStyle w:val="19"/>
              <w:spacing w:after="0"/>
              <w:rPr>
                <w:rFonts w:ascii="宋体" w:hAnsi="宋体" w:cs="宋体"/>
                <w:bCs/>
                <w:sz w:val="21"/>
                <w:szCs w:val="21"/>
              </w:rPr>
            </w:pPr>
            <w:r>
              <w:rPr>
                <w:rFonts w:hint="eastAsia" w:ascii="宋体" w:hAnsi="宋体" w:cs="宋体"/>
                <w:bCs/>
                <w:sz w:val="21"/>
                <w:szCs w:val="21"/>
              </w:rPr>
              <w:fldChar w:fldCharType="begin"/>
            </w:r>
            <w:r>
              <w:rPr>
                <w:rFonts w:hint="eastAsia" w:ascii="宋体" w:hAnsi="宋体" w:cs="宋体"/>
                <w:bCs/>
                <w:sz w:val="21"/>
                <w:szCs w:val="21"/>
              </w:rPr>
              <w:instrText xml:space="preserve"> = 1 \* GB3 \* MERGEFORMAT </w:instrText>
            </w:r>
            <w:r>
              <w:rPr>
                <w:rFonts w:hint="eastAsia" w:ascii="宋体" w:hAnsi="宋体" w:cs="宋体"/>
                <w:bCs/>
                <w:sz w:val="21"/>
                <w:szCs w:val="21"/>
              </w:rPr>
              <w:fldChar w:fldCharType="separate"/>
            </w:r>
            <w:r>
              <w:rPr>
                <w:rFonts w:hint="eastAsia" w:ascii="宋体" w:hAnsi="宋体" w:cs="宋体"/>
                <w:bCs/>
                <w:sz w:val="21"/>
                <w:szCs w:val="21"/>
              </w:rPr>
              <w:t>①</w:t>
            </w:r>
            <w:r>
              <w:rPr>
                <w:rFonts w:hint="eastAsia" w:ascii="宋体" w:hAnsi="宋体" w:cs="宋体"/>
                <w:bCs/>
                <w:sz w:val="21"/>
                <w:szCs w:val="21"/>
              </w:rPr>
              <w:fldChar w:fldCharType="end"/>
            </w:r>
            <w:r>
              <w:rPr>
                <w:rFonts w:hint="eastAsia" w:ascii="宋体" w:hAnsi="宋体" w:cs="宋体"/>
                <w:bCs/>
                <w:sz w:val="21"/>
                <w:szCs w:val="21"/>
              </w:rPr>
              <w:t>供应商拟派的项目负责人（含替补项目负责人）具有所参与标项规定的每个工程类别概（估）算编制或审核业绩均在</w:t>
            </w:r>
            <w:r>
              <w:rPr>
                <w:rFonts w:ascii="宋体" w:hAnsi="宋体" w:cs="宋体"/>
                <w:bCs/>
                <w:sz w:val="21"/>
                <w:szCs w:val="21"/>
              </w:rPr>
              <w:t>2</w:t>
            </w:r>
            <w:r>
              <w:rPr>
                <w:rFonts w:hint="eastAsia" w:ascii="宋体" w:hAnsi="宋体" w:cs="宋体"/>
                <w:bCs/>
                <w:sz w:val="21"/>
                <w:szCs w:val="21"/>
              </w:rPr>
              <w:t>个及以上的得</w:t>
            </w:r>
            <w:r>
              <w:rPr>
                <w:rFonts w:ascii="宋体" w:hAnsi="宋体" w:cs="宋体"/>
                <w:bCs/>
                <w:sz w:val="21"/>
                <w:szCs w:val="21"/>
              </w:rPr>
              <w:t>6</w:t>
            </w:r>
            <w:r>
              <w:rPr>
                <w:rFonts w:hint="eastAsia" w:ascii="宋体" w:hAnsi="宋体" w:cs="宋体"/>
                <w:bCs/>
                <w:sz w:val="21"/>
                <w:szCs w:val="21"/>
              </w:rPr>
              <w:t>分；</w:t>
            </w:r>
          </w:p>
          <w:p w14:paraId="271DFA1A">
            <w:pPr>
              <w:pStyle w:val="19"/>
              <w:spacing w:after="0"/>
              <w:rPr>
                <w:rFonts w:ascii="宋体" w:hAnsi="宋体" w:cs="宋体"/>
                <w:bCs/>
                <w:sz w:val="21"/>
                <w:szCs w:val="21"/>
              </w:rPr>
            </w:pPr>
            <w:r>
              <w:rPr>
                <w:rFonts w:hint="eastAsia" w:ascii="宋体" w:hAnsi="宋体" w:cs="宋体"/>
                <w:bCs/>
                <w:sz w:val="21"/>
                <w:szCs w:val="21"/>
              </w:rPr>
              <w:fldChar w:fldCharType="begin"/>
            </w:r>
            <w:r>
              <w:rPr>
                <w:rFonts w:hint="eastAsia" w:ascii="宋体" w:hAnsi="宋体" w:cs="宋体"/>
                <w:bCs/>
                <w:sz w:val="21"/>
                <w:szCs w:val="21"/>
              </w:rPr>
              <w:instrText xml:space="preserve"> = 2 \* GB3 \* MERGEFORMAT </w:instrText>
            </w:r>
            <w:r>
              <w:rPr>
                <w:rFonts w:hint="eastAsia" w:ascii="宋体" w:hAnsi="宋体" w:cs="宋体"/>
                <w:bCs/>
                <w:sz w:val="21"/>
                <w:szCs w:val="21"/>
              </w:rPr>
              <w:fldChar w:fldCharType="separate"/>
            </w:r>
            <w:r>
              <w:rPr>
                <w:rFonts w:hint="eastAsia" w:ascii="宋体" w:hAnsi="宋体" w:cs="宋体"/>
                <w:bCs/>
                <w:sz w:val="21"/>
                <w:szCs w:val="21"/>
              </w:rPr>
              <w:t>②</w:t>
            </w:r>
            <w:r>
              <w:rPr>
                <w:rFonts w:hint="eastAsia" w:ascii="宋体" w:hAnsi="宋体" w:cs="宋体"/>
                <w:bCs/>
                <w:sz w:val="21"/>
                <w:szCs w:val="21"/>
              </w:rPr>
              <w:fldChar w:fldCharType="end"/>
            </w:r>
            <w:r>
              <w:rPr>
                <w:rFonts w:hint="eastAsia" w:ascii="宋体" w:hAnsi="宋体" w:cs="宋体"/>
                <w:bCs/>
                <w:sz w:val="21"/>
                <w:szCs w:val="21"/>
              </w:rPr>
              <w:t>供应商拟派的项目负责人（含替补项目负责人）具有所参与标项规定的工程类别概（估）算编制或审核业绩均满足</w:t>
            </w:r>
            <w:r>
              <w:rPr>
                <w:rFonts w:ascii="宋体" w:hAnsi="宋体" w:cs="宋体"/>
                <w:bCs/>
                <w:sz w:val="21"/>
                <w:szCs w:val="21"/>
              </w:rPr>
              <w:t>1</w:t>
            </w:r>
            <w:r>
              <w:rPr>
                <w:rFonts w:hint="eastAsia" w:ascii="宋体" w:hAnsi="宋体" w:cs="宋体"/>
                <w:bCs/>
                <w:sz w:val="21"/>
                <w:szCs w:val="21"/>
              </w:rPr>
              <w:t>个的得3分；</w:t>
            </w:r>
          </w:p>
          <w:p w14:paraId="47A1CE4C">
            <w:pPr>
              <w:pStyle w:val="19"/>
              <w:spacing w:after="0"/>
              <w:rPr>
                <w:rFonts w:ascii="宋体" w:hAnsi="宋体" w:cs="宋体"/>
                <w:bCs/>
                <w:sz w:val="21"/>
                <w:szCs w:val="21"/>
              </w:rPr>
            </w:pPr>
            <w:r>
              <w:rPr>
                <w:rFonts w:hint="eastAsia" w:ascii="宋体" w:hAnsi="宋体" w:cs="宋体"/>
                <w:bCs/>
                <w:szCs w:val="21"/>
              </w:rPr>
              <w:fldChar w:fldCharType="begin"/>
            </w:r>
            <w:r>
              <w:rPr>
                <w:rFonts w:hint="eastAsia" w:ascii="宋体" w:hAnsi="宋体" w:cs="宋体"/>
                <w:bCs/>
                <w:sz w:val="21"/>
                <w:szCs w:val="21"/>
              </w:rPr>
              <w:instrText xml:space="preserve"> = 3 \* GB3 \* MERGEFORMAT </w:instrText>
            </w:r>
            <w:r>
              <w:rPr>
                <w:rFonts w:hint="eastAsia" w:ascii="宋体" w:hAnsi="宋体" w:cs="宋体"/>
                <w:bCs/>
                <w:szCs w:val="21"/>
              </w:rPr>
              <w:fldChar w:fldCharType="separate"/>
            </w:r>
            <w:r>
              <w:rPr>
                <w:rFonts w:hint="eastAsia" w:ascii="宋体" w:hAnsi="宋体" w:cs="宋体"/>
                <w:bCs/>
                <w:sz w:val="21"/>
                <w:szCs w:val="21"/>
              </w:rPr>
              <w:t>③</w:t>
            </w:r>
            <w:r>
              <w:rPr>
                <w:rFonts w:hint="eastAsia" w:ascii="宋体" w:hAnsi="宋体" w:cs="宋体"/>
                <w:bCs/>
                <w:szCs w:val="21"/>
              </w:rPr>
              <w:fldChar w:fldCharType="end"/>
            </w:r>
            <w:r>
              <w:rPr>
                <w:rFonts w:hint="eastAsia" w:ascii="宋体" w:hAnsi="宋体"/>
                <w:sz w:val="21"/>
                <w:szCs w:val="21"/>
              </w:rPr>
              <w:t>其余不得分。</w:t>
            </w:r>
          </w:p>
          <w:bookmarkEnd w:id="75"/>
          <w:p w14:paraId="08A60F2A">
            <w:pPr>
              <w:pStyle w:val="19"/>
              <w:spacing w:after="0"/>
              <w:rPr>
                <w:rFonts w:ascii="宋体" w:hAnsi="宋体"/>
                <w:sz w:val="21"/>
                <w:szCs w:val="21"/>
              </w:rPr>
            </w:pPr>
            <w:r>
              <w:rPr>
                <w:rFonts w:hint="eastAsia" w:ascii="宋体" w:hAnsi="宋体" w:cs="宋体"/>
                <w:bCs/>
                <w:sz w:val="21"/>
                <w:szCs w:val="21"/>
              </w:rPr>
              <w:t>注：</w:t>
            </w:r>
            <w:r>
              <w:rPr>
                <w:rFonts w:hint="eastAsia" w:ascii="宋体" w:hAnsi="宋体" w:cs="宋体"/>
                <w:bCs/>
                <w:sz w:val="21"/>
                <w:szCs w:val="21"/>
              </w:rPr>
              <w:fldChar w:fldCharType="begin"/>
            </w:r>
            <w:r>
              <w:rPr>
                <w:rFonts w:hint="eastAsia" w:ascii="宋体" w:hAnsi="宋体" w:cs="宋体"/>
                <w:bCs/>
                <w:sz w:val="21"/>
                <w:szCs w:val="21"/>
              </w:rPr>
              <w:instrText xml:space="preserve"> = 1 \* GB3 \* MERGEFORMAT </w:instrText>
            </w:r>
            <w:r>
              <w:rPr>
                <w:rFonts w:hint="eastAsia" w:ascii="宋体" w:hAnsi="宋体" w:cs="宋体"/>
                <w:bCs/>
                <w:sz w:val="21"/>
                <w:szCs w:val="21"/>
              </w:rPr>
              <w:fldChar w:fldCharType="separate"/>
            </w:r>
            <w:r>
              <w:rPr>
                <w:rFonts w:hint="eastAsia" w:ascii="宋体" w:hAnsi="宋体" w:cs="宋体"/>
                <w:bCs/>
                <w:sz w:val="21"/>
                <w:szCs w:val="21"/>
              </w:rPr>
              <w:t>①</w:t>
            </w:r>
            <w:r>
              <w:rPr>
                <w:rFonts w:hint="eastAsia" w:ascii="宋体" w:hAnsi="宋体" w:cs="宋体"/>
                <w:bCs/>
                <w:sz w:val="21"/>
                <w:szCs w:val="21"/>
              </w:rPr>
              <w:fldChar w:fldCharType="end"/>
            </w:r>
            <w:r>
              <w:rPr>
                <w:rFonts w:hint="eastAsia" w:ascii="宋体" w:hAnsi="宋体" w:cs="宋体"/>
                <w:bCs/>
                <w:sz w:val="21"/>
                <w:szCs w:val="21"/>
              </w:rPr>
              <w:t>标项一的工程类别指建筑、安装、市政（不含轨道交通、涉铁工程和大桥）、园林绿化（含仿古建筑）工程项目，共四个工程类别；标项二的工程类别指水利工程，共一个工程类别；标项三的工程类别指轨道交通、涉铁工程、大桥和公路工程项目，共三个工程类别；</w:t>
            </w:r>
            <w:r>
              <w:rPr>
                <w:rFonts w:hint="eastAsia" w:ascii="宋体" w:hAnsi="宋体" w:cs="宋体"/>
                <w:bCs/>
                <w:sz w:val="21"/>
                <w:szCs w:val="21"/>
              </w:rPr>
              <w:fldChar w:fldCharType="begin"/>
            </w:r>
            <w:r>
              <w:rPr>
                <w:rFonts w:hint="eastAsia" w:ascii="宋体" w:hAnsi="宋体" w:cs="宋体"/>
                <w:bCs/>
                <w:sz w:val="21"/>
                <w:szCs w:val="21"/>
              </w:rPr>
              <w:instrText xml:space="preserve"> = 2 \* GB3 \* MERGEFORMAT </w:instrText>
            </w:r>
            <w:r>
              <w:rPr>
                <w:rFonts w:hint="eastAsia" w:ascii="宋体" w:hAnsi="宋体" w:cs="宋体"/>
                <w:bCs/>
                <w:sz w:val="21"/>
                <w:szCs w:val="21"/>
              </w:rPr>
              <w:fldChar w:fldCharType="separate"/>
            </w:r>
            <w:r>
              <w:rPr>
                <w:rFonts w:hint="eastAsia" w:ascii="宋体" w:hAnsi="宋体" w:cs="宋体"/>
                <w:bCs/>
                <w:sz w:val="21"/>
                <w:szCs w:val="21"/>
              </w:rPr>
              <w:t>②</w:t>
            </w:r>
            <w:r>
              <w:rPr>
                <w:rFonts w:hint="eastAsia" w:ascii="宋体" w:hAnsi="宋体" w:cs="宋体"/>
                <w:bCs/>
                <w:sz w:val="21"/>
                <w:szCs w:val="21"/>
              </w:rPr>
              <w:fldChar w:fldCharType="end"/>
            </w:r>
            <w:r>
              <w:rPr>
                <w:rFonts w:hint="eastAsia" w:ascii="宋体" w:hAnsi="宋体" w:cs="宋体"/>
                <w:bCs/>
                <w:sz w:val="21"/>
                <w:szCs w:val="21"/>
              </w:rPr>
              <w:t>以供应商拟派的项目负责人（含替补项目负责人）中业绩最少者参与</w:t>
            </w:r>
            <w:r>
              <w:rPr>
                <w:rFonts w:hint="eastAsia" w:ascii="宋体" w:hAnsi="宋体"/>
                <w:sz w:val="21"/>
                <w:szCs w:val="21"/>
              </w:rPr>
              <w:t>评议（以标项一为例，供应商拟派的4个</w:t>
            </w:r>
            <w:r>
              <w:rPr>
                <w:rFonts w:hint="eastAsia" w:ascii="宋体" w:hAnsi="宋体" w:cs="宋体"/>
                <w:bCs/>
                <w:sz w:val="21"/>
                <w:szCs w:val="21"/>
              </w:rPr>
              <w:t>工程</w:t>
            </w:r>
            <w:r>
              <w:rPr>
                <w:rFonts w:hint="eastAsia" w:ascii="宋体" w:hAnsi="宋体"/>
                <w:sz w:val="21"/>
                <w:szCs w:val="21"/>
              </w:rPr>
              <w:t>类别的项目负责人均需具有对应</w:t>
            </w:r>
            <w:r>
              <w:rPr>
                <w:rFonts w:hint="eastAsia" w:ascii="宋体" w:hAnsi="宋体" w:cs="宋体"/>
                <w:bCs/>
                <w:sz w:val="21"/>
                <w:szCs w:val="21"/>
              </w:rPr>
              <w:t>工程</w:t>
            </w:r>
            <w:r>
              <w:rPr>
                <w:rFonts w:hint="eastAsia" w:ascii="宋体" w:hAnsi="宋体"/>
                <w:sz w:val="21"/>
                <w:szCs w:val="21"/>
              </w:rPr>
              <w:t>类别</w:t>
            </w:r>
            <w:r>
              <w:rPr>
                <w:rFonts w:ascii="宋体" w:hAnsi="宋体"/>
                <w:sz w:val="21"/>
                <w:szCs w:val="21"/>
              </w:rPr>
              <w:t>2</w:t>
            </w:r>
            <w:r>
              <w:rPr>
                <w:rFonts w:hint="eastAsia" w:ascii="宋体" w:hAnsi="宋体"/>
                <w:sz w:val="21"/>
                <w:szCs w:val="21"/>
              </w:rPr>
              <w:t>个及以上的</w:t>
            </w:r>
            <w:r>
              <w:rPr>
                <w:rFonts w:hint="eastAsia" w:ascii="宋体" w:hAnsi="宋体" w:cs="宋体"/>
                <w:bCs/>
                <w:sz w:val="21"/>
                <w:szCs w:val="21"/>
              </w:rPr>
              <w:t>概（估）算编制或审核</w:t>
            </w:r>
            <w:r>
              <w:rPr>
                <w:rFonts w:hint="eastAsia" w:ascii="宋体" w:hAnsi="宋体"/>
                <w:sz w:val="21"/>
                <w:szCs w:val="21"/>
              </w:rPr>
              <w:t>业绩才能得到本项满分分值</w:t>
            </w:r>
            <w:r>
              <w:rPr>
                <w:rFonts w:ascii="宋体" w:hAnsi="宋体"/>
                <w:sz w:val="21"/>
                <w:szCs w:val="21"/>
              </w:rPr>
              <w:t>6</w:t>
            </w:r>
            <w:r>
              <w:rPr>
                <w:rFonts w:hint="eastAsia" w:ascii="宋体" w:hAnsi="宋体"/>
                <w:sz w:val="21"/>
                <w:szCs w:val="21"/>
              </w:rPr>
              <w:t>分，如供应商为标项一配置有替补项目负责人的，则配置的替补项目负责人也要具有对应</w:t>
            </w:r>
            <w:r>
              <w:rPr>
                <w:rFonts w:hint="eastAsia" w:ascii="宋体" w:hAnsi="宋体" w:cs="宋体"/>
                <w:bCs/>
                <w:sz w:val="21"/>
                <w:szCs w:val="21"/>
              </w:rPr>
              <w:t>工程</w:t>
            </w:r>
            <w:r>
              <w:rPr>
                <w:rFonts w:hint="eastAsia" w:ascii="宋体" w:hAnsi="宋体"/>
                <w:sz w:val="21"/>
                <w:szCs w:val="21"/>
              </w:rPr>
              <w:t>类别</w:t>
            </w:r>
            <w:r>
              <w:rPr>
                <w:rFonts w:ascii="宋体" w:hAnsi="宋体"/>
                <w:sz w:val="21"/>
                <w:szCs w:val="21"/>
              </w:rPr>
              <w:t>2</w:t>
            </w:r>
            <w:r>
              <w:rPr>
                <w:rFonts w:hint="eastAsia" w:ascii="宋体" w:hAnsi="宋体"/>
                <w:sz w:val="21"/>
                <w:szCs w:val="21"/>
              </w:rPr>
              <w:t>个及以上</w:t>
            </w:r>
            <w:r>
              <w:rPr>
                <w:rFonts w:hint="eastAsia" w:ascii="宋体" w:hAnsi="宋体" w:cs="宋体"/>
                <w:bCs/>
                <w:sz w:val="21"/>
                <w:szCs w:val="21"/>
              </w:rPr>
              <w:t>概（估）算编制或审核</w:t>
            </w:r>
            <w:r>
              <w:rPr>
                <w:rFonts w:hint="eastAsia" w:ascii="宋体" w:hAnsi="宋体"/>
                <w:sz w:val="21"/>
                <w:szCs w:val="21"/>
              </w:rPr>
              <w:t>业绩，否则根据就低原则赋分）；</w:t>
            </w:r>
            <w:r>
              <w:rPr>
                <w:rFonts w:hint="eastAsia" w:ascii="宋体" w:hAnsi="宋体" w:cs="宋体"/>
                <w:bCs/>
                <w:sz w:val="21"/>
                <w:szCs w:val="21"/>
              </w:rPr>
              <w:fldChar w:fldCharType="begin"/>
            </w:r>
            <w:r>
              <w:rPr>
                <w:rFonts w:hint="eastAsia" w:ascii="宋体" w:hAnsi="宋体" w:cs="宋体"/>
                <w:bCs/>
                <w:sz w:val="21"/>
                <w:szCs w:val="21"/>
              </w:rPr>
              <w:instrText xml:space="preserve"> = 3 \* GB3 \* MERGEFORMAT </w:instrText>
            </w:r>
            <w:r>
              <w:rPr>
                <w:rFonts w:hint="eastAsia" w:ascii="宋体" w:hAnsi="宋体" w:cs="宋体"/>
                <w:bCs/>
                <w:sz w:val="21"/>
                <w:szCs w:val="21"/>
              </w:rPr>
              <w:fldChar w:fldCharType="separate"/>
            </w:r>
            <w:r>
              <w:rPr>
                <w:rFonts w:hint="eastAsia" w:ascii="宋体" w:hAnsi="宋体" w:cs="宋体"/>
                <w:bCs/>
                <w:sz w:val="21"/>
                <w:szCs w:val="21"/>
              </w:rPr>
              <w:t>③</w:t>
            </w:r>
            <w:r>
              <w:rPr>
                <w:rFonts w:hint="eastAsia" w:ascii="宋体" w:hAnsi="宋体" w:cs="宋体"/>
                <w:bCs/>
                <w:sz w:val="21"/>
                <w:szCs w:val="21"/>
              </w:rPr>
              <w:fldChar w:fldCharType="end"/>
            </w:r>
            <w:r>
              <w:rPr>
                <w:rFonts w:hint="eastAsia" w:ascii="宋体" w:hAnsi="宋体"/>
                <w:sz w:val="21"/>
                <w:szCs w:val="21"/>
              </w:rPr>
              <w:t>响应文件中须同时提供</w:t>
            </w:r>
            <w:r>
              <w:rPr>
                <w:rFonts w:hint="eastAsia" w:ascii="宋体" w:hAnsi="宋体" w:cs="宋体"/>
                <w:bCs/>
                <w:sz w:val="21"/>
                <w:szCs w:val="21"/>
              </w:rPr>
              <w:t>概（估）算编制或审核</w:t>
            </w:r>
            <w:r>
              <w:rPr>
                <w:rFonts w:hint="eastAsia" w:ascii="宋体" w:hAnsi="宋体"/>
                <w:sz w:val="21"/>
                <w:szCs w:val="21"/>
              </w:rPr>
              <w:t>业绩对应的项目咨询合同（不包括入围协议或入围合同）扫描（复印）件和对应的项目咨询报告盖章页及报告关键页（关键页指能体现所审核项目的工程概况内容）扫描（复印）件；如上述资料无法体现相应评审内容或在咨询合同中的项目负责人角色的，</w:t>
            </w:r>
            <w:r>
              <w:rPr>
                <w:rFonts w:hint="eastAsia" w:ascii="宋体" w:hAnsi="宋体"/>
                <w:b/>
                <w:bCs/>
                <w:sz w:val="21"/>
                <w:szCs w:val="21"/>
              </w:rPr>
              <w:t>则须另行提供能体现上述评审内容的盖有项目委托单位公章的证明材料扫描（复印）件。</w:t>
            </w:r>
            <w:r>
              <w:rPr>
                <w:rFonts w:hint="eastAsia" w:ascii="宋体" w:hAnsi="宋体" w:cs="宋体"/>
                <w:b/>
                <w:sz w:val="21"/>
                <w:szCs w:val="21"/>
              </w:rPr>
              <w:t>概（估）算编制或审核</w:t>
            </w:r>
            <w:r>
              <w:rPr>
                <w:rFonts w:hint="eastAsia" w:ascii="宋体" w:hAnsi="宋体"/>
                <w:b/>
                <w:bCs/>
                <w:sz w:val="21"/>
                <w:szCs w:val="21"/>
              </w:rPr>
              <w:t>业绩不包括施工图预算、控制价、结算价等的编制、审核业绩。</w:t>
            </w:r>
          </w:p>
        </w:tc>
        <w:tc>
          <w:tcPr>
            <w:tcW w:w="699" w:type="dxa"/>
            <w:vAlign w:val="center"/>
          </w:tcPr>
          <w:p w14:paraId="2DEDDC6D">
            <w:pPr>
              <w:jc w:val="center"/>
              <w:rPr>
                <w:rFonts w:ascii="宋体" w:hAnsi="宋体"/>
                <w:szCs w:val="21"/>
              </w:rPr>
            </w:pPr>
            <w:r>
              <w:rPr>
                <w:rFonts w:ascii="宋体" w:hAnsi="宋体"/>
                <w:szCs w:val="21"/>
              </w:rPr>
              <w:t>6</w:t>
            </w:r>
          </w:p>
        </w:tc>
      </w:tr>
      <w:tr w14:paraId="0E3A0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3E098EE9">
            <w:pPr>
              <w:jc w:val="center"/>
              <w:rPr>
                <w:rFonts w:ascii="宋体" w:hAnsi="宋体"/>
                <w:szCs w:val="21"/>
              </w:rPr>
            </w:pPr>
            <w:r>
              <w:rPr>
                <w:rFonts w:hint="eastAsia" w:ascii="宋体" w:hAnsi="宋体"/>
                <w:szCs w:val="21"/>
              </w:rPr>
              <w:t>14</w:t>
            </w:r>
          </w:p>
        </w:tc>
        <w:tc>
          <w:tcPr>
            <w:tcW w:w="967" w:type="dxa"/>
            <w:vMerge w:val="continue"/>
            <w:vAlign w:val="center"/>
          </w:tcPr>
          <w:p w14:paraId="3304ED7C">
            <w:pPr>
              <w:rPr>
                <w:rFonts w:ascii="宋体" w:hAnsi="宋体"/>
                <w:szCs w:val="21"/>
              </w:rPr>
            </w:pPr>
          </w:p>
        </w:tc>
        <w:tc>
          <w:tcPr>
            <w:tcW w:w="1462" w:type="dxa"/>
            <w:vAlign w:val="center"/>
          </w:tcPr>
          <w:p w14:paraId="030217FC">
            <w:pPr>
              <w:rPr>
                <w:rFonts w:ascii="宋体" w:hAnsi="宋体"/>
                <w:szCs w:val="21"/>
              </w:rPr>
            </w:pPr>
            <w:r>
              <w:rPr>
                <w:rFonts w:hint="eastAsia" w:ascii="宋体" w:hAnsi="宋体"/>
                <w:szCs w:val="21"/>
              </w:rPr>
              <w:t>（2）</w:t>
            </w:r>
            <w:r>
              <w:rPr>
                <w:rFonts w:hint="eastAsia" w:ascii="宋体" w:hAnsi="宋体" w:cs="宋体"/>
                <w:bCs/>
                <w:szCs w:val="21"/>
              </w:rPr>
              <w:t>替补项目负责人配置</w:t>
            </w:r>
          </w:p>
        </w:tc>
        <w:tc>
          <w:tcPr>
            <w:tcW w:w="5371" w:type="dxa"/>
            <w:vAlign w:val="center"/>
          </w:tcPr>
          <w:p w14:paraId="4AA923FE">
            <w:pPr>
              <w:pStyle w:val="19"/>
              <w:spacing w:after="0"/>
              <w:rPr>
                <w:rFonts w:ascii="宋体" w:hAnsi="宋体" w:cs="宋体"/>
                <w:bCs/>
                <w:sz w:val="21"/>
                <w:szCs w:val="21"/>
              </w:rPr>
            </w:pPr>
            <w:r>
              <w:rPr>
                <w:rFonts w:hint="eastAsia" w:ascii="宋体" w:hAnsi="宋体" w:cs="宋体"/>
                <w:bCs/>
                <w:sz w:val="21"/>
                <w:szCs w:val="21"/>
              </w:rPr>
              <w:t>供应商提供的替补项目负责人配置情况评议：</w:t>
            </w:r>
          </w:p>
          <w:p w14:paraId="6D54605F">
            <w:pPr>
              <w:pStyle w:val="19"/>
              <w:spacing w:after="0"/>
              <w:rPr>
                <w:rFonts w:ascii="宋体" w:hAnsi="宋体" w:cs="宋体"/>
                <w:bCs/>
                <w:sz w:val="21"/>
                <w:szCs w:val="21"/>
              </w:rPr>
            </w:pPr>
            <w:r>
              <w:rPr>
                <w:rFonts w:hint="eastAsia" w:ascii="宋体" w:hAnsi="宋体"/>
                <w:sz w:val="21"/>
                <w:szCs w:val="21"/>
              </w:rPr>
              <w:t>标项一：</w:t>
            </w:r>
            <w:r>
              <w:rPr>
                <w:rFonts w:hint="eastAsia" w:ascii="宋体" w:hAnsi="宋体" w:cs="宋体"/>
                <w:bCs/>
                <w:sz w:val="21"/>
                <w:szCs w:val="21"/>
              </w:rPr>
              <w:t>每配置一个符合要求的替补项目负责人得0.5分，最高得2分。</w:t>
            </w:r>
          </w:p>
          <w:p w14:paraId="03C7FFBA">
            <w:pPr>
              <w:pStyle w:val="19"/>
              <w:spacing w:after="0"/>
              <w:rPr>
                <w:rFonts w:ascii="宋体" w:hAnsi="宋体" w:cs="宋体"/>
                <w:bCs/>
                <w:sz w:val="21"/>
                <w:szCs w:val="21"/>
              </w:rPr>
            </w:pPr>
            <w:r>
              <w:rPr>
                <w:rFonts w:hint="eastAsia" w:ascii="宋体" w:hAnsi="宋体" w:cs="宋体"/>
                <w:bCs/>
                <w:sz w:val="21"/>
                <w:szCs w:val="21"/>
              </w:rPr>
              <w:t>标项二：每配置一个符合要求的替补项目负责人得1分，最高得2分。</w:t>
            </w:r>
          </w:p>
          <w:p w14:paraId="70E02C83">
            <w:pPr>
              <w:pStyle w:val="19"/>
              <w:spacing w:after="0"/>
              <w:rPr>
                <w:rFonts w:ascii="宋体" w:hAnsi="宋体" w:cs="宋体"/>
                <w:bCs/>
                <w:sz w:val="21"/>
                <w:szCs w:val="21"/>
              </w:rPr>
            </w:pPr>
            <w:r>
              <w:rPr>
                <w:rFonts w:hint="eastAsia" w:ascii="宋体" w:hAnsi="宋体" w:cs="宋体"/>
                <w:bCs/>
                <w:sz w:val="21"/>
                <w:szCs w:val="21"/>
              </w:rPr>
              <w:t>标项三：每配置一个符合要求的替补项目负责人得0.5分，最高得2分。</w:t>
            </w:r>
          </w:p>
          <w:p w14:paraId="3ED91008">
            <w:pPr>
              <w:pStyle w:val="19"/>
              <w:spacing w:after="0"/>
              <w:rPr>
                <w:rFonts w:ascii="宋体" w:hAnsi="宋体" w:cs="宋体"/>
                <w:bCs/>
                <w:sz w:val="21"/>
                <w:szCs w:val="21"/>
              </w:rPr>
            </w:pPr>
            <w:r>
              <w:rPr>
                <w:rFonts w:hint="eastAsia" w:ascii="宋体" w:hAnsi="宋体" w:cs="宋体"/>
                <w:bCs/>
                <w:sz w:val="21"/>
                <w:szCs w:val="21"/>
              </w:rPr>
              <w:t xml:space="preserve">注：响应文件中提供《第二章 </w:t>
            </w:r>
            <w:r>
              <w:rPr>
                <w:rFonts w:ascii="宋体" w:hAnsi="宋体" w:cs="宋体"/>
                <w:bCs/>
                <w:sz w:val="21"/>
                <w:szCs w:val="21"/>
              </w:rPr>
              <w:t xml:space="preserve"> </w:t>
            </w:r>
            <w:r>
              <w:rPr>
                <w:rFonts w:hint="eastAsia" w:ascii="宋体" w:hAnsi="宋体" w:cs="宋体"/>
                <w:bCs/>
                <w:sz w:val="21"/>
                <w:szCs w:val="21"/>
              </w:rPr>
              <w:t>采购需求》“</w:t>
            </w:r>
            <w:r>
              <w:rPr>
                <w:rFonts w:ascii="宋体" w:hAnsi="宋体" w:cs="宋体"/>
                <w:bCs/>
                <w:sz w:val="21"/>
                <w:szCs w:val="21"/>
              </w:rPr>
              <w:t>4</w:t>
            </w:r>
            <w:r>
              <w:rPr>
                <w:rFonts w:hint="eastAsia" w:ascii="宋体" w:hAnsi="宋体" w:cs="宋体"/>
                <w:bCs/>
                <w:sz w:val="21"/>
                <w:szCs w:val="21"/>
              </w:rPr>
              <w:t>.2.1.2资历要求”所要求的证明材料扫描（复印）件。</w:t>
            </w:r>
          </w:p>
        </w:tc>
        <w:tc>
          <w:tcPr>
            <w:tcW w:w="699" w:type="dxa"/>
            <w:vAlign w:val="center"/>
          </w:tcPr>
          <w:p w14:paraId="27188C76">
            <w:pPr>
              <w:jc w:val="center"/>
              <w:rPr>
                <w:rFonts w:ascii="宋体" w:hAnsi="宋体"/>
                <w:szCs w:val="21"/>
              </w:rPr>
            </w:pPr>
            <w:r>
              <w:rPr>
                <w:rFonts w:hint="eastAsia" w:ascii="宋体" w:hAnsi="宋体"/>
                <w:szCs w:val="21"/>
              </w:rPr>
              <w:t>2</w:t>
            </w:r>
          </w:p>
        </w:tc>
      </w:tr>
      <w:tr w14:paraId="56758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7DC32D62">
            <w:pPr>
              <w:jc w:val="center"/>
              <w:rPr>
                <w:rFonts w:ascii="宋体" w:hAnsi="宋体"/>
                <w:szCs w:val="21"/>
              </w:rPr>
            </w:pPr>
            <w:r>
              <w:rPr>
                <w:rFonts w:hint="eastAsia" w:ascii="宋体" w:hAnsi="宋体"/>
                <w:szCs w:val="21"/>
              </w:rPr>
              <w:t>15</w:t>
            </w:r>
          </w:p>
        </w:tc>
        <w:tc>
          <w:tcPr>
            <w:tcW w:w="967" w:type="dxa"/>
            <w:vMerge w:val="continue"/>
            <w:vAlign w:val="center"/>
          </w:tcPr>
          <w:p w14:paraId="55323572">
            <w:pPr>
              <w:rPr>
                <w:rFonts w:ascii="宋体" w:hAnsi="宋体"/>
                <w:szCs w:val="21"/>
              </w:rPr>
            </w:pPr>
          </w:p>
        </w:tc>
        <w:tc>
          <w:tcPr>
            <w:tcW w:w="1462" w:type="dxa"/>
            <w:vMerge w:val="restart"/>
            <w:vAlign w:val="center"/>
          </w:tcPr>
          <w:p w14:paraId="452C9B47">
            <w:pPr>
              <w:pStyle w:val="19"/>
              <w:spacing w:after="0"/>
              <w:rPr>
                <w:rFonts w:ascii="宋体" w:hAnsi="宋体" w:cs="宋体"/>
                <w:bCs/>
                <w:sz w:val="21"/>
                <w:szCs w:val="21"/>
              </w:rPr>
            </w:pPr>
            <w:r>
              <w:rPr>
                <w:rFonts w:hint="eastAsia" w:ascii="宋体" w:hAnsi="宋体" w:cs="宋体"/>
                <w:bCs/>
                <w:sz w:val="21"/>
                <w:szCs w:val="21"/>
              </w:rPr>
              <w:t>（3）项目组其他人员配置情况（项目负责人及替补项目负责人除外），对其配置人员的总体技术职称情况、总体造价执业资格（注册）情况、总体学历水平及造价咨询从业资历和经验情况进行综合评议。</w:t>
            </w:r>
          </w:p>
        </w:tc>
        <w:tc>
          <w:tcPr>
            <w:tcW w:w="5371" w:type="dxa"/>
            <w:vAlign w:val="center"/>
          </w:tcPr>
          <w:p w14:paraId="3D45FFEB">
            <w:pPr>
              <w:pStyle w:val="19"/>
              <w:spacing w:after="0"/>
              <w:rPr>
                <w:rFonts w:ascii="宋体" w:hAnsi="宋体" w:cs="宋体"/>
                <w:bCs/>
                <w:sz w:val="21"/>
                <w:szCs w:val="21"/>
              </w:rPr>
            </w:pPr>
            <w:r>
              <w:rPr>
                <w:rFonts w:hint="eastAsia" w:ascii="宋体" w:hAnsi="宋体" w:cs="宋体"/>
                <w:bCs/>
                <w:sz w:val="21"/>
                <w:szCs w:val="21"/>
              </w:rPr>
              <w:t>1）关于“总体造价咨询技术职称情况”评议：</w:t>
            </w:r>
          </w:p>
          <w:p w14:paraId="7487E627">
            <w:pPr>
              <w:pStyle w:val="19"/>
              <w:spacing w:after="0"/>
              <w:rPr>
                <w:rFonts w:ascii="宋体" w:hAnsi="宋体" w:cs="宋体"/>
                <w:bCs/>
                <w:sz w:val="21"/>
                <w:szCs w:val="21"/>
              </w:rPr>
            </w:pPr>
            <w:r>
              <w:rPr>
                <w:rFonts w:hint="eastAsia" w:ascii="宋体" w:hAnsi="宋体" w:cs="宋体"/>
                <w:bCs/>
                <w:sz w:val="21"/>
                <w:szCs w:val="21"/>
              </w:rPr>
              <w:fldChar w:fldCharType="begin"/>
            </w:r>
            <w:r>
              <w:rPr>
                <w:rFonts w:hint="eastAsia" w:ascii="宋体" w:hAnsi="宋体" w:cs="宋体"/>
                <w:bCs/>
                <w:sz w:val="21"/>
                <w:szCs w:val="21"/>
              </w:rPr>
              <w:instrText xml:space="preserve"> = 1 \* GB3 \* MERGEFORMAT </w:instrText>
            </w:r>
            <w:r>
              <w:rPr>
                <w:rFonts w:hint="eastAsia" w:ascii="宋体" w:hAnsi="宋体" w:cs="宋体"/>
                <w:bCs/>
                <w:sz w:val="21"/>
                <w:szCs w:val="21"/>
              </w:rPr>
              <w:fldChar w:fldCharType="separate"/>
            </w:r>
            <w:r>
              <w:rPr>
                <w:rFonts w:hint="eastAsia" w:ascii="宋体" w:hAnsi="宋体" w:cs="宋体"/>
                <w:bCs/>
                <w:sz w:val="21"/>
                <w:szCs w:val="21"/>
              </w:rPr>
              <w:t>①</w:t>
            </w:r>
            <w:r>
              <w:rPr>
                <w:rFonts w:hint="eastAsia" w:ascii="宋体" w:hAnsi="宋体" w:cs="宋体"/>
                <w:bCs/>
                <w:sz w:val="21"/>
                <w:szCs w:val="21"/>
              </w:rPr>
              <w:fldChar w:fldCharType="end"/>
            </w:r>
            <w:r>
              <w:rPr>
                <w:rFonts w:hint="eastAsia" w:ascii="宋体" w:hAnsi="宋体" w:cs="宋体"/>
                <w:bCs/>
                <w:sz w:val="21"/>
                <w:szCs w:val="21"/>
              </w:rPr>
              <w:t>项目组成员中，具有中级及以上造价技术职称的人员数量占比达到8</w:t>
            </w:r>
            <w:r>
              <w:rPr>
                <w:rFonts w:ascii="宋体" w:hAnsi="宋体" w:cs="宋体"/>
                <w:bCs/>
                <w:sz w:val="21"/>
                <w:szCs w:val="21"/>
              </w:rPr>
              <w:t>0</w:t>
            </w:r>
            <w:r>
              <w:rPr>
                <w:rFonts w:hint="eastAsia" w:ascii="宋体" w:hAnsi="宋体" w:cs="宋体"/>
                <w:bCs/>
                <w:sz w:val="21"/>
                <w:szCs w:val="21"/>
              </w:rPr>
              <w:t>%及以上且具有高级（副高）及</w:t>
            </w:r>
            <w:r>
              <w:rPr>
                <w:rFonts w:hint="eastAsia" w:ascii="宋体" w:hAnsi="宋体"/>
                <w:sz w:val="21"/>
                <w:szCs w:val="21"/>
              </w:rPr>
              <w:t>以上</w:t>
            </w:r>
            <w:r>
              <w:rPr>
                <w:rFonts w:hint="eastAsia" w:ascii="宋体" w:hAnsi="宋体" w:cs="宋体"/>
                <w:bCs/>
                <w:sz w:val="21"/>
                <w:szCs w:val="21"/>
              </w:rPr>
              <w:t>造价</w:t>
            </w:r>
            <w:r>
              <w:rPr>
                <w:rFonts w:hint="eastAsia" w:ascii="宋体" w:hAnsi="宋体"/>
                <w:sz w:val="21"/>
                <w:szCs w:val="21"/>
              </w:rPr>
              <w:t>技术</w:t>
            </w:r>
            <w:r>
              <w:rPr>
                <w:rFonts w:hint="eastAsia" w:ascii="宋体" w:hAnsi="宋体" w:cs="宋体"/>
                <w:bCs/>
                <w:sz w:val="21"/>
                <w:szCs w:val="21"/>
              </w:rPr>
              <w:t>职称的人数占比达到</w:t>
            </w:r>
            <w:r>
              <w:rPr>
                <w:rFonts w:ascii="宋体" w:hAnsi="宋体" w:cs="宋体"/>
                <w:bCs/>
                <w:sz w:val="21"/>
                <w:szCs w:val="21"/>
              </w:rPr>
              <w:t>50</w:t>
            </w:r>
            <w:r>
              <w:rPr>
                <w:rFonts w:hint="eastAsia" w:ascii="宋体" w:hAnsi="宋体" w:cs="宋体"/>
                <w:bCs/>
                <w:sz w:val="21"/>
                <w:szCs w:val="21"/>
              </w:rPr>
              <w:t>%及以上的得5分；</w:t>
            </w:r>
          </w:p>
          <w:p w14:paraId="48A2F3F9">
            <w:pPr>
              <w:pStyle w:val="19"/>
              <w:spacing w:after="0"/>
              <w:rPr>
                <w:rFonts w:ascii="宋体" w:hAnsi="宋体"/>
                <w:sz w:val="21"/>
                <w:szCs w:val="21"/>
              </w:rPr>
            </w:pPr>
            <w:r>
              <w:rPr>
                <w:rFonts w:hint="eastAsia" w:ascii="宋体" w:hAnsi="宋体" w:cs="宋体"/>
                <w:bCs/>
                <w:sz w:val="21"/>
                <w:szCs w:val="21"/>
              </w:rPr>
              <w:fldChar w:fldCharType="begin"/>
            </w:r>
            <w:r>
              <w:rPr>
                <w:rFonts w:hint="eastAsia" w:ascii="宋体" w:hAnsi="宋体" w:cs="宋体"/>
                <w:bCs/>
                <w:sz w:val="21"/>
                <w:szCs w:val="21"/>
              </w:rPr>
              <w:instrText xml:space="preserve"> = 2 \* GB3 \* MERGEFORMAT </w:instrText>
            </w:r>
            <w:r>
              <w:rPr>
                <w:rFonts w:hint="eastAsia" w:ascii="宋体" w:hAnsi="宋体" w:cs="宋体"/>
                <w:bCs/>
                <w:sz w:val="21"/>
                <w:szCs w:val="21"/>
              </w:rPr>
              <w:fldChar w:fldCharType="separate"/>
            </w:r>
            <w:r>
              <w:rPr>
                <w:rFonts w:hint="eastAsia" w:ascii="宋体" w:hAnsi="宋体" w:cs="宋体"/>
                <w:bCs/>
                <w:sz w:val="21"/>
                <w:szCs w:val="21"/>
              </w:rPr>
              <w:t>②</w:t>
            </w:r>
            <w:r>
              <w:rPr>
                <w:rFonts w:hint="eastAsia" w:ascii="宋体" w:hAnsi="宋体" w:cs="宋体"/>
                <w:bCs/>
                <w:sz w:val="21"/>
                <w:szCs w:val="21"/>
              </w:rPr>
              <w:fldChar w:fldCharType="end"/>
            </w:r>
            <w:r>
              <w:rPr>
                <w:rFonts w:hint="eastAsia" w:ascii="宋体" w:hAnsi="宋体" w:cs="宋体"/>
                <w:bCs/>
                <w:sz w:val="21"/>
                <w:szCs w:val="21"/>
              </w:rPr>
              <w:t>具有</w:t>
            </w:r>
            <w:r>
              <w:rPr>
                <w:rFonts w:hint="eastAsia" w:ascii="宋体" w:hAnsi="宋体"/>
                <w:sz w:val="21"/>
                <w:szCs w:val="21"/>
              </w:rPr>
              <w:t>中级</w:t>
            </w:r>
            <w:r>
              <w:rPr>
                <w:rFonts w:hint="eastAsia" w:ascii="宋体" w:hAnsi="宋体" w:cs="宋体"/>
                <w:bCs/>
                <w:sz w:val="21"/>
                <w:szCs w:val="21"/>
              </w:rPr>
              <w:t>及以上造价技术职称的人员数量占比达到8</w:t>
            </w:r>
            <w:r>
              <w:rPr>
                <w:rFonts w:ascii="宋体" w:hAnsi="宋体" w:cs="宋体"/>
                <w:bCs/>
                <w:sz w:val="21"/>
                <w:szCs w:val="21"/>
              </w:rPr>
              <w:t>0</w:t>
            </w:r>
            <w:r>
              <w:rPr>
                <w:rFonts w:hint="eastAsia" w:ascii="宋体" w:hAnsi="宋体" w:cs="宋体"/>
                <w:bCs/>
                <w:sz w:val="21"/>
                <w:szCs w:val="21"/>
              </w:rPr>
              <w:t>%及以上且具有高级（副高）及以上造价技术职称的人数占比</w:t>
            </w:r>
            <w:r>
              <w:rPr>
                <w:rFonts w:hint="eastAsia" w:ascii="宋体" w:hAnsi="宋体"/>
                <w:sz w:val="21"/>
                <w:szCs w:val="21"/>
              </w:rPr>
              <w:t>在30%（含）-</w:t>
            </w:r>
            <w:r>
              <w:rPr>
                <w:rFonts w:ascii="宋体" w:hAnsi="宋体"/>
                <w:sz w:val="21"/>
                <w:szCs w:val="21"/>
              </w:rPr>
              <w:t>50</w:t>
            </w:r>
            <w:r>
              <w:rPr>
                <w:rFonts w:hint="eastAsia" w:ascii="宋体" w:hAnsi="宋体"/>
                <w:sz w:val="21"/>
                <w:szCs w:val="21"/>
              </w:rPr>
              <w:t>%（不含）之间的得3分；</w:t>
            </w:r>
          </w:p>
          <w:p w14:paraId="18393BE5">
            <w:pPr>
              <w:pStyle w:val="19"/>
              <w:spacing w:after="0"/>
              <w:rPr>
                <w:rFonts w:ascii="宋体" w:hAnsi="宋体" w:cs="宋体"/>
                <w:bCs/>
                <w:sz w:val="21"/>
                <w:szCs w:val="21"/>
              </w:rPr>
            </w:pPr>
            <w:r>
              <w:rPr>
                <w:rFonts w:hint="eastAsia" w:ascii="宋体" w:hAnsi="宋体" w:cs="宋体"/>
                <w:bCs/>
                <w:sz w:val="21"/>
                <w:szCs w:val="21"/>
              </w:rPr>
              <w:fldChar w:fldCharType="begin"/>
            </w:r>
            <w:r>
              <w:rPr>
                <w:rFonts w:hint="eastAsia" w:ascii="宋体" w:hAnsi="宋体" w:cs="宋体"/>
                <w:bCs/>
                <w:sz w:val="21"/>
                <w:szCs w:val="21"/>
              </w:rPr>
              <w:instrText xml:space="preserve"> = 3 \* GB3 \* MERGEFORMAT </w:instrText>
            </w:r>
            <w:r>
              <w:rPr>
                <w:rFonts w:hint="eastAsia" w:ascii="宋体" w:hAnsi="宋体" w:cs="宋体"/>
                <w:bCs/>
                <w:sz w:val="21"/>
                <w:szCs w:val="21"/>
              </w:rPr>
              <w:fldChar w:fldCharType="separate"/>
            </w:r>
            <w:r>
              <w:rPr>
                <w:rFonts w:hint="eastAsia" w:ascii="宋体" w:hAnsi="宋体" w:cs="宋体"/>
                <w:bCs/>
                <w:sz w:val="21"/>
                <w:szCs w:val="21"/>
              </w:rPr>
              <w:t>③</w:t>
            </w:r>
            <w:r>
              <w:rPr>
                <w:rFonts w:hint="eastAsia" w:ascii="宋体" w:hAnsi="宋体" w:cs="宋体"/>
                <w:bCs/>
                <w:sz w:val="21"/>
                <w:szCs w:val="21"/>
              </w:rPr>
              <w:fldChar w:fldCharType="end"/>
            </w:r>
            <w:r>
              <w:rPr>
                <w:rFonts w:hint="eastAsia" w:ascii="宋体" w:hAnsi="宋体" w:cs="宋体"/>
                <w:bCs/>
                <w:sz w:val="21"/>
                <w:szCs w:val="21"/>
              </w:rPr>
              <w:t>具有中级及以上造价技术职称的人员数量占比在50%（含）-80%（不含）之间的且具有高级（副高）及以上造价技术职称的人数占比在30%（含）-</w:t>
            </w:r>
            <w:r>
              <w:rPr>
                <w:rFonts w:ascii="宋体" w:hAnsi="宋体" w:cs="宋体"/>
                <w:bCs/>
                <w:sz w:val="21"/>
                <w:szCs w:val="21"/>
              </w:rPr>
              <w:t>50</w:t>
            </w:r>
            <w:r>
              <w:rPr>
                <w:rFonts w:hint="eastAsia" w:ascii="宋体" w:hAnsi="宋体" w:cs="宋体"/>
                <w:bCs/>
                <w:sz w:val="21"/>
                <w:szCs w:val="21"/>
              </w:rPr>
              <w:t>%（不含）</w:t>
            </w:r>
            <w:r>
              <w:rPr>
                <w:rFonts w:hint="eastAsia" w:ascii="宋体" w:hAnsi="宋体"/>
                <w:sz w:val="21"/>
                <w:szCs w:val="21"/>
              </w:rPr>
              <w:t>之间</w:t>
            </w:r>
            <w:r>
              <w:rPr>
                <w:rFonts w:hint="eastAsia" w:ascii="宋体" w:hAnsi="宋体" w:cs="宋体"/>
                <w:bCs/>
                <w:sz w:val="21"/>
                <w:szCs w:val="21"/>
              </w:rPr>
              <w:t>的得1分；</w:t>
            </w:r>
          </w:p>
          <w:p w14:paraId="706BD1C3">
            <w:pPr>
              <w:pStyle w:val="19"/>
              <w:spacing w:after="0"/>
              <w:rPr>
                <w:rFonts w:ascii="宋体" w:hAnsi="宋体" w:cs="宋体"/>
                <w:bCs/>
                <w:sz w:val="21"/>
                <w:szCs w:val="21"/>
              </w:rPr>
            </w:pPr>
            <w:r>
              <w:rPr>
                <w:rFonts w:hint="eastAsia" w:ascii="宋体" w:hAnsi="宋体" w:cs="宋体"/>
                <w:bCs/>
                <w:sz w:val="21"/>
                <w:szCs w:val="21"/>
              </w:rPr>
              <w:t>④未提供或不符合上述要求的不得分。</w:t>
            </w:r>
          </w:p>
          <w:p w14:paraId="40B298CF">
            <w:pPr>
              <w:pStyle w:val="19"/>
              <w:spacing w:after="0"/>
              <w:rPr>
                <w:rFonts w:ascii="宋体" w:hAnsi="宋体" w:cs="宋体"/>
                <w:bCs/>
                <w:sz w:val="21"/>
                <w:szCs w:val="21"/>
              </w:rPr>
            </w:pPr>
            <w:r>
              <w:rPr>
                <w:rFonts w:hint="eastAsia" w:ascii="宋体" w:hAnsi="宋体" w:cs="宋体"/>
                <w:bCs/>
                <w:sz w:val="21"/>
                <w:szCs w:val="21"/>
              </w:rPr>
              <w:t>注：响应</w:t>
            </w:r>
            <w:r>
              <w:rPr>
                <w:rFonts w:hint="eastAsia" w:ascii="宋体" w:hAnsi="宋体"/>
                <w:sz w:val="21"/>
                <w:szCs w:val="21"/>
              </w:rPr>
              <w:t>文件</w:t>
            </w:r>
            <w:r>
              <w:rPr>
                <w:rFonts w:hint="eastAsia" w:ascii="宋体" w:hAnsi="宋体" w:cs="宋体"/>
                <w:bCs/>
                <w:sz w:val="21"/>
                <w:szCs w:val="21"/>
              </w:rPr>
              <w:t>中提供项目组其他人员造价技术职称证书扫描（复印）件或其电子证书</w:t>
            </w:r>
            <w:r>
              <w:rPr>
                <w:rFonts w:hint="eastAsia" w:ascii="宋体" w:hAnsi="宋体"/>
                <w:sz w:val="21"/>
                <w:szCs w:val="21"/>
              </w:rPr>
              <w:t>扫描</w:t>
            </w:r>
            <w:r>
              <w:rPr>
                <w:rFonts w:hint="eastAsia" w:ascii="宋体" w:hAnsi="宋体" w:cs="宋体"/>
                <w:bCs/>
                <w:sz w:val="21"/>
                <w:szCs w:val="21"/>
              </w:rPr>
              <w:t>（复印）件。</w:t>
            </w:r>
          </w:p>
        </w:tc>
        <w:tc>
          <w:tcPr>
            <w:tcW w:w="699" w:type="dxa"/>
            <w:vAlign w:val="center"/>
          </w:tcPr>
          <w:p w14:paraId="781AB89B">
            <w:pPr>
              <w:jc w:val="center"/>
              <w:rPr>
                <w:rFonts w:ascii="宋体" w:hAnsi="宋体"/>
                <w:szCs w:val="21"/>
              </w:rPr>
            </w:pPr>
            <w:r>
              <w:rPr>
                <w:rFonts w:hint="eastAsia" w:ascii="宋体" w:hAnsi="宋体"/>
                <w:szCs w:val="21"/>
              </w:rPr>
              <w:t>5</w:t>
            </w:r>
          </w:p>
        </w:tc>
      </w:tr>
      <w:tr w14:paraId="7710C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4EFA561F">
            <w:pPr>
              <w:jc w:val="center"/>
              <w:rPr>
                <w:rFonts w:ascii="宋体" w:hAnsi="宋体"/>
                <w:szCs w:val="21"/>
              </w:rPr>
            </w:pPr>
            <w:r>
              <w:rPr>
                <w:rFonts w:hint="eastAsia" w:ascii="宋体" w:hAnsi="宋体"/>
                <w:szCs w:val="21"/>
              </w:rPr>
              <w:t>16</w:t>
            </w:r>
          </w:p>
        </w:tc>
        <w:tc>
          <w:tcPr>
            <w:tcW w:w="967" w:type="dxa"/>
            <w:vMerge w:val="continue"/>
            <w:vAlign w:val="center"/>
          </w:tcPr>
          <w:p w14:paraId="72964777">
            <w:pPr>
              <w:rPr>
                <w:rFonts w:ascii="宋体" w:hAnsi="宋体"/>
                <w:szCs w:val="21"/>
              </w:rPr>
            </w:pPr>
          </w:p>
        </w:tc>
        <w:tc>
          <w:tcPr>
            <w:tcW w:w="1462" w:type="dxa"/>
            <w:vMerge w:val="continue"/>
            <w:vAlign w:val="center"/>
          </w:tcPr>
          <w:p w14:paraId="1267BA3A">
            <w:pPr>
              <w:rPr>
                <w:rFonts w:ascii="宋体" w:hAnsi="宋体"/>
                <w:szCs w:val="21"/>
              </w:rPr>
            </w:pPr>
          </w:p>
        </w:tc>
        <w:tc>
          <w:tcPr>
            <w:tcW w:w="5371" w:type="dxa"/>
            <w:vAlign w:val="center"/>
          </w:tcPr>
          <w:p w14:paraId="78E03304">
            <w:pPr>
              <w:pStyle w:val="19"/>
              <w:spacing w:after="0"/>
              <w:rPr>
                <w:rFonts w:ascii="宋体" w:hAnsi="宋体" w:cs="宋体"/>
                <w:bCs/>
                <w:sz w:val="21"/>
                <w:szCs w:val="21"/>
              </w:rPr>
            </w:pPr>
            <w:r>
              <w:rPr>
                <w:rFonts w:hint="eastAsia" w:ascii="宋体" w:hAnsi="宋体" w:cs="宋体"/>
                <w:bCs/>
                <w:sz w:val="21"/>
                <w:szCs w:val="21"/>
              </w:rPr>
              <w:t>2)关于“总体造价执业资格（注册）情况”评议：</w:t>
            </w:r>
          </w:p>
          <w:p w14:paraId="421D8783">
            <w:pPr>
              <w:pStyle w:val="19"/>
              <w:spacing w:after="0"/>
              <w:rPr>
                <w:rFonts w:ascii="宋体" w:hAnsi="宋体" w:cs="宋体"/>
                <w:bCs/>
                <w:sz w:val="21"/>
                <w:szCs w:val="21"/>
              </w:rPr>
            </w:pPr>
            <w:r>
              <w:rPr>
                <w:rFonts w:hint="eastAsia" w:ascii="宋体" w:hAnsi="宋体" w:cs="宋体"/>
                <w:bCs/>
                <w:sz w:val="21"/>
                <w:szCs w:val="21"/>
              </w:rPr>
              <w:fldChar w:fldCharType="begin"/>
            </w:r>
            <w:r>
              <w:rPr>
                <w:rFonts w:hint="eastAsia" w:ascii="宋体" w:hAnsi="宋体" w:cs="宋体"/>
                <w:bCs/>
                <w:sz w:val="21"/>
                <w:szCs w:val="21"/>
              </w:rPr>
              <w:instrText xml:space="preserve"> = 1 \* GB3 \* MERGEFORMAT </w:instrText>
            </w:r>
            <w:r>
              <w:rPr>
                <w:rFonts w:hint="eastAsia" w:ascii="宋体" w:hAnsi="宋体" w:cs="宋体"/>
                <w:bCs/>
                <w:sz w:val="21"/>
                <w:szCs w:val="21"/>
              </w:rPr>
              <w:fldChar w:fldCharType="separate"/>
            </w:r>
            <w:r>
              <w:rPr>
                <w:rFonts w:hint="eastAsia" w:ascii="宋体" w:hAnsi="宋体" w:cs="宋体"/>
                <w:bCs/>
                <w:sz w:val="21"/>
                <w:szCs w:val="21"/>
              </w:rPr>
              <w:t>①</w:t>
            </w:r>
            <w:r>
              <w:rPr>
                <w:rFonts w:hint="eastAsia" w:ascii="宋体" w:hAnsi="宋体" w:cs="宋体"/>
                <w:bCs/>
                <w:sz w:val="21"/>
                <w:szCs w:val="21"/>
              </w:rPr>
              <w:fldChar w:fldCharType="end"/>
            </w:r>
            <w:r>
              <w:rPr>
                <w:rFonts w:hint="eastAsia" w:ascii="宋体" w:hAnsi="宋体" w:cs="宋体"/>
                <w:bCs/>
                <w:sz w:val="21"/>
                <w:szCs w:val="21"/>
              </w:rPr>
              <w:t>项目组</w:t>
            </w:r>
            <w:r>
              <w:rPr>
                <w:rFonts w:hint="eastAsia" w:ascii="宋体" w:hAnsi="宋体"/>
                <w:sz w:val="21"/>
                <w:szCs w:val="21"/>
              </w:rPr>
              <w:t>成员</w:t>
            </w:r>
            <w:r>
              <w:rPr>
                <w:rFonts w:hint="eastAsia" w:ascii="宋体" w:hAnsi="宋体" w:cs="宋体"/>
                <w:bCs/>
                <w:sz w:val="21"/>
                <w:szCs w:val="21"/>
              </w:rPr>
              <w:t>中，具有造价工程师注册证书人数占比达到100%且造价工程师注册证书（一级）</w:t>
            </w:r>
            <w:r>
              <w:rPr>
                <w:rFonts w:hint="eastAsia" w:ascii="宋体" w:hAnsi="宋体"/>
                <w:sz w:val="21"/>
                <w:szCs w:val="21"/>
              </w:rPr>
              <w:t>人数</w:t>
            </w:r>
            <w:r>
              <w:rPr>
                <w:rFonts w:hint="eastAsia" w:ascii="宋体" w:hAnsi="宋体" w:cs="宋体"/>
                <w:bCs/>
                <w:sz w:val="21"/>
                <w:szCs w:val="21"/>
              </w:rPr>
              <w:t>占比达到50%及以上的得5分；</w:t>
            </w:r>
          </w:p>
          <w:p w14:paraId="61CD4FDE">
            <w:pPr>
              <w:pStyle w:val="19"/>
              <w:spacing w:after="0"/>
              <w:rPr>
                <w:rFonts w:ascii="宋体" w:hAnsi="宋体" w:cs="宋体"/>
                <w:bCs/>
                <w:sz w:val="21"/>
                <w:szCs w:val="21"/>
              </w:rPr>
            </w:pPr>
            <w:r>
              <w:rPr>
                <w:rFonts w:hint="eastAsia" w:ascii="宋体" w:hAnsi="宋体" w:cs="宋体"/>
                <w:bCs/>
                <w:sz w:val="21"/>
                <w:szCs w:val="21"/>
              </w:rPr>
              <w:fldChar w:fldCharType="begin"/>
            </w:r>
            <w:r>
              <w:rPr>
                <w:rFonts w:hint="eastAsia" w:ascii="宋体" w:hAnsi="宋体" w:cs="宋体"/>
                <w:bCs/>
                <w:sz w:val="21"/>
                <w:szCs w:val="21"/>
              </w:rPr>
              <w:instrText xml:space="preserve"> = 2 \* GB3 \* MERGEFORMAT </w:instrText>
            </w:r>
            <w:r>
              <w:rPr>
                <w:rFonts w:hint="eastAsia" w:ascii="宋体" w:hAnsi="宋体" w:cs="宋体"/>
                <w:bCs/>
                <w:sz w:val="21"/>
                <w:szCs w:val="21"/>
              </w:rPr>
              <w:fldChar w:fldCharType="separate"/>
            </w:r>
            <w:r>
              <w:rPr>
                <w:rFonts w:hint="eastAsia" w:ascii="宋体" w:hAnsi="宋体" w:cs="宋体"/>
                <w:bCs/>
                <w:sz w:val="21"/>
                <w:szCs w:val="21"/>
              </w:rPr>
              <w:t>②</w:t>
            </w:r>
            <w:r>
              <w:rPr>
                <w:rFonts w:hint="eastAsia" w:ascii="宋体" w:hAnsi="宋体" w:cs="宋体"/>
                <w:bCs/>
                <w:sz w:val="21"/>
                <w:szCs w:val="21"/>
              </w:rPr>
              <w:fldChar w:fldCharType="end"/>
            </w:r>
            <w:r>
              <w:rPr>
                <w:rFonts w:hint="eastAsia" w:ascii="宋体" w:hAnsi="宋体" w:cs="宋体"/>
                <w:bCs/>
                <w:sz w:val="21"/>
                <w:szCs w:val="21"/>
              </w:rPr>
              <w:t>具有造价工程师注册证书人数占比达到100%且造价工程师注册证书（一级）人数占比在30%（含）-50%（不含）之间的得3分；</w:t>
            </w:r>
          </w:p>
          <w:p w14:paraId="5EF51FAA">
            <w:pPr>
              <w:pStyle w:val="19"/>
              <w:spacing w:after="0"/>
              <w:rPr>
                <w:rFonts w:ascii="宋体" w:hAnsi="宋体" w:cs="宋体"/>
                <w:bCs/>
                <w:sz w:val="21"/>
                <w:szCs w:val="21"/>
              </w:rPr>
            </w:pPr>
            <w:r>
              <w:rPr>
                <w:rFonts w:hint="eastAsia" w:ascii="宋体" w:hAnsi="宋体" w:cs="宋体"/>
                <w:bCs/>
                <w:sz w:val="21"/>
                <w:szCs w:val="21"/>
              </w:rPr>
              <w:fldChar w:fldCharType="begin"/>
            </w:r>
            <w:r>
              <w:rPr>
                <w:rFonts w:hint="eastAsia" w:ascii="宋体" w:hAnsi="宋体" w:cs="宋体"/>
                <w:bCs/>
                <w:sz w:val="21"/>
                <w:szCs w:val="21"/>
              </w:rPr>
              <w:instrText xml:space="preserve"> = 3 \* GB3 \* MERGEFORMAT </w:instrText>
            </w:r>
            <w:r>
              <w:rPr>
                <w:rFonts w:hint="eastAsia" w:ascii="宋体" w:hAnsi="宋体" w:cs="宋体"/>
                <w:bCs/>
                <w:sz w:val="21"/>
                <w:szCs w:val="21"/>
              </w:rPr>
              <w:fldChar w:fldCharType="separate"/>
            </w:r>
            <w:r>
              <w:rPr>
                <w:rFonts w:hint="eastAsia" w:ascii="宋体" w:hAnsi="宋体" w:cs="宋体"/>
                <w:bCs/>
                <w:sz w:val="21"/>
                <w:szCs w:val="21"/>
              </w:rPr>
              <w:t>③</w:t>
            </w:r>
            <w:r>
              <w:rPr>
                <w:rFonts w:hint="eastAsia" w:ascii="宋体" w:hAnsi="宋体" w:cs="宋体"/>
                <w:bCs/>
                <w:sz w:val="21"/>
                <w:szCs w:val="21"/>
              </w:rPr>
              <w:fldChar w:fldCharType="end"/>
            </w:r>
            <w:r>
              <w:rPr>
                <w:rFonts w:hint="eastAsia" w:ascii="宋体" w:hAnsi="宋体" w:cs="宋体"/>
                <w:bCs/>
                <w:sz w:val="21"/>
                <w:szCs w:val="21"/>
              </w:rPr>
              <w:t>具有造价工程师注册证书人数占比在80%（含）-100%（不含）之间且造价工程师注册证书（一级）人数占比在30%（含）-50%（不含）之间的得1分；</w:t>
            </w:r>
          </w:p>
          <w:p w14:paraId="2E200DB8">
            <w:pPr>
              <w:pStyle w:val="19"/>
              <w:spacing w:after="0"/>
              <w:rPr>
                <w:rFonts w:ascii="宋体" w:hAnsi="宋体" w:cs="宋体"/>
                <w:bCs/>
                <w:sz w:val="21"/>
                <w:szCs w:val="21"/>
              </w:rPr>
            </w:pPr>
            <w:r>
              <w:rPr>
                <w:rFonts w:hint="eastAsia" w:ascii="宋体" w:hAnsi="宋体" w:cs="宋体"/>
                <w:bCs/>
                <w:sz w:val="21"/>
                <w:szCs w:val="21"/>
              </w:rPr>
              <w:t>④未提供或不符合上述要求的不得分。</w:t>
            </w:r>
          </w:p>
          <w:p w14:paraId="4294F94B">
            <w:pPr>
              <w:pStyle w:val="19"/>
              <w:spacing w:after="0"/>
              <w:rPr>
                <w:rFonts w:ascii="宋体" w:hAnsi="宋体" w:cs="宋体"/>
                <w:bCs/>
                <w:sz w:val="21"/>
                <w:szCs w:val="21"/>
              </w:rPr>
            </w:pPr>
            <w:r>
              <w:rPr>
                <w:rFonts w:hint="eastAsia" w:ascii="宋体" w:hAnsi="宋体" w:cs="宋体"/>
                <w:bCs/>
                <w:sz w:val="21"/>
                <w:szCs w:val="21"/>
              </w:rPr>
              <w:t>注：响应文件中提供项目组其他人员造价工程师注册证书或其电子证书扫描（复印）件。</w:t>
            </w:r>
          </w:p>
        </w:tc>
        <w:tc>
          <w:tcPr>
            <w:tcW w:w="699" w:type="dxa"/>
            <w:vAlign w:val="center"/>
          </w:tcPr>
          <w:p w14:paraId="373B071C">
            <w:pPr>
              <w:jc w:val="center"/>
              <w:rPr>
                <w:rFonts w:ascii="宋体" w:hAnsi="宋体"/>
                <w:szCs w:val="21"/>
              </w:rPr>
            </w:pPr>
            <w:r>
              <w:rPr>
                <w:rFonts w:hint="eastAsia" w:ascii="宋体" w:hAnsi="宋体"/>
                <w:szCs w:val="21"/>
              </w:rPr>
              <w:t>5</w:t>
            </w:r>
          </w:p>
        </w:tc>
      </w:tr>
      <w:tr w14:paraId="1DB17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76D33F73">
            <w:pPr>
              <w:jc w:val="center"/>
              <w:rPr>
                <w:rFonts w:ascii="宋体" w:hAnsi="宋体"/>
                <w:szCs w:val="21"/>
              </w:rPr>
            </w:pPr>
            <w:r>
              <w:rPr>
                <w:rFonts w:hint="eastAsia" w:ascii="宋体" w:hAnsi="宋体"/>
                <w:szCs w:val="21"/>
              </w:rPr>
              <w:t>17</w:t>
            </w:r>
          </w:p>
        </w:tc>
        <w:tc>
          <w:tcPr>
            <w:tcW w:w="967" w:type="dxa"/>
            <w:vMerge w:val="continue"/>
            <w:vAlign w:val="center"/>
          </w:tcPr>
          <w:p w14:paraId="234A7199">
            <w:pPr>
              <w:rPr>
                <w:rFonts w:ascii="宋体" w:hAnsi="宋体"/>
                <w:szCs w:val="21"/>
              </w:rPr>
            </w:pPr>
          </w:p>
        </w:tc>
        <w:tc>
          <w:tcPr>
            <w:tcW w:w="1462" w:type="dxa"/>
            <w:vMerge w:val="continue"/>
            <w:vAlign w:val="center"/>
          </w:tcPr>
          <w:p w14:paraId="1A271A04">
            <w:pPr>
              <w:rPr>
                <w:rFonts w:ascii="宋体" w:hAnsi="宋体"/>
                <w:szCs w:val="21"/>
              </w:rPr>
            </w:pPr>
          </w:p>
        </w:tc>
        <w:tc>
          <w:tcPr>
            <w:tcW w:w="5371" w:type="dxa"/>
            <w:vAlign w:val="center"/>
          </w:tcPr>
          <w:p w14:paraId="10288049">
            <w:pPr>
              <w:pStyle w:val="19"/>
              <w:spacing w:after="0"/>
              <w:rPr>
                <w:rFonts w:ascii="宋体" w:hAnsi="宋体" w:cs="宋体"/>
                <w:bCs/>
                <w:sz w:val="21"/>
                <w:szCs w:val="21"/>
              </w:rPr>
            </w:pPr>
            <w:r>
              <w:rPr>
                <w:rFonts w:hint="eastAsia" w:ascii="宋体" w:hAnsi="宋体" w:cs="宋体"/>
                <w:bCs/>
                <w:sz w:val="21"/>
                <w:szCs w:val="21"/>
              </w:rPr>
              <w:t>3)关于“总体学历水平及造价咨询从业资历情况”评议：</w:t>
            </w:r>
          </w:p>
          <w:p w14:paraId="5C27197C">
            <w:pPr>
              <w:pStyle w:val="19"/>
              <w:spacing w:after="0"/>
              <w:rPr>
                <w:rFonts w:ascii="宋体" w:hAnsi="宋体" w:cs="宋体"/>
                <w:bCs/>
                <w:sz w:val="21"/>
                <w:szCs w:val="21"/>
              </w:rPr>
            </w:pPr>
            <w:r>
              <w:rPr>
                <w:rFonts w:hint="eastAsia" w:ascii="宋体" w:hAnsi="宋体" w:cs="宋体"/>
                <w:bCs/>
                <w:sz w:val="21"/>
                <w:szCs w:val="21"/>
              </w:rPr>
              <w:fldChar w:fldCharType="begin"/>
            </w:r>
            <w:r>
              <w:rPr>
                <w:rFonts w:hint="eastAsia" w:ascii="宋体" w:hAnsi="宋体" w:cs="宋体"/>
                <w:bCs/>
                <w:sz w:val="21"/>
                <w:szCs w:val="21"/>
              </w:rPr>
              <w:instrText xml:space="preserve"> = 1 \* GB3 \* MERGEFORMAT </w:instrText>
            </w:r>
            <w:r>
              <w:rPr>
                <w:rFonts w:hint="eastAsia" w:ascii="宋体" w:hAnsi="宋体" w:cs="宋体"/>
                <w:bCs/>
                <w:sz w:val="21"/>
                <w:szCs w:val="21"/>
              </w:rPr>
              <w:fldChar w:fldCharType="separate"/>
            </w:r>
            <w:r>
              <w:rPr>
                <w:rFonts w:hint="eastAsia" w:ascii="宋体" w:hAnsi="宋体" w:cs="宋体"/>
                <w:bCs/>
                <w:sz w:val="21"/>
                <w:szCs w:val="21"/>
              </w:rPr>
              <w:t>①</w:t>
            </w:r>
            <w:r>
              <w:rPr>
                <w:rFonts w:hint="eastAsia" w:ascii="宋体" w:hAnsi="宋体" w:cs="宋体"/>
                <w:bCs/>
                <w:sz w:val="21"/>
                <w:szCs w:val="21"/>
              </w:rPr>
              <w:fldChar w:fldCharType="end"/>
            </w:r>
            <w:r>
              <w:rPr>
                <w:rFonts w:hint="eastAsia" w:ascii="宋体" w:hAnsi="宋体" w:cs="宋体"/>
                <w:bCs/>
                <w:sz w:val="21"/>
                <w:szCs w:val="21"/>
              </w:rPr>
              <w:t>项目组成员中，具有大学本科及以上学历的人员数量占比达到8</w:t>
            </w:r>
            <w:r>
              <w:rPr>
                <w:rFonts w:ascii="宋体" w:hAnsi="宋体" w:cs="宋体"/>
                <w:bCs/>
                <w:sz w:val="21"/>
                <w:szCs w:val="21"/>
              </w:rPr>
              <w:t>0</w:t>
            </w:r>
            <w:r>
              <w:rPr>
                <w:rFonts w:hint="eastAsia" w:ascii="宋体" w:hAnsi="宋体" w:cs="宋体"/>
                <w:bCs/>
                <w:sz w:val="21"/>
                <w:szCs w:val="21"/>
              </w:rPr>
              <w:t>%及以上且最低从业年限均在10周年及以上的得5分；</w:t>
            </w:r>
          </w:p>
          <w:p w14:paraId="66BAA3A2">
            <w:pPr>
              <w:pStyle w:val="19"/>
              <w:spacing w:after="0"/>
              <w:rPr>
                <w:rFonts w:ascii="宋体" w:hAnsi="宋体" w:cs="宋体"/>
                <w:bCs/>
                <w:sz w:val="21"/>
                <w:szCs w:val="21"/>
              </w:rPr>
            </w:pPr>
            <w:r>
              <w:rPr>
                <w:rFonts w:hint="eastAsia" w:ascii="宋体" w:hAnsi="宋体" w:cs="宋体"/>
                <w:bCs/>
                <w:sz w:val="21"/>
                <w:szCs w:val="21"/>
              </w:rPr>
              <w:fldChar w:fldCharType="begin"/>
            </w:r>
            <w:r>
              <w:rPr>
                <w:rFonts w:hint="eastAsia" w:ascii="宋体" w:hAnsi="宋体" w:cs="宋体"/>
                <w:bCs/>
                <w:sz w:val="21"/>
                <w:szCs w:val="21"/>
              </w:rPr>
              <w:instrText xml:space="preserve"> = 2 \* GB3 \* MERGEFORMAT </w:instrText>
            </w:r>
            <w:r>
              <w:rPr>
                <w:rFonts w:hint="eastAsia" w:ascii="宋体" w:hAnsi="宋体" w:cs="宋体"/>
                <w:bCs/>
                <w:sz w:val="21"/>
                <w:szCs w:val="21"/>
              </w:rPr>
              <w:fldChar w:fldCharType="separate"/>
            </w:r>
            <w:r>
              <w:rPr>
                <w:rFonts w:hint="eastAsia" w:ascii="宋体" w:hAnsi="宋体" w:cs="宋体"/>
                <w:bCs/>
                <w:sz w:val="21"/>
                <w:szCs w:val="21"/>
              </w:rPr>
              <w:t>②</w:t>
            </w:r>
            <w:r>
              <w:rPr>
                <w:rFonts w:hint="eastAsia" w:ascii="宋体" w:hAnsi="宋体" w:cs="宋体"/>
                <w:bCs/>
                <w:sz w:val="21"/>
                <w:szCs w:val="21"/>
              </w:rPr>
              <w:fldChar w:fldCharType="end"/>
            </w:r>
            <w:r>
              <w:rPr>
                <w:rFonts w:hint="eastAsia" w:ascii="宋体" w:hAnsi="宋体" w:cs="宋体"/>
                <w:bCs/>
                <w:sz w:val="21"/>
                <w:szCs w:val="21"/>
              </w:rPr>
              <w:t>项目组成员中，具有大学本科及以上学历的人员数量占比达到70%及以上且具最低从业年限均在9周年及以上的得3分；</w:t>
            </w:r>
          </w:p>
          <w:p w14:paraId="1F9FE9FC">
            <w:pPr>
              <w:pStyle w:val="19"/>
              <w:spacing w:after="0"/>
              <w:rPr>
                <w:rFonts w:ascii="宋体" w:hAnsi="宋体" w:cs="宋体"/>
                <w:bCs/>
                <w:sz w:val="21"/>
                <w:szCs w:val="21"/>
              </w:rPr>
            </w:pPr>
            <w:r>
              <w:rPr>
                <w:rFonts w:hint="eastAsia" w:ascii="宋体" w:hAnsi="宋体" w:cs="宋体"/>
                <w:bCs/>
                <w:sz w:val="21"/>
                <w:szCs w:val="21"/>
              </w:rPr>
              <w:fldChar w:fldCharType="begin"/>
            </w:r>
            <w:r>
              <w:rPr>
                <w:rFonts w:hint="eastAsia" w:ascii="宋体" w:hAnsi="宋体" w:cs="宋体"/>
                <w:bCs/>
                <w:sz w:val="21"/>
                <w:szCs w:val="21"/>
              </w:rPr>
              <w:instrText xml:space="preserve"> = 3 \* GB3 \* MERGEFORMAT </w:instrText>
            </w:r>
            <w:r>
              <w:rPr>
                <w:rFonts w:hint="eastAsia" w:ascii="宋体" w:hAnsi="宋体" w:cs="宋体"/>
                <w:bCs/>
                <w:sz w:val="21"/>
                <w:szCs w:val="21"/>
              </w:rPr>
              <w:fldChar w:fldCharType="separate"/>
            </w:r>
            <w:r>
              <w:rPr>
                <w:rFonts w:hint="eastAsia" w:ascii="宋体" w:hAnsi="宋体" w:cs="宋体"/>
                <w:bCs/>
                <w:sz w:val="21"/>
                <w:szCs w:val="21"/>
              </w:rPr>
              <w:t>③</w:t>
            </w:r>
            <w:r>
              <w:rPr>
                <w:rFonts w:hint="eastAsia" w:ascii="宋体" w:hAnsi="宋体" w:cs="宋体"/>
                <w:bCs/>
                <w:sz w:val="21"/>
                <w:szCs w:val="21"/>
              </w:rPr>
              <w:fldChar w:fldCharType="end"/>
            </w:r>
            <w:r>
              <w:rPr>
                <w:rFonts w:hint="eastAsia" w:ascii="宋体" w:hAnsi="宋体" w:cs="宋体"/>
                <w:bCs/>
                <w:sz w:val="21"/>
                <w:szCs w:val="21"/>
              </w:rPr>
              <w:t>项目组成员中，具有大学本科及以上学历的人员数量占比达到60%及以上且最低从业年限均在8周年及以上的得1分；</w:t>
            </w:r>
          </w:p>
          <w:p w14:paraId="6BB0130F">
            <w:pPr>
              <w:pStyle w:val="19"/>
              <w:spacing w:after="0"/>
              <w:rPr>
                <w:rFonts w:ascii="宋体" w:hAnsi="宋体" w:cs="宋体"/>
                <w:bCs/>
                <w:sz w:val="21"/>
                <w:szCs w:val="21"/>
              </w:rPr>
            </w:pPr>
            <w:r>
              <w:rPr>
                <w:rFonts w:hint="eastAsia" w:ascii="宋体" w:hAnsi="宋体" w:cs="宋体"/>
                <w:bCs/>
                <w:sz w:val="21"/>
                <w:szCs w:val="21"/>
              </w:rPr>
              <w:t>④</w:t>
            </w:r>
            <w:r>
              <w:rPr>
                <w:rFonts w:hint="eastAsia" w:ascii="宋体" w:hAnsi="宋体"/>
                <w:sz w:val="21"/>
                <w:szCs w:val="21"/>
              </w:rPr>
              <w:t>未提供或</w:t>
            </w:r>
            <w:r>
              <w:rPr>
                <w:rFonts w:hint="eastAsia" w:ascii="宋体" w:hAnsi="宋体" w:cs="宋体"/>
                <w:bCs/>
                <w:sz w:val="21"/>
                <w:szCs w:val="21"/>
              </w:rPr>
              <w:t>不符合上述要求的不得分。</w:t>
            </w:r>
          </w:p>
          <w:p w14:paraId="32970B36">
            <w:pPr>
              <w:pStyle w:val="19"/>
              <w:spacing w:after="0"/>
              <w:rPr>
                <w:rFonts w:ascii="宋体" w:hAnsi="宋体" w:cs="宋体"/>
                <w:bCs/>
                <w:sz w:val="21"/>
                <w:szCs w:val="21"/>
              </w:rPr>
            </w:pPr>
            <w:r>
              <w:rPr>
                <w:rFonts w:hint="eastAsia" w:ascii="宋体" w:hAnsi="宋体" w:cs="宋体"/>
                <w:bCs/>
                <w:sz w:val="21"/>
                <w:szCs w:val="21"/>
              </w:rPr>
              <w:t>注：</w:t>
            </w:r>
            <w:r>
              <w:rPr>
                <w:rFonts w:hint="eastAsia" w:ascii="宋体" w:hAnsi="宋体"/>
                <w:sz w:val="21"/>
                <w:szCs w:val="21"/>
              </w:rPr>
              <w:t>响应文件中提供</w:t>
            </w:r>
            <w:r>
              <w:rPr>
                <w:rFonts w:hint="eastAsia" w:ascii="宋体" w:hAnsi="宋体" w:cs="宋体"/>
                <w:bCs/>
                <w:sz w:val="21"/>
                <w:szCs w:val="21"/>
              </w:rPr>
              <w:t>项目组其他人员</w:t>
            </w:r>
            <w:r>
              <w:rPr>
                <w:rFonts w:hint="eastAsia" w:ascii="宋体" w:hAnsi="宋体"/>
                <w:sz w:val="21"/>
                <w:szCs w:val="21"/>
              </w:rPr>
              <w:t>的学历证明，从业年限自人员取得国家承认的大专及以上学历之日起计算，截止至本次响应文件递交截止之日。</w:t>
            </w:r>
          </w:p>
        </w:tc>
        <w:tc>
          <w:tcPr>
            <w:tcW w:w="699" w:type="dxa"/>
            <w:vAlign w:val="center"/>
          </w:tcPr>
          <w:p w14:paraId="4D6E873B">
            <w:pPr>
              <w:jc w:val="center"/>
              <w:rPr>
                <w:rFonts w:ascii="宋体" w:hAnsi="宋体"/>
                <w:szCs w:val="21"/>
              </w:rPr>
            </w:pPr>
            <w:r>
              <w:rPr>
                <w:rFonts w:hint="eastAsia" w:ascii="宋体" w:hAnsi="宋体"/>
                <w:szCs w:val="21"/>
              </w:rPr>
              <w:t>5</w:t>
            </w:r>
          </w:p>
        </w:tc>
      </w:tr>
      <w:tr w14:paraId="217AC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0CFE5E34">
            <w:pPr>
              <w:jc w:val="center"/>
              <w:rPr>
                <w:rFonts w:ascii="宋体" w:hAnsi="宋体"/>
                <w:szCs w:val="21"/>
              </w:rPr>
            </w:pPr>
            <w:r>
              <w:rPr>
                <w:rFonts w:hint="eastAsia" w:ascii="宋体" w:hAnsi="宋体"/>
                <w:szCs w:val="21"/>
              </w:rPr>
              <w:t>18</w:t>
            </w:r>
          </w:p>
        </w:tc>
        <w:tc>
          <w:tcPr>
            <w:tcW w:w="967" w:type="dxa"/>
            <w:vMerge w:val="continue"/>
            <w:vAlign w:val="center"/>
          </w:tcPr>
          <w:p w14:paraId="413BDBE8">
            <w:pPr>
              <w:rPr>
                <w:rFonts w:ascii="宋体" w:hAnsi="宋体"/>
                <w:szCs w:val="21"/>
              </w:rPr>
            </w:pPr>
          </w:p>
        </w:tc>
        <w:tc>
          <w:tcPr>
            <w:tcW w:w="1462" w:type="dxa"/>
            <w:vAlign w:val="center"/>
          </w:tcPr>
          <w:p w14:paraId="4A7F12FC">
            <w:pPr>
              <w:pStyle w:val="19"/>
              <w:spacing w:after="0"/>
              <w:rPr>
                <w:rFonts w:ascii="宋体" w:hAnsi="宋体" w:cs="宋体"/>
                <w:bCs/>
                <w:sz w:val="21"/>
                <w:szCs w:val="21"/>
              </w:rPr>
            </w:pPr>
            <w:r>
              <w:rPr>
                <w:rFonts w:hint="eastAsia" w:ascii="宋体" w:hAnsi="宋体" w:cs="宋体"/>
                <w:bCs/>
                <w:sz w:val="21"/>
                <w:szCs w:val="21"/>
              </w:rPr>
              <w:t>（</w:t>
            </w:r>
            <w:r>
              <w:rPr>
                <w:rFonts w:ascii="宋体" w:hAnsi="宋体" w:cs="宋体"/>
                <w:bCs/>
                <w:sz w:val="21"/>
                <w:szCs w:val="21"/>
              </w:rPr>
              <w:t>4</w:t>
            </w:r>
            <w:r>
              <w:rPr>
                <w:rFonts w:hint="eastAsia" w:ascii="宋体" w:hAnsi="宋体" w:cs="宋体"/>
                <w:bCs/>
                <w:sz w:val="21"/>
                <w:szCs w:val="21"/>
              </w:rPr>
              <w:t>）企业内部复核人员评议</w:t>
            </w:r>
          </w:p>
        </w:tc>
        <w:tc>
          <w:tcPr>
            <w:tcW w:w="5371" w:type="dxa"/>
            <w:vAlign w:val="center"/>
          </w:tcPr>
          <w:p w14:paraId="1599F73C">
            <w:pPr>
              <w:pStyle w:val="19"/>
              <w:spacing w:after="0"/>
              <w:rPr>
                <w:rFonts w:ascii="宋体" w:hAnsi="宋体" w:cs="宋体"/>
                <w:bCs/>
                <w:sz w:val="21"/>
                <w:szCs w:val="21"/>
              </w:rPr>
            </w:pPr>
            <w:r>
              <w:rPr>
                <w:rFonts w:hint="eastAsia" w:ascii="宋体" w:hAnsi="宋体" w:cs="宋体"/>
                <w:bCs/>
                <w:sz w:val="21"/>
                <w:szCs w:val="21"/>
              </w:rPr>
              <w:t>对供应商确定的企业内部复核人员的执业资格、</w:t>
            </w:r>
            <w:r>
              <w:rPr>
                <w:rFonts w:hint="eastAsia" w:ascii="宋体" w:hAnsi="宋体"/>
                <w:sz w:val="21"/>
                <w:szCs w:val="21"/>
              </w:rPr>
              <w:t>造价</w:t>
            </w:r>
            <w:r>
              <w:rPr>
                <w:rFonts w:hint="eastAsia" w:ascii="宋体" w:hAnsi="宋体" w:cs="宋体"/>
                <w:bCs/>
                <w:sz w:val="21"/>
                <w:szCs w:val="21"/>
              </w:rPr>
              <w:t>技术职称及从业年限进行评议：</w:t>
            </w:r>
          </w:p>
          <w:p w14:paraId="3D2E038F">
            <w:pPr>
              <w:pStyle w:val="19"/>
              <w:spacing w:after="0"/>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1 \* GB3 \* MERGEFORMAT </w:instrText>
            </w:r>
            <w:r>
              <w:rPr>
                <w:rFonts w:hint="eastAsia" w:ascii="宋体" w:hAnsi="宋体"/>
                <w:sz w:val="21"/>
                <w:szCs w:val="21"/>
              </w:rPr>
              <w:fldChar w:fldCharType="separate"/>
            </w:r>
            <w:r>
              <w:rPr>
                <w:rFonts w:hint="eastAsia" w:ascii="宋体" w:hAnsi="宋体"/>
                <w:sz w:val="21"/>
                <w:szCs w:val="21"/>
              </w:rPr>
              <w:t>①</w:t>
            </w:r>
            <w:r>
              <w:rPr>
                <w:rFonts w:hint="eastAsia" w:ascii="宋体" w:hAnsi="宋体"/>
                <w:sz w:val="21"/>
                <w:szCs w:val="21"/>
              </w:rPr>
              <w:fldChar w:fldCharType="end"/>
            </w:r>
            <w:r>
              <w:rPr>
                <w:rFonts w:hint="eastAsia" w:ascii="宋体" w:hAnsi="宋体"/>
                <w:sz w:val="21"/>
                <w:szCs w:val="21"/>
              </w:rPr>
              <w:t>企业内部复核人员具有造价工程师注册证书（一级）和高级造价技术职称的，从业年限在15周年及以上，得5分；</w:t>
            </w:r>
          </w:p>
          <w:p w14:paraId="2C50F7F1">
            <w:pPr>
              <w:pStyle w:val="19"/>
              <w:spacing w:after="0"/>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2 \* GB3 \* MERGEFORMAT </w:instrText>
            </w:r>
            <w:r>
              <w:rPr>
                <w:rFonts w:hint="eastAsia" w:ascii="宋体" w:hAnsi="宋体"/>
                <w:sz w:val="21"/>
                <w:szCs w:val="21"/>
              </w:rPr>
              <w:fldChar w:fldCharType="separate"/>
            </w:r>
            <w:r>
              <w:rPr>
                <w:rFonts w:hint="eastAsia" w:ascii="宋体" w:hAnsi="宋体"/>
                <w:sz w:val="21"/>
                <w:szCs w:val="21"/>
              </w:rPr>
              <w:t>②</w:t>
            </w:r>
            <w:r>
              <w:rPr>
                <w:rFonts w:hint="eastAsia" w:ascii="宋体" w:hAnsi="宋体"/>
                <w:sz w:val="21"/>
                <w:szCs w:val="21"/>
              </w:rPr>
              <w:fldChar w:fldCharType="end"/>
            </w:r>
            <w:r>
              <w:rPr>
                <w:rFonts w:hint="eastAsia" w:ascii="宋体" w:hAnsi="宋体"/>
                <w:sz w:val="21"/>
                <w:szCs w:val="21"/>
              </w:rPr>
              <w:t>企业内部复核人员具有造价工程师注册证书（一级）和中级及以上造价技术职称的，从业年限在13周年及以上，得3分；</w:t>
            </w:r>
          </w:p>
          <w:p w14:paraId="454BEE18">
            <w:pPr>
              <w:pStyle w:val="19"/>
              <w:spacing w:after="0"/>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3 \* GB3 \* MERGEFORMAT </w:instrText>
            </w:r>
            <w:r>
              <w:rPr>
                <w:rFonts w:hint="eastAsia" w:ascii="宋体" w:hAnsi="宋体"/>
                <w:sz w:val="21"/>
                <w:szCs w:val="21"/>
              </w:rPr>
              <w:fldChar w:fldCharType="separate"/>
            </w:r>
            <w:r>
              <w:rPr>
                <w:rFonts w:hint="eastAsia" w:ascii="宋体" w:hAnsi="宋体"/>
                <w:sz w:val="21"/>
                <w:szCs w:val="21"/>
              </w:rPr>
              <w:t>③</w:t>
            </w:r>
            <w:r>
              <w:rPr>
                <w:rFonts w:hint="eastAsia" w:ascii="宋体" w:hAnsi="宋体"/>
                <w:sz w:val="21"/>
                <w:szCs w:val="21"/>
              </w:rPr>
              <w:fldChar w:fldCharType="end"/>
            </w:r>
            <w:r>
              <w:rPr>
                <w:rFonts w:hint="eastAsia" w:ascii="宋体" w:hAnsi="宋体"/>
                <w:sz w:val="21"/>
                <w:szCs w:val="21"/>
              </w:rPr>
              <w:t>企业内部复核人员具有造价工程师注册证书（二级）和中级及以上造价技术职称，从业年限在11周年及以上的，得1分；</w:t>
            </w:r>
          </w:p>
          <w:p w14:paraId="62017EA3">
            <w:pPr>
              <w:pStyle w:val="19"/>
              <w:spacing w:after="0"/>
              <w:rPr>
                <w:rFonts w:ascii="宋体" w:hAnsi="宋体"/>
                <w:sz w:val="21"/>
                <w:szCs w:val="21"/>
              </w:rPr>
            </w:pPr>
            <w:r>
              <w:rPr>
                <w:rFonts w:hint="eastAsia" w:ascii="宋体" w:hAnsi="宋体"/>
                <w:sz w:val="21"/>
                <w:szCs w:val="21"/>
              </w:rPr>
              <w:t>④未提供或不符合上述要求的不得分。</w:t>
            </w:r>
          </w:p>
          <w:p w14:paraId="73E9AF02">
            <w:pPr>
              <w:pStyle w:val="19"/>
              <w:spacing w:after="0"/>
              <w:rPr>
                <w:rFonts w:ascii="宋体" w:hAnsi="宋体"/>
                <w:sz w:val="21"/>
                <w:szCs w:val="21"/>
              </w:rPr>
            </w:pPr>
            <w:r>
              <w:rPr>
                <w:rFonts w:hint="eastAsia" w:ascii="宋体" w:hAnsi="宋体"/>
                <w:sz w:val="21"/>
                <w:szCs w:val="21"/>
              </w:rPr>
              <w:t>注：响应文件中提供</w:t>
            </w:r>
            <w:r>
              <w:rPr>
                <w:rFonts w:hint="eastAsia" w:ascii="宋体" w:hAnsi="宋体" w:cs="宋体"/>
                <w:bCs/>
                <w:sz w:val="21"/>
                <w:szCs w:val="21"/>
              </w:rPr>
              <w:t>企业内部</w:t>
            </w:r>
            <w:r>
              <w:rPr>
                <w:rFonts w:hint="eastAsia" w:ascii="宋体" w:hAnsi="宋体"/>
                <w:sz w:val="21"/>
                <w:szCs w:val="21"/>
              </w:rPr>
              <w:t>复核人员的造价工程师注册证书和造价技术职称证书扫描（复印）件。从业年限自人员取得国家承认的大专及以上学历之日起计算，截止至本次响应文件递交截止之日。以供应商确定的企业内部复核人员中的单人</w:t>
            </w:r>
            <w:r>
              <w:rPr>
                <w:rFonts w:hint="eastAsia" w:ascii="宋体" w:hAnsi="宋体" w:cs="宋体"/>
                <w:bCs/>
                <w:sz w:val="21"/>
                <w:szCs w:val="21"/>
              </w:rPr>
              <w:t>执业资格</w:t>
            </w:r>
            <w:r>
              <w:rPr>
                <w:rFonts w:hint="eastAsia" w:ascii="宋体" w:hAnsi="宋体"/>
                <w:sz w:val="21"/>
                <w:szCs w:val="21"/>
              </w:rPr>
              <w:t>、造价</w:t>
            </w:r>
            <w:r>
              <w:rPr>
                <w:rFonts w:hint="eastAsia" w:ascii="宋体" w:hAnsi="宋体" w:cs="宋体"/>
                <w:bCs/>
                <w:sz w:val="21"/>
                <w:szCs w:val="21"/>
              </w:rPr>
              <w:t>技术</w:t>
            </w:r>
            <w:r>
              <w:rPr>
                <w:rFonts w:hint="eastAsia" w:ascii="宋体" w:hAnsi="宋体"/>
                <w:sz w:val="21"/>
                <w:szCs w:val="21"/>
              </w:rPr>
              <w:t>职称、</w:t>
            </w:r>
            <w:r>
              <w:rPr>
                <w:rFonts w:hint="eastAsia" w:ascii="宋体" w:hAnsi="宋体" w:cs="宋体"/>
                <w:bCs/>
                <w:sz w:val="21"/>
                <w:szCs w:val="21"/>
              </w:rPr>
              <w:t>从业年限三项评审因素</w:t>
            </w:r>
            <w:r>
              <w:rPr>
                <w:rFonts w:hint="eastAsia" w:ascii="宋体" w:hAnsi="宋体"/>
                <w:sz w:val="21"/>
                <w:szCs w:val="21"/>
              </w:rPr>
              <w:t>最</w:t>
            </w:r>
            <w:r>
              <w:rPr>
                <w:rFonts w:hint="eastAsia" w:ascii="宋体" w:hAnsi="宋体" w:cs="宋体"/>
                <w:bCs/>
                <w:sz w:val="21"/>
                <w:szCs w:val="21"/>
              </w:rPr>
              <w:t>低</w:t>
            </w:r>
            <w:r>
              <w:rPr>
                <w:rFonts w:hint="eastAsia" w:ascii="宋体" w:hAnsi="宋体"/>
                <w:sz w:val="21"/>
                <w:szCs w:val="21"/>
              </w:rPr>
              <w:t>者进行评议（根据就低原则评审赋分）。</w:t>
            </w:r>
          </w:p>
        </w:tc>
        <w:tc>
          <w:tcPr>
            <w:tcW w:w="699" w:type="dxa"/>
            <w:vAlign w:val="center"/>
          </w:tcPr>
          <w:p w14:paraId="66E92F2C">
            <w:pPr>
              <w:jc w:val="center"/>
              <w:rPr>
                <w:rFonts w:ascii="宋体" w:hAnsi="宋体"/>
                <w:szCs w:val="21"/>
              </w:rPr>
            </w:pPr>
            <w:r>
              <w:rPr>
                <w:rFonts w:hint="eastAsia" w:ascii="宋体" w:hAnsi="宋体"/>
                <w:szCs w:val="21"/>
              </w:rPr>
              <w:t>5</w:t>
            </w:r>
          </w:p>
        </w:tc>
      </w:tr>
      <w:tr w14:paraId="60FD7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6B9014D6">
            <w:pPr>
              <w:jc w:val="center"/>
              <w:rPr>
                <w:rFonts w:ascii="宋体" w:hAnsi="宋体"/>
                <w:szCs w:val="21"/>
              </w:rPr>
            </w:pPr>
            <w:r>
              <w:rPr>
                <w:rFonts w:hint="eastAsia" w:ascii="宋体" w:hAnsi="宋体"/>
                <w:szCs w:val="21"/>
              </w:rPr>
              <w:t>19</w:t>
            </w:r>
          </w:p>
        </w:tc>
        <w:tc>
          <w:tcPr>
            <w:tcW w:w="967" w:type="dxa"/>
            <w:vMerge w:val="continue"/>
            <w:vAlign w:val="center"/>
          </w:tcPr>
          <w:p w14:paraId="736C7D9D">
            <w:pPr>
              <w:rPr>
                <w:rFonts w:ascii="宋体" w:hAnsi="宋体"/>
                <w:szCs w:val="21"/>
              </w:rPr>
            </w:pPr>
          </w:p>
        </w:tc>
        <w:tc>
          <w:tcPr>
            <w:tcW w:w="1462" w:type="dxa"/>
            <w:vAlign w:val="center"/>
          </w:tcPr>
          <w:p w14:paraId="55BF6F7A">
            <w:pPr>
              <w:adjustRightInd w:val="0"/>
              <w:snapToGrid w:val="0"/>
              <w:rPr>
                <w:rFonts w:ascii="宋体" w:hAnsi="宋体" w:cs="宋体"/>
                <w:bCs/>
                <w:szCs w:val="21"/>
              </w:rPr>
            </w:pPr>
            <w:r>
              <w:rPr>
                <w:rFonts w:hint="eastAsia" w:ascii="宋体" w:hAnsi="宋体" w:cs="宋体"/>
                <w:bCs/>
                <w:szCs w:val="21"/>
              </w:rPr>
              <w:t>（</w:t>
            </w:r>
            <w:r>
              <w:rPr>
                <w:rFonts w:ascii="宋体" w:hAnsi="宋体" w:cs="宋体"/>
                <w:bCs/>
                <w:szCs w:val="21"/>
              </w:rPr>
              <w:t>5</w:t>
            </w:r>
            <w:r>
              <w:rPr>
                <w:rFonts w:hint="eastAsia" w:ascii="宋体" w:hAnsi="宋体" w:cs="宋体"/>
                <w:bCs/>
                <w:szCs w:val="21"/>
              </w:rPr>
              <w:t>）项目组人员工程专业技术综合</w:t>
            </w:r>
            <w:r>
              <w:rPr>
                <w:rFonts w:hint="eastAsia" w:ascii="宋体" w:hAnsi="宋体"/>
                <w:szCs w:val="21"/>
              </w:rPr>
              <w:t>能力</w:t>
            </w:r>
          </w:p>
        </w:tc>
        <w:tc>
          <w:tcPr>
            <w:tcW w:w="5371" w:type="dxa"/>
            <w:vAlign w:val="center"/>
          </w:tcPr>
          <w:p w14:paraId="16AC307C">
            <w:pPr>
              <w:pStyle w:val="19"/>
              <w:spacing w:after="0"/>
              <w:rPr>
                <w:rFonts w:ascii="宋体" w:hAnsi="宋体"/>
                <w:sz w:val="21"/>
                <w:szCs w:val="21"/>
              </w:rPr>
            </w:pPr>
            <w:r>
              <w:rPr>
                <w:rFonts w:hint="eastAsia" w:ascii="宋体" w:hAnsi="宋体"/>
                <w:sz w:val="21"/>
                <w:szCs w:val="21"/>
              </w:rPr>
              <w:t>标项一：项目组人员中除造价专业资质和</w:t>
            </w:r>
            <w:r>
              <w:rPr>
                <w:rFonts w:hint="eastAsia" w:ascii="宋体" w:hAnsi="宋体" w:cs="宋体"/>
                <w:bCs/>
                <w:sz w:val="21"/>
                <w:szCs w:val="21"/>
              </w:rPr>
              <w:t>造价技术</w:t>
            </w:r>
            <w:r>
              <w:rPr>
                <w:rFonts w:hint="eastAsia" w:ascii="宋体" w:hAnsi="宋体"/>
                <w:sz w:val="21"/>
                <w:szCs w:val="21"/>
              </w:rPr>
              <w:t>职称以外，具有建筑、安装、市政、园林绿化（含仿古建筑）、公路（或交通运输工程）、水利工程相关专业的执业资格证书或中级及以上技术职称的，每满足1个专业得1分，本项最高2分；1人满足多个专业的只计1次分；同一专业只计1个。</w:t>
            </w:r>
          </w:p>
          <w:p w14:paraId="6FEFF77A">
            <w:pPr>
              <w:pStyle w:val="19"/>
              <w:spacing w:after="0"/>
              <w:rPr>
                <w:rFonts w:ascii="宋体" w:hAnsi="宋体"/>
                <w:sz w:val="21"/>
                <w:szCs w:val="21"/>
              </w:rPr>
            </w:pPr>
            <w:r>
              <w:rPr>
                <w:rFonts w:hint="eastAsia" w:ascii="宋体" w:hAnsi="宋体"/>
                <w:sz w:val="21"/>
                <w:szCs w:val="21"/>
              </w:rPr>
              <w:t>注：响应文件中提供项目组人员人员的执业资格证书或技术职称证书扫描（复印）件。</w:t>
            </w:r>
          </w:p>
          <w:p w14:paraId="534FAD85">
            <w:pPr>
              <w:pStyle w:val="19"/>
              <w:spacing w:after="0"/>
              <w:rPr>
                <w:rFonts w:ascii="宋体" w:hAnsi="宋体"/>
                <w:sz w:val="21"/>
                <w:szCs w:val="21"/>
              </w:rPr>
            </w:pPr>
            <w:r>
              <w:rPr>
                <w:rFonts w:hint="eastAsia" w:ascii="宋体" w:hAnsi="宋体"/>
                <w:sz w:val="21"/>
                <w:szCs w:val="21"/>
              </w:rPr>
              <w:t>标项二：项目组人员中除造价专业资质和</w:t>
            </w:r>
            <w:r>
              <w:rPr>
                <w:rFonts w:hint="eastAsia" w:ascii="宋体" w:hAnsi="宋体" w:cs="宋体"/>
                <w:bCs/>
                <w:sz w:val="21"/>
                <w:szCs w:val="21"/>
              </w:rPr>
              <w:t>造价技术</w:t>
            </w:r>
            <w:r>
              <w:rPr>
                <w:rFonts w:hint="eastAsia" w:ascii="宋体" w:hAnsi="宋体"/>
                <w:sz w:val="21"/>
                <w:szCs w:val="21"/>
              </w:rPr>
              <w:t>职称以外，具有水利、建筑、安装、市政、园林绿化、公路（或交通运输工程）相关专业的执业资格证书或中级及以上技术职称的，每满足1个专业得1分，本项最高2分；1人满足多个专业的只计1次分；</w:t>
            </w:r>
            <w:r>
              <w:rPr>
                <w:rFonts w:ascii="宋体" w:hAnsi="宋体"/>
                <w:sz w:val="21"/>
                <w:szCs w:val="21"/>
              </w:rPr>
              <w:t>同一专业</w:t>
            </w:r>
            <w:r>
              <w:rPr>
                <w:rFonts w:hint="eastAsia" w:ascii="宋体" w:hAnsi="宋体"/>
                <w:sz w:val="21"/>
                <w:szCs w:val="21"/>
              </w:rPr>
              <w:t>只计1个。</w:t>
            </w:r>
          </w:p>
          <w:p w14:paraId="4FC5750E">
            <w:pPr>
              <w:pStyle w:val="19"/>
              <w:spacing w:after="0"/>
              <w:rPr>
                <w:rFonts w:ascii="宋体" w:hAnsi="宋体"/>
                <w:sz w:val="21"/>
                <w:szCs w:val="21"/>
              </w:rPr>
            </w:pPr>
            <w:r>
              <w:rPr>
                <w:rFonts w:hint="eastAsia" w:ascii="宋体" w:hAnsi="宋体"/>
                <w:sz w:val="21"/>
                <w:szCs w:val="21"/>
              </w:rPr>
              <w:t>注：响应文件中提供项目组人员人员的执业资格证书或技术职称证书扫描（复印）件。</w:t>
            </w:r>
          </w:p>
          <w:p w14:paraId="4DD7C2FB">
            <w:pPr>
              <w:rPr>
                <w:rFonts w:ascii="宋体" w:hAnsi="宋体"/>
                <w:kern w:val="0"/>
                <w:szCs w:val="21"/>
              </w:rPr>
            </w:pPr>
            <w:r>
              <w:rPr>
                <w:rFonts w:hint="eastAsia" w:ascii="宋体" w:hAnsi="宋体"/>
                <w:kern w:val="0"/>
                <w:szCs w:val="21"/>
              </w:rPr>
              <w:t>标项三：项目组人员中除造价专业</w:t>
            </w:r>
            <w:r>
              <w:rPr>
                <w:rFonts w:hint="eastAsia" w:ascii="宋体" w:hAnsi="宋体"/>
                <w:szCs w:val="21"/>
              </w:rPr>
              <w:t>资质和</w:t>
            </w:r>
            <w:r>
              <w:rPr>
                <w:rFonts w:hint="eastAsia" w:ascii="宋体" w:hAnsi="宋体" w:cs="宋体"/>
                <w:bCs/>
                <w:szCs w:val="21"/>
              </w:rPr>
              <w:t>造价技术</w:t>
            </w:r>
            <w:r>
              <w:rPr>
                <w:rFonts w:hint="eastAsia" w:ascii="宋体" w:hAnsi="宋体"/>
                <w:szCs w:val="21"/>
              </w:rPr>
              <w:t>职称</w:t>
            </w:r>
            <w:r>
              <w:rPr>
                <w:rFonts w:hint="eastAsia" w:ascii="宋体" w:hAnsi="宋体"/>
                <w:kern w:val="0"/>
                <w:szCs w:val="21"/>
              </w:rPr>
              <w:t>以外，具有轨道交通（或铁路）、公路（或交通运输工程）、建筑、安装、市政、园林绿化相关专业的执业资格证书或中级及以上技术职称的，每满足1个专业得1分，本项最高2分；1人满足多个专业的只计1次分</w:t>
            </w:r>
            <w:r>
              <w:rPr>
                <w:rFonts w:hint="eastAsia" w:ascii="宋体" w:hAnsi="宋体"/>
                <w:szCs w:val="21"/>
              </w:rPr>
              <w:t>；</w:t>
            </w:r>
            <w:r>
              <w:rPr>
                <w:rFonts w:ascii="宋体" w:hAnsi="宋体"/>
                <w:szCs w:val="21"/>
              </w:rPr>
              <w:t>同一专业</w:t>
            </w:r>
            <w:r>
              <w:rPr>
                <w:rFonts w:hint="eastAsia" w:ascii="宋体" w:hAnsi="宋体"/>
                <w:szCs w:val="21"/>
              </w:rPr>
              <w:t>只计1个。</w:t>
            </w:r>
          </w:p>
          <w:p w14:paraId="1DEEEA98">
            <w:pPr>
              <w:rPr>
                <w:rFonts w:ascii="宋体" w:hAnsi="宋体"/>
                <w:kern w:val="0"/>
                <w:szCs w:val="21"/>
              </w:rPr>
            </w:pPr>
            <w:r>
              <w:rPr>
                <w:rFonts w:hint="eastAsia" w:ascii="宋体" w:hAnsi="宋体"/>
                <w:szCs w:val="21"/>
              </w:rPr>
              <w:t>注：</w:t>
            </w:r>
            <w:r>
              <w:rPr>
                <w:rFonts w:hint="eastAsia" w:ascii="宋体" w:hAnsi="宋体"/>
                <w:kern w:val="0"/>
                <w:szCs w:val="21"/>
              </w:rPr>
              <w:t>响应文件中提供</w:t>
            </w:r>
            <w:r>
              <w:rPr>
                <w:rFonts w:hint="eastAsia" w:ascii="宋体" w:hAnsi="宋体"/>
                <w:szCs w:val="21"/>
              </w:rPr>
              <w:t>项目组人员人员的</w:t>
            </w:r>
            <w:r>
              <w:rPr>
                <w:rFonts w:hint="eastAsia" w:ascii="宋体" w:hAnsi="宋体"/>
                <w:kern w:val="0"/>
                <w:szCs w:val="21"/>
              </w:rPr>
              <w:t>执业资格证书或非造价技术职称证书扫描（复印）件。</w:t>
            </w:r>
          </w:p>
        </w:tc>
        <w:tc>
          <w:tcPr>
            <w:tcW w:w="699" w:type="dxa"/>
            <w:vAlign w:val="center"/>
          </w:tcPr>
          <w:p w14:paraId="64397D3C">
            <w:pPr>
              <w:jc w:val="center"/>
              <w:rPr>
                <w:rFonts w:ascii="宋体" w:hAnsi="宋体"/>
                <w:szCs w:val="21"/>
              </w:rPr>
            </w:pPr>
            <w:r>
              <w:rPr>
                <w:rFonts w:hint="eastAsia" w:ascii="宋体" w:hAnsi="宋体"/>
                <w:szCs w:val="21"/>
              </w:rPr>
              <w:t>2</w:t>
            </w:r>
          </w:p>
        </w:tc>
      </w:tr>
      <w:tr w14:paraId="722DD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4C1847DF">
            <w:pPr>
              <w:jc w:val="center"/>
              <w:rPr>
                <w:rFonts w:ascii="宋体" w:hAnsi="宋体"/>
                <w:szCs w:val="21"/>
              </w:rPr>
            </w:pPr>
            <w:r>
              <w:rPr>
                <w:rFonts w:hint="eastAsia" w:ascii="宋体" w:hAnsi="宋体"/>
                <w:szCs w:val="21"/>
              </w:rPr>
              <w:t>20</w:t>
            </w:r>
          </w:p>
        </w:tc>
        <w:tc>
          <w:tcPr>
            <w:tcW w:w="967" w:type="dxa"/>
            <w:vAlign w:val="center"/>
          </w:tcPr>
          <w:p w14:paraId="1468DEE1">
            <w:pPr>
              <w:rPr>
                <w:rFonts w:ascii="宋体" w:hAnsi="宋体"/>
                <w:szCs w:val="21"/>
              </w:rPr>
            </w:pPr>
            <w:r>
              <w:rPr>
                <w:rFonts w:hint="eastAsia" w:ascii="宋体" w:hAnsi="宋体" w:cs="宋体"/>
                <w:szCs w:val="21"/>
              </w:rPr>
              <w:t>5、人员管理方案</w:t>
            </w:r>
          </w:p>
        </w:tc>
        <w:tc>
          <w:tcPr>
            <w:tcW w:w="6833" w:type="dxa"/>
            <w:gridSpan w:val="2"/>
            <w:vAlign w:val="center"/>
          </w:tcPr>
          <w:p w14:paraId="026706B6">
            <w:pPr>
              <w:rPr>
                <w:rFonts w:ascii="宋体" w:hAnsi="宋体"/>
                <w:szCs w:val="21"/>
              </w:rPr>
            </w:pPr>
            <w:bookmarkStart w:id="77" w:name="OLE_LINK15"/>
            <w:r>
              <w:rPr>
                <w:rFonts w:hint="eastAsia" w:ascii="宋体" w:hAnsi="宋体"/>
                <w:szCs w:val="21"/>
              </w:rPr>
              <w:t>根据供应商提供的人员管理方案，从人员稳定性保障措施、人员管理制度和手段进行综合评议：</w:t>
            </w:r>
          </w:p>
          <w:p w14:paraId="2A523A21">
            <w:pPr>
              <w:rPr>
                <w:rFonts w:ascii="宋体" w:hAnsi="宋体"/>
                <w:szCs w:val="21"/>
              </w:rPr>
            </w:pPr>
            <w:r>
              <w:rPr>
                <w:rFonts w:hint="eastAsia" w:ascii="宋体" w:hAnsi="宋体"/>
                <w:szCs w:val="21"/>
              </w:rPr>
              <w:t>①人员稳定性</w:t>
            </w:r>
            <w:r>
              <w:rPr>
                <w:rFonts w:hint="eastAsia" w:ascii="宋体" w:hAnsi="宋体"/>
                <w:kern w:val="0"/>
                <w:szCs w:val="21"/>
              </w:rPr>
              <w:t>保障</w:t>
            </w:r>
            <w:r>
              <w:rPr>
                <w:rFonts w:hint="eastAsia" w:ascii="宋体" w:hAnsi="宋体"/>
                <w:szCs w:val="21"/>
              </w:rPr>
              <w:t>措施切实有效，激励机制和员工关怀计划详实可行，能显著</w:t>
            </w:r>
            <w:r>
              <w:rPr>
                <w:rFonts w:hint="eastAsia" w:ascii="宋体" w:hAnsi="宋体"/>
                <w:kern w:val="0"/>
                <w:szCs w:val="21"/>
              </w:rPr>
              <w:t>降低</w:t>
            </w:r>
            <w:r>
              <w:rPr>
                <w:rFonts w:hint="eastAsia" w:ascii="宋体" w:hAnsi="宋体"/>
                <w:szCs w:val="21"/>
              </w:rPr>
              <w:t>流动率；人员管理制度覆盖招聘、培训、考核全流程，管理手段多样化的得5分；</w:t>
            </w:r>
          </w:p>
          <w:p w14:paraId="3B35BBE2">
            <w:pPr>
              <w:rPr>
                <w:rFonts w:ascii="宋体" w:hAnsi="宋体"/>
                <w:szCs w:val="21"/>
              </w:rPr>
            </w:pPr>
            <w:r>
              <w:rPr>
                <w:rFonts w:hint="eastAsia" w:ascii="宋体" w:hAnsi="宋体"/>
                <w:szCs w:val="21"/>
              </w:rPr>
              <w:t>②人员</w:t>
            </w:r>
            <w:r>
              <w:rPr>
                <w:rFonts w:hint="eastAsia" w:ascii="宋体" w:hAnsi="宋体"/>
                <w:kern w:val="0"/>
                <w:szCs w:val="21"/>
              </w:rPr>
              <w:t>稳定性</w:t>
            </w:r>
            <w:r>
              <w:rPr>
                <w:rFonts w:hint="eastAsia" w:ascii="宋体" w:hAnsi="宋体"/>
                <w:szCs w:val="21"/>
              </w:rPr>
              <w:t>保障措施合理，激励机制和员工关怀计划较为基础，能在一定程度上保障团队稳定；人员管理制度符合行业基本规范，管理手段无明显短板的得3分；</w:t>
            </w:r>
          </w:p>
          <w:p w14:paraId="3EBA0DD0">
            <w:pPr>
              <w:rPr>
                <w:rFonts w:ascii="宋体" w:hAnsi="宋体"/>
                <w:szCs w:val="21"/>
              </w:rPr>
            </w:pPr>
            <w:r>
              <w:rPr>
                <w:rFonts w:hint="eastAsia" w:ascii="宋体" w:hAnsi="宋体"/>
                <w:szCs w:val="21"/>
              </w:rPr>
              <w:t>③人员稳定性保障措施不符合项目实际，缺乏激励机制和员工关怀计划，难以保障团队稳定；人员管理制度不完善，管理手段单一的得1分；</w:t>
            </w:r>
          </w:p>
          <w:p w14:paraId="786FBFE1">
            <w:pPr>
              <w:pStyle w:val="19"/>
              <w:spacing w:after="0"/>
              <w:rPr>
                <w:rFonts w:ascii="宋体" w:hAnsi="宋体"/>
                <w:szCs w:val="21"/>
              </w:rPr>
            </w:pPr>
            <w:r>
              <w:rPr>
                <w:rFonts w:hint="eastAsia" w:ascii="宋体" w:hAnsi="宋体"/>
                <w:sz w:val="21"/>
                <w:szCs w:val="21"/>
              </w:rPr>
              <w:t>④未提供的不得分。</w:t>
            </w:r>
            <w:bookmarkEnd w:id="77"/>
          </w:p>
        </w:tc>
        <w:tc>
          <w:tcPr>
            <w:tcW w:w="699" w:type="dxa"/>
            <w:vAlign w:val="center"/>
          </w:tcPr>
          <w:p w14:paraId="5D188EA5">
            <w:pPr>
              <w:jc w:val="center"/>
              <w:rPr>
                <w:rFonts w:ascii="宋体" w:hAnsi="宋体"/>
                <w:szCs w:val="21"/>
              </w:rPr>
            </w:pPr>
            <w:r>
              <w:rPr>
                <w:rFonts w:hint="eastAsia" w:ascii="宋体" w:hAnsi="宋体"/>
                <w:szCs w:val="21"/>
              </w:rPr>
              <w:t>5</w:t>
            </w:r>
          </w:p>
        </w:tc>
      </w:tr>
      <w:tr w14:paraId="053EF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24088DA4">
            <w:pPr>
              <w:jc w:val="center"/>
              <w:rPr>
                <w:rFonts w:ascii="宋体" w:hAnsi="宋体"/>
                <w:szCs w:val="21"/>
              </w:rPr>
            </w:pPr>
            <w:r>
              <w:rPr>
                <w:rFonts w:hint="eastAsia" w:ascii="宋体" w:hAnsi="宋体"/>
                <w:szCs w:val="21"/>
              </w:rPr>
              <w:t>21</w:t>
            </w:r>
          </w:p>
        </w:tc>
        <w:tc>
          <w:tcPr>
            <w:tcW w:w="967" w:type="dxa"/>
            <w:vAlign w:val="center"/>
          </w:tcPr>
          <w:p w14:paraId="4A29AA97">
            <w:pPr>
              <w:adjustRightInd w:val="0"/>
              <w:snapToGrid w:val="0"/>
              <w:rPr>
                <w:rFonts w:ascii="宋体" w:hAnsi="宋体"/>
                <w:szCs w:val="21"/>
                <w:lang w:val="zh-CN"/>
              </w:rPr>
            </w:pPr>
            <w:r>
              <w:rPr>
                <w:rFonts w:hint="eastAsia" w:ascii="宋体" w:hAnsi="宋体"/>
                <w:szCs w:val="21"/>
              </w:rPr>
              <w:t>6</w:t>
            </w:r>
            <w:r>
              <w:rPr>
                <w:rFonts w:ascii="宋体" w:hAnsi="宋体"/>
                <w:szCs w:val="21"/>
                <w:lang w:val="zh-CN"/>
              </w:rPr>
              <w:t>、</w:t>
            </w:r>
            <w:r>
              <w:rPr>
                <w:rFonts w:hint="eastAsia" w:ascii="宋体" w:hAnsi="宋体"/>
                <w:szCs w:val="21"/>
                <w:lang w:val="zh-CN"/>
              </w:rPr>
              <w:t>服务响应方案</w:t>
            </w:r>
          </w:p>
        </w:tc>
        <w:tc>
          <w:tcPr>
            <w:tcW w:w="6833" w:type="dxa"/>
            <w:gridSpan w:val="2"/>
            <w:vAlign w:val="center"/>
          </w:tcPr>
          <w:p w14:paraId="4577C10E">
            <w:pPr>
              <w:pStyle w:val="19"/>
              <w:spacing w:after="0"/>
              <w:rPr>
                <w:rFonts w:ascii="宋体" w:hAnsi="宋体"/>
                <w:sz w:val="21"/>
                <w:szCs w:val="21"/>
              </w:rPr>
            </w:pPr>
            <w:r>
              <w:rPr>
                <w:rFonts w:hint="eastAsia" w:ascii="宋体" w:hAnsi="宋体"/>
                <w:sz w:val="21"/>
                <w:szCs w:val="21"/>
              </w:rPr>
              <w:t>现场服务的响应速度和后续服务的配合方案的评议：</w:t>
            </w:r>
          </w:p>
          <w:p w14:paraId="02DA5E08">
            <w:pPr>
              <w:pStyle w:val="19"/>
              <w:spacing w:after="0"/>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1 \* GB3 \* MERGEFORMAT </w:instrText>
            </w:r>
            <w:r>
              <w:rPr>
                <w:rFonts w:hint="eastAsia" w:ascii="宋体" w:hAnsi="宋体"/>
                <w:sz w:val="21"/>
                <w:szCs w:val="21"/>
              </w:rPr>
              <w:fldChar w:fldCharType="separate"/>
            </w:r>
            <w:r>
              <w:rPr>
                <w:rFonts w:hint="eastAsia" w:ascii="宋体" w:hAnsi="宋体"/>
                <w:sz w:val="21"/>
                <w:szCs w:val="21"/>
              </w:rPr>
              <w:t>①</w:t>
            </w:r>
            <w:r>
              <w:rPr>
                <w:rFonts w:hint="eastAsia" w:ascii="宋体" w:hAnsi="宋体"/>
                <w:sz w:val="21"/>
                <w:szCs w:val="21"/>
              </w:rPr>
              <w:fldChar w:fldCharType="end"/>
            </w:r>
            <w:r>
              <w:rPr>
                <w:rFonts w:hint="eastAsia" w:ascii="宋体" w:hAnsi="宋体"/>
                <w:sz w:val="21"/>
                <w:szCs w:val="21"/>
              </w:rPr>
              <w:t>项目负责人能够</w:t>
            </w:r>
            <w:r>
              <w:rPr>
                <w:rFonts w:ascii="宋体" w:hAnsi="宋体"/>
                <w:sz w:val="21"/>
                <w:szCs w:val="21"/>
              </w:rPr>
              <w:t>快速抵达</w:t>
            </w:r>
            <w:r>
              <w:rPr>
                <w:rFonts w:hint="eastAsia" w:ascii="宋体" w:hAnsi="宋体"/>
                <w:sz w:val="21"/>
                <w:szCs w:val="21"/>
              </w:rPr>
              <w:t>（≤</w:t>
            </w:r>
            <w:r>
              <w:rPr>
                <w:rFonts w:ascii="宋体" w:hAnsi="宋体"/>
                <w:sz w:val="21"/>
                <w:szCs w:val="21"/>
              </w:rPr>
              <w:t>2小时</w:t>
            </w:r>
            <w:r>
              <w:rPr>
                <w:rFonts w:hint="eastAsia" w:ascii="宋体" w:hAnsi="宋体"/>
                <w:sz w:val="21"/>
                <w:szCs w:val="21"/>
              </w:rPr>
              <w:t>）采购人办公</w:t>
            </w:r>
            <w:r>
              <w:rPr>
                <w:rFonts w:ascii="宋体" w:hAnsi="宋体"/>
                <w:sz w:val="21"/>
                <w:szCs w:val="21"/>
              </w:rPr>
              <w:t>现场；后续服务方案</w:t>
            </w:r>
            <w:r>
              <w:rPr>
                <w:rFonts w:hint="eastAsia" w:ascii="宋体" w:hAnsi="宋体"/>
                <w:sz w:val="21"/>
                <w:szCs w:val="21"/>
              </w:rPr>
              <w:t>内容全面、流程清晰</w:t>
            </w:r>
            <w:r>
              <w:rPr>
                <w:rFonts w:ascii="宋体" w:hAnsi="宋体"/>
                <w:sz w:val="21"/>
                <w:szCs w:val="21"/>
              </w:rPr>
              <w:t>，能够显著提升项目实施效率的得</w:t>
            </w:r>
            <w:r>
              <w:rPr>
                <w:rFonts w:hint="eastAsia" w:ascii="宋体" w:hAnsi="宋体"/>
                <w:sz w:val="21"/>
                <w:szCs w:val="21"/>
              </w:rPr>
              <w:t>5</w:t>
            </w:r>
            <w:r>
              <w:rPr>
                <w:rFonts w:ascii="宋体" w:hAnsi="宋体"/>
                <w:sz w:val="21"/>
                <w:szCs w:val="21"/>
              </w:rPr>
              <w:t>分；</w:t>
            </w:r>
          </w:p>
          <w:p w14:paraId="4C31AFA4">
            <w:pPr>
              <w:pStyle w:val="19"/>
              <w:spacing w:after="0"/>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2 \* GB3 \* MERGEFORMAT </w:instrText>
            </w:r>
            <w:r>
              <w:rPr>
                <w:rFonts w:hint="eastAsia" w:ascii="宋体" w:hAnsi="宋体"/>
                <w:sz w:val="21"/>
                <w:szCs w:val="21"/>
              </w:rPr>
              <w:fldChar w:fldCharType="separate"/>
            </w:r>
            <w:r>
              <w:rPr>
                <w:rFonts w:hint="eastAsia" w:ascii="宋体" w:hAnsi="宋体"/>
                <w:sz w:val="21"/>
                <w:szCs w:val="21"/>
              </w:rPr>
              <w:t>②</w:t>
            </w:r>
            <w:r>
              <w:rPr>
                <w:rFonts w:hint="eastAsia" w:ascii="宋体" w:hAnsi="宋体"/>
                <w:sz w:val="21"/>
                <w:szCs w:val="21"/>
              </w:rPr>
              <w:fldChar w:fldCharType="end"/>
            </w:r>
            <w:r>
              <w:rPr>
                <w:rFonts w:hint="eastAsia" w:ascii="宋体" w:hAnsi="宋体"/>
                <w:sz w:val="21"/>
                <w:szCs w:val="21"/>
              </w:rPr>
              <w:t>项目负责人能够在≤</w:t>
            </w:r>
            <w:r>
              <w:rPr>
                <w:rFonts w:ascii="宋体" w:hAnsi="宋体"/>
                <w:sz w:val="21"/>
                <w:szCs w:val="21"/>
              </w:rPr>
              <w:t>4小时</w:t>
            </w:r>
            <w:r>
              <w:rPr>
                <w:rFonts w:hint="eastAsia" w:ascii="宋体" w:hAnsi="宋体"/>
                <w:sz w:val="21"/>
                <w:szCs w:val="21"/>
              </w:rPr>
              <w:t>内抵达采购人办公</w:t>
            </w:r>
            <w:r>
              <w:rPr>
                <w:rFonts w:ascii="宋体" w:hAnsi="宋体"/>
                <w:sz w:val="21"/>
                <w:szCs w:val="21"/>
              </w:rPr>
              <w:t>现场；后续服务方案较为</w:t>
            </w:r>
            <w:r>
              <w:rPr>
                <w:rFonts w:hint="eastAsia" w:ascii="宋体" w:hAnsi="宋体"/>
                <w:sz w:val="21"/>
                <w:szCs w:val="21"/>
              </w:rPr>
              <w:t>完善</w:t>
            </w:r>
            <w:r>
              <w:rPr>
                <w:rFonts w:ascii="宋体" w:hAnsi="宋体"/>
                <w:sz w:val="21"/>
                <w:szCs w:val="21"/>
              </w:rPr>
              <w:t>，能够基本满足项目</w:t>
            </w:r>
            <w:r>
              <w:rPr>
                <w:rFonts w:hint="eastAsia" w:ascii="宋体" w:hAnsi="宋体"/>
                <w:sz w:val="21"/>
                <w:szCs w:val="21"/>
              </w:rPr>
              <w:t>服务</w:t>
            </w:r>
            <w:r>
              <w:rPr>
                <w:rFonts w:ascii="宋体" w:hAnsi="宋体"/>
                <w:sz w:val="21"/>
                <w:szCs w:val="21"/>
              </w:rPr>
              <w:t>需求的</w:t>
            </w:r>
            <w:r>
              <w:rPr>
                <w:rFonts w:hint="eastAsia" w:ascii="宋体" w:hAnsi="宋体"/>
                <w:sz w:val="21"/>
                <w:szCs w:val="21"/>
              </w:rPr>
              <w:t>得3分；</w:t>
            </w:r>
          </w:p>
          <w:p w14:paraId="20BA0D2D">
            <w:pPr>
              <w:pStyle w:val="19"/>
              <w:spacing w:after="0"/>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3 \* GB3 \* MERGEFORMAT </w:instrText>
            </w:r>
            <w:r>
              <w:rPr>
                <w:rFonts w:hint="eastAsia" w:ascii="宋体" w:hAnsi="宋体"/>
                <w:sz w:val="21"/>
                <w:szCs w:val="21"/>
              </w:rPr>
              <w:fldChar w:fldCharType="separate"/>
            </w:r>
            <w:r>
              <w:rPr>
                <w:rFonts w:hint="eastAsia" w:ascii="宋体" w:hAnsi="宋体"/>
                <w:sz w:val="21"/>
                <w:szCs w:val="21"/>
              </w:rPr>
              <w:t>③</w:t>
            </w:r>
            <w:r>
              <w:rPr>
                <w:rFonts w:hint="eastAsia" w:ascii="宋体" w:hAnsi="宋体"/>
                <w:sz w:val="21"/>
                <w:szCs w:val="21"/>
              </w:rPr>
              <w:fldChar w:fldCharType="end"/>
            </w:r>
            <w:r>
              <w:rPr>
                <w:rFonts w:hint="eastAsia" w:ascii="宋体" w:hAnsi="宋体"/>
                <w:sz w:val="21"/>
                <w:szCs w:val="21"/>
              </w:rPr>
              <w:t>项目负责人</w:t>
            </w:r>
            <w:r>
              <w:rPr>
                <w:rFonts w:ascii="宋体" w:hAnsi="宋体"/>
                <w:sz w:val="21"/>
                <w:szCs w:val="21"/>
              </w:rPr>
              <w:t>抵达</w:t>
            </w:r>
            <w:r>
              <w:rPr>
                <w:rFonts w:hint="eastAsia" w:ascii="宋体" w:hAnsi="宋体"/>
                <w:sz w:val="21"/>
                <w:szCs w:val="21"/>
              </w:rPr>
              <w:t>采购人办公</w:t>
            </w:r>
            <w:r>
              <w:rPr>
                <w:rFonts w:ascii="宋体" w:hAnsi="宋体"/>
                <w:sz w:val="21"/>
                <w:szCs w:val="21"/>
              </w:rPr>
              <w:t>现场时间＞4小时；后续服务方案</w:t>
            </w:r>
            <w:r>
              <w:rPr>
                <w:rFonts w:hint="eastAsia" w:ascii="宋体" w:hAnsi="宋体"/>
                <w:sz w:val="21"/>
                <w:szCs w:val="21"/>
              </w:rPr>
              <w:t>内容笼统、</w:t>
            </w:r>
            <w:r>
              <w:rPr>
                <w:rFonts w:ascii="宋体" w:hAnsi="宋体"/>
                <w:sz w:val="21"/>
                <w:szCs w:val="21"/>
              </w:rPr>
              <w:t>覆盖不全，存在明显不足的得1分；</w:t>
            </w:r>
          </w:p>
          <w:p w14:paraId="53D89488">
            <w:pPr>
              <w:pStyle w:val="19"/>
              <w:spacing w:after="0"/>
              <w:rPr>
                <w:rFonts w:ascii="宋体" w:hAnsi="宋体"/>
                <w:sz w:val="21"/>
                <w:szCs w:val="21"/>
              </w:rPr>
            </w:pPr>
            <w:r>
              <w:rPr>
                <w:rFonts w:hint="eastAsia" w:ascii="宋体" w:hAnsi="宋体"/>
                <w:sz w:val="21"/>
                <w:szCs w:val="21"/>
              </w:rPr>
              <w:t>④未提供的不得分。</w:t>
            </w:r>
          </w:p>
          <w:p w14:paraId="2BC02AFB">
            <w:pPr>
              <w:pStyle w:val="19"/>
              <w:spacing w:after="0"/>
              <w:rPr>
                <w:rFonts w:ascii="宋体" w:hAnsi="宋体"/>
                <w:sz w:val="21"/>
                <w:szCs w:val="21"/>
              </w:rPr>
            </w:pPr>
            <w:r>
              <w:rPr>
                <w:rFonts w:hint="eastAsia" w:ascii="宋体" w:hAnsi="宋体"/>
                <w:sz w:val="21"/>
                <w:szCs w:val="21"/>
              </w:rPr>
              <w:t>注：响应时间为从项目负责人经认定的办公地点到采购人办公地点的预计到达时间。项目负责人办公地点原则上以其所在单位注册地或社保缴纳所在地的办公地址为准；若项目负责人因工作需要长期驻点在其他地点，供应商应在响应文件中提供证明材料（如常驻办公地点的产权证明或租赁合同、派遣函等可靠证明），经评审小组认可后可按驻点地址认定。响应时间计算方式：按主流导航软件（如百度地图、高德地图等）显示的预计到达时间；路线选择为正常交通状况下的驾车路线，如遇跨城或远距离情况，允许采用合理的组合交通方式（如高速+市区通行），但须在响应文件中明确说明路径；到达采购人办公地点的时间段为上午9:00至下午17:00之间；不考虑极端天气、突发交通管制、换乘等情况的用时情况。</w:t>
            </w:r>
          </w:p>
        </w:tc>
        <w:tc>
          <w:tcPr>
            <w:tcW w:w="699" w:type="dxa"/>
            <w:vAlign w:val="center"/>
          </w:tcPr>
          <w:p w14:paraId="5385E98A">
            <w:pPr>
              <w:jc w:val="center"/>
              <w:rPr>
                <w:rFonts w:ascii="宋体" w:hAnsi="宋体"/>
                <w:szCs w:val="21"/>
              </w:rPr>
            </w:pPr>
            <w:r>
              <w:rPr>
                <w:rFonts w:hint="eastAsia" w:ascii="宋体" w:hAnsi="宋体"/>
                <w:szCs w:val="21"/>
              </w:rPr>
              <w:t>5</w:t>
            </w:r>
          </w:p>
        </w:tc>
      </w:tr>
      <w:tr w14:paraId="38F9B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050E1871">
            <w:pPr>
              <w:jc w:val="center"/>
              <w:rPr>
                <w:rFonts w:ascii="宋体" w:hAnsi="宋体"/>
                <w:szCs w:val="21"/>
              </w:rPr>
            </w:pPr>
            <w:r>
              <w:rPr>
                <w:rFonts w:hint="eastAsia" w:ascii="宋体" w:hAnsi="宋体"/>
                <w:szCs w:val="21"/>
              </w:rPr>
              <w:t>22</w:t>
            </w:r>
          </w:p>
        </w:tc>
        <w:tc>
          <w:tcPr>
            <w:tcW w:w="967" w:type="dxa"/>
            <w:vMerge w:val="restart"/>
            <w:vAlign w:val="center"/>
          </w:tcPr>
          <w:p w14:paraId="5B0621F8">
            <w:pPr>
              <w:adjustRightInd w:val="0"/>
              <w:snapToGrid w:val="0"/>
              <w:rPr>
                <w:rFonts w:ascii="宋体" w:hAnsi="宋体"/>
                <w:szCs w:val="21"/>
                <w:lang w:val="zh-CN"/>
              </w:rPr>
            </w:pPr>
            <w:r>
              <w:rPr>
                <w:rFonts w:hint="eastAsia" w:ascii="宋体" w:hAnsi="宋体"/>
                <w:szCs w:val="21"/>
              </w:rPr>
              <w:t>7、</w:t>
            </w:r>
            <w:r>
              <w:rPr>
                <w:rFonts w:hint="eastAsia" w:ascii="宋体" w:hAnsi="宋体"/>
                <w:szCs w:val="21"/>
                <w:lang w:val="zh-CN"/>
              </w:rPr>
              <w:t>内部管理制度</w:t>
            </w:r>
          </w:p>
        </w:tc>
        <w:tc>
          <w:tcPr>
            <w:tcW w:w="6833" w:type="dxa"/>
            <w:gridSpan w:val="2"/>
            <w:vAlign w:val="center"/>
          </w:tcPr>
          <w:p w14:paraId="425AE975">
            <w:pPr>
              <w:pStyle w:val="19"/>
              <w:spacing w:after="0"/>
              <w:rPr>
                <w:rFonts w:ascii="宋体" w:hAnsi="宋体"/>
                <w:sz w:val="21"/>
                <w:szCs w:val="21"/>
              </w:rPr>
            </w:pPr>
            <w:r>
              <w:rPr>
                <w:rFonts w:hint="eastAsia" w:ascii="宋体" w:hAnsi="宋体"/>
                <w:sz w:val="21"/>
                <w:szCs w:val="21"/>
              </w:rPr>
              <w:t>（1）根据供应商提供的供应商内部复核制度和流程进行综合评议：</w:t>
            </w:r>
          </w:p>
          <w:p w14:paraId="65A0A1E1">
            <w:pPr>
              <w:pStyle w:val="19"/>
              <w:spacing w:after="0"/>
              <w:rPr>
                <w:rFonts w:ascii="宋体" w:hAnsi="宋体"/>
                <w:sz w:val="21"/>
                <w:szCs w:val="21"/>
              </w:rPr>
            </w:pPr>
            <w:r>
              <w:rPr>
                <w:rFonts w:hint="eastAsia" w:ascii="宋体" w:hAnsi="宋体"/>
                <w:sz w:val="21"/>
                <w:szCs w:val="21"/>
              </w:rPr>
              <w:t>①明确设置了三级复核机制，各层级职责分工清晰明确，配套有完善的质量控制标准及复核留痕要求；内部复核流程科学合理、运行高效的得2分；</w:t>
            </w:r>
          </w:p>
          <w:p w14:paraId="1266158E">
            <w:pPr>
              <w:pStyle w:val="19"/>
              <w:spacing w:after="0"/>
              <w:rPr>
                <w:rFonts w:ascii="宋体" w:hAnsi="宋体"/>
                <w:sz w:val="21"/>
                <w:szCs w:val="21"/>
              </w:rPr>
            </w:pPr>
            <w:r>
              <w:rPr>
                <w:rFonts w:hint="eastAsia" w:ascii="宋体" w:hAnsi="宋体"/>
                <w:sz w:val="21"/>
                <w:szCs w:val="21"/>
              </w:rPr>
              <w:t>②设置了三级复核机制，职责分工基本明确；质量控制标准和复核留痕要求基本落实；内部复核流程结构清晰、执行顺畅的得1.3分；</w:t>
            </w:r>
          </w:p>
          <w:p w14:paraId="728E81CE">
            <w:pPr>
              <w:pStyle w:val="19"/>
              <w:spacing w:after="0"/>
              <w:rPr>
                <w:rFonts w:ascii="宋体" w:hAnsi="宋体"/>
                <w:sz w:val="21"/>
                <w:szCs w:val="21"/>
              </w:rPr>
            </w:pPr>
            <w:r>
              <w:rPr>
                <w:rFonts w:hint="eastAsia" w:ascii="宋体" w:hAnsi="宋体"/>
                <w:sz w:val="21"/>
                <w:szCs w:val="21"/>
              </w:rPr>
              <w:t>③设置了三级复核机制，但描述较为笼统，缺乏具体的质量控制标准；内部复核流程程序冗长、执行效率较低的得0.5分；</w:t>
            </w:r>
          </w:p>
          <w:p w14:paraId="17BBD235">
            <w:pPr>
              <w:pStyle w:val="19"/>
              <w:spacing w:after="0"/>
              <w:rPr>
                <w:rFonts w:ascii="宋体" w:hAnsi="宋体"/>
                <w:sz w:val="21"/>
                <w:szCs w:val="21"/>
              </w:rPr>
            </w:pPr>
            <w:r>
              <w:rPr>
                <w:rFonts w:hint="eastAsia" w:ascii="宋体" w:hAnsi="宋体"/>
                <w:sz w:val="21"/>
                <w:szCs w:val="21"/>
              </w:rPr>
              <w:t>④未提供相关制度或流程说明的不得分。</w:t>
            </w:r>
          </w:p>
        </w:tc>
        <w:tc>
          <w:tcPr>
            <w:tcW w:w="699" w:type="dxa"/>
            <w:vAlign w:val="center"/>
          </w:tcPr>
          <w:p w14:paraId="5CB4FEBD">
            <w:pPr>
              <w:jc w:val="center"/>
              <w:rPr>
                <w:rFonts w:ascii="宋体" w:hAnsi="宋体"/>
                <w:szCs w:val="21"/>
              </w:rPr>
            </w:pPr>
            <w:r>
              <w:rPr>
                <w:rFonts w:hint="eastAsia" w:ascii="宋体" w:hAnsi="宋体"/>
                <w:szCs w:val="21"/>
              </w:rPr>
              <w:t>2</w:t>
            </w:r>
          </w:p>
        </w:tc>
      </w:tr>
      <w:tr w14:paraId="3C27E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72" w:type="dxa"/>
            <w:vAlign w:val="center"/>
          </w:tcPr>
          <w:p w14:paraId="366CB438">
            <w:pPr>
              <w:jc w:val="center"/>
              <w:rPr>
                <w:rFonts w:ascii="宋体" w:hAnsi="宋体"/>
                <w:szCs w:val="21"/>
              </w:rPr>
            </w:pPr>
            <w:r>
              <w:rPr>
                <w:rFonts w:hint="eastAsia" w:ascii="宋体" w:hAnsi="宋体"/>
                <w:szCs w:val="21"/>
              </w:rPr>
              <w:t>23</w:t>
            </w:r>
          </w:p>
        </w:tc>
        <w:tc>
          <w:tcPr>
            <w:tcW w:w="967" w:type="dxa"/>
            <w:vMerge w:val="continue"/>
            <w:vAlign w:val="center"/>
          </w:tcPr>
          <w:p w14:paraId="40A1FCDD">
            <w:pPr>
              <w:adjustRightInd w:val="0"/>
              <w:snapToGrid w:val="0"/>
              <w:rPr>
                <w:rFonts w:ascii="宋体" w:hAnsi="宋体"/>
                <w:szCs w:val="21"/>
              </w:rPr>
            </w:pPr>
          </w:p>
        </w:tc>
        <w:tc>
          <w:tcPr>
            <w:tcW w:w="6833" w:type="dxa"/>
            <w:gridSpan w:val="2"/>
            <w:vAlign w:val="center"/>
          </w:tcPr>
          <w:p w14:paraId="3D047AC3">
            <w:pPr>
              <w:pStyle w:val="19"/>
              <w:spacing w:after="0"/>
              <w:rPr>
                <w:rFonts w:ascii="宋体" w:hAnsi="宋体"/>
                <w:sz w:val="21"/>
                <w:szCs w:val="21"/>
              </w:rPr>
            </w:pPr>
            <w:r>
              <w:rPr>
                <w:rFonts w:hint="eastAsia" w:ascii="宋体" w:hAnsi="宋体"/>
                <w:sz w:val="21"/>
                <w:szCs w:val="21"/>
              </w:rPr>
              <w:t>（2）根据供应商提供的档案管理制度、保密制度和廉洁控制制度进行综合评议：</w:t>
            </w:r>
          </w:p>
          <w:p w14:paraId="75800A30">
            <w:pPr>
              <w:pStyle w:val="19"/>
              <w:spacing w:after="0"/>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1 \* GB3 \* MERGEFORMAT </w:instrText>
            </w:r>
            <w:r>
              <w:rPr>
                <w:rFonts w:hint="eastAsia" w:ascii="宋体" w:hAnsi="宋体"/>
                <w:sz w:val="21"/>
                <w:szCs w:val="21"/>
              </w:rPr>
              <w:fldChar w:fldCharType="separate"/>
            </w:r>
            <w:r>
              <w:rPr>
                <w:rFonts w:hint="eastAsia" w:ascii="宋体" w:hAnsi="宋体"/>
                <w:sz w:val="21"/>
                <w:szCs w:val="21"/>
              </w:rPr>
              <w:t>①</w:t>
            </w:r>
            <w:r>
              <w:rPr>
                <w:rFonts w:hint="eastAsia" w:ascii="宋体" w:hAnsi="宋体"/>
                <w:sz w:val="21"/>
                <w:szCs w:val="21"/>
              </w:rPr>
              <w:fldChar w:fldCharType="end"/>
            </w:r>
            <w:r>
              <w:rPr>
                <w:rFonts w:hint="eastAsia" w:ascii="宋体" w:hAnsi="宋体"/>
                <w:sz w:val="21"/>
                <w:szCs w:val="21"/>
              </w:rPr>
              <w:t>供应商提供了完整的档案管理、保密和廉洁控制制度，制度内容全面、结构清晰，涵盖全流程关键环节；各项流程有明确的操作细则、责任主体、监督机制和防控措施；制度可操作性强，执行规范有效的得3分；</w:t>
            </w:r>
          </w:p>
          <w:p w14:paraId="2F8BAE34">
            <w:pPr>
              <w:pStyle w:val="19"/>
              <w:spacing w:after="0"/>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2 \* GB3 \* MERGEFORMAT </w:instrText>
            </w:r>
            <w:r>
              <w:rPr>
                <w:rFonts w:hint="eastAsia" w:ascii="宋体" w:hAnsi="宋体"/>
                <w:sz w:val="21"/>
                <w:szCs w:val="21"/>
              </w:rPr>
              <w:fldChar w:fldCharType="separate"/>
            </w:r>
            <w:r>
              <w:rPr>
                <w:rFonts w:hint="eastAsia" w:ascii="宋体" w:hAnsi="宋体"/>
                <w:sz w:val="21"/>
                <w:szCs w:val="21"/>
              </w:rPr>
              <w:t>②</w:t>
            </w:r>
            <w:r>
              <w:rPr>
                <w:rFonts w:hint="eastAsia" w:ascii="宋体" w:hAnsi="宋体"/>
                <w:sz w:val="21"/>
                <w:szCs w:val="21"/>
              </w:rPr>
              <w:fldChar w:fldCharType="end"/>
            </w:r>
            <w:r>
              <w:rPr>
                <w:rFonts w:hint="eastAsia" w:ascii="宋体" w:hAnsi="宋体"/>
                <w:sz w:val="21"/>
                <w:szCs w:val="21"/>
              </w:rPr>
              <w:t>供应商提供了较为完善的档案管理、保密和廉洁控制制度，基本覆盖主要流程和核心要求，具备一定的操作流程和审批机制；部分条款描述不够具体，制度细节存在不足，但整体具备可执行性的得2分；</w:t>
            </w:r>
          </w:p>
          <w:p w14:paraId="10169A3E">
            <w:pPr>
              <w:pStyle w:val="19"/>
              <w:spacing w:after="0"/>
              <w:rPr>
                <w:rFonts w:ascii="宋体" w:hAnsi="宋体"/>
                <w:sz w:val="21"/>
                <w:szCs w:val="21"/>
              </w:rPr>
            </w:pPr>
            <w:r>
              <w:rPr>
                <w:rFonts w:hint="eastAsia" w:ascii="宋体" w:hAnsi="宋体"/>
                <w:sz w:val="21"/>
                <w:szCs w:val="21"/>
              </w:rPr>
              <w:fldChar w:fldCharType="begin"/>
            </w:r>
            <w:r>
              <w:rPr>
                <w:rFonts w:hint="eastAsia" w:ascii="宋体" w:hAnsi="宋体"/>
                <w:sz w:val="21"/>
                <w:szCs w:val="21"/>
              </w:rPr>
              <w:instrText xml:space="preserve"> = 3 \* GB3 \* MERGEFORMAT </w:instrText>
            </w:r>
            <w:r>
              <w:rPr>
                <w:rFonts w:hint="eastAsia" w:ascii="宋体" w:hAnsi="宋体"/>
                <w:sz w:val="21"/>
                <w:szCs w:val="21"/>
              </w:rPr>
              <w:fldChar w:fldCharType="separate"/>
            </w:r>
            <w:r>
              <w:rPr>
                <w:rFonts w:hint="eastAsia" w:ascii="宋体" w:hAnsi="宋体"/>
                <w:sz w:val="21"/>
                <w:szCs w:val="21"/>
              </w:rPr>
              <w:t>③</w:t>
            </w:r>
            <w:r>
              <w:rPr>
                <w:rFonts w:hint="eastAsia" w:ascii="宋体" w:hAnsi="宋体"/>
                <w:sz w:val="21"/>
                <w:szCs w:val="21"/>
              </w:rPr>
              <w:fldChar w:fldCharType="end"/>
            </w:r>
            <w:r>
              <w:rPr>
                <w:rFonts w:hint="eastAsia" w:ascii="宋体" w:hAnsi="宋体"/>
                <w:sz w:val="21"/>
                <w:szCs w:val="21"/>
              </w:rPr>
              <w:t>供应商虽提供了相关制度材料，但内容较为简略，仅对个别制度进行了原则性描述，缺乏系统性和完整性，制度实际可执行性不足的得1分；</w:t>
            </w:r>
          </w:p>
          <w:p w14:paraId="44421A5D">
            <w:pPr>
              <w:pStyle w:val="19"/>
              <w:spacing w:after="0"/>
              <w:rPr>
                <w:rFonts w:ascii="宋体" w:hAnsi="宋体"/>
                <w:sz w:val="21"/>
                <w:szCs w:val="21"/>
              </w:rPr>
            </w:pPr>
            <w:r>
              <w:rPr>
                <w:rFonts w:hint="eastAsia" w:ascii="宋体" w:hAnsi="宋体"/>
                <w:sz w:val="21"/>
                <w:szCs w:val="21"/>
              </w:rPr>
              <w:t>④未提供的不得分。</w:t>
            </w:r>
          </w:p>
        </w:tc>
        <w:tc>
          <w:tcPr>
            <w:tcW w:w="699" w:type="dxa"/>
            <w:vAlign w:val="center"/>
          </w:tcPr>
          <w:p w14:paraId="3CAAF51C">
            <w:pPr>
              <w:jc w:val="center"/>
              <w:rPr>
                <w:rFonts w:ascii="宋体" w:hAnsi="宋体"/>
                <w:szCs w:val="21"/>
              </w:rPr>
            </w:pPr>
            <w:r>
              <w:rPr>
                <w:rFonts w:hint="eastAsia" w:ascii="宋体" w:hAnsi="宋体"/>
                <w:szCs w:val="21"/>
              </w:rPr>
              <w:t>3</w:t>
            </w:r>
          </w:p>
        </w:tc>
      </w:tr>
      <w:bookmarkEnd w:id="72"/>
      <w:bookmarkEnd w:id="73"/>
    </w:tbl>
    <w:p w14:paraId="03C2C61A">
      <w:pPr>
        <w:spacing w:before="120" w:beforeLines="50" w:line="360" w:lineRule="auto"/>
        <w:ind w:firstLine="476" w:firstLineChars="200"/>
        <w:rPr>
          <w:rFonts w:ascii="宋体" w:hAnsi="宋体"/>
          <w:spacing w:val="14"/>
          <w:szCs w:val="21"/>
        </w:rPr>
      </w:pPr>
      <w:r>
        <w:rPr>
          <w:rFonts w:hint="eastAsia" w:ascii="宋体" w:hAnsi="宋体"/>
          <w:spacing w:val="14"/>
          <w:szCs w:val="21"/>
        </w:rPr>
        <w:t>评委签名：                                 日  期：</w:t>
      </w:r>
    </w:p>
    <w:p w14:paraId="30BD9450">
      <w:pPr>
        <w:widowControl/>
        <w:spacing w:line="440" w:lineRule="exact"/>
        <w:ind w:firstLine="422" w:firstLineChars="200"/>
        <w:jc w:val="left"/>
        <w:rPr>
          <w:rFonts w:ascii="宋体" w:hAnsi="宋体" w:cs="宋体"/>
          <w:b/>
          <w:szCs w:val="21"/>
        </w:rPr>
      </w:pPr>
      <w:r>
        <w:rPr>
          <w:rFonts w:hint="eastAsia" w:ascii="宋体" w:hAnsi="宋体" w:cs="宋体"/>
          <w:b/>
          <w:szCs w:val="21"/>
        </w:rPr>
        <w:t>四、入围供应商的确定</w:t>
      </w:r>
    </w:p>
    <w:p w14:paraId="40C4ADD3">
      <w:pPr>
        <w:spacing w:line="400" w:lineRule="exact"/>
        <w:ind w:firstLine="422"/>
        <w:rPr>
          <w:rFonts w:ascii="宋体" w:hAnsi="宋体" w:cs="宋体"/>
          <w:b/>
          <w:bCs/>
          <w:szCs w:val="21"/>
        </w:rPr>
      </w:pPr>
      <w:r>
        <w:rPr>
          <w:rFonts w:hint="eastAsia" w:ascii="宋体" w:hAnsi="宋体" w:cs="仿宋_GB2312"/>
          <w:bCs/>
          <w:szCs w:val="21"/>
        </w:rPr>
        <w:t>评审小组将各供应商在其所响应标项的综合得分由高到低进行排序，并</w:t>
      </w:r>
      <w:r>
        <w:rPr>
          <w:rFonts w:hint="eastAsia" w:ascii="宋体" w:hAnsi="宋体" w:cs="宋体"/>
          <w:b/>
          <w:bCs/>
          <w:szCs w:val="21"/>
        </w:rPr>
        <w:t>按照淘汰比例不得低于20%，且至少淘汰一家供应商的原则推荐入围候选供应商。</w:t>
      </w:r>
    </w:p>
    <w:p w14:paraId="1AC996B4">
      <w:pPr>
        <w:spacing w:line="400" w:lineRule="exact"/>
        <w:ind w:firstLine="422"/>
        <w:rPr>
          <w:rFonts w:ascii="宋体" w:hAnsi="宋体" w:cs="宋体"/>
          <w:b/>
          <w:bCs/>
          <w:szCs w:val="21"/>
        </w:rPr>
      </w:pPr>
      <w:r>
        <w:rPr>
          <w:rFonts w:hint="eastAsia" w:ascii="宋体" w:hAnsi="宋体" w:cs="宋体"/>
          <w:b/>
          <w:bCs/>
          <w:szCs w:val="21"/>
        </w:rPr>
        <w:t>征集人按照以下约定确定入围供应商：</w:t>
      </w:r>
    </w:p>
    <w:p w14:paraId="4141D38C">
      <w:pPr>
        <w:spacing w:line="400" w:lineRule="exact"/>
        <w:ind w:firstLine="422"/>
        <w:rPr>
          <w:rFonts w:ascii="宋体" w:hAnsi="宋体" w:cs="宋体"/>
          <w:b/>
          <w:bCs/>
          <w:szCs w:val="21"/>
        </w:rPr>
      </w:pPr>
      <w:r>
        <w:rPr>
          <w:rFonts w:hint="eastAsia" w:ascii="宋体" w:hAnsi="宋体" w:cs="宋体"/>
          <w:b/>
          <w:bCs/>
          <w:szCs w:val="21"/>
        </w:rPr>
        <w:t>标项一：至少确定4名入围供应商且最多确定8名入围供应商；标项二和标项三：各至少确定3名入围供应商且最多确定4名入围供应商。</w:t>
      </w:r>
    </w:p>
    <w:p w14:paraId="7450B713">
      <w:pPr>
        <w:spacing w:line="400" w:lineRule="exact"/>
        <w:ind w:firstLine="422"/>
        <w:rPr>
          <w:rFonts w:ascii="宋体" w:hAnsi="宋体" w:cs="宋体"/>
          <w:b/>
          <w:bCs/>
          <w:szCs w:val="21"/>
        </w:rPr>
      </w:pPr>
      <w:r>
        <w:rPr>
          <w:rFonts w:ascii="宋体" w:hAnsi="宋体" w:cs="宋体"/>
          <w:b/>
          <w:bCs/>
          <w:szCs w:val="21"/>
        </w:rPr>
        <w:t>每个供应商最多入围2个标项，征集人按标项顺序（标项</w:t>
      </w:r>
      <w:r>
        <w:rPr>
          <w:rFonts w:hint="eastAsia" w:ascii="宋体" w:hAnsi="宋体" w:cs="宋体"/>
          <w:b/>
          <w:bCs/>
          <w:szCs w:val="21"/>
        </w:rPr>
        <w:t>一</w:t>
      </w:r>
      <w:r>
        <w:rPr>
          <w:rFonts w:ascii="宋体" w:hAnsi="宋体" w:cs="宋体"/>
          <w:b/>
          <w:bCs/>
          <w:szCs w:val="21"/>
        </w:rPr>
        <w:t>→标项二→标项三）依次确定入围供应商。</w:t>
      </w:r>
    </w:p>
    <w:p w14:paraId="40F80F80">
      <w:pPr>
        <w:spacing w:line="400" w:lineRule="exact"/>
        <w:ind w:firstLine="422"/>
        <w:rPr>
          <w:rFonts w:ascii="宋体" w:hAnsi="宋体" w:cs="宋体"/>
          <w:b/>
          <w:bCs/>
          <w:szCs w:val="21"/>
        </w:rPr>
      </w:pPr>
      <w:r>
        <w:rPr>
          <w:rFonts w:ascii="宋体" w:hAnsi="宋体" w:cs="宋体"/>
          <w:b/>
          <w:bCs/>
          <w:szCs w:val="21"/>
        </w:rPr>
        <w:t>若供应商已确认入围标项一和标项二，且在标项三的评审中原始排序处于该标项入围数量内，则其标项三入围资格自动失效，由标项三中原排序后一位的单位递补入围。</w:t>
      </w:r>
    </w:p>
    <w:p w14:paraId="1CA15FC9">
      <w:pPr>
        <w:spacing w:line="400" w:lineRule="exact"/>
        <w:ind w:firstLine="422"/>
        <w:rPr>
          <w:rFonts w:ascii="宋体" w:hAnsi="宋体" w:cs="宋体"/>
          <w:b/>
          <w:bCs/>
          <w:szCs w:val="21"/>
        </w:rPr>
      </w:pPr>
      <w:r>
        <w:rPr>
          <w:rFonts w:ascii="宋体" w:hAnsi="宋体" w:cs="宋体"/>
          <w:b/>
          <w:bCs/>
          <w:szCs w:val="21"/>
        </w:rPr>
        <w:t>若后一位单位也存在已入围2个标项的情况，则按标项三</w:t>
      </w:r>
      <w:r>
        <w:rPr>
          <w:rFonts w:hint="eastAsia" w:ascii="宋体" w:hAnsi="宋体" w:cs="宋体"/>
          <w:b/>
          <w:bCs/>
          <w:szCs w:val="21"/>
        </w:rPr>
        <w:t>入围候选</w:t>
      </w:r>
      <w:r>
        <w:rPr>
          <w:rFonts w:ascii="宋体" w:hAnsi="宋体" w:cs="宋体"/>
          <w:b/>
          <w:bCs/>
          <w:szCs w:val="21"/>
        </w:rPr>
        <w:t>排序依次向后递补，直至找到未超过入围数量限制的单位。</w:t>
      </w:r>
    </w:p>
    <w:tbl>
      <w:tblPr>
        <w:tblStyle w:val="5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9"/>
        <w:gridCol w:w="4401"/>
      </w:tblGrid>
      <w:tr w14:paraId="1D90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80" w:type="dxa"/>
            <w:gridSpan w:val="2"/>
            <w:tcBorders>
              <w:right w:val="single" w:color="auto" w:sz="4" w:space="0"/>
            </w:tcBorders>
            <w:vAlign w:val="center"/>
          </w:tcPr>
          <w:p w14:paraId="663966A8">
            <w:pPr>
              <w:spacing w:line="400" w:lineRule="exact"/>
              <w:jc w:val="left"/>
              <w:rPr>
                <w:rFonts w:ascii="宋体" w:hAnsi="宋体" w:cs="宋体"/>
                <w:b/>
                <w:szCs w:val="21"/>
              </w:rPr>
            </w:pPr>
            <w:r>
              <w:rPr>
                <w:rFonts w:hint="eastAsia" w:ascii="宋体" w:hAnsi="宋体" w:cs="宋体"/>
                <w:b/>
                <w:szCs w:val="21"/>
              </w:rPr>
              <w:t>标项一：</w:t>
            </w:r>
          </w:p>
        </w:tc>
      </w:tr>
      <w:tr w14:paraId="2E71B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9" w:type="dxa"/>
            <w:vAlign w:val="center"/>
          </w:tcPr>
          <w:p w14:paraId="045F89F4">
            <w:pPr>
              <w:spacing w:line="400" w:lineRule="exact"/>
              <w:jc w:val="center"/>
              <w:rPr>
                <w:rFonts w:ascii="宋体" w:hAnsi="宋体" w:cs="宋体"/>
                <w:b/>
                <w:szCs w:val="21"/>
              </w:rPr>
            </w:pPr>
            <w:r>
              <w:rPr>
                <w:rFonts w:hint="eastAsia" w:ascii="宋体" w:hAnsi="宋体" w:cs="宋体"/>
                <w:b/>
                <w:szCs w:val="21"/>
              </w:rPr>
              <w:t>有效供应商</w:t>
            </w:r>
          </w:p>
        </w:tc>
        <w:tc>
          <w:tcPr>
            <w:tcW w:w="4401" w:type="dxa"/>
            <w:tcBorders>
              <w:right w:val="single" w:color="auto" w:sz="4" w:space="0"/>
            </w:tcBorders>
            <w:vAlign w:val="center"/>
          </w:tcPr>
          <w:p w14:paraId="0A2BEDA6">
            <w:pPr>
              <w:spacing w:line="400" w:lineRule="exact"/>
              <w:jc w:val="center"/>
              <w:rPr>
                <w:rFonts w:ascii="宋体" w:hAnsi="宋体" w:cs="宋体"/>
                <w:b/>
                <w:szCs w:val="21"/>
              </w:rPr>
            </w:pPr>
            <w:r>
              <w:rPr>
                <w:rFonts w:hint="eastAsia" w:ascii="宋体" w:hAnsi="宋体" w:cs="宋体"/>
                <w:b/>
                <w:szCs w:val="21"/>
              </w:rPr>
              <w:t>入围供应商</w:t>
            </w:r>
          </w:p>
        </w:tc>
      </w:tr>
      <w:tr w14:paraId="4E13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9" w:type="dxa"/>
            <w:vAlign w:val="center"/>
          </w:tcPr>
          <w:p w14:paraId="7B37B289">
            <w:pPr>
              <w:spacing w:line="400" w:lineRule="exact"/>
              <w:jc w:val="center"/>
              <w:rPr>
                <w:rFonts w:ascii="宋体" w:hAnsi="宋体" w:cs="宋体"/>
                <w:b/>
                <w:szCs w:val="21"/>
              </w:rPr>
            </w:pPr>
            <w:r>
              <w:rPr>
                <w:rFonts w:hint="eastAsia" w:ascii="宋体" w:hAnsi="宋体" w:cs="宋体"/>
                <w:szCs w:val="21"/>
              </w:rPr>
              <w:t>≥10家</w:t>
            </w:r>
          </w:p>
        </w:tc>
        <w:tc>
          <w:tcPr>
            <w:tcW w:w="4401" w:type="dxa"/>
            <w:tcBorders>
              <w:right w:val="single" w:color="auto" w:sz="4" w:space="0"/>
            </w:tcBorders>
            <w:vAlign w:val="center"/>
          </w:tcPr>
          <w:p w14:paraId="0B252DB6">
            <w:pPr>
              <w:spacing w:line="400" w:lineRule="exact"/>
              <w:jc w:val="center"/>
              <w:rPr>
                <w:rFonts w:ascii="宋体" w:hAnsi="宋体" w:cs="宋体"/>
                <w:bCs/>
                <w:szCs w:val="21"/>
              </w:rPr>
            </w:pPr>
            <w:r>
              <w:rPr>
                <w:rFonts w:hint="eastAsia" w:ascii="宋体" w:hAnsi="宋体" w:cs="宋体"/>
                <w:bCs/>
                <w:szCs w:val="21"/>
              </w:rPr>
              <w:t>取前8名</w:t>
            </w:r>
          </w:p>
        </w:tc>
      </w:tr>
      <w:tr w14:paraId="4702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9" w:type="dxa"/>
            <w:vAlign w:val="center"/>
          </w:tcPr>
          <w:p w14:paraId="2E6B8C54">
            <w:pPr>
              <w:spacing w:line="400" w:lineRule="exact"/>
              <w:jc w:val="center"/>
              <w:rPr>
                <w:rFonts w:ascii="宋体" w:hAnsi="宋体" w:cs="宋体"/>
                <w:b/>
                <w:szCs w:val="21"/>
              </w:rPr>
            </w:pPr>
            <w:r>
              <w:rPr>
                <w:rFonts w:hint="eastAsia" w:ascii="宋体" w:hAnsi="宋体" w:cs="宋体"/>
                <w:szCs w:val="21"/>
              </w:rPr>
              <w:t>9家</w:t>
            </w:r>
          </w:p>
        </w:tc>
        <w:tc>
          <w:tcPr>
            <w:tcW w:w="4401" w:type="dxa"/>
            <w:tcBorders>
              <w:right w:val="single" w:color="auto" w:sz="4" w:space="0"/>
            </w:tcBorders>
            <w:vAlign w:val="center"/>
          </w:tcPr>
          <w:p w14:paraId="50E98C13">
            <w:pPr>
              <w:spacing w:line="400" w:lineRule="exact"/>
              <w:jc w:val="center"/>
              <w:rPr>
                <w:rFonts w:ascii="宋体" w:hAnsi="宋体" w:cs="宋体"/>
                <w:b/>
                <w:szCs w:val="21"/>
              </w:rPr>
            </w:pPr>
            <w:r>
              <w:rPr>
                <w:rFonts w:hint="eastAsia" w:ascii="宋体" w:hAnsi="宋体" w:cs="宋体"/>
                <w:szCs w:val="21"/>
              </w:rPr>
              <w:t>取前7名</w:t>
            </w:r>
          </w:p>
        </w:tc>
      </w:tr>
      <w:tr w14:paraId="6E0D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9" w:type="dxa"/>
            <w:vAlign w:val="center"/>
          </w:tcPr>
          <w:p w14:paraId="30A41010">
            <w:pPr>
              <w:spacing w:line="400" w:lineRule="exact"/>
              <w:jc w:val="center"/>
              <w:rPr>
                <w:rFonts w:ascii="宋体" w:hAnsi="宋体" w:cs="宋体"/>
                <w:b/>
                <w:szCs w:val="21"/>
              </w:rPr>
            </w:pPr>
            <w:r>
              <w:rPr>
                <w:rFonts w:hint="eastAsia" w:ascii="宋体" w:hAnsi="宋体" w:cs="宋体"/>
                <w:szCs w:val="21"/>
              </w:rPr>
              <w:t>8家</w:t>
            </w:r>
          </w:p>
        </w:tc>
        <w:tc>
          <w:tcPr>
            <w:tcW w:w="4401" w:type="dxa"/>
            <w:tcBorders>
              <w:right w:val="single" w:color="auto" w:sz="4" w:space="0"/>
            </w:tcBorders>
            <w:vAlign w:val="center"/>
          </w:tcPr>
          <w:p w14:paraId="2D567DA1">
            <w:pPr>
              <w:spacing w:line="400" w:lineRule="exact"/>
              <w:jc w:val="center"/>
              <w:rPr>
                <w:rFonts w:ascii="宋体" w:hAnsi="宋体" w:cs="宋体"/>
                <w:b/>
                <w:szCs w:val="21"/>
              </w:rPr>
            </w:pPr>
            <w:r>
              <w:rPr>
                <w:rFonts w:hint="eastAsia" w:ascii="宋体" w:hAnsi="宋体" w:cs="宋体"/>
                <w:szCs w:val="21"/>
              </w:rPr>
              <w:t>取前6名</w:t>
            </w:r>
          </w:p>
        </w:tc>
      </w:tr>
      <w:tr w14:paraId="256C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9" w:type="dxa"/>
            <w:vAlign w:val="center"/>
          </w:tcPr>
          <w:p w14:paraId="7637C6DC">
            <w:pPr>
              <w:spacing w:line="400" w:lineRule="exact"/>
              <w:jc w:val="center"/>
              <w:rPr>
                <w:rFonts w:ascii="宋体" w:hAnsi="宋体" w:cs="宋体"/>
                <w:b/>
                <w:szCs w:val="21"/>
              </w:rPr>
            </w:pPr>
            <w:r>
              <w:rPr>
                <w:rFonts w:hint="eastAsia" w:ascii="宋体" w:hAnsi="宋体" w:cs="宋体"/>
                <w:szCs w:val="21"/>
              </w:rPr>
              <w:t>7家</w:t>
            </w:r>
          </w:p>
        </w:tc>
        <w:tc>
          <w:tcPr>
            <w:tcW w:w="4401" w:type="dxa"/>
            <w:tcBorders>
              <w:right w:val="single" w:color="auto" w:sz="4" w:space="0"/>
            </w:tcBorders>
            <w:vAlign w:val="center"/>
          </w:tcPr>
          <w:p w14:paraId="71468894">
            <w:pPr>
              <w:spacing w:line="400" w:lineRule="exact"/>
              <w:jc w:val="center"/>
              <w:rPr>
                <w:rFonts w:ascii="宋体" w:hAnsi="宋体" w:cs="宋体"/>
                <w:b/>
                <w:szCs w:val="21"/>
              </w:rPr>
            </w:pPr>
            <w:r>
              <w:rPr>
                <w:rFonts w:hint="eastAsia" w:ascii="宋体" w:hAnsi="宋体" w:cs="宋体"/>
                <w:szCs w:val="21"/>
              </w:rPr>
              <w:t>取前5名</w:t>
            </w:r>
          </w:p>
        </w:tc>
      </w:tr>
      <w:tr w14:paraId="3DAB0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9" w:type="dxa"/>
            <w:vAlign w:val="center"/>
          </w:tcPr>
          <w:p w14:paraId="04F9C938">
            <w:pPr>
              <w:spacing w:line="400" w:lineRule="exact"/>
              <w:jc w:val="center"/>
              <w:rPr>
                <w:rFonts w:ascii="宋体" w:hAnsi="宋体" w:cs="宋体"/>
                <w:b/>
                <w:szCs w:val="21"/>
              </w:rPr>
            </w:pPr>
            <w:r>
              <w:rPr>
                <w:rFonts w:hint="eastAsia" w:ascii="宋体" w:hAnsi="宋体" w:cs="宋体"/>
                <w:szCs w:val="21"/>
              </w:rPr>
              <w:t>6家</w:t>
            </w:r>
          </w:p>
        </w:tc>
        <w:tc>
          <w:tcPr>
            <w:tcW w:w="4401" w:type="dxa"/>
            <w:tcBorders>
              <w:right w:val="single" w:color="auto" w:sz="4" w:space="0"/>
            </w:tcBorders>
            <w:vAlign w:val="center"/>
          </w:tcPr>
          <w:p w14:paraId="15FDA5A4">
            <w:pPr>
              <w:spacing w:line="400" w:lineRule="exact"/>
              <w:jc w:val="center"/>
              <w:rPr>
                <w:rFonts w:ascii="宋体" w:hAnsi="宋体" w:cs="宋体"/>
                <w:b/>
                <w:szCs w:val="21"/>
              </w:rPr>
            </w:pPr>
            <w:r>
              <w:rPr>
                <w:rFonts w:hint="eastAsia" w:ascii="宋体" w:hAnsi="宋体" w:cs="宋体"/>
                <w:szCs w:val="21"/>
              </w:rPr>
              <w:t>取前4名</w:t>
            </w:r>
          </w:p>
        </w:tc>
      </w:tr>
      <w:tr w14:paraId="7A45A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9" w:type="dxa"/>
            <w:vAlign w:val="center"/>
          </w:tcPr>
          <w:p w14:paraId="12E9A819">
            <w:pPr>
              <w:spacing w:line="400" w:lineRule="exact"/>
              <w:jc w:val="center"/>
              <w:rPr>
                <w:rFonts w:ascii="宋体" w:hAnsi="宋体" w:cs="宋体"/>
                <w:szCs w:val="21"/>
              </w:rPr>
            </w:pPr>
            <w:r>
              <w:rPr>
                <w:rFonts w:hint="eastAsia" w:ascii="宋体" w:hAnsi="宋体" w:cs="宋体"/>
                <w:szCs w:val="21"/>
              </w:rPr>
              <w:t>5家</w:t>
            </w:r>
          </w:p>
        </w:tc>
        <w:tc>
          <w:tcPr>
            <w:tcW w:w="4401" w:type="dxa"/>
            <w:tcBorders>
              <w:right w:val="single" w:color="auto" w:sz="4" w:space="0"/>
            </w:tcBorders>
            <w:vAlign w:val="center"/>
          </w:tcPr>
          <w:p w14:paraId="72C79365">
            <w:pPr>
              <w:spacing w:line="400" w:lineRule="exact"/>
              <w:jc w:val="center"/>
              <w:rPr>
                <w:rFonts w:ascii="宋体" w:hAnsi="宋体" w:cs="宋体"/>
                <w:szCs w:val="21"/>
              </w:rPr>
            </w:pPr>
            <w:r>
              <w:rPr>
                <w:rFonts w:hint="eastAsia" w:ascii="宋体" w:hAnsi="宋体" w:cs="宋体"/>
                <w:szCs w:val="21"/>
              </w:rPr>
              <w:t>取前4名</w:t>
            </w:r>
          </w:p>
        </w:tc>
      </w:tr>
      <w:tr w14:paraId="7E627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80" w:type="dxa"/>
            <w:gridSpan w:val="2"/>
            <w:tcBorders>
              <w:right w:val="single" w:color="auto" w:sz="4" w:space="0"/>
            </w:tcBorders>
            <w:vAlign w:val="center"/>
          </w:tcPr>
          <w:p w14:paraId="79424FEC">
            <w:pPr>
              <w:spacing w:line="400" w:lineRule="exact"/>
              <w:jc w:val="left"/>
              <w:rPr>
                <w:rFonts w:ascii="宋体" w:hAnsi="宋体" w:cs="宋体"/>
                <w:szCs w:val="21"/>
              </w:rPr>
            </w:pPr>
            <w:r>
              <w:rPr>
                <w:rFonts w:hint="eastAsia" w:ascii="宋体" w:hAnsi="宋体" w:cs="宋体"/>
                <w:b/>
                <w:szCs w:val="21"/>
              </w:rPr>
              <w:t>标项二：</w:t>
            </w:r>
          </w:p>
        </w:tc>
      </w:tr>
      <w:tr w14:paraId="448A5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9" w:type="dxa"/>
            <w:vAlign w:val="center"/>
          </w:tcPr>
          <w:p w14:paraId="73ADEA2F">
            <w:pPr>
              <w:spacing w:line="400" w:lineRule="exact"/>
              <w:jc w:val="center"/>
              <w:rPr>
                <w:rFonts w:ascii="宋体" w:hAnsi="宋体" w:cs="宋体"/>
                <w:szCs w:val="21"/>
              </w:rPr>
            </w:pPr>
            <w:r>
              <w:rPr>
                <w:rFonts w:hint="eastAsia" w:ascii="宋体" w:hAnsi="宋体" w:cs="宋体"/>
                <w:b/>
                <w:szCs w:val="21"/>
              </w:rPr>
              <w:t>有效供应商</w:t>
            </w:r>
          </w:p>
        </w:tc>
        <w:tc>
          <w:tcPr>
            <w:tcW w:w="4401" w:type="dxa"/>
            <w:tcBorders>
              <w:right w:val="single" w:color="auto" w:sz="4" w:space="0"/>
            </w:tcBorders>
            <w:vAlign w:val="center"/>
          </w:tcPr>
          <w:p w14:paraId="4CD59AA4">
            <w:pPr>
              <w:spacing w:line="400" w:lineRule="exact"/>
              <w:jc w:val="center"/>
              <w:rPr>
                <w:rFonts w:ascii="宋体" w:hAnsi="宋体" w:cs="宋体"/>
                <w:szCs w:val="21"/>
              </w:rPr>
            </w:pPr>
            <w:r>
              <w:rPr>
                <w:rFonts w:hint="eastAsia" w:ascii="宋体" w:hAnsi="宋体" w:cs="宋体"/>
                <w:b/>
                <w:szCs w:val="21"/>
              </w:rPr>
              <w:t>入围供应商</w:t>
            </w:r>
          </w:p>
        </w:tc>
      </w:tr>
      <w:tr w14:paraId="7F11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9" w:type="dxa"/>
            <w:vAlign w:val="center"/>
          </w:tcPr>
          <w:p w14:paraId="52DE91C4">
            <w:pPr>
              <w:spacing w:line="400" w:lineRule="exact"/>
              <w:jc w:val="center"/>
              <w:rPr>
                <w:rFonts w:ascii="宋体" w:hAnsi="宋体" w:cs="宋体"/>
                <w:szCs w:val="21"/>
              </w:rPr>
            </w:pPr>
            <w:r>
              <w:rPr>
                <w:rFonts w:hint="eastAsia" w:ascii="宋体" w:hAnsi="宋体" w:cs="宋体"/>
                <w:szCs w:val="21"/>
              </w:rPr>
              <w:t>≥5家</w:t>
            </w:r>
          </w:p>
        </w:tc>
        <w:tc>
          <w:tcPr>
            <w:tcW w:w="4401" w:type="dxa"/>
            <w:tcBorders>
              <w:right w:val="single" w:color="auto" w:sz="4" w:space="0"/>
            </w:tcBorders>
            <w:vAlign w:val="center"/>
          </w:tcPr>
          <w:p w14:paraId="4354E07A">
            <w:pPr>
              <w:spacing w:line="400" w:lineRule="exact"/>
              <w:jc w:val="center"/>
              <w:rPr>
                <w:rFonts w:ascii="宋体" w:hAnsi="宋体" w:cs="宋体"/>
                <w:szCs w:val="21"/>
              </w:rPr>
            </w:pPr>
            <w:r>
              <w:rPr>
                <w:rFonts w:hint="eastAsia" w:ascii="宋体" w:hAnsi="宋体" w:cs="宋体"/>
                <w:szCs w:val="21"/>
              </w:rPr>
              <w:t>取前4名</w:t>
            </w:r>
          </w:p>
        </w:tc>
      </w:tr>
      <w:tr w14:paraId="13B1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9" w:type="dxa"/>
            <w:vAlign w:val="center"/>
          </w:tcPr>
          <w:p w14:paraId="451A46F3">
            <w:pPr>
              <w:spacing w:line="400" w:lineRule="exact"/>
              <w:jc w:val="center"/>
              <w:rPr>
                <w:rFonts w:ascii="宋体" w:hAnsi="宋体" w:cs="宋体"/>
                <w:szCs w:val="21"/>
              </w:rPr>
            </w:pPr>
            <w:r>
              <w:rPr>
                <w:rFonts w:hint="eastAsia" w:ascii="宋体" w:hAnsi="宋体" w:cs="宋体"/>
                <w:szCs w:val="21"/>
              </w:rPr>
              <w:t>4家</w:t>
            </w:r>
          </w:p>
        </w:tc>
        <w:tc>
          <w:tcPr>
            <w:tcW w:w="4401" w:type="dxa"/>
            <w:tcBorders>
              <w:right w:val="single" w:color="auto" w:sz="4" w:space="0"/>
            </w:tcBorders>
            <w:vAlign w:val="center"/>
          </w:tcPr>
          <w:p w14:paraId="42B0FA10">
            <w:pPr>
              <w:spacing w:line="400" w:lineRule="exact"/>
              <w:jc w:val="center"/>
              <w:rPr>
                <w:rFonts w:ascii="宋体" w:hAnsi="宋体" w:cs="宋体"/>
                <w:szCs w:val="21"/>
              </w:rPr>
            </w:pPr>
            <w:r>
              <w:rPr>
                <w:rFonts w:hint="eastAsia" w:ascii="宋体" w:hAnsi="宋体" w:cs="宋体"/>
                <w:szCs w:val="21"/>
              </w:rPr>
              <w:t>取前3名</w:t>
            </w:r>
          </w:p>
        </w:tc>
      </w:tr>
      <w:tr w14:paraId="5CD0A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80" w:type="dxa"/>
            <w:gridSpan w:val="2"/>
            <w:tcBorders>
              <w:right w:val="single" w:color="auto" w:sz="4" w:space="0"/>
            </w:tcBorders>
            <w:vAlign w:val="center"/>
          </w:tcPr>
          <w:p w14:paraId="31CA356E">
            <w:pPr>
              <w:spacing w:line="400" w:lineRule="exact"/>
              <w:jc w:val="left"/>
              <w:rPr>
                <w:rFonts w:ascii="宋体" w:hAnsi="宋体" w:cs="宋体"/>
                <w:szCs w:val="21"/>
              </w:rPr>
            </w:pPr>
            <w:r>
              <w:rPr>
                <w:rFonts w:hint="eastAsia" w:ascii="宋体" w:hAnsi="宋体" w:cs="宋体"/>
                <w:b/>
                <w:szCs w:val="21"/>
              </w:rPr>
              <w:t>标项三：</w:t>
            </w:r>
          </w:p>
        </w:tc>
      </w:tr>
      <w:tr w14:paraId="0FF2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9" w:type="dxa"/>
            <w:vAlign w:val="center"/>
          </w:tcPr>
          <w:p w14:paraId="19BB5374">
            <w:pPr>
              <w:spacing w:line="400" w:lineRule="exact"/>
              <w:jc w:val="center"/>
              <w:rPr>
                <w:rFonts w:ascii="宋体" w:hAnsi="宋体" w:cs="宋体"/>
                <w:szCs w:val="21"/>
              </w:rPr>
            </w:pPr>
            <w:r>
              <w:rPr>
                <w:rFonts w:hint="eastAsia" w:ascii="宋体" w:hAnsi="宋体" w:cs="宋体"/>
                <w:b/>
                <w:szCs w:val="21"/>
              </w:rPr>
              <w:t>有效供应商</w:t>
            </w:r>
          </w:p>
        </w:tc>
        <w:tc>
          <w:tcPr>
            <w:tcW w:w="4401" w:type="dxa"/>
            <w:tcBorders>
              <w:right w:val="single" w:color="auto" w:sz="4" w:space="0"/>
            </w:tcBorders>
            <w:vAlign w:val="center"/>
          </w:tcPr>
          <w:p w14:paraId="71F834A3">
            <w:pPr>
              <w:spacing w:line="400" w:lineRule="exact"/>
              <w:jc w:val="center"/>
              <w:rPr>
                <w:rFonts w:ascii="宋体" w:hAnsi="宋体" w:cs="宋体"/>
                <w:szCs w:val="21"/>
              </w:rPr>
            </w:pPr>
            <w:r>
              <w:rPr>
                <w:rFonts w:hint="eastAsia" w:ascii="宋体" w:hAnsi="宋体" w:cs="宋体"/>
                <w:b/>
                <w:szCs w:val="21"/>
              </w:rPr>
              <w:t>入围供应商</w:t>
            </w:r>
          </w:p>
        </w:tc>
      </w:tr>
      <w:tr w14:paraId="26039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9" w:type="dxa"/>
            <w:vAlign w:val="center"/>
          </w:tcPr>
          <w:p w14:paraId="77C9A489">
            <w:pPr>
              <w:spacing w:line="400" w:lineRule="exact"/>
              <w:jc w:val="center"/>
              <w:rPr>
                <w:rFonts w:ascii="宋体" w:hAnsi="宋体" w:cs="宋体"/>
                <w:szCs w:val="21"/>
              </w:rPr>
            </w:pPr>
            <w:r>
              <w:rPr>
                <w:rFonts w:hint="eastAsia" w:ascii="宋体" w:hAnsi="宋体" w:cs="宋体"/>
                <w:szCs w:val="21"/>
              </w:rPr>
              <w:t>≥5家</w:t>
            </w:r>
          </w:p>
        </w:tc>
        <w:tc>
          <w:tcPr>
            <w:tcW w:w="4401" w:type="dxa"/>
            <w:tcBorders>
              <w:right w:val="single" w:color="auto" w:sz="4" w:space="0"/>
            </w:tcBorders>
            <w:vAlign w:val="center"/>
          </w:tcPr>
          <w:p w14:paraId="2A30DC9B">
            <w:pPr>
              <w:spacing w:line="400" w:lineRule="exact"/>
              <w:jc w:val="center"/>
              <w:rPr>
                <w:rFonts w:ascii="宋体" w:hAnsi="宋体" w:cs="宋体"/>
                <w:szCs w:val="21"/>
              </w:rPr>
            </w:pPr>
            <w:r>
              <w:rPr>
                <w:rFonts w:hint="eastAsia" w:ascii="宋体" w:hAnsi="宋体" w:cs="宋体"/>
                <w:szCs w:val="21"/>
              </w:rPr>
              <w:t>取前4名</w:t>
            </w:r>
          </w:p>
        </w:tc>
      </w:tr>
      <w:tr w14:paraId="5A0E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79" w:type="dxa"/>
            <w:vAlign w:val="center"/>
          </w:tcPr>
          <w:p w14:paraId="1A62450D">
            <w:pPr>
              <w:spacing w:line="400" w:lineRule="exact"/>
              <w:jc w:val="center"/>
              <w:rPr>
                <w:rFonts w:ascii="宋体" w:hAnsi="宋体" w:cs="宋体"/>
                <w:szCs w:val="21"/>
              </w:rPr>
            </w:pPr>
            <w:r>
              <w:rPr>
                <w:rFonts w:hint="eastAsia" w:ascii="宋体" w:hAnsi="宋体" w:cs="宋体"/>
                <w:szCs w:val="21"/>
              </w:rPr>
              <w:t>4家</w:t>
            </w:r>
          </w:p>
        </w:tc>
        <w:tc>
          <w:tcPr>
            <w:tcW w:w="4401" w:type="dxa"/>
            <w:tcBorders>
              <w:right w:val="single" w:color="auto" w:sz="4" w:space="0"/>
            </w:tcBorders>
            <w:vAlign w:val="center"/>
          </w:tcPr>
          <w:p w14:paraId="2FB182B5">
            <w:pPr>
              <w:spacing w:line="400" w:lineRule="exact"/>
              <w:jc w:val="center"/>
              <w:rPr>
                <w:rFonts w:ascii="宋体" w:hAnsi="宋体" w:cs="宋体"/>
                <w:szCs w:val="21"/>
              </w:rPr>
            </w:pPr>
            <w:r>
              <w:rPr>
                <w:rFonts w:hint="eastAsia" w:ascii="宋体" w:hAnsi="宋体" w:cs="宋体"/>
                <w:szCs w:val="21"/>
              </w:rPr>
              <w:t>取前3名</w:t>
            </w:r>
          </w:p>
        </w:tc>
      </w:tr>
    </w:tbl>
    <w:p w14:paraId="5D6BB161">
      <w:pPr>
        <w:spacing w:before="120" w:beforeLines="50" w:line="360" w:lineRule="auto"/>
        <w:ind w:firstLine="476" w:firstLineChars="200"/>
        <w:rPr>
          <w:rFonts w:ascii="宋体" w:hAnsi="宋体"/>
          <w:spacing w:val="14"/>
          <w:szCs w:val="21"/>
        </w:rPr>
      </w:pPr>
    </w:p>
    <w:p w14:paraId="0F6A25C8">
      <w:pPr>
        <w:spacing w:before="120" w:beforeLines="50" w:line="360" w:lineRule="auto"/>
        <w:ind w:firstLine="476" w:firstLineChars="200"/>
        <w:rPr>
          <w:rFonts w:ascii="宋体" w:hAnsi="宋体"/>
          <w:spacing w:val="14"/>
          <w:szCs w:val="21"/>
        </w:rPr>
      </w:pPr>
      <w:r>
        <w:rPr>
          <w:rFonts w:ascii="宋体" w:hAnsi="宋体"/>
          <w:spacing w:val="14"/>
          <w:szCs w:val="21"/>
        </w:rPr>
        <w:br w:type="page"/>
      </w:r>
    </w:p>
    <w:p w14:paraId="3BD57EC7">
      <w:pPr>
        <w:pStyle w:val="2"/>
        <w:rPr>
          <w:rFonts w:ascii="宋体" w:hAnsi="宋体"/>
          <w:color w:val="auto"/>
        </w:rPr>
      </w:pPr>
      <w:bookmarkStart w:id="78" w:name="_Toc34844745"/>
      <w:bookmarkStart w:id="79" w:name="_Toc86053875"/>
      <w:r>
        <w:rPr>
          <w:rFonts w:hint="eastAsia" w:ascii="宋体" w:hAnsi="宋体"/>
          <w:color w:val="auto"/>
        </w:rPr>
        <w:t>第五章  框架协议文本和采购合同文本</w:t>
      </w:r>
      <w:bookmarkEnd w:id="78"/>
      <w:bookmarkEnd w:id="79"/>
    </w:p>
    <w:p w14:paraId="47269FD2">
      <w:pPr>
        <w:spacing w:line="360" w:lineRule="auto"/>
        <w:jc w:val="center"/>
        <w:rPr>
          <w:rFonts w:ascii="宋体" w:hAnsi="宋体"/>
          <w:b/>
          <w:bCs/>
          <w:sz w:val="24"/>
          <w:szCs w:val="32"/>
        </w:rPr>
      </w:pPr>
      <w:r>
        <w:rPr>
          <w:rFonts w:hint="eastAsia" w:ascii="宋体" w:hAnsi="宋体"/>
          <w:b/>
          <w:bCs/>
          <w:sz w:val="24"/>
          <w:szCs w:val="32"/>
        </w:rPr>
        <w:t>宁波市政府投资项目评审中心2025-2027年宁波市本级政府投资项目概（估）算协审服务封闭式框架协议采购项目框架协议</w:t>
      </w:r>
    </w:p>
    <w:p w14:paraId="5D5E6BE5">
      <w:pPr>
        <w:spacing w:line="360" w:lineRule="auto"/>
        <w:jc w:val="center"/>
        <w:rPr>
          <w:rFonts w:ascii="宋体" w:hAnsi="宋体"/>
          <w:b/>
          <w:bCs/>
          <w:sz w:val="24"/>
          <w:szCs w:val="32"/>
        </w:rPr>
      </w:pPr>
      <w:r>
        <w:rPr>
          <w:rFonts w:hint="eastAsia" w:ascii="宋体" w:hAnsi="宋体"/>
          <w:b/>
          <w:bCs/>
          <w:sz w:val="24"/>
          <w:szCs w:val="32"/>
        </w:rPr>
        <w:t>（框架协议文本）</w:t>
      </w:r>
    </w:p>
    <w:p w14:paraId="450DCF17">
      <w:pPr>
        <w:spacing w:line="360" w:lineRule="auto"/>
        <w:jc w:val="center"/>
        <w:rPr>
          <w:rFonts w:ascii="宋体" w:hAnsi="宋体"/>
          <w:b/>
          <w:bCs/>
          <w:sz w:val="24"/>
          <w:szCs w:val="32"/>
        </w:rPr>
      </w:pPr>
    </w:p>
    <w:p w14:paraId="4F3838F4">
      <w:pPr>
        <w:spacing w:line="360" w:lineRule="auto"/>
        <w:jc w:val="center"/>
        <w:rPr>
          <w:rFonts w:ascii="宋体" w:hAnsi="宋体"/>
          <w:b/>
          <w:bCs/>
          <w:sz w:val="24"/>
          <w:szCs w:val="32"/>
        </w:rPr>
      </w:pPr>
    </w:p>
    <w:p w14:paraId="7509C310">
      <w:pPr>
        <w:spacing w:line="360" w:lineRule="auto"/>
        <w:ind w:firstLine="420" w:firstLineChars="200"/>
        <w:rPr>
          <w:rFonts w:ascii="宋体" w:hAnsi="宋体"/>
          <w:szCs w:val="21"/>
        </w:rPr>
      </w:pPr>
    </w:p>
    <w:p w14:paraId="3B7DF061">
      <w:pPr>
        <w:pStyle w:val="402"/>
        <w:widowControl/>
        <w:spacing w:before="0" w:beforeLines="0" w:after="0" w:afterLines="0" w:line="440" w:lineRule="exact"/>
        <w:jc w:val="center"/>
        <w:rPr>
          <w:rFonts w:hAnsi="宋体"/>
          <w:sz w:val="28"/>
          <w:szCs w:val="28"/>
        </w:rPr>
      </w:pPr>
      <w:r>
        <w:rPr>
          <w:rFonts w:hint="eastAsia" w:hAnsi="宋体"/>
          <w:sz w:val="28"/>
          <w:szCs w:val="28"/>
        </w:rPr>
        <w:t>2025-2027年宁波市本级政府投资项目概（估）算协审服务封闭式</w:t>
      </w:r>
    </w:p>
    <w:p w14:paraId="008ED8DF">
      <w:pPr>
        <w:pStyle w:val="402"/>
        <w:widowControl/>
        <w:spacing w:before="0" w:beforeLines="0" w:after="0" w:afterLines="0" w:line="440" w:lineRule="exact"/>
        <w:jc w:val="center"/>
        <w:rPr>
          <w:rFonts w:hAnsi="宋体"/>
          <w:sz w:val="28"/>
          <w:szCs w:val="28"/>
        </w:rPr>
      </w:pPr>
      <w:r>
        <w:rPr>
          <w:rFonts w:hint="eastAsia" w:hAnsi="宋体"/>
          <w:sz w:val="28"/>
          <w:szCs w:val="28"/>
        </w:rPr>
        <w:t>框架协议</w:t>
      </w:r>
    </w:p>
    <w:p w14:paraId="0D9776FC">
      <w:pPr>
        <w:pStyle w:val="402"/>
        <w:widowControl/>
        <w:spacing w:before="0" w:beforeLines="0" w:after="0" w:afterLines="0" w:line="440" w:lineRule="exact"/>
        <w:jc w:val="center"/>
        <w:rPr>
          <w:rFonts w:hAnsi="宋体"/>
          <w:sz w:val="28"/>
          <w:szCs w:val="28"/>
        </w:rPr>
      </w:pPr>
    </w:p>
    <w:p w14:paraId="20ABFB05">
      <w:pPr>
        <w:pStyle w:val="402"/>
        <w:widowControl/>
        <w:spacing w:before="0" w:beforeLines="0" w:after="0" w:afterLines="0" w:line="440" w:lineRule="exact"/>
        <w:jc w:val="center"/>
        <w:rPr>
          <w:rFonts w:hAnsi="宋体"/>
          <w:sz w:val="28"/>
          <w:szCs w:val="28"/>
        </w:rPr>
      </w:pPr>
    </w:p>
    <w:p w14:paraId="64074050">
      <w:pPr>
        <w:pStyle w:val="402"/>
        <w:widowControl/>
        <w:spacing w:before="0" w:beforeLines="0" w:after="0" w:afterLines="0" w:line="440" w:lineRule="exact"/>
        <w:jc w:val="center"/>
        <w:rPr>
          <w:rFonts w:hAnsi="宋体"/>
          <w:sz w:val="28"/>
          <w:szCs w:val="28"/>
        </w:rPr>
      </w:pPr>
    </w:p>
    <w:p w14:paraId="6937E83E">
      <w:pPr>
        <w:pStyle w:val="402"/>
        <w:widowControl/>
        <w:spacing w:before="0" w:beforeLines="0" w:after="0" w:afterLines="0" w:line="440" w:lineRule="exact"/>
        <w:jc w:val="center"/>
        <w:rPr>
          <w:rFonts w:hAnsi="宋体"/>
          <w:sz w:val="28"/>
          <w:szCs w:val="28"/>
        </w:rPr>
      </w:pPr>
    </w:p>
    <w:p w14:paraId="09BF153A">
      <w:pPr>
        <w:pStyle w:val="26"/>
        <w:widowControl/>
        <w:spacing w:beforeLines="0" w:afterLines="0" w:line="440" w:lineRule="exact"/>
        <w:jc w:val="left"/>
        <w:rPr>
          <w:rFonts w:hAnsi="宋体"/>
          <w:sz w:val="28"/>
          <w:szCs w:val="28"/>
          <w:u w:val="single"/>
        </w:rPr>
      </w:pPr>
      <w:r>
        <w:rPr>
          <w:rFonts w:hint="eastAsia" w:hAnsi="宋体"/>
          <w:sz w:val="28"/>
          <w:szCs w:val="28"/>
        </w:rPr>
        <w:t xml:space="preserve">            </w:t>
      </w:r>
      <w:r>
        <w:rPr>
          <w:rFonts w:hAnsi="宋体"/>
          <w:sz w:val="28"/>
          <w:szCs w:val="28"/>
        </w:rPr>
        <w:t>甲方（</w:t>
      </w:r>
      <w:r>
        <w:rPr>
          <w:rFonts w:hint="eastAsia" w:hAnsi="宋体"/>
          <w:sz w:val="28"/>
          <w:szCs w:val="28"/>
        </w:rPr>
        <w:t>征集人</w:t>
      </w:r>
      <w:r>
        <w:rPr>
          <w:rFonts w:hAnsi="宋体"/>
          <w:sz w:val="28"/>
          <w:szCs w:val="28"/>
        </w:rPr>
        <w:t>）</w:t>
      </w:r>
      <w:r>
        <w:rPr>
          <w:rFonts w:hint="eastAsia" w:hAnsi="宋体"/>
          <w:sz w:val="28"/>
          <w:szCs w:val="28"/>
        </w:rPr>
        <w:t xml:space="preserve">： </w:t>
      </w:r>
      <w:r>
        <w:rPr>
          <w:rFonts w:hint="eastAsia" w:hAnsi="宋体"/>
          <w:sz w:val="28"/>
          <w:szCs w:val="28"/>
          <w:u w:val="single"/>
        </w:rPr>
        <w:t xml:space="preserve">                      </w:t>
      </w:r>
      <w:r>
        <w:rPr>
          <w:rFonts w:hint="eastAsia" w:hAnsi="宋体"/>
          <w:sz w:val="28"/>
          <w:szCs w:val="28"/>
        </w:rPr>
        <w:t>；</w:t>
      </w:r>
    </w:p>
    <w:p w14:paraId="2DC44CD1">
      <w:pPr>
        <w:pStyle w:val="26"/>
        <w:widowControl/>
        <w:spacing w:beforeLines="0" w:afterLines="0" w:line="440" w:lineRule="exact"/>
        <w:ind w:firstLine="2240" w:firstLineChars="800"/>
        <w:jc w:val="left"/>
        <w:rPr>
          <w:rFonts w:hAnsi="宋体"/>
          <w:sz w:val="28"/>
          <w:szCs w:val="28"/>
        </w:rPr>
      </w:pPr>
    </w:p>
    <w:p w14:paraId="561DC6C9">
      <w:pPr>
        <w:pStyle w:val="402"/>
        <w:widowControl/>
        <w:spacing w:before="0" w:beforeLines="0" w:after="0" w:afterLines="0" w:line="440" w:lineRule="exact"/>
        <w:ind w:firstLine="1680" w:firstLineChars="600"/>
        <w:rPr>
          <w:rFonts w:hAnsi="宋体"/>
          <w:sz w:val="28"/>
          <w:szCs w:val="28"/>
          <w:u w:val="single"/>
        </w:rPr>
      </w:pPr>
      <w:r>
        <w:rPr>
          <w:rFonts w:hAnsi="宋体"/>
          <w:sz w:val="28"/>
          <w:szCs w:val="28"/>
        </w:rPr>
        <w:t>乙方（</w:t>
      </w:r>
      <w:r>
        <w:rPr>
          <w:rFonts w:hint="eastAsia" w:hAnsi="宋体"/>
          <w:sz w:val="28"/>
          <w:szCs w:val="28"/>
        </w:rPr>
        <w:t>入围供应商</w:t>
      </w:r>
      <w:r>
        <w:rPr>
          <w:rFonts w:hAnsi="宋体"/>
          <w:sz w:val="28"/>
          <w:szCs w:val="28"/>
        </w:rPr>
        <w:t>）</w:t>
      </w:r>
      <w:r>
        <w:rPr>
          <w:rFonts w:hint="eastAsia" w:hAnsi="宋体"/>
          <w:sz w:val="28"/>
          <w:szCs w:val="28"/>
        </w:rPr>
        <w:t>：</w:t>
      </w:r>
      <w:r>
        <w:rPr>
          <w:rFonts w:hint="eastAsia" w:hAnsi="宋体"/>
          <w:sz w:val="28"/>
          <w:szCs w:val="28"/>
          <w:u w:val="single"/>
        </w:rPr>
        <w:t xml:space="preserve">                   </w:t>
      </w:r>
      <w:r>
        <w:rPr>
          <w:rFonts w:hint="eastAsia" w:hAnsi="宋体"/>
          <w:sz w:val="28"/>
          <w:szCs w:val="28"/>
        </w:rPr>
        <w:t>；</w:t>
      </w:r>
    </w:p>
    <w:p w14:paraId="280CE2DA">
      <w:pPr>
        <w:pStyle w:val="402"/>
        <w:widowControl/>
        <w:spacing w:before="0" w:beforeLines="0" w:after="0" w:afterLines="0" w:line="440" w:lineRule="exact"/>
        <w:rPr>
          <w:rFonts w:hAnsi="宋体"/>
          <w:sz w:val="28"/>
          <w:szCs w:val="28"/>
          <w:u w:val="single"/>
        </w:rPr>
      </w:pPr>
    </w:p>
    <w:p w14:paraId="52D83BEB">
      <w:pPr>
        <w:pStyle w:val="402"/>
        <w:widowControl/>
        <w:spacing w:before="0" w:beforeLines="0" w:after="0" w:afterLines="0" w:line="440" w:lineRule="exact"/>
        <w:jc w:val="center"/>
        <w:rPr>
          <w:rFonts w:hAnsi="宋体"/>
          <w:sz w:val="28"/>
          <w:szCs w:val="28"/>
        </w:rPr>
      </w:pPr>
    </w:p>
    <w:p w14:paraId="7590E85F">
      <w:pPr>
        <w:pStyle w:val="402"/>
        <w:widowControl/>
        <w:spacing w:before="0" w:beforeLines="0" w:after="0" w:afterLines="0" w:line="440" w:lineRule="exact"/>
        <w:jc w:val="center"/>
        <w:rPr>
          <w:rFonts w:hAnsi="宋体"/>
          <w:sz w:val="28"/>
          <w:szCs w:val="28"/>
        </w:rPr>
      </w:pPr>
    </w:p>
    <w:p w14:paraId="5AA64D9C">
      <w:pPr>
        <w:pStyle w:val="402"/>
        <w:widowControl/>
        <w:spacing w:before="0" w:beforeLines="0" w:after="0" w:afterLines="0" w:line="440" w:lineRule="exact"/>
        <w:jc w:val="center"/>
        <w:rPr>
          <w:rFonts w:hAnsi="宋体"/>
          <w:sz w:val="28"/>
          <w:szCs w:val="28"/>
        </w:rPr>
      </w:pPr>
    </w:p>
    <w:p w14:paraId="18499633">
      <w:pPr>
        <w:pStyle w:val="402"/>
        <w:widowControl/>
        <w:spacing w:before="0" w:beforeLines="0" w:after="0" w:afterLines="0" w:line="440" w:lineRule="exact"/>
        <w:jc w:val="center"/>
        <w:rPr>
          <w:rFonts w:hAnsi="宋体"/>
          <w:sz w:val="28"/>
          <w:szCs w:val="28"/>
        </w:rPr>
      </w:pPr>
    </w:p>
    <w:p w14:paraId="5AE9273C">
      <w:pPr>
        <w:pStyle w:val="402"/>
        <w:widowControl/>
        <w:spacing w:before="0" w:beforeLines="0" w:after="0" w:afterLines="0" w:line="440" w:lineRule="exact"/>
        <w:jc w:val="center"/>
        <w:rPr>
          <w:rFonts w:hAnsi="宋体"/>
          <w:sz w:val="28"/>
          <w:szCs w:val="28"/>
        </w:rPr>
      </w:pPr>
    </w:p>
    <w:p w14:paraId="33E7C63A">
      <w:pPr>
        <w:pStyle w:val="402"/>
        <w:widowControl/>
        <w:spacing w:before="0" w:beforeLines="0" w:after="0" w:afterLines="0" w:line="440" w:lineRule="exact"/>
        <w:jc w:val="center"/>
        <w:rPr>
          <w:rFonts w:hAnsi="宋体"/>
          <w:sz w:val="28"/>
          <w:szCs w:val="28"/>
        </w:rPr>
      </w:pPr>
    </w:p>
    <w:p w14:paraId="30C8A0D7">
      <w:pPr>
        <w:pStyle w:val="402"/>
        <w:widowControl/>
        <w:spacing w:before="0" w:beforeLines="0" w:after="0" w:afterLines="0" w:line="440" w:lineRule="exact"/>
        <w:jc w:val="center"/>
        <w:rPr>
          <w:rFonts w:hAnsi="宋体"/>
          <w:sz w:val="28"/>
          <w:szCs w:val="28"/>
        </w:rPr>
      </w:pPr>
      <w:r>
        <w:rPr>
          <w:rFonts w:hint="eastAsia" w:hAnsi="宋体"/>
          <w:sz w:val="28"/>
          <w:szCs w:val="28"/>
        </w:rPr>
        <w:t>日期：2025年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日</w:t>
      </w:r>
    </w:p>
    <w:p w14:paraId="653B22C6">
      <w:pPr>
        <w:pStyle w:val="402"/>
        <w:widowControl/>
        <w:spacing w:before="0" w:beforeLines="0" w:after="0" w:afterLines="0" w:line="440" w:lineRule="exact"/>
        <w:jc w:val="left"/>
        <w:rPr>
          <w:rFonts w:hAnsi="宋体"/>
          <w:sz w:val="21"/>
          <w:szCs w:val="21"/>
        </w:rPr>
      </w:pPr>
    </w:p>
    <w:p w14:paraId="37834406">
      <w:pPr>
        <w:pStyle w:val="402"/>
        <w:widowControl/>
        <w:spacing w:before="0" w:beforeLines="0" w:after="0" w:afterLines="0" w:line="440" w:lineRule="exact"/>
        <w:jc w:val="left"/>
        <w:rPr>
          <w:rFonts w:hAnsi="宋体"/>
          <w:sz w:val="21"/>
          <w:szCs w:val="21"/>
        </w:rPr>
      </w:pPr>
    </w:p>
    <w:p w14:paraId="404FD202">
      <w:pPr>
        <w:widowControl/>
        <w:jc w:val="left"/>
        <w:rPr>
          <w:rFonts w:ascii="宋体" w:hAnsi="宋体"/>
          <w:szCs w:val="21"/>
        </w:rPr>
      </w:pPr>
      <w:r>
        <w:rPr>
          <w:rFonts w:ascii="宋体" w:hAnsi="宋体"/>
          <w:szCs w:val="21"/>
        </w:rPr>
        <w:br w:type="page"/>
      </w:r>
    </w:p>
    <w:p w14:paraId="0FD401A7">
      <w:pPr>
        <w:pStyle w:val="26"/>
        <w:widowControl/>
        <w:spacing w:beforeLines="0" w:afterLines="0" w:line="440" w:lineRule="exact"/>
        <w:jc w:val="center"/>
        <w:rPr>
          <w:rFonts w:hAnsi="宋体"/>
          <w:spacing w:val="-6"/>
          <w:sz w:val="21"/>
          <w:szCs w:val="21"/>
        </w:rPr>
      </w:pPr>
      <w:r>
        <w:rPr>
          <w:rFonts w:hint="eastAsia" w:hAnsi="宋体"/>
          <w:spacing w:val="-6"/>
          <w:sz w:val="28"/>
          <w:szCs w:val="28"/>
        </w:rPr>
        <w:t>2025-2027年宁波市本级政府投资项目概（估）算协审服务封闭式框架协议</w:t>
      </w:r>
    </w:p>
    <w:p w14:paraId="4EE47FE1">
      <w:pPr>
        <w:pStyle w:val="26"/>
        <w:widowControl/>
        <w:spacing w:beforeLines="0" w:afterLines="0" w:line="440" w:lineRule="exact"/>
        <w:jc w:val="left"/>
        <w:rPr>
          <w:rFonts w:hAnsi="宋体"/>
          <w:sz w:val="21"/>
          <w:szCs w:val="21"/>
        </w:rPr>
      </w:pPr>
    </w:p>
    <w:p w14:paraId="062AEF9F">
      <w:pPr>
        <w:pStyle w:val="26"/>
        <w:widowControl/>
        <w:spacing w:beforeLines="0" w:afterLines="0" w:line="520" w:lineRule="exact"/>
        <w:jc w:val="left"/>
        <w:rPr>
          <w:rFonts w:hAnsi="宋体"/>
          <w:sz w:val="21"/>
          <w:szCs w:val="21"/>
        </w:rPr>
      </w:pPr>
      <w:r>
        <w:rPr>
          <w:rFonts w:hAnsi="宋体"/>
          <w:sz w:val="21"/>
          <w:szCs w:val="21"/>
        </w:rPr>
        <w:t>甲方（</w:t>
      </w:r>
      <w:r>
        <w:rPr>
          <w:rFonts w:hint="eastAsia" w:hAnsi="宋体"/>
          <w:sz w:val="21"/>
          <w:szCs w:val="21"/>
        </w:rPr>
        <w:t>征集人</w:t>
      </w:r>
      <w:r>
        <w:rPr>
          <w:rFonts w:hAnsi="宋体"/>
          <w:sz w:val="21"/>
          <w:szCs w:val="21"/>
        </w:rPr>
        <w:t>）</w:t>
      </w:r>
      <w:r>
        <w:rPr>
          <w:rFonts w:hint="eastAsia" w:hAnsi="宋体"/>
          <w:sz w:val="21"/>
          <w:szCs w:val="21"/>
        </w:rPr>
        <w:t>：</w:t>
      </w:r>
      <w:r>
        <w:rPr>
          <w:rFonts w:hint="eastAsia" w:hAnsi="宋体"/>
          <w:sz w:val="21"/>
          <w:szCs w:val="21"/>
          <w:u w:val="single"/>
        </w:rPr>
        <w:t xml:space="preserve">                                                                     </w:t>
      </w:r>
      <w:r>
        <w:rPr>
          <w:rFonts w:hint="eastAsia" w:hAnsi="宋体"/>
          <w:sz w:val="21"/>
          <w:szCs w:val="21"/>
        </w:rPr>
        <w:t>；</w:t>
      </w:r>
    </w:p>
    <w:p w14:paraId="32C85C38">
      <w:pPr>
        <w:pStyle w:val="26"/>
        <w:widowControl/>
        <w:spacing w:beforeLines="0" w:afterLines="0" w:line="520" w:lineRule="exact"/>
        <w:jc w:val="left"/>
        <w:rPr>
          <w:rFonts w:hAnsi="宋体"/>
          <w:sz w:val="21"/>
          <w:szCs w:val="21"/>
        </w:rPr>
      </w:pPr>
      <w:r>
        <w:rPr>
          <w:rFonts w:hint="eastAsia" w:hAnsi="宋体"/>
          <w:sz w:val="21"/>
          <w:szCs w:val="21"/>
        </w:rPr>
        <w:t>住所地：</w:t>
      </w:r>
      <w:r>
        <w:rPr>
          <w:rFonts w:hint="eastAsia" w:hAnsi="宋体"/>
          <w:sz w:val="21"/>
          <w:szCs w:val="21"/>
          <w:u w:val="single"/>
        </w:rPr>
        <w:t xml:space="preserve">                                                                             </w:t>
      </w:r>
      <w:r>
        <w:rPr>
          <w:rFonts w:hint="eastAsia" w:hAnsi="宋体"/>
          <w:sz w:val="21"/>
          <w:szCs w:val="21"/>
        </w:rPr>
        <w:t>；</w:t>
      </w:r>
    </w:p>
    <w:p w14:paraId="3233F5DB">
      <w:pPr>
        <w:pStyle w:val="26"/>
        <w:widowControl/>
        <w:spacing w:beforeLines="0" w:afterLines="0" w:line="520" w:lineRule="exact"/>
        <w:jc w:val="left"/>
        <w:rPr>
          <w:rFonts w:hAnsi="宋体"/>
          <w:sz w:val="21"/>
          <w:szCs w:val="21"/>
        </w:rPr>
      </w:pPr>
      <w:r>
        <w:rPr>
          <w:rFonts w:hint="eastAsia" w:hAnsi="宋体"/>
          <w:sz w:val="21"/>
          <w:szCs w:val="21"/>
        </w:rPr>
        <w:t>联系方式：</w:t>
      </w:r>
      <w:r>
        <w:rPr>
          <w:rFonts w:hint="eastAsia" w:hAnsi="宋体"/>
          <w:sz w:val="21"/>
          <w:szCs w:val="21"/>
          <w:u w:val="single"/>
        </w:rPr>
        <w:t xml:space="preserve">                                                                           </w:t>
      </w:r>
      <w:r>
        <w:rPr>
          <w:rFonts w:hint="eastAsia" w:hAnsi="宋体"/>
          <w:sz w:val="21"/>
          <w:szCs w:val="21"/>
        </w:rPr>
        <w:t>；</w:t>
      </w:r>
    </w:p>
    <w:p w14:paraId="089799E1">
      <w:pPr>
        <w:pStyle w:val="26"/>
        <w:widowControl/>
        <w:spacing w:beforeLines="0" w:afterLines="0" w:line="520" w:lineRule="exact"/>
        <w:jc w:val="left"/>
        <w:rPr>
          <w:rFonts w:hAnsi="宋体"/>
          <w:sz w:val="21"/>
          <w:szCs w:val="21"/>
        </w:rPr>
      </w:pPr>
      <w:r>
        <w:rPr>
          <w:rFonts w:hAnsi="宋体"/>
          <w:sz w:val="21"/>
          <w:szCs w:val="21"/>
        </w:rPr>
        <w:t>乙方（</w:t>
      </w:r>
      <w:r>
        <w:rPr>
          <w:rFonts w:hint="eastAsia" w:hAnsi="宋体"/>
          <w:sz w:val="21"/>
          <w:szCs w:val="21"/>
        </w:rPr>
        <w:t>入围供应商</w:t>
      </w:r>
      <w:r>
        <w:rPr>
          <w:rFonts w:hAnsi="宋体"/>
          <w:sz w:val="21"/>
          <w:szCs w:val="21"/>
        </w:rPr>
        <w:t>）</w:t>
      </w:r>
      <w:r>
        <w:rPr>
          <w:rFonts w:hint="eastAsia" w:hAnsi="宋体"/>
          <w:sz w:val="21"/>
          <w:szCs w:val="21"/>
        </w:rPr>
        <w:t xml:space="preserve">： </w:t>
      </w:r>
      <w:r>
        <w:rPr>
          <w:rFonts w:hint="eastAsia" w:hAnsi="宋体"/>
          <w:sz w:val="21"/>
          <w:szCs w:val="21"/>
          <w:u w:val="single"/>
        </w:rPr>
        <w:t xml:space="preserve">                                                                </w:t>
      </w:r>
      <w:r>
        <w:rPr>
          <w:rFonts w:hint="eastAsia" w:hAnsi="宋体"/>
          <w:sz w:val="21"/>
          <w:szCs w:val="21"/>
        </w:rPr>
        <w:t xml:space="preserve">；   </w:t>
      </w:r>
    </w:p>
    <w:p w14:paraId="5F7F8448">
      <w:pPr>
        <w:pStyle w:val="26"/>
        <w:widowControl/>
        <w:spacing w:beforeLines="0" w:afterLines="0" w:line="520" w:lineRule="exact"/>
        <w:jc w:val="left"/>
        <w:rPr>
          <w:rFonts w:hAnsi="宋体"/>
          <w:sz w:val="21"/>
          <w:szCs w:val="21"/>
        </w:rPr>
      </w:pPr>
      <w:r>
        <w:rPr>
          <w:rFonts w:hint="eastAsia" w:hAnsi="宋体"/>
          <w:sz w:val="21"/>
          <w:szCs w:val="21"/>
        </w:rPr>
        <w:t>住所地：</w:t>
      </w:r>
      <w:r>
        <w:rPr>
          <w:rFonts w:hint="eastAsia" w:hAnsi="宋体"/>
          <w:sz w:val="21"/>
          <w:szCs w:val="21"/>
          <w:u w:val="single"/>
        </w:rPr>
        <w:t xml:space="preserve">                                                                             </w:t>
      </w:r>
      <w:r>
        <w:rPr>
          <w:rFonts w:hint="eastAsia" w:hAnsi="宋体"/>
          <w:sz w:val="21"/>
          <w:szCs w:val="21"/>
        </w:rPr>
        <w:t>；</w:t>
      </w:r>
    </w:p>
    <w:p w14:paraId="7A16684B">
      <w:pPr>
        <w:pStyle w:val="26"/>
        <w:widowControl/>
        <w:spacing w:beforeLines="0" w:afterLines="0" w:line="520" w:lineRule="exact"/>
        <w:jc w:val="left"/>
        <w:rPr>
          <w:rFonts w:hAnsi="宋体"/>
          <w:sz w:val="21"/>
          <w:szCs w:val="21"/>
        </w:rPr>
      </w:pPr>
      <w:r>
        <w:rPr>
          <w:rFonts w:hint="eastAsia" w:hAnsi="宋体"/>
          <w:sz w:val="21"/>
          <w:szCs w:val="21"/>
        </w:rPr>
        <w:t>联系方式：</w:t>
      </w:r>
      <w:r>
        <w:rPr>
          <w:rFonts w:hint="eastAsia" w:hAnsi="宋体"/>
          <w:sz w:val="21"/>
          <w:szCs w:val="21"/>
          <w:u w:val="single"/>
        </w:rPr>
        <w:t xml:space="preserve">                                                                           </w:t>
      </w:r>
      <w:r>
        <w:rPr>
          <w:rFonts w:hint="eastAsia" w:hAnsi="宋体"/>
          <w:sz w:val="21"/>
          <w:szCs w:val="21"/>
        </w:rPr>
        <w:t>；</w:t>
      </w:r>
    </w:p>
    <w:p w14:paraId="3DEAB5F9">
      <w:pPr>
        <w:pStyle w:val="402"/>
        <w:widowControl/>
        <w:spacing w:before="0" w:beforeLines="0" w:after="0" w:afterLines="0" w:line="520" w:lineRule="exact"/>
        <w:jc w:val="left"/>
        <w:rPr>
          <w:rFonts w:hAnsi="宋体"/>
          <w:sz w:val="21"/>
          <w:szCs w:val="21"/>
        </w:rPr>
      </w:pPr>
    </w:p>
    <w:p w14:paraId="2D7A2973">
      <w:pPr>
        <w:pStyle w:val="402"/>
        <w:widowControl/>
        <w:spacing w:before="0" w:beforeLines="0" w:after="0" w:afterLines="0" w:line="520" w:lineRule="exact"/>
        <w:ind w:firstLine="420" w:firstLineChars="200"/>
        <w:jc w:val="left"/>
        <w:rPr>
          <w:rFonts w:hAnsi="宋体"/>
          <w:sz w:val="21"/>
          <w:szCs w:val="21"/>
        </w:rPr>
      </w:pPr>
      <w:r>
        <w:rPr>
          <w:rFonts w:hint="eastAsia" w:hAnsi="宋体"/>
          <w:sz w:val="21"/>
          <w:szCs w:val="21"/>
        </w:rPr>
        <w:t>根据《中华人民共和国民法典》、《中华人民共和国政府采购法》、</w:t>
      </w:r>
      <w:r>
        <w:rPr>
          <w:rFonts w:hAnsi="宋体"/>
          <w:sz w:val="21"/>
          <w:szCs w:val="21"/>
        </w:rPr>
        <w:t>《</w:t>
      </w:r>
      <w:r>
        <w:rPr>
          <w:rFonts w:hint="eastAsia" w:hAnsi="宋体"/>
          <w:sz w:val="21"/>
          <w:szCs w:val="21"/>
        </w:rPr>
        <w:t>政府采购框架协议采购方式管理暂行办法</w:t>
      </w:r>
      <w:r>
        <w:rPr>
          <w:rFonts w:hAnsi="宋体"/>
          <w:sz w:val="21"/>
          <w:szCs w:val="21"/>
        </w:rPr>
        <w:t>》</w:t>
      </w:r>
      <w:r>
        <w:rPr>
          <w:rFonts w:hint="eastAsia" w:hAnsi="宋体"/>
          <w:sz w:val="21"/>
          <w:szCs w:val="21"/>
        </w:rPr>
        <w:t>等有关法律法规精神，</w:t>
      </w:r>
      <w:r>
        <w:rPr>
          <w:rFonts w:hAnsi="宋体"/>
          <w:sz w:val="21"/>
          <w:szCs w:val="21"/>
        </w:rPr>
        <w:t>甲方</w:t>
      </w:r>
      <w:r>
        <w:rPr>
          <w:rFonts w:hint="eastAsia" w:hAnsi="宋体"/>
          <w:sz w:val="21"/>
          <w:szCs w:val="21"/>
        </w:rPr>
        <w:t>经过</w:t>
      </w:r>
      <w:r>
        <w:rPr>
          <w:rFonts w:hint="eastAsia" w:hAnsi="宋体"/>
          <w:sz w:val="21"/>
          <w:szCs w:val="21"/>
          <w:u w:val="single"/>
        </w:rPr>
        <w:t xml:space="preserve"> 框架协议 </w:t>
      </w:r>
      <w:r>
        <w:rPr>
          <w:rFonts w:hint="eastAsia" w:hAnsi="宋体"/>
          <w:sz w:val="21"/>
          <w:szCs w:val="21"/>
        </w:rPr>
        <w:t xml:space="preserve">采购方式确定乙方为2025-2027年宁波市本级政府投资项目概（估）算协审服务封闭式框架协议（项目编号： </w:t>
      </w:r>
      <w:r>
        <w:rPr>
          <w:rFonts w:hAnsi="宋体"/>
          <w:sz w:val="21"/>
          <w:szCs w:val="21"/>
        </w:rPr>
        <w:t xml:space="preserve">     </w:t>
      </w:r>
      <w:r>
        <w:rPr>
          <w:rFonts w:hint="eastAsia" w:hAnsi="宋体"/>
          <w:sz w:val="21"/>
          <w:szCs w:val="21"/>
        </w:rPr>
        <w:t>）标项（</w:t>
      </w:r>
      <w:r>
        <w:rPr>
          <w:rFonts w:hint="eastAsia" w:hAnsi="宋体"/>
          <w:sz w:val="21"/>
          <w:szCs w:val="21"/>
          <w:u w:val="single"/>
        </w:rPr>
        <w:t xml:space="preserve"> </w:t>
      </w:r>
      <w:r>
        <w:rPr>
          <w:rFonts w:hAnsi="宋体"/>
          <w:sz w:val="21"/>
          <w:szCs w:val="21"/>
          <w:u w:val="single"/>
        </w:rPr>
        <w:t xml:space="preserve">  </w:t>
      </w:r>
      <w:r>
        <w:rPr>
          <w:rFonts w:hint="eastAsia" w:hAnsi="宋体"/>
          <w:sz w:val="21"/>
          <w:szCs w:val="21"/>
        </w:rPr>
        <w:t>）入围供应商之一，双方经协商达成以下条款：</w:t>
      </w:r>
    </w:p>
    <w:p w14:paraId="5924966A">
      <w:pPr>
        <w:spacing w:line="520" w:lineRule="exact"/>
        <w:rPr>
          <w:rFonts w:ascii="宋体" w:hAnsi="宋体"/>
          <w:b/>
          <w:szCs w:val="21"/>
        </w:rPr>
      </w:pPr>
      <w:r>
        <w:rPr>
          <w:rFonts w:hint="eastAsia" w:ascii="宋体" w:hAnsi="宋体"/>
          <w:b/>
          <w:szCs w:val="21"/>
        </w:rPr>
        <w:t>一、概（估）算审核内容及范围</w:t>
      </w:r>
    </w:p>
    <w:p w14:paraId="7BC89116">
      <w:pPr>
        <w:autoSpaceDE w:val="0"/>
        <w:autoSpaceDN w:val="0"/>
        <w:adjustRightInd w:val="0"/>
        <w:spacing w:line="520" w:lineRule="exact"/>
        <w:ind w:firstLine="420" w:firstLineChars="200"/>
        <w:rPr>
          <w:rFonts w:ascii="宋体" w:hAnsi="宋体"/>
          <w:kern w:val="0"/>
          <w:szCs w:val="21"/>
          <w:shd w:val="clear" w:color="auto" w:fill="FFFFFF"/>
        </w:rPr>
      </w:pPr>
      <w:r>
        <w:rPr>
          <w:rFonts w:hint="eastAsia" w:ascii="宋体" w:hAnsi="宋体"/>
          <w:kern w:val="0"/>
          <w:szCs w:val="21"/>
          <w:shd w:val="clear" w:color="auto" w:fill="FFFFFF"/>
        </w:rPr>
        <w:t>乙方应严格</w:t>
      </w:r>
      <w:r>
        <w:rPr>
          <w:rFonts w:ascii="宋体" w:hAnsi="宋体"/>
          <w:kern w:val="0"/>
          <w:szCs w:val="21"/>
          <w:shd w:val="clear" w:color="auto" w:fill="FFFFFF"/>
        </w:rPr>
        <w:t>遵循客观、公正、诚信的原则，按</w:t>
      </w:r>
      <w:r>
        <w:rPr>
          <w:rFonts w:hint="eastAsia" w:ascii="宋体" w:hAnsi="宋体"/>
          <w:szCs w:val="21"/>
        </w:rPr>
        <w:t>国家现行规范、标准、及甲方</w:t>
      </w:r>
      <w:r>
        <w:rPr>
          <w:rFonts w:hint="eastAsia" w:ascii="宋体" w:hAnsi="宋体"/>
          <w:kern w:val="0"/>
          <w:szCs w:val="21"/>
          <w:shd w:val="clear" w:color="auto" w:fill="FFFFFF"/>
        </w:rPr>
        <w:t>的基本</w:t>
      </w:r>
      <w:r>
        <w:rPr>
          <w:rFonts w:ascii="宋体" w:hAnsi="宋体"/>
          <w:kern w:val="0"/>
          <w:szCs w:val="21"/>
          <w:shd w:val="clear" w:color="auto" w:fill="FFFFFF"/>
        </w:rPr>
        <w:t>要求对</w:t>
      </w:r>
      <w:r>
        <w:rPr>
          <w:rFonts w:hint="eastAsia" w:ascii="宋体" w:hAnsi="宋体" w:cs="宋体"/>
          <w:szCs w:val="21"/>
        </w:rPr>
        <w:t>本标项服务期限内</w:t>
      </w:r>
      <w:r>
        <w:rPr>
          <w:rFonts w:hint="eastAsia" w:ascii="宋体" w:hAnsi="宋体"/>
          <w:szCs w:val="21"/>
        </w:rPr>
        <w:t>且单项合同金额在100万元以下的政府投资项目</w:t>
      </w:r>
      <w:r>
        <w:rPr>
          <w:rFonts w:hint="eastAsia" w:ascii="宋体" w:hAnsi="宋体"/>
          <w:kern w:val="0"/>
          <w:szCs w:val="21"/>
          <w:shd w:val="clear" w:color="auto" w:fill="FFFFFF"/>
        </w:rPr>
        <w:t>[</w:t>
      </w:r>
      <w:r>
        <w:rPr>
          <w:rFonts w:ascii="宋体" w:hAnsi="宋体"/>
          <w:kern w:val="0"/>
          <w:szCs w:val="21"/>
          <w:shd w:val="clear" w:color="auto" w:fill="FFFFFF"/>
        </w:rPr>
        <w:sym w:font="Wingdings 2" w:char="00A3"/>
      </w:r>
      <w:r>
        <w:rPr>
          <w:rFonts w:hint="eastAsia" w:ascii="宋体" w:hAnsi="宋体"/>
          <w:kern w:val="0"/>
          <w:szCs w:val="21"/>
          <w:shd w:val="clear" w:color="auto" w:fill="FFFFFF"/>
        </w:rPr>
        <w:t>建筑工程</w:t>
      </w:r>
      <w:r>
        <w:rPr>
          <w:rFonts w:ascii="宋体" w:hAnsi="宋体"/>
          <w:kern w:val="0"/>
          <w:szCs w:val="21"/>
          <w:shd w:val="clear" w:color="auto" w:fill="FFFFFF"/>
        </w:rPr>
        <w:t> </w:t>
      </w:r>
      <w:r>
        <w:rPr>
          <w:rFonts w:ascii="宋体" w:hAnsi="宋体"/>
          <w:kern w:val="0"/>
          <w:szCs w:val="21"/>
          <w:shd w:val="clear" w:color="auto" w:fill="FFFFFF"/>
        </w:rPr>
        <w:sym w:font="Wingdings 2" w:char="00A3"/>
      </w:r>
      <w:r>
        <w:rPr>
          <w:rFonts w:hint="eastAsia" w:ascii="宋体" w:hAnsi="宋体"/>
          <w:kern w:val="0"/>
          <w:szCs w:val="21"/>
          <w:shd w:val="clear" w:color="auto" w:fill="FFFFFF"/>
        </w:rPr>
        <w:t xml:space="preserve">安装工程  </w:t>
      </w:r>
      <w:r>
        <w:rPr>
          <w:rFonts w:ascii="宋体" w:hAnsi="宋体"/>
          <w:kern w:val="0"/>
          <w:szCs w:val="21"/>
          <w:shd w:val="clear" w:color="auto" w:fill="FFFFFF"/>
        </w:rPr>
        <w:sym w:font="Wingdings 2" w:char="00A3"/>
      </w:r>
      <w:r>
        <w:rPr>
          <w:rFonts w:hint="eastAsia" w:ascii="宋体" w:hAnsi="宋体" w:cs="宋体"/>
          <w:bCs/>
          <w:szCs w:val="21"/>
        </w:rPr>
        <w:t>市政（不含轨道交通、涉铁工程和大桥）工程</w:t>
      </w:r>
      <w:r>
        <w:rPr>
          <w:rFonts w:ascii="宋体" w:hAnsi="宋体"/>
          <w:kern w:val="0"/>
          <w:szCs w:val="21"/>
          <w:shd w:val="clear" w:color="auto" w:fill="FFFFFF"/>
        </w:rPr>
        <w:t> </w:t>
      </w:r>
      <w:r>
        <w:rPr>
          <w:rFonts w:ascii="宋体" w:hAnsi="宋体"/>
          <w:kern w:val="0"/>
          <w:szCs w:val="21"/>
          <w:shd w:val="clear" w:color="auto" w:fill="FFFFFF"/>
        </w:rPr>
        <w:sym w:font="Wingdings 2" w:char="00A3"/>
      </w:r>
      <w:r>
        <w:rPr>
          <w:rFonts w:hint="eastAsia" w:ascii="宋体" w:hAnsi="宋体" w:cs="宋体"/>
          <w:bCs/>
          <w:szCs w:val="21"/>
        </w:rPr>
        <w:t xml:space="preserve">园林绿化（含仿古建筑）工程 </w:t>
      </w:r>
      <w:r>
        <w:rPr>
          <w:rFonts w:ascii="宋体" w:hAnsi="宋体" w:cs="宋体"/>
          <w:bCs/>
          <w:szCs w:val="21"/>
        </w:rPr>
        <w:t xml:space="preserve"> </w:t>
      </w:r>
      <w:r>
        <w:rPr>
          <w:rFonts w:ascii="宋体" w:hAnsi="宋体"/>
          <w:kern w:val="0"/>
          <w:szCs w:val="21"/>
          <w:shd w:val="clear" w:color="auto" w:fill="FFFFFF"/>
        </w:rPr>
        <w:sym w:font="Wingdings 2" w:char="00A3"/>
      </w:r>
      <w:r>
        <w:rPr>
          <w:rFonts w:ascii="宋体" w:hAnsi="宋体"/>
          <w:kern w:val="0"/>
          <w:szCs w:val="21"/>
          <w:shd w:val="clear" w:color="auto" w:fill="FFFFFF"/>
        </w:rPr>
        <w:t>水利</w:t>
      </w:r>
      <w:r>
        <w:rPr>
          <w:rFonts w:hint="eastAsia" w:ascii="宋体" w:hAnsi="宋体"/>
          <w:kern w:val="0"/>
          <w:szCs w:val="21"/>
          <w:shd w:val="clear" w:color="auto" w:fill="FFFFFF"/>
        </w:rPr>
        <w:t xml:space="preserve">工程 </w:t>
      </w:r>
      <w:r>
        <w:rPr>
          <w:rFonts w:ascii="宋体" w:hAnsi="宋体"/>
          <w:kern w:val="0"/>
          <w:szCs w:val="21"/>
          <w:shd w:val="clear" w:color="auto" w:fill="FFFFFF"/>
        </w:rPr>
        <w:sym w:font="Wingdings 2" w:char="00A3"/>
      </w:r>
      <w:r>
        <w:rPr>
          <w:rFonts w:hint="eastAsia" w:ascii="宋体" w:hAnsi="宋体"/>
        </w:rPr>
        <w:t xml:space="preserve">轨道交通 </w:t>
      </w:r>
      <w:r>
        <w:rPr>
          <w:rFonts w:ascii="宋体" w:hAnsi="宋体"/>
        </w:rPr>
        <w:t xml:space="preserve"> </w:t>
      </w:r>
      <w:r>
        <w:rPr>
          <w:rFonts w:ascii="宋体" w:hAnsi="宋体"/>
          <w:kern w:val="0"/>
          <w:szCs w:val="21"/>
          <w:shd w:val="clear" w:color="auto" w:fill="FFFFFF"/>
        </w:rPr>
        <w:sym w:font="Wingdings 2" w:char="00A3"/>
      </w:r>
      <w:r>
        <w:rPr>
          <w:rFonts w:hint="eastAsia" w:ascii="宋体" w:hAnsi="宋体"/>
        </w:rPr>
        <w:t xml:space="preserve">涉铁工程 </w:t>
      </w:r>
      <w:r>
        <w:rPr>
          <w:rFonts w:ascii="宋体" w:hAnsi="宋体"/>
        </w:rPr>
        <w:t xml:space="preserve"> </w:t>
      </w:r>
      <w:r>
        <w:rPr>
          <w:rFonts w:ascii="宋体" w:hAnsi="宋体"/>
          <w:kern w:val="0"/>
          <w:szCs w:val="21"/>
          <w:shd w:val="clear" w:color="auto" w:fill="FFFFFF"/>
        </w:rPr>
        <w:sym w:font="Wingdings 2" w:char="00A3"/>
      </w:r>
      <w:r>
        <w:rPr>
          <w:rFonts w:hint="eastAsia" w:ascii="宋体" w:hAnsi="宋体"/>
          <w:kern w:val="0"/>
          <w:szCs w:val="21"/>
          <w:shd w:val="clear" w:color="auto" w:fill="FFFFFF"/>
        </w:rPr>
        <w:t>大桥和公路</w:t>
      </w:r>
      <w:r>
        <w:rPr>
          <w:rFonts w:hint="eastAsia" w:ascii="宋体" w:hAnsi="宋体"/>
        </w:rPr>
        <w:t>工程</w:t>
      </w:r>
      <w:r>
        <w:rPr>
          <w:rFonts w:hint="eastAsia" w:ascii="宋体" w:hAnsi="宋体"/>
          <w:kern w:val="0"/>
          <w:szCs w:val="21"/>
          <w:shd w:val="clear" w:color="auto" w:fill="FFFFFF"/>
        </w:rPr>
        <w:t>]</w:t>
      </w:r>
      <w:r>
        <w:rPr>
          <w:rFonts w:ascii="宋体" w:hAnsi="宋体"/>
          <w:kern w:val="0"/>
          <w:szCs w:val="21"/>
          <w:shd w:val="clear" w:color="auto" w:fill="FFFFFF"/>
        </w:rPr>
        <w:t>概（估）算</w:t>
      </w:r>
      <w:r>
        <w:rPr>
          <w:rFonts w:hint="eastAsia" w:ascii="宋体" w:hAnsi="宋体"/>
          <w:kern w:val="0"/>
          <w:szCs w:val="21"/>
          <w:shd w:val="clear" w:color="auto" w:fill="FFFFFF"/>
        </w:rPr>
        <w:t>工程进行</w:t>
      </w:r>
      <w:r>
        <w:rPr>
          <w:rFonts w:ascii="宋体" w:hAnsi="宋体"/>
          <w:kern w:val="0"/>
          <w:szCs w:val="21"/>
          <w:shd w:val="clear" w:color="auto" w:fill="FFFFFF"/>
        </w:rPr>
        <w:t>审核。</w:t>
      </w:r>
      <w:r>
        <w:rPr>
          <w:rFonts w:hint="eastAsia" w:ascii="宋体" w:hAnsi="宋体"/>
          <w:kern w:val="0"/>
          <w:szCs w:val="21"/>
          <w:shd w:val="clear" w:color="auto" w:fill="FFFFFF"/>
        </w:rPr>
        <w:t>单个项目具体内容，按照乙方的响应文件并结合征集文件要求在第二阶段</w:t>
      </w:r>
      <w:r>
        <w:rPr>
          <w:rFonts w:ascii="宋体" w:hAnsi="宋体"/>
        </w:rPr>
        <w:t>《</w:t>
      </w:r>
      <w:r>
        <w:rPr>
          <w:rFonts w:hint="eastAsia" w:ascii="宋体" w:hAnsi="宋体"/>
          <w:szCs w:val="21"/>
        </w:rPr>
        <w:t>建设工程造价咨询合同</w:t>
      </w:r>
      <w:r>
        <w:rPr>
          <w:rFonts w:ascii="宋体" w:hAnsi="宋体"/>
        </w:rPr>
        <w:t>》</w:t>
      </w:r>
      <w:r>
        <w:rPr>
          <w:rFonts w:hint="eastAsia" w:ascii="宋体" w:hAnsi="宋体"/>
          <w:kern w:val="0"/>
          <w:szCs w:val="21"/>
          <w:shd w:val="clear" w:color="auto" w:fill="FFFFFF"/>
        </w:rPr>
        <w:t>中予以明确。</w:t>
      </w:r>
    </w:p>
    <w:p w14:paraId="259140F5">
      <w:pPr>
        <w:spacing w:line="520" w:lineRule="exact"/>
        <w:rPr>
          <w:rFonts w:ascii="宋体" w:hAnsi="宋体"/>
          <w:b/>
          <w:szCs w:val="21"/>
        </w:rPr>
      </w:pPr>
      <w:r>
        <w:rPr>
          <w:rFonts w:hint="eastAsia" w:ascii="宋体" w:hAnsi="宋体"/>
          <w:b/>
          <w:szCs w:val="21"/>
        </w:rPr>
        <w:t>二、框架协议有效期</w:t>
      </w:r>
    </w:p>
    <w:p w14:paraId="4F4B990E">
      <w:pPr>
        <w:pStyle w:val="295"/>
        <w:widowControl w:val="0"/>
        <w:spacing w:afterLines="0" w:line="520" w:lineRule="exact"/>
        <w:ind w:firstLine="420"/>
        <w:rPr>
          <w:rFonts w:ascii="宋体" w:hAnsi="宋体"/>
          <w:kern w:val="2"/>
          <w:sz w:val="21"/>
          <w:szCs w:val="21"/>
        </w:rPr>
      </w:pPr>
      <w:r>
        <w:rPr>
          <w:rFonts w:hint="eastAsia" w:ascii="宋体" w:hAnsi="宋体" w:cs="宋体"/>
          <w:sz w:val="21"/>
          <w:szCs w:val="21"/>
        </w:rPr>
        <w:t>自协议签订之日起二年，或采购合同总额达到预算金额上限的则自动终止本框架协议</w:t>
      </w:r>
      <w:r>
        <w:rPr>
          <w:rFonts w:hint="eastAsia" w:ascii="宋体" w:hAnsi="宋体"/>
          <w:kern w:val="2"/>
          <w:sz w:val="21"/>
          <w:szCs w:val="21"/>
        </w:rPr>
        <w:t>。</w:t>
      </w:r>
    </w:p>
    <w:p w14:paraId="24B9BE9C">
      <w:pPr>
        <w:spacing w:line="520" w:lineRule="exact"/>
        <w:rPr>
          <w:rFonts w:ascii="宋体" w:hAnsi="宋体"/>
          <w:b/>
          <w:szCs w:val="21"/>
        </w:rPr>
      </w:pPr>
      <w:r>
        <w:rPr>
          <w:rFonts w:hint="eastAsia" w:ascii="宋体" w:hAnsi="宋体"/>
          <w:b/>
          <w:szCs w:val="21"/>
        </w:rPr>
        <w:t>三、入围折扣系数：</w:t>
      </w:r>
      <w:r>
        <w:rPr>
          <w:rFonts w:hint="eastAsia" w:ascii="宋体" w:hAnsi="宋体"/>
          <w:b/>
          <w:szCs w:val="21"/>
          <w:u w:val="single"/>
        </w:rPr>
        <w:t>80</w:t>
      </w:r>
      <w:r>
        <w:rPr>
          <w:rFonts w:hint="eastAsia" w:ascii="宋体" w:hAnsi="宋体"/>
          <w:b/>
          <w:szCs w:val="21"/>
        </w:rPr>
        <w:t>%</w:t>
      </w:r>
    </w:p>
    <w:p w14:paraId="7AD998DC">
      <w:pPr>
        <w:spacing w:line="520" w:lineRule="exact"/>
        <w:ind w:firstLine="420" w:firstLineChars="200"/>
        <w:rPr>
          <w:rFonts w:ascii="宋体" w:hAnsi="宋体"/>
          <w:szCs w:val="21"/>
        </w:rPr>
      </w:pPr>
      <w:r>
        <w:rPr>
          <w:rFonts w:hint="eastAsia" w:ascii="宋体" w:hAnsi="宋体"/>
          <w:szCs w:val="21"/>
        </w:rPr>
        <w:t>第二阶段采购合同履行时，以乙方在本框架协议的折扣系数响应报价作为合同执行折扣系数；不管单次项目复杂程度如何，乙方均以此折扣系数报价作为计费依据。</w:t>
      </w:r>
    </w:p>
    <w:p w14:paraId="388AB00C">
      <w:pPr>
        <w:spacing w:line="520" w:lineRule="exact"/>
        <w:ind w:firstLine="420" w:firstLineChars="200"/>
        <w:rPr>
          <w:rFonts w:ascii="宋体" w:hAnsi="宋体"/>
          <w:szCs w:val="21"/>
        </w:rPr>
      </w:pPr>
      <w:r>
        <w:rPr>
          <w:rFonts w:hint="eastAsia" w:ascii="宋体" w:hAnsi="宋体"/>
        </w:rPr>
        <w:t>本协议履约期间，乙方承诺的折扣系数报价不因市场因素和政策因素变动而调整</w:t>
      </w:r>
      <w:r>
        <w:rPr>
          <w:rFonts w:hint="eastAsia" w:ascii="宋体" w:hAnsi="宋体"/>
          <w:szCs w:val="21"/>
        </w:rPr>
        <w:t>。</w:t>
      </w:r>
    </w:p>
    <w:p w14:paraId="241D8FE2">
      <w:pPr>
        <w:pStyle w:val="402"/>
        <w:widowControl/>
        <w:spacing w:before="0" w:beforeLines="0" w:after="0" w:afterLines="0" w:line="520" w:lineRule="exact"/>
        <w:ind w:left="360" w:hanging="361" w:hangingChars="171"/>
        <w:jc w:val="left"/>
        <w:rPr>
          <w:rFonts w:hAnsi="宋体"/>
          <w:b/>
          <w:sz w:val="21"/>
          <w:szCs w:val="21"/>
        </w:rPr>
      </w:pPr>
      <w:r>
        <w:rPr>
          <w:rFonts w:hint="eastAsia" w:hAnsi="宋体"/>
          <w:b/>
          <w:sz w:val="21"/>
          <w:szCs w:val="21"/>
        </w:rPr>
        <w:t>四</w:t>
      </w:r>
      <w:r>
        <w:rPr>
          <w:rFonts w:hAnsi="宋体"/>
          <w:b/>
          <w:sz w:val="21"/>
          <w:szCs w:val="21"/>
        </w:rPr>
        <w:t>、知识产权</w:t>
      </w:r>
    </w:p>
    <w:p w14:paraId="7F58D7AC">
      <w:pPr>
        <w:autoSpaceDE w:val="0"/>
        <w:autoSpaceDN w:val="0"/>
        <w:adjustRightInd w:val="0"/>
        <w:spacing w:line="520" w:lineRule="exact"/>
        <w:ind w:firstLine="420" w:firstLineChars="200"/>
        <w:contextualSpacing/>
        <w:jc w:val="left"/>
        <w:rPr>
          <w:rFonts w:ascii="宋体" w:hAnsi="宋体"/>
        </w:rPr>
      </w:pPr>
      <w:r>
        <w:rPr>
          <w:rFonts w:hint="eastAsia" w:ascii="宋体" w:hAnsi="宋体"/>
          <w:bCs/>
          <w:szCs w:val="21"/>
        </w:rPr>
        <w:t>（一）乙方必须保证，甲方在中华人民共和国境内使用响应资料、技术、服务或其任何一部分时，享有不受限制的无偿使用权，并</w:t>
      </w:r>
      <w:r>
        <w:rPr>
          <w:rFonts w:hint="eastAsia" w:ascii="宋体" w:hAnsi="宋体"/>
          <w:szCs w:val="21"/>
        </w:rPr>
        <w:t>保证所提供的服务或其任何一部分均不会侵犯任何第三方的知识产权，</w:t>
      </w:r>
      <w:r>
        <w:rPr>
          <w:rFonts w:hint="eastAsia" w:ascii="宋体" w:hAnsi="宋体"/>
          <w:bCs/>
          <w:szCs w:val="21"/>
        </w:rPr>
        <w:t>如有第三方向甲方提出侵犯其专利权、商标权或其它知识产权的主张，该责任应由乙方承担。</w:t>
      </w:r>
    </w:p>
    <w:p w14:paraId="207653D1">
      <w:pPr>
        <w:widowControl/>
        <w:snapToGrid w:val="0"/>
        <w:spacing w:line="520" w:lineRule="exact"/>
        <w:ind w:firstLine="420" w:firstLineChars="200"/>
        <w:jc w:val="left"/>
        <w:rPr>
          <w:rFonts w:ascii="宋体" w:hAnsi="宋体"/>
          <w:bCs/>
          <w:szCs w:val="21"/>
        </w:rPr>
      </w:pPr>
      <w:r>
        <w:rPr>
          <w:rFonts w:hint="eastAsia" w:ascii="宋体" w:hAnsi="宋体"/>
          <w:bCs/>
          <w:szCs w:val="21"/>
        </w:rPr>
        <w:t>（二）报价应包含所有应向所有权人支付的专利权、商标权或其它知识产权的一切相关费用。</w:t>
      </w:r>
    </w:p>
    <w:p w14:paraId="427D68E9">
      <w:pPr>
        <w:widowControl/>
        <w:snapToGrid w:val="0"/>
        <w:spacing w:line="520" w:lineRule="exact"/>
        <w:ind w:firstLine="420" w:firstLineChars="200"/>
        <w:jc w:val="left"/>
        <w:rPr>
          <w:rFonts w:ascii="宋体" w:hAnsi="宋体"/>
          <w:bCs/>
          <w:szCs w:val="21"/>
        </w:rPr>
      </w:pPr>
      <w:r>
        <w:rPr>
          <w:rFonts w:hint="eastAsia" w:ascii="宋体" w:hAnsi="宋体"/>
          <w:bCs/>
          <w:szCs w:val="21"/>
        </w:rPr>
        <w:t>（三）系统软件、通用软件必须是具有在中国境内的合法使用权或版权的正版软件，涉及到第三方提出侵权或知识产权的起诉及支付版税等费用由乙方承担所有责任及费用。</w:t>
      </w:r>
    </w:p>
    <w:p w14:paraId="0358AA6F">
      <w:pPr>
        <w:snapToGrid w:val="0"/>
        <w:spacing w:line="520" w:lineRule="exact"/>
        <w:rPr>
          <w:rFonts w:ascii="宋体" w:hAnsi="宋体"/>
          <w:b/>
          <w:szCs w:val="21"/>
        </w:rPr>
      </w:pPr>
      <w:r>
        <w:rPr>
          <w:rFonts w:hint="eastAsia" w:ascii="宋体" w:hAnsi="宋体"/>
          <w:b/>
          <w:szCs w:val="21"/>
        </w:rPr>
        <w:t>五、</w:t>
      </w:r>
      <w:r>
        <w:rPr>
          <w:rFonts w:ascii="宋体" w:hAnsi="宋体"/>
          <w:b/>
          <w:szCs w:val="21"/>
        </w:rPr>
        <w:t>转包或分包</w:t>
      </w:r>
    </w:p>
    <w:p w14:paraId="70FD1D3C">
      <w:pPr>
        <w:snapToGrid w:val="0"/>
        <w:spacing w:line="520" w:lineRule="exact"/>
        <w:ind w:firstLine="315" w:firstLineChars="150"/>
        <w:rPr>
          <w:rFonts w:ascii="宋体" w:hAnsi="宋体"/>
          <w:szCs w:val="21"/>
        </w:rPr>
      </w:pPr>
      <w:r>
        <w:rPr>
          <w:rFonts w:hint="eastAsia" w:ascii="宋体" w:hAnsi="宋体"/>
          <w:szCs w:val="21"/>
        </w:rPr>
        <w:t>（一）</w:t>
      </w:r>
      <w:r>
        <w:rPr>
          <w:rFonts w:ascii="宋体" w:hAnsi="宋体"/>
          <w:szCs w:val="21"/>
        </w:rPr>
        <w:t>本</w:t>
      </w:r>
      <w:r>
        <w:rPr>
          <w:rFonts w:hint="eastAsia" w:ascii="宋体" w:hAnsi="宋体"/>
          <w:szCs w:val="21"/>
        </w:rPr>
        <w:t>协议</w:t>
      </w:r>
      <w:r>
        <w:rPr>
          <w:rFonts w:ascii="宋体" w:hAnsi="宋体"/>
          <w:szCs w:val="21"/>
        </w:rPr>
        <w:t>范围的</w:t>
      </w:r>
      <w:r>
        <w:rPr>
          <w:rFonts w:hint="eastAsia" w:ascii="宋体" w:hAnsi="宋体"/>
          <w:szCs w:val="21"/>
        </w:rPr>
        <w:t>服务</w:t>
      </w:r>
      <w:r>
        <w:rPr>
          <w:rFonts w:ascii="宋体" w:hAnsi="宋体"/>
          <w:szCs w:val="21"/>
        </w:rPr>
        <w:t>，应由</w:t>
      </w:r>
      <w:r>
        <w:rPr>
          <w:rFonts w:hint="eastAsia" w:ascii="宋体" w:hAnsi="宋体"/>
          <w:szCs w:val="21"/>
        </w:rPr>
        <w:t>乙方</w:t>
      </w:r>
      <w:r>
        <w:rPr>
          <w:rFonts w:ascii="宋体" w:hAnsi="宋体"/>
          <w:szCs w:val="21"/>
        </w:rPr>
        <w:t>直接</w:t>
      </w:r>
      <w:r>
        <w:rPr>
          <w:rFonts w:hint="eastAsia" w:ascii="宋体" w:hAnsi="宋体"/>
          <w:szCs w:val="21"/>
        </w:rPr>
        <w:t>提供</w:t>
      </w:r>
      <w:r>
        <w:rPr>
          <w:rFonts w:ascii="宋体" w:hAnsi="宋体"/>
          <w:szCs w:val="21"/>
        </w:rPr>
        <w:t>，不得转让他人；</w:t>
      </w:r>
    </w:p>
    <w:p w14:paraId="00CBEAC0">
      <w:pPr>
        <w:snapToGrid w:val="0"/>
        <w:spacing w:line="520" w:lineRule="exact"/>
        <w:ind w:firstLine="315" w:firstLineChars="150"/>
        <w:rPr>
          <w:rFonts w:ascii="宋体" w:hAnsi="宋体"/>
          <w:szCs w:val="21"/>
        </w:rPr>
      </w:pPr>
      <w:r>
        <w:rPr>
          <w:rFonts w:hint="eastAsia" w:ascii="宋体" w:hAnsi="宋体"/>
          <w:szCs w:val="21"/>
        </w:rPr>
        <w:t>（二）</w:t>
      </w:r>
      <w:r>
        <w:rPr>
          <w:rFonts w:ascii="宋体" w:hAnsi="宋体"/>
          <w:szCs w:val="21"/>
        </w:rPr>
        <w:t>除非得到</w:t>
      </w:r>
      <w:r>
        <w:rPr>
          <w:rFonts w:hint="eastAsia" w:ascii="宋体" w:hAnsi="宋体"/>
          <w:szCs w:val="21"/>
        </w:rPr>
        <w:t>甲方</w:t>
      </w:r>
      <w:r>
        <w:rPr>
          <w:rFonts w:ascii="宋体" w:hAnsi="宋体"/>
          <w:szCs w:val="21"/>
        </w:rPr>
        <w:t>的书面同意，</w:t>
      </w:r>
      <w:r>
        <w:rPr>
          <w:rFonts w:hint="eastAsia" w:ascii="宋体" w:hAnsi="宋体"/>
          <w:szCs w:val="21"/>
        </w:rPr>
        <w:t>乙方</w:t>
      </w:r>
      <w:r>
        <w:rPr>
          <w:rFonts w:ascii="宋体" w:hAnsi="宋体"/>
          <w:szCs w:val="21"/>
        </w:rPr>
        <w:t>不得部分分包给他人。</w:t>
      </w:r>
      <w:r>
        <w:rPr>
          <w:rFonts w:hint="eastAsia" w:ascii="宋体" w:hAnsi="宋体"/>
          <w:szCs w:val="21"/>
        </w:rPr>
        <w:t>甲方</w:t>
      </w:r>
      <w:r>
        <w:rPr>
          <w:rFonts w:ascii="宋体" w:hAnsi="宋体"/>
          <w:szCs w:val="21"/>
        </w:rPr>
        <w:t>有绝对权力阻止分包。</w:t>
      </w:r>
    </w:p>
    <w:p w14:paraId="3F17D588">
      <w:pPr>
        <w:snapToGrid w:val="0"/>
        <w:spacing w:line="520" w:lineRule="exact"/>
        <w:ind w:firstLine="315" w:firstLineChars="150"/>
        <w:rPr>
          <w:rFonts w:ascii="宋体" w:hAnsi="宋体"/>
          <w:szCs w:val="21"/>
        </w:rPr>
      </w:pPr>
      <w:r>
        <w:rPr>
          <w:rFonts w:hint="eastAsia" w:ascii="宋体" w:hAnsi="宋体"/>
          <w:szCs w:val="21"/>
        </w:rPr>
        <w:t>（三）</w:t>
      </w:r>
      <w:r>
        <w:rPr>
          <w:rFonts w:ascii="宋体" w:hAnsi="宋体"/>
          <w:szCs w:val="21"/>
        </w:rPr>
        <w:t>如有转让和未经</w:t>
      </w:r>
      <w:r>
        <w:rPr>
          <w:rFonts w:hint="eastAsia" w:ascii="宋体" w:hAnsi="宋体"/>
          <w:szCs w:val="21"/>
        </w:rPr>
        <w:t>甲方</w:t>
      </w:r>
      <w:r>
        <w:rPr>
          <w:rFonts w:ascii="宋体" w:hAnsi="宋体"/>
          <w:szCs w:val="21"/>
        </w:rPr>
        <w:t>同意的分包行为，</w:t>
      </w:r>
      <w:r>
        <w:rPr>
          <w:rFonts w:hint="eastAsia" w:ascii="宋体" w:hAnsi="宋体"/>
          <w:szCs w:val="21"/>
        </w:rPr>
        <w:t>甲方</w:t>
      </w:r>
      <w:r>
        <w:rPr>
          <w:rFonts w:ascii="宋体" w:hAnsi="宋体"/>
          <w:szCs w:val="21"/>
        </w:rPr>
        <w:t>有权给予终止合同。</w:t>
      </w:r>
    </w:p>
    <w:p w14:paraId="5CED900D">
      <w:pPr>
        <w:snapToGrid w:val="0"/>
        <w:spacing w:line="520" w:lineRule="exact"/>
        <w:rPr>
          <w:rFonts w:ascii="宋体" w:hAnsi="宋体"/>
          <w:b/>
          <w:szCs w:val="21"/>
        </w:rPr>
      </w:pPr>
      <w:r>
        <w:rPr>
          <w:rFonts w:hint="eastAsia" w:ascii="宋体" w:hAnsi="宋体"/>
          <w:b/>
          <w:szCs w:val="21"/>
        </w:rPr>
        <w:t>六、</w:t>
      </w:r>
      <w:r>
        <w:rPr>
          <w:rFonts w:ascii="宋体" w:hAnsi="宋体"/>
          <w:b/>
          <w:szCs w:val="21"/>
        </w:rPr>
        <w:t>税</w:t>
      </w:r>
    </w:p>
    <w:p w14:paraId="15D275F1">
      <w:pPr>
        <w:spacing w:line="520" w:lineRule="exact"/>
        <w:ind w:firstLine="420" w:firstLineChars="200"/>
        <w:rPr>
          <w:rFonts w:ascii="宋体" w:hAnsi="宋体"/>
          <w:szCs w:val="21"/>
        </w:rPr>
      </w:pPr>
      <w:r>
        <w:rPr>
          <w:rFonts w:ascii="宋体" w:hAnsi="宋体"/>
          <w:szCs w:val="21"/>
        </w:rPr>
        <w:t>本合同执行中相关的一切税费均由</w:t>
      </w:r>
      <w:r>
        <w:rPr>
          <w:rFonts w:hint="eastAsia" w:ascii="宋体" w:hAnsi="宋体"/>
          <w:szCs w:val="21"/>
        </w:rPr>
        <w:t>乙方</w:t>
      </w:r>
      <w:r>
        <w:rPr>
          <w:rFonts w:ascii="宋体" w:hAnsi="宋体"/>
          <w:szCs w:val="21"/>
        </w:rPr>
        <w:t>负担。</w:t>
      </w:r>
    </w:p>
    <w:p w14:paraId="71AB7DB0">
      <w:pPr>
        <w:spacing w:line="520" w:lineRule="exact"/>
        <w:rPr>
          <w:rFonts w:ascii="宋体" w:hAnsi="宋体"/>
          <w:b/>
          <w:szCs w:val="21"/>
        </w:rPr>
      </w:pPr>
      <w:r>
        <w:rPr>
          <w:rFonts w:hint="eastAsia" w:ascii="宋体" w:hAnsi="宋体"/>
          <w:b/>
          <w:szCs w:val="21"/>
        </w:rPr>
        <w:t>七、双方义务和责任</w:t>
      </w:r>
    </w:p>
    <w:p w14:paraId="7B1E1600">
      <w:pPr>
        <w:spacing w:line="520" w:lineRule="exact"/>
        <w:ind w:firstLine="315" w:firstLineChars="150"/>
        <w:rPr>
          <w:rFonts w:ascii="宋体" w:hAnsi="宋体"/>
          <w:szCs w:val="21"/>
        </w:rPr>
      </w:pPr>
      <w:r>
        <w:rPr>
          <w:rFonts w:hint="eastAsia" w:ascii="宋体" w:hAnsi="宋体"/>
          <w:szCs w:val="21"/>
        </w:rPr>
        <w:t>（一）甲方的权利和义务：</w:t>
      </w:r>
    </w:p>
    <w:p w14:paraId="1F659A32">
      <w:pPr>
        <w:spacing w:line="520" w:lineRule="exact"/>
        <w:ind w:left="181" w:leftChars="86" w:firstLine="210" w:firstLineChars="100"/>
        <w:rPr>
          <w:rFonts w:ascii="宋体" w:hAnsi="宋体"/>
          <w:szCs w:val="21"/>
        </w:rPr>
      </w:pPr>
      <w:r>
        <w:rPr>
          <w:rFonts w:hint="eastAsia" w:ascii="宋体" w:hAnsi="宋体"/>
          <w:szCs w:val="21"/>
        </w:rPr>
        <w:t>1、甲方有权要求乙方更换不称职或应回避的审核人员；</w:t>
      </w:r>
    </w:p>
    <w:p w14:paraId="73228F3F">
      <w:pPr>
        <w:spacing w:line="520" w:lineRule="exact"/>
        <w:ind w:left="181" w:leftChars="86" w:firstLine="210" w:firstLineChars="100"/>
        <w:rPr>
          <w:rFonts w:ascii="宋体" w:hAnsi="宋体"/>
          <w:szCs w:val="21"/>
        </w:rPr>
      </w:pPr>
      <w:r>
        <w:rPr>
          <w:rFonts w:hint="eastAsia" w:ascii="宋体" w:hAnsi="宋体"/>
          <w:szCs w:val="21"/>
        </w:rPr>
        <w:t>2、甲方有权要求乙方提供审核过程中专项书面报告及查看必要的审核底稿。</w:t>
      </w:r>
    </w:p>
    <w:p w14:paraId="636DC39A">
      <w:pPr>
        <w:spacing w:line="520" w:lineRule="exact"/>
        <w:ind w:left="181" w:leftChars="86" w:firstLine="210" w:firstLineChars="100"/>
        <w:rPr>
          <w:rFonts w:ascii="宋体" w:hAnsi="宋体"/>
          <w:szCs w:val="21"/>
        </w:rPr>
      </w:pPr>
      <w:r>
        <w:rPr>
          <w:rFonts w:hint="eastAsia" w:ascii="宋体" w:hAnsi="宋体"/>
          <w:szCs w:val="21"/>
        </w:rPr>
        <w:t>3、对审核过程中发现的重大问题乙方未及时向甲方进行汇报，而直接与建设单位沟通协调的，甲方有权不支付本项目审核费用。</w:t>
      </w:r>
    </w:p>
    <w:p w14:paraId="769F87F0">
      <w:pPr>
        <w:spacing w:line="520" w:lineRule="exact"/>
        <w:ind w:left="181" w:leftChars="86" w:firstLine="210" w:firstLineChars="100"/>
        <w:rPr>
          <w:rFonts w:ascii="宋体" w:hAnsi="宋体"/>
          <w:szCs w:val="21"/>
        </w:rPr>
      </w:pPr>
      <w:r>
        <w:rPr>
          <w:rFonts w:hint="eastAsia" w:ascii="宋体" w:hAnsi="宋体"/>
          <w:szCs w:val="21"/>
        </w:rPr>
        <w:t>4、甲方应当在项目委托时，将有关审核所需的详实工程资料移交给乙方，包括审核过程中需补充的资料。</w:t>
      </w:r>
    </w:p>
    <w:p w14:paraId="7CD4D6CE">
      <w:pPr>
        <w:spacing w:line="520" w:lineRule="exact"/>
        <w:ind w:left="181" w:leftChars="86" w:firstLine="210" w:firstLineChars="100"/>
        <w:rPr>
          <w:rFonts w:ascii="宋体" w:hAnsi="宋体"/>
          <w:szCs w:val="21"/>
        </w:rPr>
      </w:pPr>
      <w:r>
        <w:rPr>
          <w:rFonts w:hint="eastAsia" w:ascii="宋体" w:hAnsi="宋体"/>
          <w:szCs w:val="21"/>
        </w:rPr>
        <w:t>5、对乙方提出的有争议且不能解决的工程审核问题，甲方应协调有关部门配合解决。</w:t>
      </w:r>
    </w:p>
    <w:p w14:paraId="23310B3D">
      <w:pPr>
        <w:spacing w:line="520" w:lineRule="exact"/>
        <w:ind w:firstLine="210" w:firstLineChars="100"/>
        <w:rPr>
          <w:rFonts w:ascii="宋体" w:hAnsi="宋体"/>
          <w:szCs w:val="21"/>
        </w:rPr>
      </w:pPr>
      <w:r>
        <w:rPr>
          <w:rFonts w:hint="eastAsia" w:ascii="宋体" w:hAnsi="宋体"/>
          <w:szCs w:val="21"/>
        </w:rPr>
        <w:t>（二）乙方的权利和义务：</w:t>
      </w:r>
    </w:p>
    <w:p w14:paraId="0D7DB19E">
      <w:pPr>
        <w:spacing w:line="520" w:lineRule="exact"/>
        <w:ind w:left="181" w:leftChars="86" w:firstLine="210" w:firstLineChars="100"/>
        <w:rPr>
          <w:rFonts w:ascii="宋体" w:hAnsi="宋体"/>
          <w:szCs w:val="21"/>
        </w:rPr>
      </w:pPr>
      <w:r>
        <w:rPr>
          <w:rFonts w:hint="eastAsia" w:ascii="宋体" w:hAnsi="宋体"/>
          <w:szCs w:val="21"/>
        </w:rPr>
        <w:t>1、如需回避的，乙方应当主动向甲方提出审核回避以及应回避的审核人员。</w:t>
      </w:r>
    </w:p>
    <w:p w14:paraId="5C0E91ED">
      <w:pPr>
        <w:spacing w:line="520" w:lineRule="exact"/>
        <w:ind w:left="181" w:leftChars="86" w:firstLine="210" w:firstLineChars="100"/>
        <w:rPr>
          <w:rFonts w:ascii="宋体" w:hAnsi="宋体"/>
          <w:szCs w:val="21"/>
        </w:rPr>
      </w:pPr>
      <w:r>
        <w:rPr>
          <w:rFonts w:hint="eastAsia" w:ascii="宋体" w:hAnsi="宋体"/>
          <w:szCs w:val="21"/>
        </w:rPr>
        <w:t>2、乙方依据国家有关法律、法规、政策规定的计价方法、定额套用，进行工程造价计算和核实工程量，有权拒绝各类人为的干涉。</w:t>
      </w:r>
    </w:p>
    <w:p w14:paraId="1F26709E">
      <w:pPr>
        <w:spacing w:line="520" w:lineRule="exact"/>
        <w:ind w:left="181" w:leftChars="86" w:firstLine="210" w:firstLineChars="100"/>
        <w:rPr>
          <w:rFonts w:ascii="宋体" w:hAnsi="宋体"/>
          <w:szCs w:val="21"/>
        </w:rPr>
      </w:pPr>
      <w:r>
        <w:rPr>
          <w:rFonts w:hint="eastAsia" w:ascii="宋体" w:hAnsi="宋体"/>
          <w:szCs w:val="21"/>
        </w:rPr>
        <w:t>3、乙方应遵守“客观、公正、诚信”的原则，在合同规定的期限内，出具工程造价咨询报告书。</w:t>
      </w:r>
    </w:p>
    <w:p w14:paraId="026662CC">
      <w:pPr>
        <w:spacing w:line="520" w:lineRule="exact"/>
        <w:ind w:firstLine="420" w:firstLineChars="200"/>
        <w:rPr>
          <w:rFonts w:ascii="宋体" w:hAnsi="宋体"/>
          <w:szCs w:val="21"/>
        </w:rPr>
      </w:pPr>
      <w:r>
        <w:rPr>
          <w:rFonts w:hint="eastAsia" w:ascii="宋体" w:hAnsi="宋体"/>
          <w:szCs w:val="21"/>
        </w:rPr>
        <w:t>4、乙方在审核过程中发现的问题应及时向甲方进行汇报和说明。</w:t>
      </w:r>
    </w:p>
    <w:p w14:paraId="0B83D8D5">
      <w:pPr>
        <w:spacing w:line="520" w:lineRule="exact"/>
        <w:ind w:firstLine="420" w:firstLineChars="200"/>
        <w:rPr>
          <w:rFonts w:ascii="宋体" w:hAnsi="宋体"/>
          <w:szCs w:val="21"/>
        </w:rPr>
      </w:pPr>
      <w:r>
        <w:rPr>
          <w:rFonts w:hint="eastAsia" w:ascii="宋体" w:hAnsi="宋体"/>
          <w:szCs w:val="21"/>
        </w:rPr>
        <w:t>5、审核期间建设单位确实需补充的有关资料，需经甲方认可，否则视其审核结果无效。</w:t>
      </w:r>
    </w:p>
    <w:p w14:paraId="65245187">
      <w:pPr>
        <w:spacing w:line="520" w:lineRule="exact"/>
        <w:ind w:firstLine="420" w:firstLineChars="200"/>
        <w:rPr>
          <w:rFonts w:ascii="宋体" w:hAnsi="宋体"/>
          <w:szCs w:val="21"/>
        </w:rPr>
      </w:pPr>
      <w:r>
        <w:rPr>
          <w:rFonts w:hint="eastAsia" w:ascii="宋体" w:hAnsi="宋体"/>
          <w:szCs w:val="21"/>
        </w:rPr>
        <w:t>6、乙方在出具正式报告前，应事先与甲方进行沟通和汇报，待甲方确认后，方能出具正式报告。</w:t>
      </w:r>
    </w:p>
    <w:p w14:paraId="28A2CCCC">
      <w:pPr>
        <w:spacing w:line="520" w:lineRule="exact"/>
        <w:ind w:firstLine="420" w:firstLineChars="200"/>
        <w:rPr>
          <w:rFonts w:ascii="宋体" w:hAnsi="宋体"/>
          <w:szCs w:val="21"/>
        </w:rPr>
      </w:pPr>
      <w:r>
        <w:rPr>
          <w:rFonts w:hint="eastAsia" w:ascii="宋体" w:hAnsi="宋体"/>
          <w:szCs w:val="21"/>
        </w:rPr>
        <w:t>7、乙方工作人员在审核过程中保持职业的谨慎，同时应坚持廉政和优质服务原则。</w:t>
      </w:r>
    </w:p>
    <w:p w14:paraId="030F1D46">
      <w:pPr>
        <w:spacing w:line="520" w:lineRule="exact"/>
        <w:ind w:firstLine="420" w:firstLineChars="200"/>
        <w:rPr>
          <w:rFonts w:ascii="宋体" w:hAnsi="宋体" w:cs="宋体"/>
          <w:szCs w:val="21"/>
        </w:rPr>
      </w:pPr>
      <w:r>
        <w:rPr>
          <w:rFonts w:hint="eastAsia" w:ascii="宋体" w:hAnsi="宋体" w:cs="宋体"/>
          <w:szCs w:val="21"/>
        </w:rPr>
        <w:t>8、乙方</w:t>
      </w:r>
      <w:r>
        <w:rPr>
          <w:rFonts w:hint="eastAsia" w:ascii="宋体" w:hAnsi="宋体" w:cs="宋体"/>
          <w:kern w:val="0"/>
          <w:szCs w:val="21"/>
          <w:shd w:val="clear" w:color="auto" w:fill="FFFFFF"/>
        </w:rPr>
        <w:t>进行概（估）算审核工作使用的计算机软件与甲方不一致的，由乙方提供其</w:t>
      </w:r>
      <w:r>
        <w:rPr>
          <w:rFonts w:hint="eastAsia" w:ascii="宋体" w:hAnsi="宋体" w:cs="宋体"/>
          <w:szCs w:val="21"/>
        </w:rPr>
        <w:t>造价软件供甲方使用，软件锁在审核完后由甲方归还于乙方。</w:t>
      </w:r>
    </w:p>
    <w:p w14:paraId="2A278195">
      <w:pPr>
        <w:spacing w:line="520" w:lineRule="exact"/>
        <w:ind w:firstLine="420" w:firstLineChars="200"/>
        <w:rPr>
          <w:rFonts w:ascii="宋体" w:hAnsi="宋体"/>
          <w:b/>
          <w:szCs w:val="21"/>
        </w:rPr>
      </w:pPr>
      <w:r>
        <w:rPr>
          <w:rFonts w:hint="eastAsia" w:ascii="宋体" w:hAnsi="宋体" w:cs="宋体"/>
          <w:szCs w:val="21"/>
        </w:rPr>
        <w:t>9、在框架协议有效期内，乙方应无条件配合甲方完成造价指标数据库的录入工作。</w:t>
      </w:r>
    </w:p>
    <w:p w14:paraId="6651E89B">
      <w:pPr>
        <w:spacing w:line="520" w:lineRule="exact"/>
        <w:rPr>
          <w:rFonts w:ascii="宋体" w:hAnsi="宋体"/>
          <w:b/>
          <w:szCs w:val="21"/>
        </w:rPr>
      </w:pPr>
      <w:r>
        <w:rPr>
          <w:rFonts w:hint="eastAsia" w:ascii="宋体" w:hAnsi="宋体"/>
          <w:b/>
          <w:szCs w:val="21"/>
        </w:rPr>
        <w:t>八、双方同意按照下列条款执行</w:t>
      </w:r>
    </w:p>
    <w:p w14:paraId="1D30B081">
      <w:pPr>
        <w:spacing w:line="520" w:lineRule="exact"/>
        <w:ind w:firstLine="420" w:firstLineChars="200"/>
        <w:rPr>
          <w:rFonts w:ascii="宋体" w:hAnsi="宋体"/>
          <w:szCs w:val="21"/>
        </w:rPr>
      </w:pPr>
      <w:r>
        <w:rPr>
          <w:rFonts w:hint="eastAsia" w:ascii="宋体" w:hAnsi="宋体"/>
          <w:szCs w:val="21"/>
        </w:rPr>
        <w:t>（一）概（估）算审核的基本要求：</w:t>
      </w:r>
    </w:p>
    <w:p w14:paraId="72757E47">
      <w:pPr>
        <w:numPr>
          <w:ilvl w:val="0"/>
          <w:numId w:val="2"/>
        </w:numPr>
        <w:autoSpaceDE w:val="0"/>
        <w:autoSpaceDN w:val="0"/>
        <w:adjustRightInd w:val="0"/>
        <w:spacing w:line="520" w:lineRule="exact"/>
        <w:ind w:firstLine="420" w:firstLineChars="200"/>
        <w:contextualSpacing/>
        <w:jc w:val="left"/>
        <w:rPr>
          <w:rFonts w:ascii="宋体" w:hAnsi="宋体"/>
          <w:szCs w:val="21"/>
        </w:rPr>
      </w:pPr>
      <w:r>
        <w:rPr>
          <w:rFonts w:hint="eastAsia" w:ascii="宋体" w:hAnsi="宋体"/>
          <w:szCs w:val="21"/>
        </w:rPr>
        <w:t>概（估）算审核时，乙方必须符合现行的法律法规和相应的标准、规范等规定，体现客观公正、科学合理、实事求是的原则，恪守职业道德，严格遵守廉政合同和概（估）算审核工作制度。</w:t>
      </w:r>
    </w:p>
    <w:p w14:paraId="71871BB1">
      <w:pPr>
        <w:numPr>
          <w:ilvl w:val="0"/>
          <w:numId w:val="2"/>
        </w:numPr>
        <w:autoSpaceDE w:val="0"/>
        <w:autoSpaceDN w:val="0"/>
        <w:adjustRightInd w:val="0"/>
        <w:spacing w:line="520" w:lineRule="exact"/>
        <w:ind w:firstLine="420" w:firstLineChars="200"/>
        <w:contextualSpacing/>
        <w:jc w:val="left"/>
        <w:rPr>
          <w:rFonts w:ascii="宋体" w:hAnsi="宋体"/>
          <w:szCs w:val="21"/>
        </w:rPr>
      </w:pPr>
      <w:r>
        <w:rPr>
          <w:rFonts w:hint="eastAsia" w:ascii="宋体" w:hAnsi="宋体"/>
        </w:rPr>
        <w:t>廉洁自律、</w:t>
      </w:r>
      <w:r>
        <w:rPr>
          <w:rFonts w:hint="eastAsia" w:ascii="宋体" w:hAnsi="宋体"/>
          <w:szCs w:val="21"/>
        </w:rPr>
        <w:t>严格遵守</w:t>
      </w:r>
      <w:r>
        <w:rPr>
          <w:rFonts w:hint="eastAsia" w:ascii="宋体" w:hAnsi="宋体"/>
        </w:rPr>
        <w:t>《廉政合同》（详见本协议附件1），</w:t>
      </w:r>
      <w:r>
        <w:rPr>
          <w:rFonts w:hint="eastAsia" w:ascii="宋体" w:hAnsi="宋体"/>
          <w:szCs w:val="21"/>
        </w:rPr>
        <w:t>严禁发生索贿、受贿、行贿等违反有关廉政规定的各类行为，不得向</w:t>
      </w:r>
      <w:r>
        <w:rPr>
          <w:rFonts w:hint="eastAsia" w:ascii="宋体" w:hAnsi="宋体"/>
        </w:rPr>
        <w:t>甲方进行商业贿赂或提供不正当利益</w:t>
      </w:r>
      <w:r>
        <w:rPr>
          <w:rFonts w:hint="eastAsia" w:ascii="宋体" w:hAnsi="宋体"/>
          <w:szCs w:val="21"/>
        </w:rPr>
        <w:t>，</w:t>
      </w:r>
      <w:r>
        <w:rPr>
          <w:rFonts w:hint="eastAsia" w:ascii="宋体" w:hAnsi="宋体"/>
        </w:rPr>
        <w:t>自觉接受有关行政监督部门依法实施的监督。</w:t>
      </w:r>
    </w:p>
    <w:p w14:paraId="7029CC28">
      <w:pPr>
        <w:numPr>
          <w:ilvl w:val="0"/>
          <w:numId w:val="2"/>
        </w:numPr>
        <w:autoSpaceDE w:val="0"/>
        <w:autoSpaceDN w:val="0"/>
        <w:adjustRightInd w:val="0"/>
        <w:spacing w:line="520" w:lineRule="exact"/>
        <w:ind w:firstLine="420" w:firstLineChars="200"/>
        <w:contextualSpacing/>
        <w:jc w:val="left"/>
        <w:rPr>
          <w:rFonts w:ascii="宋体" w:hAnsi="宋体"/>
          <w:szCs w:val="21"/>
        </w:rPr>
      </w:pPr>
      <w:r>
        <w:rPr>
          <w:rFonts w:hint="eastAsia" w:ascii="宋体" w:hAnsi="宋体"/>
          <w:szCs w:val="21"/>
        </w:rPr>
        <w:t>不得因徇私舞弊、滥用职权等原因造成审核结果失实，</w:t>
      </w:r>
      <w:r>
        <w:rPr>
          <w:rFonts w:hint="eastAsia" w:ascii="宋体" w:hAnsi="宋体"/>
        </w:rPr>
        <w:t>不得损害社会公共利益和他人的合法权益。</w:t>
      </w:r>
    </w:p>
    <w:p w14:paraId="1AA0C8FB">
      <w:pPr>
        <w:numPr>
          <w:ilvl w:val="0"/>
          <w:numId w:val="2"/>
        </w:numPr>
        <w:autoSpaceDE w:val="0"/>
        <w:autoSpaceDN w:val="0"/>
        <w:adjustRightInd w:val="0"/>
        <w:spacing w:line="520" w:lineRule="exact"/>
        <w:ind w:firstLine="420" w:firstLineChars="200"/>
        <w:contextualSpacing/>
        <w:jc w:val="left"/>
        <w:rPr>
          <w:rFonts w:ascii="宋体" w:hAnsi="宋体"/>
        </w:rPr>
      </w:pPr>
      <w:r>
        <w:rPr>
          <w:rFonts w:hint="eastAsia" w:ascii="宋体" w:hAnsi="宋体"/>
          <w:szCs w:val="21"/>
        </w:rPr>
        <w:t>严格遵守保密纪律，不得泄露在协审服务过程中所获得的商业秘密、专有信息和尚未公开的项目信息，国家法律法规有强制性规定的除外。</w:t>
      </w:r>
    </w:p>
    <w:p w14:paraId="7974B2D1">
      <w:pPr>
        <w:numPr>
          <w:ilvl w:val="0"/>
          <w:numId w:val="2"/>
        </w:numPr>
        <w:autoSpaceDE w:val="0"/>
        <w:autoSpaceDN w:val="0"/>
        <w:adjustRightInd w:val="0"/>
        <w:spacing w:line="520" w:lineRule="exact"/>
        <w:ind w:firstLine="420" w:firstLineChars="200"/>
        <w:contextualSpacing/>
        <w:jc w:val="left"/>
        <w:rPr>
          <w:rFonts w:ascii="宋体" w:hAnsi="宋体"/>
        </w:rPr>
      </w:pPr>
      <w:r>
        <w:rPr>
          <w:rFonts w:hint="eastAsia" w:ascii="宋体" w:hAnsi="宋体"/>
        </w:rPr>
        <w:t>为甲方提供服务时，乙方应合理调配资源，确保协审服务工作在约定的时间内顺利完成。</w:t>
      </w:r>
    </w:p>
    <w:p w14:paraId="19790DE9">
      <w:pPr>
        <w:autoSpaceDE w:val="0"/>
        <w:autoSpaceDN w:val="0"/>
        <w:adjustRightInd w:val="0"/>
        <w:spacing w:line="520" w:lineRule="exact"/>
        <w:ind w:firstLine="420" w:firstLineChars="200"/>
        <w:jc w:val="left"/>
        <w:rPr>
          <w:rFonts w:ascii="宋体" w:hAnsi="宋体"/>
          <w:szCs w:val="21"/>
        </w:rPr>
      </w:pPr>
      <w:r>
        <w:rPr>
          <w:rFonts w:hint="eastAsia" w:ascii="宋体" w:hAnsi="宋体"/>
          <w:szCs w:val="21"/>
        </w:rPr>
        <w:t>6</w:t>
      </w:r>
      <w:r>
        <w:rPr>
          <w:rFonts w:hint="eastAsia" w:ascii="宋体" w:hAnsi="宋体"/>
        </w:rPr>
        <w:t>、</w:t>
      </w:r>
      <w:r>
        <w:rPr>
          <w:rFonts w:hint="eastAsia" w:ascii="宋体" w:hAnsi="宋体" w:cs="仿宋_GB2312"/>
          <w:szCs w:val="21"/>
        </w:rPr>
        <w:t>概（估）算审核应符合《建设项目设计概算编审规范》（T</w:t>
      </w:r>
      <w:r>
        <w:rPr>
          <w:rFonts w:ascii="宋体" w:hAnsi="宋体" w:cs="仿宋_GB2312"/>
          <w:szCs w:val="21"/>
        </w:rPr>
        <w:t>/</w:t>
      </w:r>
      <w:r>
        <w:rPr>
          <w:rFonts w:hint="eastAsia" w:ascii="宋体" w:hAnsi="宋体" w:cs="仿宋_GB2312"/>
          <w:szCs w:val="21"/>
        </w:rPr>
        <w:t>CCEA</w:t>
      </w:r>
      <w:r>
        <w:rPr>
          <w:rFonts w:ascii="宋体" w:hAnsi="宋体" w:cs="仿宋_GB2312"/>
          <w:szCs w:val="21"/>
        </w:rPr>
        <w:t xml:space="preserve"> </w:t>
      </w:r>
      <w:r>
        <w:rPr>
          <w:rFonts w:hint="eastAsia" w:ascii="宋体" w:hAnsi="宋体" w:cs="仿宋_GB2312"/>
          <w:szCs w:val="21"/>
        </w:rPr>
        <w:t>S</w:t>
      </w:r>
      <w:r>
        <w:rPr>
          <w:rFonts w:ascii="宋体" w:hAnsi="宋体" w:cs="仿宋_GB2312"/>
          <w:szCs w:val="21"/>
        </w:rPr>
        <w:t>005-20</w:t>
      </w:r>
      <w:r>
        <w:rPr>
          <w:rFonts w:hint="eastAsia" w:ascii="宋体" w:hAnsi="宋体" w:cs="仿宋_GB2312"/>
          <w:szCs w:val="21"/>
        </w:rPr>
        <w:t>23）、《建设项目投资估算编审规程》（CECA/GC-1 2015）、《宁波市建设工程造价咨询执业操作规程（试行）》（市建管</w:t>
      </w:r>
      <w:r>
        <w:rPr>
          <w:rFonts w:hint="eastAsia" w:ascii="宋体" w:hAnsi="宋体" w:cs="宋体"/>
          <w:szCs w:val="21"/>
        </w:rPr>
        <w:t>〔2023〕36号</w:t>
      </w:r>
      <w:r>
        <w:rPr>
          <w:rFonts w:hint="eastAsia" w:ascii="宋体" w:hAnsi="宋体" w:cs="仿宋_GB2312"/>
          <w:szCs w:val="21"/>
        </w:rPr>
        <w:t>）、《宁波市政府投资项目概算、估算协审咨询服务指南》</w:t>
      </w:r>
      <w:r>
        <w:rPr>
          <w:rFonts w:hint="eastAsia" w:ascii="宋体" w:hAnsi="宋体"/>
          <w:szCs w:val="21"/>
        </w:rPr>
        <w:t>（详见本协议附件2）</w:t>
      </w:r>
      <w:r>
        <w:rPr>
          <w:rFonts w:hint="eastAsia" w:ascii="宋体" w:hAnsi="宋体" w:cs="仿宋_GB2312"/>
          <w:szCs w:val="21"/>
        </w:rPr>
        <w:t>和相关行业对概（估）算编审的有关要求。</w:t>
      </w:r>
    </w:p>
    <w:p w14:paraId="0EF2449E">
      <w:pPr>
        <w:spacing w:line="520" w:lineRule="exact"/>
        <w:ind w:firstLine="420" w:firstLineChars="200"/>
        <w:rPr>
          <w:rFonts w:ascii="宋体" w:hAnsi="宋体"/>
          <w:szCs w:val="21"/>
        </w:rPr>
      </w:pPr>
      <w:r>
        <w:rPr>
          <w:rFonts w:hint="eastAsia" w:ascii="宋体" w:hAnsi="宋体"/>
          <w:szCs w:val="21"/>
        </w:rPr>
        <w:t>（三）审核时限：</w:t>
      </w:r>
    </w:p>
    <w:p w14:paraId="1EA0F17E">
      <w:pPr>
        <w:spacing w:line="520" w:lineRule="exact"/>
        <w:ind w:firstLine="420" w:firstLineChars="200"/>
        <w:rPr>
          <w:rFonts w:ascii="宋体" w:hAnsi="宋体"/>
          <w:szCs w:val="21"/>
        </w:rPr>
      </w:pPr>
      <w:r>
        <w:rPr>
          <w:rFonts w:hint="eastAsia" w:ascii="宋体" w:hAnsi="宋体"/>
          <w:szCs w:val="21"/>
        </w:rPr>
        <w:t>1、概算审核时限一般按如下规定办理：乙方自收到完整的审核资料之日起，送审工程费用1亿元及以下的工程项目不超过10个日历天；送审工程费用1亿元以上的工程项目不超过20个日历天。</w:t>
      </w:r>
    </w:p>
    <w:p w14:paraId="09830963">
      <w:pPr>
        <w:spacing w:line="520" w:lineRule="exact"/>
        <w:ind w:firstLine="420" w:firstLineChars="200"/>
        <w:rPr>
          <w:rFonts w:ascii="宋体" w:hAnsi="宋体"/>
          <w:szCs w:val="21"/>
        </w:rPr>
      </w:pPr>
      <w:r>
        <w:rPr>
          <w:rFonts w:hint="eastAsia" w:ascii="宋体" w:hAnsi="宋体"/>
          <w:szCs w:val="21"/>
        </w:rPr>
        <w:t>估算审核时限一般按如下规定办理：乙方自收到完整的审核资料之日起，送审工程费用1亿元及以下的工程项目不超过7个日历天；送审工程费用1亿元以上的工程项目不超过14个日历天。</w:t>
      </w:r>
    </w:p>
    <w:p w14:paraId="31C1282B">
      <w:pPr>
        <w:spacing w:line="520" w:lineRule="exact"/>
        <w:ind w:firstLine="420" w:firstLineChars="200"/>
        <w:rPr>
          <w:rFonts w:ascii="宋体" w:hAnsi="宋体" w:cs="宋体"/>
          <w:szCs w:val="21"/>
        </w:rPr>
      </w:pPr>
      <w:r>
        <w:rPr>
          <w:rFonts w:hint="eastAsia" w:ascii="宋体" w:hAnsi="宋体" w:cs="宋体"/>
          <w:szCs w:val="21"/>
        </w:rPr>
        <w:t>确因项目投资金额较大、审核较为复杂等特殊原因不能按上述审核时限完成的需向提前甲方提供书面情况说明，经甲方同意后可适当延长审核期限；乙方未按照如上要求提供书面情况说明且因乙方自身原因造成逾期的，自逾期之日起，每超出1个日历天，</w:t>
      </w:r>
      <w:r>
        <w:rPr>
          <w:rFonts w:hint="eastAsia" w:ascii="宋体" w:hAnsi="宋体" w:cs="宋体"/>
        </w:rPr>
        <w:t>扣除该项目协审服务费总额的1%作为逾期违约金，逾期违约金上限为该项目协审服务费总额的30%。</w:t>
      </w:r>
    </w:p>
    <w:p w14:paraId="620E04A0">
      <w:pPr>
        <w:spacing w:line="520" w:lineRule="exact"/>
        <w:ind w:firstLine="316" w:firstLineChars="150"/>
        <w:rPr>
          <w:rFonts w:ascii="宋体" w:hAnsi="宋体"/>
          <w:b/>
          <w:bCs/>
          <w:kern w:val="0"/>
          <w:szCs w:val="21"/>
          <w:shd w:val="clear" w:color="auto" w:fill="FFFFFF"/>
        </w:rPr>
      </w:pPr>
      <w:bookmarkStart w:id="80" w:name="_Hlk101718325"/>
      <w:r>
        <w:rPr>
          <w:rFonts w:hint="eastAsia" w:ascii="宋体" w:hAnsi="宋体"/>
          <w:b/>
          <w:bCs/>
          <w:kern w:val="0"/>
          <w:szCs w:val="21"/>
          <w:shd w:val="clear" w:color="auto" w:fill="FFFFFF"/>
        </w:rPr>
        <w:t>（四）协审服务费的计取</w:t>
      </w:r>
    </w:p>
    <w:p w14:paraId="483CF9E7">
      <w:pPr>
        <w:spacing w:line="520" w:lineRule="exact"/>
        <w:ind w:firstLine="411" w:firstLineChars="196"/>
        <w:rPr>
          <w:rFonts w:ascii="宋体" w:hAnsi="宋体"/>
          <w:kern w:val="0"/>
          <w:szCs w:val="21"/>
          <w:shd w:val="clear" w:color="auto" w:fill="FFFFFF"/>
        </w:rPr>
      </w:pPr>
      <w:r>
        <w:rPr>
          <w:rFonts w:hint="eastAsia" w:ascii="宋体" w:hAnsi="宋体"/>
          <w:kern w:val="0"/>
          <w:szCs w:val="21"/>
          <w:shd w:val="clear" w:color="auto" w:fill="FFFFFF"/>
        </w:rPr>
        <w:t>1、概算协审服务费计费标准</w:t>
      </w:r>
    </w:p>
    <w:tbl>
      <w:tblPr>
        <w:tblStyle w:val="50"/>
        <w:tblW w:w="9180" w:type="dxa"/>
        <w:tblInd w:w="0" w:type="dxa"/>
        <w:tblLayout w:type="fixed"/>
        <w:tblCellMar>
          <w:top w:w="0" w:type="dxa"/>
          <w:left w:w="108" w:type="dxa"/>
          <w:bottom w:w="0" w:type="dxa"/>
          <w:right w:w="108" w:type="dxa"/>
        </w:tblCellMar>
      </w:tblPr>
      <w:tblGrid>
        <w:gridCol w:w="4959"/>
        <w:gridCol w:w="4221"/>
      </w:tblGrid>
      <w:tr w14:paraId="2ABF1768">
        <w:tblPrEx>
          <w:tblCellMar>
            <w:top w:w="0" w:type="dxa"/>
            <w:left w:w="108" w:type="dxa"/>
            <w:bottom w:w="0" w:type="dxa"/>
            <w:right w:w="108" w:type="dxa"/>
          </w:tblCellMar>
        </w:tblPrEx>
        <w:trPr>
          <w:trHeight w:val="397" w:hRule="atLeast"/>
        </w:trPr>
        <w:tc>
          <w:tcPr>
            <w:tcW w:w="4959" w:type="dxa"/>
            <w:tcBorders>
              <w:top w:val="single" w:color="auto" w:sz="4" w:space="0"/>
              <w:left w:val="single" w:color="auto" w:sz="4" w:space="0"/>
              <w:bottom w:val="single" w:color="auto" w:sz="4" w:space="0"/>
              <w:right w:val="single" w:color="auto" w:sz="4" w:space="0"/>
            </w:tcBorders>
            <w:vAlign w:val="center"/>
          </w:tcPr>
          <w:p w14:paraId="0EA6AC69">
            <w:pPr>
              <w:jc w:val="center"/>
              <w:rPr>
                <w:rFonts w:ascii="宋体" w:hAnsi="宋体"/>
              </w:rPr>
            </w:pPr>
            <w:r>
              <w:rPr>
                <w:rFonts w:hint="eastAsia" w:ascii="宋体" w:hAnsi="宋体"/>
              </w:rPr>
              <w:t>计费基数（分档累计计费）</w:t>
            </w:r>
          </w:p>
        </w:tc>
        <w:tc>
          <w:tcPr>
            <w:tcW w:w="4221" w:type="dxa"/>
            <w:tcBorders>
              <w:top w:val="single" w:color="auto" w:sz="4" w:space="0"/>
              <w:left w:val="nil"/>
              <w:bottom w:val="single" w:color="auto" w:sz="4" w:space="0"/>
              <w:right w:val="single" w:color="auto" w:sz="4" w:space="0"/>
            </w:tcBorders>
            <w:vAlign w:val="center"/>
          </w:tcPr>
          <w:p w14:paraId="30422D2D">
            <w:pPr>
              <w:jc w:val="center"/>
              <w:rPr>
                <w:rFonts w:ascii="宋体" w:hAnsi="宋体"/>
              </w:rPr>
            </w:pPr>
            <w:r>
              <w:rPr>
                <w:rFonts w:hint="eastAsia" w:ascii="宋体" w:hAnsi="宋体"/>
              </w:rPr>
              <w:t>计费费率‰</w:t>
            </w:r>
          </w:p>
        </w:tc>
      </w:tr>
      <w:tr w14:paraId="6520ED80">
        <w:tblPrEx>
          <w:tblCellMar>
            <w:top w:w="0" w:type="dxa"/>
            <w:left w:w="108" w:type="dxa"/>
            <w:bottom w:w="0" w:type="dxa"/>
            <w:right w:w="108" w:type="dxa"/>
          </w:tblCellMar>
        </w:tblPrEx>
        <w:trPr>
          <w:trHeight w:val="397" w:hRule="atLeast"/>
        </w:trPr>
        <w:tc>
          <w:tcPr>
            <w:tcW w:w="4959" w:type="dxa"/>
            <w:tcBorders>
              <w:top w:val="single" w:color="auto" w:sz="4" w:space="0"/>
              <w:left w:val="single" w:color="auto" w:sz="4" w:space="0"/>
              <w:bottom w:val="single" w:color="auto" w:sz="4" w:space="0"/>
              <w:right w:val="single" w:color="auto" w:sz="4" w:space="0"/>
            </w:tcBorders>
            <w:vAlign w:val="center"/>
          </w:tcPr>
          <w:p w14:paraId="3BCB2D0B">
            <w:pPr>
              <w:jc w:val="center"/>
              <w:rPr>
                <w:rFonts w:ascii="宋体" w:hAnsi="宋体"/>
              </w:rPr>
            </w:pPr>
            <w:r>
              <w:rPr>
                <w:rFonts w:hint="eastAsia" w:ascii="宋体" w:hAnsi="宋体"/>
              </w:rPr>
              <w:t>5000万元及</w:t>
            </w:r>
            <w:r>
              <w:rPr>
                <w:rFonts w:ascii="宋体" w:hAnsi="宋体"/>
              </w:rPr>
              <w:t>以下的</w:t>
            </w:r>
          </w:p>
        </w:tc>
        <w:tc>
          <w:tcPr>
            <w:tcW w:w="4221" w:type="dxa"/>
            <w:tcBorders>
              <w:top w:val="single" w:color="auto" w:sz="4" w:space="0"/>
              <w:left w:val="nil"/>
              <w:bottom w:val="single" w:color="auto" w:sz="4" w:space="0"/>
              <w:right w:val="single" w:color="auto" w:sz="4" w:space="0"/>
            </w:tcBorders>
            <w:vAlign w:val="center"/>
          </w:tcPr>
          <w:p w14:paraId="78258659">
            <w:pPr>
              <w:jc w:val="center"/>
              <w:rPr>
                <w:rFonts w:ascii="宋体" w:hAnsi="宋体"/>
              </w:rPr>
            </w:pPr>
            <w:r>
              <w:rPr>
                <w:rFonts w:hint="eastAsia" w:ascii="宋体" w:hAnsi="宋体"/>
              </w:rPr>
              <w:t>1.00</w:t>
            </w:r>
          </w:p>
        </w:tc>
      </w:tr>
      <w:tr w14:paraId="20B79F1A">
        <w:tblPrEx>
          <w:tblCellMar>
            <w:top w:w="0" w:type="dxa"/>
            <w:left w:w="108" w:type="dxa"/>
            <w:bottom w:w="0" w:type="dxa"/>
            <w:right w:w="108" w:type="dxa"/>
          </w:tblCellMar>
        </w:tblPrEx>
        <w:trPr>
          <w:trHeight w:val="397" w:hRule="atLeast"/>
        </w:trPr>
        <w:tc>
          <w:tcPr>
            <w:tcW w:w="4959" w:type="dxa"/>
            <w:tcBorders>
              <w:top w:val="nil"/>
              <w:left w:val="single" w:color="auto" w:sz="4" w:space="0"/>
              <w:bottom w:val="single" w:color="auto" w:sz="4" w:space="0"/>
              <w:right w:val="single" w:color="auto" w:sz="4" w:space="0"/>
            </w:tcBorders>
            <w:vAlign w:val="center"/>
          </w:tcPr>
          <w:p w14:paraId="0DC7DABA">
            <w:pPr>
              <w:jc w:val="center"/>
              <w:rPr>
                <w:rFonts w:ascii="宋体" w:hAnsi="宋体"/>
              </w:rPr>
            </w:pPr>
            <w:r>
              <w:rPr>
                <w:rFonts w:hint="eastAsia" w:ascii="宋体" w:hAnsi="宋体"/>
              </w:rPr>
              <w:t>5000万元＜计费基数≤1亿元</w:t>
            </w:r>
          </w:p>
        </w:tc>
        <w:tc>
          <w:tcPr>
            <w:tcW w:w="4221" w:type="dxa"/>
            <w:tcBorders>
              <w:top w:val="nil"/>
              <w:left w:val="nil"/>
              <w:bottom w:val="single" w:color="auto" w:sz="4" w:space="0"/>
              <w:right w:val="single" w:color="auto" w:sz="4" w:space="0"/>
            </w:tcBorders>
            <w:vAlign w:val="center"/>
          </w:tcPr>
          <w:p w14:paraId="122492F4">
            <w:pPr>
              <w:jc w:val="center"/>
              <w:rPr>
                <w:rFonts w:ascii="宋体" w:hAnsi="宋体"/>
              </w:rPr>
            </w:pPr>
            <w:r>
              <w:rPr>
                <w:rFonts w:hint="eastAsia" w:ascii="宋体" w:hAnsi="宋体"/>
              </w:rPr>
              <w:t>0.80</w:t>
            </w:r>
          </w:p>
        </w:tc>
      </w:tr>
      <w:tr w14:paraId="36074F90">
        <w:tblPrEx>
          <w:tblCellMar>
            <w:top w:w="0" w:type="dxa"/>
            <w:left w:w="108" w:type="dxa"/>
            <w:bottom w:w="0" w:type="dxa"/>
            <w:right w:w="108" w:type="dxa"/>
          </w:tblCellMar>
        </w:tblPrEx>
        <w:trPr>
          <w:trHeight w:val="397" w:hRule="atLeast"/>
        </w:trPr>
        <w:tc>
          <w:tcPr>
            <w:tcW w:w="4959" w:type="dxa"/>
            <w:tcBorders>
              <w:top w:val="nil"/>
              <w:left w:val="single" w:color="auto" w:sz="4" w:space="0"/>
              <w:bottom w:val="single" w:color="auto" w:sz="4" w:space="0"/>
              <w:right w:val="single" w:color="auto" w:sz="4" w:space="0"/>
            </w:tcBorders>
            <w:vAlign w:val="center"/>
          </w:tcPr>
          <w:p w14:paraId="23053990">
            <w:pPr>
              <w:jc w:val="center"/>
              <w:rPr>
                <w:rFonts w:ascii="宋体" w:hAnsi="宋体"/>
              </w:rPr>
            </w:pPr>
            <w:r>
              <w:rPr>
                <w:rFonts w:hint="eastAsia" w:ascii="宋体" w:hAnsi="宋体"/>
              </w:rPr>
              <w:t>1亿元＜计费基数≤2亿元</w:t>
            </w:r>
          </w:p>
        </w:tc>
        <w:tc>
          <w:tcPr>
            <w:tcW w:w="4221" w:type="dxa"/>
            <w:tcBorders>
              <w:top w:val="nil"/>
              <w:left w:val="nil"/>
              <w:bottom w:val="single" w:color="auto" w:sz="4" w:space="0"/>
              <w:right w:val="single" w:color="auto" w:sz="4" w:space="0"/>
            </w:tcBorders>
            <w:vAlign w:val="center"/>
          </w:tcPr>
          <w:p w14:paraId="5F694A16">
            <w:pPr>
              <w:jc w:val="center"/>
              <w:rPr>
                <w:rFonts w:ascii="宋体" w:hAnsi="宋体"/>
              </w:rPr>
            </w:pPr>
            <w:r>
              <w:rPr>
                <w:rFonts w:hint="eastAsia" w:ascii="宋体" w:hAnsi="宋体"/>
              </w:rPr>
              <w:t>0.60</w:t>
            </w:r>
          </w:p>
        </w:tc>
      </w:tr>
      <w:tr w14:paraId="09AAC7A6">
        <w:tblPrEx>
          <w:tblCellMar>
            <w:top w:w="0" w:type="dxa"/>
            <w:left w:w="108" w:type="dxa"/>
            <w:bottom w:w="0" w:type="dxa"/>
            <w:right w:w="108" w:type="dxa"/>
          </w:tblCellMar>
        </w:tblPrEx>
        <w:trPr>
          <w:trHeight w:val="397" w:hRule="atLeast"/>
        </w:trPr>
        <w:tc>
          <w:tcPr>
            <w:tcW w:w="4959" w:type="dxa"/>
            <w:tcBorders>
              <w:top w:val="nil"/>
              <w:left w:val="single" w:color="auto" w:sz="4" w:space="0"/>
              <w:bottom w:val="single" w:color="auto" w:sz="4" w:space="0"/>
              <w:right w:val="single" w:color="auto" w:sz="4" w:space="0"/>
            </w:tcBorders>
            <w:vAlign w:val="center"/>
          </w:tcPr>
          <w:p w14:paraId="01CA3EE9">
            <w:pPr>
              <w:jc w:val="center"/>
              <w:rPr>
                <w:rFonts w:ascii="宋体" w:hAnsi="宋体"/>
              </w:rPr>
            </w:pPr>
            <w:r>
              <w:rPr>
                <w:rFonts w:hint="eastAsia" w:ascii="宋体" w:hAnsi="宋体"/>
              </w:rPr>
              <w:t>2亿元＜计费基数≤5亿元</w:t>
            </w:r>
          </w:p>
        </w:tc>
        <w:tc>
          <w:tcPr>
            <w:tcW w:w="4221" w:type="dxa"/>
            <w:tcBorders>
              <w:top w:val="nil"/>
              <w:left w:val="nil"/>
              <w:bottom w:val="single" w:color="auto" w:sz="4" w:space="0"/>
              <w:right w:val="single" w:color="auto" w:sz="4" w:space="0"/>
            </w:tcBorders>
            <w:vAlign w:val="center"/>
          </w:tcPr>
          <w:p w14:paraId="4AAB6AA6">
            <w:pPr>
              <w:jc w:val="center"/>
              <w:rPr>
                <w:rFonts w:ascii="宋体" w:hAnsi="宋体"/>
              </w:rPr>
            </w:pPr>
            <w:r>
              <w:rPr>
                <w:rFonts w:hint="eastAsia" w:ascii="宋体" w:hAnsi="宋体"/>
              </w:rPr>
              <w:t>0.40</w:t>
            </w:r>
          </w:p>
        </w:tc>
      </w:tr>
      <w:tr w14:paraId="2D13A3EF">
        <w:tblPrEx>
          <w:tblCellMar>
            <w:top w:w="0" w:type="dxa"/>
            <w:left w:w="108" w:type="dxa"/>
            <w:bottom w:w="0" w:type="dxa"/>
            <w:right w:w="108" w:type="dxa"/>
          </w:tblCellMar>
        </w:tblPrEx>
        <w:trPr>
          <w:trHeight w:val="397" w:hRule="atLeast"/>
        </w:trPr>
        <w:tc>
          <w:tcPr>
            <w:tcW w:w="4959" w:type="dxa"/>
            <w:tcBorders>
              <w:top w:val="nil"/>
              <w:left w:val="single" w:color="auto" w:sz="4" w:space="0"/>
              <w:bottom w:val="single" w:color="auto" w:sz="4" w:space="0"/>
              <w:right w:val="single" w:color="auto" w:sz="4" w:space="0"/>
            </w:tcBorders>
            <w:vAlign w:val="center"/>
          </w:tcPr>
          <w:p w14:paraId="6C75CEF1">
            <w:pPr>
              <w:jc w:val="center"/>
              <w:rPr>
                <w:rFonts w:ascii="宋体" w:hAnsi="宋体"/>
              </w:rPr>
            </w:pPr>
            <w:r>
              <w:rPr>
                <w:rFonts w:hint="eastAsia" w:ascii="宋体" w:hAnsi="宋体"/>
              </w:rPr>
              <w:t>5亿元＜计费基数≤10亿元</w:t>
            </w:r>
          </w:p>
        </w:tc>
        <w:tc>
          <w:tcPr>
            <w:tcW w:w="4221" w:type="dxa"/>
            <w:tcBorders>
              <w:top w:val="nil"/>
              <w:left w:val="nil"/>
              <w:bottom w:val="single" w:color="auto" w:sz="4" w:space="0"/>
              <w:right w:val="single" w:color="auto" w:sz="4" w:space="0"/>
            </w:tcBorders>
            <w:vAlign w:val="center"/>
          </w:tcPr>
          <w:p w14:paraId="30328EA5">
            <w:pPr>
              <w:jc w:val="center"/>
              <w:rPr>
                <w:rFonts w:ascii="宋体" w:hAnsi="宋体"/>
              </w:rPr>
            </w:pPr>
            <w:r>
              <w:rPr>
                <w:rFonts w:hint="eastAsia" w:ascii="宋体" w:hAnsi="宋体"/>
              </w:rPr>
              <w:t>0.22</w:t>
            </w:r>
          </w:p>
        </w:tc>
      </w:tr>
      <w:tr w14:paraId="6C142ED3">
        <w:tblPrEx>
          <w:tblCellMar>
            <w:top w:w="0" w:type="dxa"/>
            <w:left w:w="108" w:type="dxa"/>
            <w:bottom w:w="0" w:type="dxa"/>
            <w:right w:w="108" w:type="dxa"/>
          </w:tblCellMar>
        </w:tblPrEx>
        <w:trPr>
          <w:trHeight w:val="397" w:hRule="atLeast"/>
        </w:trPr>
        <w:tc>
          <w:tcPr>
            <w:tcW w:w="4959" w:type="dxa"/>
            <w:tcBorders>
              <w:top w:val="nil"/>
              <w:left w:val="single" w:color="auto" w:sz="4" w:space="0"/>
              <w:bottom w:val="single" w:color="auto" w:sz="4" w:space="0"/>
              <w:right w:val="single" w:color="auto" w:sz="4" w:space="0"/>
            </w:tcBorders>
            <w:vAlign w:val="center"/>
          </w:tcPr>
          <w:p w14:paraId="5BB9B856">
            <w:pPr>
              <w:jc w:val="center"/>
              <w:rPr>
                <w:rFonts w:ascii="宋体" w:hAnsi="宋体"/>
              </w:rPr>
            </w:pPr>
            <w:r>
              <w:rPr>
                <w:rFonts w:hint="eastAsia" w:ascii="宋体" w:hAnsi="宋体"/>
              </w:rPr>
              <w:t>10亿元＜计费基数≤20亿元</w:t>
            </w:r>
          </w:p>
        </w:tc>
        <w:tc>
          <w:tcPr>
            <w:tcW w:w="4221" w:type="dxa"/>
            <w:tcBorders>
              <w:top w:val="nil"/>
              <w:left w:val="nil"/>
              <w:bottom w:val="single" w:color="auto" w:sz="4" w:space="0"/>
              <w:right w:val="single" w:color="auto" w:sz="4" w:space="0"/>
            </w:tcBorders>
            <w:vAlign w:val="center"/>
          </w:tcPr>
          <w:p w14:paraId="000371BC">
            <w:pPr>
              <w:jc w:val="center"/>
              <w:rPr>
                <w:rFonts w:ascii="宋体" w:hAnsi="宋体"/>
              </w:rPr>
            </w:pPr>
            <w:r>
              <w:rPr>
                <w:rFonts w:hint="eastAsia" w:ascii="宋体" w:hAnsi="宋体"/>
              </w:rPr>
              <w:t>0.14</w:t>
            </w:r>
          </w:p>
        </w:tc>
      </w:tr>
      <w:tr w14:paraId="15EBA4C9">
        <w:tblPrEx>
          <w:tblCellMar>
            <w:top w:w="0" w:type="dxa"/>
            <w:left w:w="108" w:type="dxa"/>
            <w:bottom w:w="0" w:type="dxa"/>
            <w:right w:w="108" w:type="dxa"/>
          </w:tblCellMar>
        </w:tblPrEx>
        <w:trPr>
          <w:trHeight w:val="397" w:hRule="atLeast"/>
        </w:trPr>
        <w:tc>
          <w:tcPr>
            <w:tcW w:w="4959" w:type="dxa"/>
            <w:tcBorders>
              <w:top w:val="nil"/>
              <w:left w:val="single" w:color="auto" w:sz="4" w:space="0"/>
              <w:bottom w:val="single" w:color="auto" w:sz="4" w:space="0"/>
              <w:right w:val="single" w:color="auto" w:sz="4" w:space="0"/>
            </w:tcBorders>
            <w:vAlign w:val="center"/>
          </w:tcPr>
          <w:p w14:paraId="3555F380">
            <w:pPr>
              <w:jc w:val="center"/>
              <w:rPr>
                <w:rFonts w:ascii="宋体" w:hAnsi="宋体"/>
              </w:rPr>
            </w:pPr>
            <w:r>
              <w:rPr>
                <w:rFonts w:hint="eastAsia" w:ascii="宋体" w:hAnsi="宋体"/>
              </w:rPr>
              <w:t>20亿元＜计费基数≤50亿元</w:t>
            </w:r>
          </w:p>
        </w:tc>
        <w:tc>
          <w:tcPr>
            <w:tcW w:w="4221" w:type="dxa"/>
            <w:tcBorders>
              <w:top w:val="nil"/>
              <w:left w:val="nil"/>
              <w:bottom w:val="single" w:color="auto" w:sz="4" w:space="0"/>
              <w:right w:val="single" w:color="auto" w:sz="4" w:space="0"/>
            </w:tcBorders>
            <w:vAlign w:val="center"/>
          </w:tcPr>
          <w:p w14:paraId="51AA0D2D">
            <w:pPr>
              <w:jc w:val="center"/>
              <w:rPr>
                <w:rFonts w:ascii="宋体" w:hAnsi="宋体"/>
              </w:rPr>
            </w:pPr>
            <w:r>
              <w:rPr>
                <w:rFonts w:hint="eastAsia" w:ascii="宋体" w:hAnsi="宋体"/>
              </w:rPr>
              <w:t>0.07</w:t>
            </w:r>
          </w:p>
        </w:tc>
      </w:tr>
      <w:tr w14:paraId="1FFB74F9">
        <w:tblPrEx>
          <w:tblCellMar>
            <w:top w:w="0" w:type="dxa"/>
            <w:left w:w="108" w:type="dxa"/>
            <w:bottom w:w="0" w:type="dxa"/>
            <w:right w:w="108" w:type="dxa"/>
          </w:tblCellMar>
        </w:tblPrEx>
        <w:trPr>
          <w:trHeight w:val="397" w:hRule="atLeast"/>
        </w:trPr>
        <w:tc>
          <w:tcPr>
            <w:tcW w:w="4959" w:type="dxa"/>
            <w:tcBorders>
              <w:top w:val="single" w:color="auto" w:sz="4" w:space="0"/>
              <w:left w:val="single" w:color="auto" w:sz="4" w:space="0"/>
              <w:bottom w:val="single" w:color="auto" w:sz="4" w:space="0"/>
              <w:right w:val="single" w:color="auto" w:sz="4" w:space="0"/>
            </w:tcBorders>
            <w:vAlign w:val="center"/>
          </w:tcPr>
          <w:p w14:paraId="1C771B8E">
            <w:pPr>
              <w:jc w:val="center"/>
              <w:rPr>
                <w:rFonts w:ascii="宋体" w:hAnsi="宋体"/>
              </w:rPr>
            </w:pPr>
            <w:r>
              <w:rPr>
                <w:rFonts w:hint="eastAsia" w:ascii="宋体" w:hAnsi="宋体"/>
              </w:rPr>
              <w:t>50亿元＜计费基数≤100亿元</w:t>
            </w:r>
          </w:p>
        </w:tc>
        <w:tc>
          <w:tcPr>
            <w:tcW w:w="4221" w:type="dxa"/>
            <w:tcBorders>
              <w:top w:val="single" w:color="auto" w:sz="4" w:space="0"/>
              <w:left w:val="single" w:color="auto" w:sz="4" w:space="0"/>
              <w:bottom w:val="single" w:color="auto" w:sz="4" w:space="0"/>
              <w:right w:val="single" w:color="auto" w:sz="4" w:space="0"/>
            </w:tcBorders>
            <w:vAlign w:val="center"/>
          </w:tcPr>
          <w:p w14:paraId="079305BD">
            <w:pPr>
              <w:jc w:val="center"/>
              <w:rPr>
                <w:rFonts w:ascii="宋体" w:hAnsi="宋体"/>
              </w:rPr>
            </w:pPr>
            <w:r>
              <w:rPr>
                <w:rFonts w:hint="eastAsia" w:ascii="宋体" w:hAnsi="宋体"/>
              </w:rPr>
              <w:t>0.05</w:t>
            </w:r>
          </w:p>
        </w:tc>
      </w:tr>
      <w:tr w14:paraId="520D6ACA">
        <w:tblPrEx>
          <w:tblCellMar>
            <w:top w:w="0" w:type="dxa"/>
            <w:left w:w="108" w:type="dxa"/>
            <w:bottom w:w="0" w:type="dxa"/>
            <w:right w:w="108" w:type="dxa"/>
          </w:tblCellMar>
        </w:tblPrEx>
        <w:trPr>
          <w:trHeight w:val="397" w:hRule="atLeast"/>
        </w:trPr>
        <w:tc>
          <w:tcPr>
            <w:tcW w:w="4959" w:type="dxa"/>
            <w:tcBorders>
              <w:top w:val="single" w:color="auto" w:sz="4" w:space="0"/>
              <w:left w:val="single" w:color="auto" w:sz="4" w:space="0"/>
              <w:bottom w:val="single" w:color="auto" w:sz="4" w:space="0"/>
              <w:right w:val="single" w:color="auto" w:sz="4" w:space="0"/>
            </w:tcBorders>
            <w:vAlign w:val="center"/>
          </w:tcPr>
          <w:p w14:paraId="069F4470">
            <w:pPr>
              <w:jc w:val="center"/>
              <w:rPr>
                <w:rFonts w:ascii="宋体" w:hAnsi="宋体"/>
              </w:rPr>
            </w:pPr>
            <w:r>
              <w:rPr>
                <w:rFonts w:hint="eastAsia" w:ascii="宋体" w:hAnsi="宋体"/>
              </w:rPr>
              <w:t>计费基数＞100亿元</w:t>
            </w:r>
          </w:p>
        </w:tc>
        <w:tc>
          <w:tcPr>
            <w:tcW w:w="4221" w:type="dxa"/>
            <w:tcBorders>
              <w:top w:val="single" w:color="auto" w:sz="4" w:space="0"/>
              <w:left w:val="nil"/>
              <w:bottom w:val="single" w:color="auto" w:sz="4" w:space="0"/>
              <w:right w:val="single" w:color="auto" w:sz="4" w:space="0"/>
            </w:tcBorders>
            <w:vAlign w:val="center"/>
          </w:tcPr>
          <w:p w14:paraId="22330E2E">
            <w:pPr>
              <w:jc w:val="center"/>
              <w:rPr>
                <w:rFonts w:ascii="宋体" w:hAnsi="宋体"/>
              </w:rPr>
            </w:pPr>
            <w:r>
              <w:rPr>
                <w:rFonts w:hint="eastAsia" w:ascii="宋体" w:hAnsi="宋体"/>
              </w:rPr>
              <w:t>0.03</w:t>
            </w:r>
          </w:p>
        </w:tc>
      </w:tr>
    </w:tbl>
    <w:p w14:paraId="0E82C530">
      <w:pPr>
        <w:spacing w:line="520" w:lineRule="exact"/>
        <w:ind w:firstLine="316" w:firstLineChars="150"/>
        <w:rPr>
          <w:rFonts w:ascii="宋体" w:hAnsi="宋体"/>
          <w:kern w:val="0"/>
          <w:szCs w:val="21"/>
          <w:shd w:val="clear" w:color="auto" w:fill="FFFFFF"/>
        </w:rPr>
      </w:pPr>
      <w:r>
        <w:rPr>
          <w:rFonts w:hint="eastAsia" w:ascii="宋体" w:hAnsi="宋体"/>
          <w:b/>
        </w:rPr>
        <w:t>注：概</w:t>
      </w:r>
      <w:r>
        <w:rPr>
          <w:rFonts w:hint="eastAsia" w:ascii="宋体" w:hAnsi="宋体"/>
          <w:b/>
          <w:szCs w:val="21"/>
        </w:rPr>
        <w:t>算协审服务费计费基数为送审工程费用，协审服务费计费根据上表并结合折扣系数80%执行。</w:t>
      </w:r>
    </w:p>
    <w:p w14:paraId="170E487F">
      <w:pPr>
        <w:spacing w:line="520" w:lineRule="exact"/>
        <w:ind w:firstLine="315" w:firstLineChars="150"/>
        <w:rPr>
          <w:rFonts w:ascii="宋体" w:hAnsi="宋体"/>
          <w:kern w:val="0"/>
          <w:szCs w:val="21"/>
          <w:shd w:val="clear" w:color="auto" w:fill="FFFFFF"/>
        </w:rPr>
      </w:pPr>
      <w:r>
        <w:rPr>
          <w:rFonts w:hint="eastAsia" w:ascii="宋体" w:hAnsi="宋体"/>
          <w:kern w:val="0"/>
          <w:szCs w:val="21"/>
          <w:shd w:val="clear" w:color="auto" w:fill="FFFFFF"/>
        </w:rPr>
        <w:t>2、估算协审服务费计费标准</w:t>
      </w:r>
    </w:p>
    <w:tbl>
      <w:tblPr>
        <w:tblStyle w:val="5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4"/>
        <w:gridCol w:w="3025"/>
      </w:tblGrid>
      <w:tr w14:paraId="0734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14" w:type="dxa"/>
            <w:vAlign w:val="center"/>
          </w:tcPr>
          <w:p w14:paraId="6967A88F">
            <w:pPr>
              <w:spacing w:line="440" w:lineRule="exact"/>
              <w:jc w:val="center"/>
              <w:rPr>
                <w:rFonts w:ascii="宋体" w:hAnsi="宋体"/>
              </w:rPr>
            </w:pPr>
            <w:r>
              <w:rPr>
                <w:rFonts w:hint="eastAsia" w:ascii="宋体" w:hAnsi="宋体"/>
              </w:rPr>
              <w:t>计费基数（分档累计计费）</w:t>
            </w:r>
          </w:p>
        </w:tc>
        <w:tc>
          <w:tcPr>
            <w:tcW w:w="3025" w:type="dxa"/>
            <w:vAlign w:val="bottom"/>
          </w:tcPr>
          <w:p w14:paraId="657A871C">
            <w:pPr>
              <w:spacing w:line="440" w:lineRule="exact"/>
              <w:jc w:val="center"/>
              <w:rPr>
                <w:rFonts w:ascii="宋体" w:hAnsi="宋体"/>
              </w:rPr>
            </w:pPr>
            <w:r>
              <w:rPr>
                <w:rFonts w:hint="eastAsia" w:ascii="宋体" w:hAnsi="宋体"/>
              </w:rPr>
              <w:t>计费费率‰</w:t>
            </w:r>
          </w:p>
        </w:tc>
      </w:tr>
      <w:tr w14:paraId="4C12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14" w:type="dxa"/>
            <w:vAlign w:val="center"/>
          </w:tcPr>
          <w:p w14:paraId="08ABBD3C">
            <w:pPr>
              <w:spacing w:line="440" w:lineRule="exact"/>
              <w:jc w:val="center"/>
              <w:rPr>
                <w:rFonts w:ascii="宋体" w:hAnsi="宋体"/>
              </w:rPr>
            </w:pPr>
            <w:r>
              <w:rPr>
                <w:rFonts w:hint="eastAsia" w:ascii="宋体" w:hAnsi="宋体"/>
              </w:rPr>
              <w:t>5000万元及</w:t>
            </w:r>
            <w:r>
              <w:rPr>
                <w:rFonts w:ascii="宋体" w:hAnsi="宋体"/>
              </w:rPr>
              <w:t>以下的</w:t>
            </w:r>
          </w:p>
        </w:tc>
        <w:tc>
          <w:tcPr>
            <w:tcW w:w="3025" w:type="dxa"/>
            <w:vAlign w:val="bottom"/>
          </w:tcPr>
          <w:p w14:paraId="731A9311">
            <w:pPr>
              <w:spacing w:line="440" w:lineRule="exact"/>
              <w:jc w:val="center"/>
              <w:rPr>
                <w:rFonts w:ascii="宋体" w:hAnsi="宋体"/>
                <w:szCs w:val="21"/>
              </w:rPr>
            </w:pPr>
            <w:r>
              <w:rPr>
                <w:rFonts w:ascii="宋体" w:hAnsi="宋体"/>
              </w:rPr>
              <w:t>0.50</w:t>
            </w:r>
          </w:p>
        </w:tc>
      </w:tr>
      <w:tr w14:paraId="13AF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14" w:type="dxa"/>
            <w:vAlign w:val="bottom"/>
          </w:tcPr>
          <w:p w14:paraId="6A8E831D">
            <w:pPr>
              <w:spacing w:line="440" w:lineRule="exact"/>
              <w:jc w:val="center"/>
              <w:rPr>
                <w:rFonts w:ascii="宋体" w:hAnsi="宋体"/>
              </w:rPr>
            </w:pPr>
            <w:r>
              <w:rPr>
                <w:rFonts w:hint="eastAsia" w:ascii="宋体" w:hAnsi="宋体"/>
              </w:rPr>
              <w:t>5000万元＜计费基数≤1亿元</w:t>
            </w:r>
          </w:p>
        </w:tc>
        <w:tc>
          <w:tcPr>
            <w:tcW w:w="3025" w:type="dxa"/>
            <w:vAlign w:val="bottom"/>
          </w:tcPr>
          <w:p w14:paraId="478041FC">
            <w:pPr>
              <w:spacing w:line="440" w:lineRule="exact"/>
              <w:jc w:val="center"/>
              <w:rPr>
                <w:rFonts w:ascii="宋体" w:hAnsi="宋体"/>
                <w:szCs w:val="21"/>
              </w:rPr>
            </w:pPr>
            <w:r>
              <w:rPr>
                <w:rFonts w:ascii="宋体" w:hAnsi="宋体"/>
              </w:rPr>
              <w:t>0.30</w:t>
            </w:r>
          </w:p>
        </w:tc>
      </w:tr>
      <w:tr w14:paraId="5C09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14" w:type="dxa"/>
            <w:vAlign w:val="bottom"/>
          </w:tcPr>
          <w:p w14:paraId="1BE9E78D">
            <w:pPr>
              <w:spacing w:line="440" w:lineRule="exact"/>
              <w:jc w:val="center"/>
              <w:rPr>
                <w:rFonts w:ascii="宋体" w:hAnsi="宋体"/>
              </w:rPr>
            </w:pPr>
            <w:r>
              <w:rPr>
                <w:rFonts w:hint="eastAsia" w:ascii="宋体" w:hAnsi="宋体"/>
              </w:rPr>
              <w:t>1亿元＜计费基数≤2亿元</w:t>
            </w:r>
          </w:p>
        </w:tc>
        <w:tc>
          <w:tcPr>
            <w:tcW w:w="3025" w:type="dxa"/>
            <w:vAlign w:val="center"/>
          </w:tcPr>
          <w:p w14:paraId="4E3ED148">
            <w:pPr>
              <w:spacing w:line="440" w:lineRule="exact"/>
              <w:jc w:val="center"/>
              <w:rPr>
                <w:rFonts w:ascii="宋体" w:hAnsi="宋体"/>
                <w:szCs w:val="21"/>
              </w:rPr>
            </w:pPr>
            <w:r>
              <w:rPr>
                <w:rFonts w:ascii="宋体" w:hAnsi="宋体"/>
              </w:rPr>
              <w:t>0.20</w:t>
            </w:r>
          </w:p>
        </w:tc>
      </w:tr>
      <w:tr w14:paraId="367C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14" w:type="dxa"/>
            <w:vAlign w:val="bottom"/>
          </w:tcPr>
          <w:p w14:paraId="4E3FEF10">
            <w:pPr>
              <w:spacing w:line="440" w:lineRule="exact"/>
              <w:jc w:val="center"/>
              <w:rPr>
                <w:rFonts w:ascii="宋体" w:hAnsi="宋体"/>
              </w:rPr>
            </w:pPr>
            <w:r>
              <w:rPr>
                <w:rFonts w:hint="eastAsia" w:ascii="宋体" w:hAnsi="宋体"/>
              </w:rPr>
              <w:t>2亿元＜计费基数≤5亿元</w:t>
            </w:r>
          </w:p>
        </w:tc>
        <w:tc>
          <w:tcPr>
            <w:tcW w:w="3025" w:type="dxa"/>
            <w:vAlign w:val="center"/>
          </w:tcPr>
          <w:p w14:paraId="6CFC81B4">
            <w:pPr>
              <w:spacing w:line="440" w:lineRule="exact"/>
              <w:jc w:val="center"/>
              <w:rPr>
                <w:rFonts w:ascii="宋体" w:hAnsi="宋体"/>
                <w:szCs w:val="21"/>
              </w:rPr>
            </w:pPr>
            <w:r>
              <w:rPr>
                <w:rFonts w:ascii="宋体" w:hAnsi="宋体"/>
              </w:rPr>
              <w:t>0.10</w:t>
            </w:r>
          </w:p>
        </w:tc>
      </w:tr>
      <w:tr w14:paraId="1AA0C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14" w:type="dxa"/>
            <w:vAlign w:val="bottom"/>
          </w:tcPr>
          <w:p w14:paraId="125B0F58">
            <w:pPr>
              <w:spacing w:line="440" w:lineRule="exact"/>
              <w:jc w:val="center"/>
              <w:rPr>
                <w:rFonts w:ascii="宋体" w:hAnsi="宋体"/>
              </w:rPr>
            </w:pPr>
            <w:r>
              <w:rPr>
                <w:rFonts w:hint="eastAsia" w:ascii="宋体" w:hAnsi="宋体"/>
              </w:rPr>
              <w:t>5亿元＜计费基数≤10亿元</w:t>
            </w:r>
          </w:p>
        </w:tc>
        <w:tc>
          <w:tcPr>
            <w:tcW w:w="3025" w:type="dxa"/>
            <w:vAlign w:val="center"/>
          </w:tcPr>
          <w:p w14:paraId="52132D34">
            <w:pPr>
              <w:spacing w:line="440" w:lineRule="exact"/>
              <w:jc w:val="center"/>
              <w:rPr>
                <w:rFonts w:ascii="宋体" w:hAnsi="宋体"/>
                <w:szCs w:val="21"/>
              </w:rPr>
            </w:pPr>
            <w:r>
              <w:rPr>
                <w:rFonts w:ascii="宋体" w:hAnsi="宋体"/>
              </w:rPr>
              <w:t>0.08</w:t>
            </w:r>
          </w:p>
        </w:tc>
      </w:tr>
      <w:tr w14:paraId="656C5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14" w:type="dxa"/>
            <w:vAlign w:val="bottom"/>
          </w:tcPr>
          <w:p w14:paraId="27DE6F31">
            <w:pPr>
              <w:spacing w:line="440" w:lineRule="exact"/>
              <w:jc w:val="center"/>
              <w:rPr>
                <w:rFonts w:ascii="宋体" w:hAnsi="宋体"/>
              </w:rPr>
            </w:pPr>
            <w:r>
              <w:rPr>
                <w:rFonts w:hint="eastAsia" w:ascii="宋体" w:hAnsi="宋体"/>
              </w:rPr>
              <w:t>10亿元＜计费基数≤20亿元</w:t>
            </w:r>
          </w:p>
        </w:tc>
        <w:tc>
          <w:tcPr>
            <w:tcW w:w="3025" w:type="dxa"/>
            <w:vAlign w:val="center"/>
          </w:tcPr>
          <w:p w14:paraId="20921F53">
            <w:pPr>
              <w:spacing w:line="440" w:lineRule="exact"/>
              <w:jc w:val="center"/>
              <w:rPr>
                <w:rFonts w:ascii="宋体" w:hAnsi="宋体"/>
                <w:szCs w:val="21"/>
              </w:rPr>
            </w:pPr>
            <w:r>
              <w:rPr>
                <w:rFonts w:ascii="宋体" w:hAnsi="宋体"/>
              </w:rPr>
              <w:t>0.0</w:t>
            </w:r>
            <w:r>
              <w:rPr>
                <w:rFonts w:hint="eastAsia" w:ascii="宋体" w:hAnsi="宋体"/>
              </w:rPr>
              <w:t>4</w:t>
            </w:r>
          </w:p>
        </w:tc>
      </w:tr>
      <w:tr w14:paraId="035D6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14" w:type="dxa"/>
            <w:vAlign w:val="bottom"/>
          </w:tcPr>
          <w:p w14:paraId="3D370ED5">
            <w:pPr>
              <w:spacing w:line="440" w:lineRule="exact"/>
              <w:jc w:val="center"/>
              <w:rPr>
                <w:rFonts w:ascii="宋体" w:hAnsi="宋体"/>
              </w:rPr>
            </w:pPr>
            <w:r>
              <w:rPr>
                <w:rFonts w:hint="eastAsia" w:ascii="宋体" w:hAnsi="宋体"/>
              </w:rPr>
              <w:t>20亿元＜计费基数≤50亿元</w:t>
            </w:r>
          </w:p>
        </w:tc>
        <w:tc>
          <w:tcPr>
            <w:tcW w:w="3025" w:type="dxa"/>
            <w:vAlign w:val="center"/>
          </w:tcPr>
          <w:p w14:paraId="0193C39C">
            <w:pPr>
              <w:spacing w:line="440" w:lineRule="exact"/>
              <w:jc w:val="center"/>
              <w:rPr>
                <w:rFonts w:ascii="宋体" w:hAnsi="宋体"/>
                <w:szCs w:val="21"/>
              </w:rPr>
            </w:pPr>
            <w:r>
              <w:rPr>
                <w:rFonts w:ascii="宋体" w:hAnsi="宋体"/>
              </w:rPr>
              <w:t>0.0</w:t>
            </w:r>
            <w:r>
              <w:rPr>
                <w:rFonts w:hint="eastAsia" w:ascii="宋体" w:hAnsi="宋体"/>
              </w:rPr>
              <w:t>2</w:t>
            </w:r>
          </w:p>
        </w:tc>
      </w:tr>
      <w:tr w14:paraId="68C3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14" w:type="dxa"/>
            <w:vAlign w:val="bottom"/>
          </w:tcPr>
          <w:p w14:paraId="0F9FEA2F">
            <w:pPr>
              <w:spacing w:line="440" w:lineRule="exact"/>
              <w:jc w:val="center"/>
              <w:rPr>
                <w:rFonts w:ascii="宋体" w:hAnsi="宋体"/>
              </w:rPr>
            </w:pPr>
            <w:r>
              <w:rPr>
                <w:rFonts w:hint="eastAsia" w:ascii="宋体" w:hAnsi="宋体"/>
              </w:rPr>
              <w:t>50亿元＜计费基数≤100亿元</w:t>
            </w:r>
          </w:p>
        </w:tc>
        <w:tc>
          <w:tcPr>
            <w:tcW w:w="3025" w:type="dxa"/>
            <w:vAlign w:val="center"/>
          </w:tcPr>
          <w:p w14:paraId="27C11AE1">
            <w:pPr>
              <w:spacing w:line="440" w:lineRule="exact"/>
              <w:jc w:val="center"/>
              <w:rPr>
                <w:rFonts w:ascii="宋体" w:hAnsi="宋体"/>
                <w:szCs w:val="21"/>
              </w:rPr>
            </w:pPr>
            <w:r>
              <w:rPr>
                <w:rFonts w:ascii="宋体" w:hAnsi="宋体"/>
              </w:rPr>
              <w:t>0.0</w:t>
            </w:r>
            <w:r>
              <w:rPr>
                <w:rFonts w:hint="eastAsia" w:ascii="宋体" w:hAnsi="宋体"/>
              </w:rPr>
              <w:t>08</w:t>
            </w:r>
          </w:p>
        </w:tc>
      </w:tr>
      <w:tr w14:paraId="63FC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14" w:type="dxa"/>
            <w:vAlign w:val="bottom"/>
          </w:tcPr>
          <w:p w14:paraId="19D9306D">
            <w:pPr>
              <w:spacing w:line="440" w:lineRule="exact"/>
              <w:jc w:val="center"/>
              <w:rPr>
                <w:rFonts w:ascii="宋体" w:hAnsi="宋体"/>
              </w:rPr>
            </w:pPr>
            <w:r>
              <w:rPr>
                <w:rFonts w:hint="eastAsia" w:ascii="宋体" w:hAnsi="宋体"/>
              </w:rPr>
              <w:t>计费基数＞100亿元</w:t>
            </w:r>
          </w:p>
        </w:tc>
        <w:tc>
          <w:tcPr>
            <w:tcW w:w="3025" w:type="dxa"/>
            <w:vAlign w:val="center"/>
          </w:tcPr>
          <w:p w14:paraId="0A005B0A">
            <w:pPr>
              <w:spacing w:line="440" w:lineRule="exact"/>
              <w:jc w:val="center"/>
              <w:rPr>
                <w:rFonts w:ascii="宋体" w:hAnsi="宋体"/>
              </w:rPr>
            </w:pPr>
            <w:r>
              <w:rPr>
                <w:rFonts w:hint="eastAsia" w:ascii="宋体" w:hAnsi="宋体"/>
              </w:rPr>
              <w:t>0.006</w:t>
            </w:r>
          </w:p>
        </w:tc>
      </w:tr>
    </w:tbl>
    <w:p w14:paraId="7654D928">
      <w:pPr>
        <w:spacing w:line="520" w:lineRule="exact"/>
        <w:ind w:firstLine="316" w:firstLineChars="150"/>
        <w:rPr>
          <w:rFonts w:ascii="宋体" w:hAnsi="宋体"/>
          <w:b/>
          <w:szCs w:val="21"/>
        </w:rPr>
      </w:pPr>
      <w:r>
        <w:rPr>
          <w:rFonts w:hint="eastAsia" w:ascii="宋体" w:hAnsi="宋体"/>
          <w:b/>
          <w:szCs w:val="21"/>
        </w:rPr>
        <w:t>注：估算协审服务费计费基数为送审工程费用，协审服务费计费根据上表并结合折扣系数80%执行。</w:t>
      </w:r>
    </w:p>
    <w:bookmarkEnd w:id="80"/>
    <w:p w14:paraId="5374A83F">
      <w:pPr>
        <w:spacing w:line="520" w:lineRule="exact"/>
        <w:ind w:firstLine="315" w:firstLineChars="150"/>
        <w:rPr>
          <w:rFonts w:ascii="宋体" w:hAnsi="宋体" w:cs="宋体"/>
          <w:bCs/>
          <w:szCs w:val="22"/>
        </w:rPr>
      </w:pPr>
      <w:r>
        <w:rPr>
          <w:rFonts w:hint="eastAsia" w:ascii="宋体" w:hAnsi="宋体" w:cs="宋体"/>
          <w:bCs/>
          <w:szCs w:val="22"/>
        </w:rPr>
        <w:t>（五）已完成的概算审核项目如后续因非乙方原因需要调整概算的，概算调整的审核工作仍由乙方负责，并另行签订《建设工程造价咨询合同》。调整概算协审服务费计取原则：以上报调整概算的每个工程费用与原批复概算对应的工程费用之差的绝对值之和为计费基数（即调减额与调增额的绝对值之和），根据本合同约定的概算审核付费标准并结合折扣系数计算后由甲方另行支付。</w:t>
      </w:r>
    </w:p>
    <w:p w14:paraId="30F4473A">
      <w:pPr>
        <w:spacing w:line="520" w:lineRule="exact"/>
        <w:ind w:firstLine="422" w:firstLineChars="200"/>
        <w:rPr>
          <w:rFonts w:ascii="宋体" w:hAnsi="宋体" w:cs="宋体"/>
        </w:rPr>
      </w:pPr>
      <w:r>
        <w:rPr>
          <w:rFonts w:hint="eastAsia" w:ascii="宋体" w:hAnsi="宋体" w:cs="宋体"/>
          <w:b/>
          <w:szCs w:val="21"/>
        </w:rPr>
        <w:t>（六）框架协议有效期内，乙方须协助甲方复核审查至少1个项目的概（估）算，该部分费用包含在本次价格中。</w:t>
      </w:r>
    </w:p>
    <w:p w14:paraId="2559C509">
      <w:pPr>
        <w:spacing w:line="520" w:lineRule="exact"/>
        <w:ind w:firstLine="420" w:firstLineChars="200"/>
        <w:rPr>
          <w:rFonts w:ascii="宋体" w:hAnsi="宋体" w:cs="宋体"/>
          <w:szCs w:val="21"/>
        </w:rPr>
      </w:pPr>
      <w:r>
        <w:rPr>
          <w:rFonts w:hint="eastAsia" w:ascii="宋体" w:hAnsi="宋体" w:cs="宋体"/>
        </w:rPr>
        <w:t>（七）</w:t>
      </w:r>
      <w:r>
        <w:rPr>
          <w:rFonts w:hint="eastAsia" w:ascii="宋体" w:hAnsi="宋体" w:cs="宋体"/>
          <w:bCs/>
          <w:szCs w:val="22"/>
        </w:rPr>
        <w:t>概（估）算协审工作考评：乙方须接受甲方根据</w:t>
      </w:r>
      <w:bookmarkStart w:id="81" w:name="_Hlk101892913"/>
      <w:r>
        <w:rPr>
          <w:rFonts w:hint="eastAsia" w:ascii="宋体" w:hAnsi="宋体" w:cs="宋体"/>
          <w:bCs/>
          <w:szCs w:val="22"/>
        </w:rPr>
        <w:t>《宁波市政府投资项目评审中心概（估）算协审工作考评办法》</w:t>
      </w:r>
      <w:bookmarkEnd w:id="81"/>
      <w:r>
        <w:rPr>
          <w:rFonts w:hint="eastAsia" w:ascii="宋体" w:hAnsi="宋体" w:cs="宋体"/>
          <w:bCs/>
          <w:szCs w:val="22"/>
        </w:rPr>
        <w:t>（详见本协议附件3）进行质量考评，最终质量考评得分在80分（含）以上的，不扣质量违约金；60（含）～80分（不含）的，以80分为基准，按每少1分扣除合同金额1%的质量违约金；60分以下的，扣除合同金额30%的质量违约金。</w:t>
      </w:r>
    </w:p>
    <w:p w14:paraId="7F1B3C11">
      <w:pPr>
        <w:tabs>
          <w:tab w:val="center" w:pos="4447"/>
        </w:tabs>
        <w:spacing w:line="520" w:lineRule="exact"/>
        <w:ind w:firstLine="422" w:firstLineChars="200"/>
        <w:rPr>
          <w:rFonts w:ascii="宋体" w:hAnsi="宋体"/>
        </w:rPr>
      </w:pPr>
      <w:r>
        <w:rPr>
          <w:rFonts w:hint="eastAsia" w:ascii="宋体" w:hAnsi="宋体" w:cs="宋体"/>
          <w:b/>
          <w:szCs w:val="22"/>
        </w:rPr>
        <w:t>（八）甲方不保证乙方的审核业务收入，乙方应自行承担服务中应由其自身承担的风险。</w:t>
      </w:r>
    </w:p>
    <w:p w14:paraId="668EBBE7">
      <w:pPr>
        <w:tabs>
          <w:tab w:val="center" w:pos="4447"/>
        </w:tabs>
        <w:spacing w:line="520" w:lineRule="exact"/>
        <w:ind w:firstLine="420" w:firstLineChars="200"/>
        <w:rPr>
          <w:rFonts w:ascii="宋体" w:hAnsi="宋体"/>
        </w:rPr>
      </w:pPr>
      <w:r>
        <w:rPr>
          <w:rFonts w:hint="eastAsia" w:ascii="宋体" w:hAnsi="宋体"/>
        </w:rPr>
        <w:t>（九）采购合同的授予</w:t>
      </w:r>
    </w:p>
    <w:p w14:paraId="56A59581">
      <w:pPr>
        <w:spacing w:line="520" w:lineRule="exact"/>
        <w:ind w:firstLine="420" w:firstLineChars="200"/>
        <w:rPr>
          <w:rFonts w:ascii="宋体" w:hAnsi="宋体"/>
        </w:rPr>
      </w:pPr>
      <w:r>
        <w:rPr>
          <w:rFonts w:hint="eastAsia" w:ascii="宋体" w:hAnsi="宋体"/>
        </w:rPr>
        <w:t>1、征集文件、响应文件及入围</w:t>
      </w:r>
      <w:r>
        <w:rPr>
          <w:rFonts w:ascii="宋体" w:hAnsi="宋体"/>
        </w:rPr>
        <w:t>通知书作为</w:t>
      </w:r>
      <w:r>
        <w:rPr>
          <w:rFonts w:hint="eastAsia" w:ascii="宋体" w:hAnsi="宋体"/>
        </w:rPr>
        <w:t>第二阶段《建设工程造价咨询合同》</w:t>
      </w:r>
      <w:r>
        <w:rPr>
          <w:rFonts w:ascii="宋体" w:hAnsi="宋体"/>
        </w:rPr>
        <w:t>的重要依据，</w:t>
      </w:r>
      <w:r>
        <w:rPr>
          <w:rFonts w:hint="eastAsia" w:ascii="宋体" w:hAnsi="宋体"/>
        </w:rPr>
        <w:t>具体项目根据甲方的实际项目需求及本文件约定的顺序轮候方式与入围供应商签订概（估）算协审服务《建设工程造价咨询合同》。</w:t>
      </w:r>
    </w:p>
    <w:p w14:paraId="6BACEB17">
      <w:pPr>
        <w:spacing w:line="520" w:lineRule="exact"/>
        <w:ind w:firstLine="522" w:firstLineChars="249"/>
        <w:rPr>
          <w:rFonts w:ascii="宋体" w:hAnsi="宋体"/>
        </w:rPr>
      </w:pPr>
      <w:r>
        <w:rPr>
          <w:rFonts w:hint="eastAsia" w:ascii="宋体" w:hAnsi="宋体"/>
        </w:rPr>
        <w:t>2、甲方</w:t>
      </w:r>
      <w:r>
        <w:rPr>
          <w:rFonts w:ascii="宋体" w:hAnsi="宋体"/>
        </w:rPr>
        <w:t>监督合同的执行</w:t>
      </w:r>
      <w:r>
        <w:rPr>
          <w:rFonts w:hint="eastAsia" w:ascii="宋体" w:hAnsi="宋体"/>
        </w:rPr>
        <w:t>、</w:t>
      </w:r>
      <w:r>
        <w:rPr>
          <w:rFonts w:ascii="宋体" w:hAnsi="宋体"/>
        </w:rPr>
        <w:t>协调和处理</w:t>
      </w:r>
      <w:r>
        <w:rPr>
          <w:rFonts w:hint="eastAsia" w:ascii="宋体" w:hAnsi="宋体"/>
        </w:rPr>
        <w:t>履约过程中的问题。对乙方滥用职权、徇私舞弊、玩忽职守的将提交有关部门处理。</w:t>
      </w:r>
    </w:p>
    <w:p w14:paraId="25464885">
      <w:pPr>
        <w:spacing w:line="520" w:lineRule="exact"/>
        <w:ind w:firstLine="103" w:firstLineChars="49"/>
        <w:rPr>
          <w:rFonts w:ascii="宋体" w:hAnsi="宋体"/>
          <w:b/>
          <w:szCs w:val="21"/>
        </w:rPr>
      </w:pPr>
      <w:r>
        <w:rPr>
          <w:rFonts w:hint="eastAsia" w:ascii="宋体" w:hAnsi="宋体"/>
          <w:b/>
          <w:szCs w:val="21"/>
        </w:rPr>
        <w:t>九、工程造价咨询报告书应包括的内容及报告出具要求</w:t>
      </w:r>
    </w:p>
    <w:p w14:paraId="6776CEE3">
      <w:pPr>
        <w:spacing w:line="520" w:lineRule="exact"/>
        <w:ind w:firstLine="411" w:firstLineChars="196"/>
        <w:rPr>
          <w:rFonts w:ascii="宋体" w:hAnsi="宋体"/>
          <w:b/>
          <w:szCs w:val="21"/>
        </w:rPr>
      </w:pPr>
      <w:r>
        <w:rPr>
          <w:rFonts w:hint="eastAsia" w:ascii="宋体" w:hAnsi="宋体"/>
        </w:rPr>
        <w:t>工程造价咨询报告书的内容应严格按照宁波市《关于转发（浙江省建设工程造价咨询执业操作规程）、</w:t>
      </w:r>
      <w:r>
        <w:rPr>
          <w:rFonts w:hint="eastAsia" w:ascii="宋体" w:hAnsi="宋体" w:cs="仿宋_GB2312"/>
          <w:szCs w:val="21"/>
        </w:rPr>
        <w:t>《宁波市建设工程造价咨询执业操作规程（试行）》（市建管</w:t>
      </w:r>
      <w:r>
        <w:rPr>
          <w:rFonts w:hint="eastAsia" w:ascii="宋体" w:hAnsi="宋体" w:cs="宋体"/>
          <w:szCs w:val="21"/>
        </w:rPr>
        <w:t>〔2023〕36号</w:t>
      </w:r>
      <w:r>
        <w:rPr>
          <w:rFonts w:hint="eastAsia" w:ascii="宋体" w:hAnsi="宋体" w:cs="仿宋_GB2312"/>
          <w:szCs w:val="21"/>
        </w:rPr>
        <w:t>）</w:t>
      </w:r>
      <w:r>
        <w:rPr>
          <w:rFonts w:hint="eastAsia" w:ascii="宋体" w:hAnsi="宋体"/>
        </w:rPr>
        <w:t>及附件</w:t>
      </w:r>
      <w:r>
        <w:rPr>
          <w:rFonts w:ascii="宋体" w:hAnsi="宋体"/>
        </w:rPr>
        <w:t>的相关要求执行</w:t>
      </w:r>
      <w:r>
        <w:rPr>
          <w:rFonts w:hint="eastAsia" w:ascii="宋体" w:hAnsi="宋体"/>
        </w:rPr>
        <w:t>。</w:t>
      </w:r>
    </w:p>
    <w:p w14:paraId="61B91786">
      <w:pPr>
        <w:spacing w:line="520" w:lineRule="exact"/>
        <w:ind w:firstLine="420" w:firstLineChars="200"/>
        <w:rPr>
          <w:rFonts w:ascii="宋体" w:hAnsi="宋体" w:cs="宋体"/>
          <w:b/>
          <w:kern w:val="0"/>
          <w:szCs w:val="21"/>
        </w:rPr>
      </w:pPr>
      <w:r>
        <w:rPr>
          <w:rFonts w:hint="eastAsia" w:ascii="宋体" w:hAnsi="宋体"/>
        </w:rPr>
        <w:t>工程造价咨询报告书主要由“封面”、“扉页”、“目录”、“咨询成果报告”四部分组成。具体规定详见《浙江省建设工程造价咨询执业操作规程》及附件。</w:t>
      </w:r>
    </w:p>
    <w:p w14:paraId="1DF8D897">
      <w:pPr>
        <w:spacing w:line="520" w:lineRule="exact"/>
        <w:rPr>
          <w:rFonts w:ascii="宋体" w:hAnsi="宋体"/>
          <w:b/>
          <w:szCs w:val="21"/>
        </w:rPr>
      </w:pPr>
      <w:r>
        <w:rPr>
          <w:rFonts w:hint="eastAsia" w:ascii="宋体" w:hAnsi="宋体"/>
          <w:b/>
          <w:szCs w:val="21"/>
        </w:rPr>
        <w:t>十、审核费用支付方式</w:t>
      </w:r>
    </w:p>
    <w:p w14:paraId="66A5B7EA">
      <w:pPr>
        <w:spacing w:line="520" w:lineRule="exact"/>
        <w:ind w:firstLine="420" w:firstLineChars="200"/>
        <w:jc w:val="left"/>
        <w:rPr>
          <w:rFonts w:ascii="宋体" w:hAnsi="宋体"/>
          <w:szCs w:val="21"/>
        </w:rPr>
      </w:pPr>
      <w:r>
        <w:rPr>
          <w:rFonts w:hint="eastAsia" w:ascii="宋体" w:hAnsi="宋体" w:cs="宋体"/>
          <w:szCs w:val="21"/>
        </w:rPr>
        <w:t>协审服务费用按每个</w:t>
      </w:r>
      <w:r>
        <w:rPr>
          <w:rFonts w:hint="eastAsia" w:ascii="宋体" w:hAnsi="宋体"/>
          <w:szCs w:val="21"/>
        </w:rPr>
        <w:t>《建设工程造价咨询合同》进行支付，</w:t>
      </w:r>
      <w:r>
        <w:rPr>
          <w:rFonts w:hint="eastAsia" w:ascii="宋体" w:hAnsi="宋体" w:cs="宋体"/>
          <w:szCs w:val="21"/>
        </w:rPr>
        <w:t>在乙方提交正式咨询服务成果后，甲方根据合同、考核结果及其他扣费情况，在收到乙方提交的正规税务发票后7个工作日内办理结清手续，甲方同意按以下方式支付咨询服务费：</w:t>
      </w:r>
      <w:r>
        <w:rPr>
          <w:rFonts w:hint="eastAsia" w:ascii="宋体" w:hAnsi="宋体" w:cs="宋体"/>
          <w:szCs w:val="21"/>
          <w:u w:val="single"/>
        </w:rPr>
        <w:t>通过财政专户渠道拨付</w:t>
      </w:r>
      <w:r>
        <w:rPr>
          <w:rFonts w:hint="eastAsia" w:ascii="宋体" w:hAnsi="宋体" w:cs="宋体"/>
          <w:szCs w:val="21"/>
        </w:rPr>
        <w:t>。分期实施的项目，则根据实际情况分期结算及支付</w:t>
      </w:r>
      <w:r>
        <w:rPr>
          <w:rFonts w:hint="eastAsia" w:ascii="宋体" w:hAnsi="宋体"/>
          <w:szCs w:val="21"/>
        </w:rPr>
        <w:t>。</w:t>
      </w:r>
    </w:p>
    <w:p w14:paraId="2ACC3993">
      <w:pPr>
        <w:pStyle w:val="26"/>
        <w:snapToGrid w:val="0"/>
        <w:spacing w:beforeLines="0" w:afterLines="0" w:line="520" w:lineRule="exact"/>
        <w:rPr>
          <w:rFonts w:hAnsi="宋体"/>
          <w:b/>
          <w:sz w:val="21"/>
          <w:szCs w:val="21"/>
        </w:rPr>
      </w:pPr>
      <w:r>
        <w:rPr>
          <w:rFonts w:hint="eastAsia" w:hAnsi="宋体"/>
          <w:b/>
          <w:sz w:val="21"/>
          <w:szCs w:val="21"/>
        </w:rPr>
        <w:t>十一、人员配备</w:t>
      </w:r>
    </w:p>
    <w:p w14:paraId="1E738F21">
      <w:pPr>
        <w:spacing w:line="520" w:lineRule="exact"/>
        <w:ind w:firstLine="420" w:firstLineChars="200"/>
        <w:rPr>
          <w:rFonts w:ascii="宋体" w:hAnsi="宋体"/>
          <w:szCs w:val="21"/>
        </w:rPr>
      </w:pPr>
      <w:r>
        <w:rPr>
          <w:rFonts w:hint="eastAsia" w:ascii="宋体" w:hAnsi="宋体"/>
          <w:szCs w:val="21"/>
        </w:rPr>
        <w:t>1、项目组人员名单：详见本协议附件4，具体信息根据响应文件中《项目组人员名单》补充。</w:t>
      </w:r>
    </w:p>
    <w:p w14:paraId="405A6E43">
      <w:pPr>
        <w:spacing w:line="520" w:lineRule="exact"/>
        <w:ind w:firstLine="420" w:firstLineChars="200"/>
        <w:rPr>
          <w:rFonts w:ascii="宋体" w:hAnsi="宋体"/>
          <w:szCs w:val="21"/>
        </w:rPr>
      </w:pPr>
      <w:r>
        <w:rPr>
          <w:rFonts w:hint="eastAsia" w:ascii="宋体" w:hAnsi="宋体"/>
          <w:szCs w:val="21"/>
        </w:rPr>
        <w:t>2、企业内部复核人员名单：详见本协议附件4，具体信息根据响应文件中《企业内部复核人员名单》补充。</w:t>
      </w:r>
    </w:p>
    <w:p w14:paraId="61DD433F">
      <w:pPr>
        <w:spacing w:line="520" w:lineRule="exact"/>
        <w:ind w:firstLine="420" w:firstLineChars="200"/>
        <w:rPr>
          <w:rFonts w:ascii="宋体" w:hAnsi="宋体"/>
          <w:szCs w:val="21"/>
        </w:rPr>
      </w:pPr>
      <w:r>
        <w:rPr>
          <w:rFonts w:hint="eastAsia" w:ascii="宋体" w:hAnsi="宋体"/>
          <w:szCs w:val="21"/>
        </w:rPr>
        <w:t>3、人员履约要求：</w:t>
      </w:r>
    </w:p>
    <w:p w14:paraId="01E482DF">
      <w:pPr>
        <w:spacing w:line="520" w:lineRule="exact"/>
        <w:ind w:firstLine="420" w:firstLineChars="200"/>
        <w:rPr>
          <w:rFonts w:ascii="宋体" w:hAnsi="宋体"/>
          <w:szCs w:val="21"/>
        </w:rPr>
      </w:pPr>
      <w:r>
        <w:rPr>
          <w:rFonts w:hint="eastAsia" w:ascii="宋体" w:hAnsi="宋体"/>
          <w:szCs w:val="21"/>
        </w:rPr>
        <w:t>3.1响应文件中列明的拟投入本项目的项目组人员和企业内部复核人员必须与实际合同履行人员保持一致，框架协议有效期内上述人员原则上一律不得更换。</w:t>
      </w:r>
    </w:p>
    <w:p w14:paraId="65D26672">
      <w:pPr>
        <w:spacing w:line="520" w:lineRule="exact"/>
        <w:ind w:firstLine="420" w:firstLineChars="200"/>
        <w:rPr>
          <w:rFonts w:ascii="宋体" w:hAnsi="宋体" w:cs="宋体"/>
          <w:szCs w:val="21"/>
        </w:rPr>
      </w:pPr>
      <w:r>
        <w:rPr>
          <w:rFonts w:hint="eastAsia" w:ascii="宋体" w:hAnsi="宋体" w:cs="宋体"/>
        </w:rPr>
        <w:t>3.2</w:t>
      </w:r>
      <w:r>
        <w:rPr>
          <w:rFonts w:hint="eastAsia" w:ascii="宋体" w:hAnsi="宋体" w:cs="宋体"/>
          <w:b/>
          <w:bCs/>
          <w:szCs w:val="21"/>
        </w:rPr>
        <w:t>甲方指定</w:t>
      </w:r>
      <w:r>
        <w:rPr>
          <w:rFonts w:hint="eastAsia" w:ascii="宋体" w:hAnsi="宋体" w:cs="宋体"/>
          <w:b/>
          <w:bCs/>
          <w:szCs w:val="21"/>
          <w:u w:val="single"/>
        </w:rPr>
        <w:t xml:space="preserve"> </w:t>
      </w:r>
      <w:r>
        <w:rPr>
          <w:rFonts w:ascii="宋体" w:hAnsi="宋体" w:cs="宋体"/>
          <w:b/>
          <w:bCs/>
          <w:szCs w:val="21"/>
          <w:u w:val="single"/>
        </w:rPr>
        <w:t xml:space="preserve">  </w:t>
      </w:r>
      <w:r>
        <w:rPr>
          <w:rFonts w:hint="eastAsia" w:ascii="宋体" w:hAnsi="宋体" w:cs="宋体"/>
          <w:b/>
          <w:bCs/>
          <w:szCs w:val="21"/>
          <w:u w:val="single"/>
        </w:rPr>
        <w:t xml:space="preserve">      </w:t>
      </w:r>
      <w:r>
        <w:rPr>
          <w:rFonts w:ascii="宋体" w:hAnsi="宋体" w:cs="宋体"/>
          <w:b/>
          <w:bCs/>
          <w:szCs w:val="21"/>
          <w:u w:val="single"/>
        </w:rPr>
        <w:t xml:space="preserve">  </w:t>
      </w:r>
      <w:r>
        <w:rPr>
          <w:rFonts w:hint="eastAsia" w:ascii="宋体" w:hAnsi="宋体" w:cs="宋体"/>
          <w:b/>
          <w:bCs/>
          <w:szCs w:val="21"/>
        </w:rPr>
        <w:t>为项目联络员</w:t>
      </w:r>
      <w:r>
        <w:rPr>
          <w:rFonts w:hint="eastAsia" w:ascii="宋体" w:hAnsi="宋体" w:cs="宋体"/>
          <w:szCs w:val="21"/>
        </w:rPr>
        <w:t>。</w:t>
      </w:r>
    </w:p>
    <w:p w14:paraId="65F8E8E4">
      <w:pPr>
        <w:spacing w:line="520" w:lineRule="exact"/>
        <w:ind w:firstLine="420" w:firstLineChars="200"/>
        <w:rPr>
          <w:rFonts w:ascii="宋体" w:hAnsi="宋体" w:cs="宋体"/>
          <w:szCs w:val="21"/>
        </w:rPr>
      </w:pPr>
      <w:r>
        <w:rPr>
          <w:rFonts w:hint="eastAsia" w:ascii="宋体" w:hAnsi="宋体" w:cs="仿宋_GB2312"/>
          <w:szCs w:val="21"/>
        </w:rPr>
        <w:t>项目联络员在框架协议有效期内须接受甲方的管理，不能胜任甲方对本项目相关工作要求的（甲方将书面告知供应商对该联络员的评价意见），甲方有权在项目组人员（含项目负责人）中重新指定项目联络员。</w:t>
      </w:r>
    </w:p>
    <w:p w14:paraId="2074CFA8">
      <w:pPr>
        <w:spacing w:line="520" w:lineRule="exact"/>
        <w:ind w:firstLine="420" w:firstLineChars="200"/>
        <w:rPr>
          <w:rFonts w:ascii="宋体" w:hAnsi="宋体" w:cs="宋体"/>
          <w:szCs w:val="21"/>
        </w:rPr>
      </w:pPr>
      <w:r>
        <w:rPr>
          <w:rFonts w:hint="eastAsia" w:ascii="宋体" w:hAnsi="宋体" w:cs="宋体"/>
          <w:szCs w:val="21"/>
        </w:rPr>
        <w:t>3.3</w:t>
      </w:r>
      <w:r>
        <w:rPr>
          <w:rFonts w:hint="eastAsia" w:ascii="宋体" w:hAnsi="宋体"/>
        </w:rPr>
        <w:t>合同</w:t>
      </w:r>
      <w:r>
        <w:rPr>
          <w:rFonts w:hint="eastAsia" w:ascii="宋体" w:hAnsi="宋体" w:cs="宋体"/>
          <w:szCs w:val="21"/>
        </w:rPr>
        <w:t>履约期间，因项目实际需要需另行增派人员的，乙方必须无条件服从甲方的要求，增派人员名单在投入之前必须报甲方同意后方可实施。</w:t>
      </w:r>
    </w:p>
    <w:p w14:paraId="255CAB66">
      <w:pPr>
        <w:spacing w:line="520" w:lineRule="exact"/>
        <w:ind w:firstLine="420" w:firstLineChars="200"/>
        <w:rPr>
          <w:rFonts w:ascii="宋体" w:hAnsi="宋体"/>
          <w:szCs w:val="21"/>
        </w:rPr>
      </w:pPr>
      <w:r>
        <w:rPr>
          <w:rFonts w:hint="eastAsia" w:ascii="宋体" w:hAnsi="宋体"/>
        </w:rPr>
        <w:t>3.4框架协议有效期内，项目负责人无法按照本框架协议履约时，只能在其替补项目负责人中选择1人担任，原则上不得变更为其他人员（项目负责人与其替补项目负责人均出现人身意外等不可抗力因素的情形除外）。框架协议有效期内，如出现入围供应商在任一类工程中的项目负责人与其替补项目负责人均无法按照本框架协议履约的（因人身意外等不可抗力因素的除外），甲方将有权取消该供应商在该标项的入围资格，</w:t>
      </w:r>
      <w:r>
        <w:rPr>
          <w:rFonts w:hint="eastAsia" w:ascii="宋体" w:hAnsi="宋体" w:cs="宋体"/>
          <w:szCs w:val="21"/>
        </w:rPr>
        <w:t>项目委托原则将继续按本协议“十二、（二）第二阶段成交供应商的确定方式”的约定执行</w:t>
      </w:r>
      <w:r>
        <w:rPr>
          <w:rFonts w:hint="eastAsia" w:ascii="宋体" w:hAnsi="宋体"/>
          <w:szCs w:val="21"/>
        </w:rPr>
        <w:t>。</w:t>
      </w:r>
    </w:p>
    <w:p w14:paraId="73CC080D">
      <w:pPr>
        <w:spacing w:line="520" w:lineRule="exact"/>
        <w:ind w:firstLine="420" w:firstLineChars="200"/>
        <w:rPr>
          <w:rFonts w:ascii="宋体" w:hAnsi="宋体"/>
          <w:szCs w:val="21"/>
        </w:rPr>
      </w:pPr>
      <w:r>
        <w:rPr>
          <w:rFonts w:ascii="宋体" w:hAnsi="宋体"/>
          <w:szCs w:val="21"/>
        </w:rPr>
        <w:t>3.5</w:t>
      </w:r>
      <w:r>
        <w:rPr>
          <w:rFonts w:hint="eastAsia" w:ascii="宋体" w:hAnsi="宋体" w:cs="仿宋_GB2312"/>
          <w:szCs w:val="21"/>
        </w:rPr>
        <w:t>项目组其他人员、企业内部复核人员的履约要求按如下约定执行：在合同实际履行过程中，如发现项目组其他人员、企业内部复核人员有更换或不能实际到位的（因人身意外等不可抗力因素的除外），每发现1人存在上述情况的，扣除该项目协审服务费总额的10%作为违约金。</w:t>
      </w:r>
    </w:p>
    <w:p w14:paraId="6D1B2602">
      <w:pPr>
        <w:spacing w:line="520" w:lineRule="exact"/>
        <w:ind w:firstLine="420" w:firstLineChars="200"/>
        <w:rPr>
          <w:rFonts w:ascii="宋体" w:hAnsi="宋体" w:cs="仿宋_GB2312"/>
          <w:szCs w:val="21"/>
        </w:rPr>
      </w:pPr>
      <w:r>
        <w:rPr>
          <w:rFonts w:ascii="宋体" w:hAnsi="宋体" w:cs="仿宋_GB2312"/>
          <w:szCs w:val="21"/>
        </w:rPr>
        <w:t>3.6</w:t>
      </w:r>
      <w:r>
        <w:rPr>
          <w:rFonts w:hint="eastAsia" w:ascii="宋体" w:hAnsi="宋体" w:cs="仿宋_GB2312"/>
          <w:szCs w:val="21"/>
        </w:rPr>
        <w:t>因人身意外等不可抗力因素影响，造成项目组人员、企业内部复核人员无法按照本框架协议履约或需要更换或不能实际到位的，须提供相关的证明材料，并积极跟甲方协商人员更换方案，直到达成一致意见后方可继续履行本《框架协议》。</w:t>
      </w:r>
    </w:p>
    <w:p w14:paraId="5DADDC27">
      <w:pPr>
        <w:spacing w:line="520" w:lineRule="exact"/>
        <w:ind w:firstLine="420" w:firstLineChars="200"/>
        <w:rPr>
          <w:rFonts w:ascii="宋体" w:hAnsi="宋体" w:cs="仿宋_GB2312"/>
          <w:szCs w:val="21"/>
        </w:rPr>
      </w:pPr>
      <w:r>
        <w:rPr>
          <w:rFonts w:ascii="宋体" w:hAnsi="宋体" w:cs="仿宋_GB2312"/>
          <w:szCs w:val="21"/>
        </w:rPr>
        <w:t>4</w:t>
      </w:r>
      <w:r>
        <w:rPr>
          <w:rFonts w:hint="eastAsia" w:ascii="宋体" w:hAnsi="宋体" w:cs="仿宋_GB2312"/>
          <w:szCs w:val="21"/>
        </w:rPr>
        <w:t>、乙方的项目组人员配置及</w:t>
      </w:r>
      <w:r>
        <w:rPr>
          <w:rFonts w:hint="eastAsia" w:ascii="宋体" w:hAnsi="宋体"/>
          <w:szCs w:val="21"/>
        </w:rPr>
        <w:t>企业内部复核制度</w:t>
      </w:r>
      <w:r>
        <w:rPr>
          <w:rFonts w:hint="eastAsia" w:ascii="宋体" w:hAnsi="宋体" w:cs="仿宋_GB2312"/>
          <w:szCs w:val="21"/>
        </w:rPr>
        <w:t>必须符合协议约定并满足具体项目对各专业的需求。</w:t>
      </w:r>
    </w:p>
    <w:p w14:paraId="039F336A">
      <w:pPr>
        <w:spacing w:line="520" w:lineRule="exact"/>
        <w:ind w:firstLine="420" w:firstLineChars="200"/>
        <w:rPr>
          <w:rFonts w:ascii="宋体" w:hAnsi="宋体" w:cs="宋体"/>
          <w:szCs w:val="21"/>
        </w:rPr>
      </w:pPr>
      <w:r>
        <w:rPr>
          <w:rFonts w:hint="eastAsia" w:ascii="宋体" w:hAnsi="宋体" w:cs="宋体"/>
          <w:szCs w:val="21"/>
        </w:rPr>
        <w:t>5、参与概算协审的技术人员应具有工程经济、造价、</w:t>
      </w:r>
      <w:r>
        <w:fldChar w:fldCharType="begin"/>
      </w:r>
      <w:r>
        <w:instrText xml:space="preserve"> HYPERLINK "https://www.cbi360.net/hyjd/1zt147479.html" \t "https://www.cbi360.net/zhb/_blank" </w:instrText>
      </w:r>
      <w:r>
        <w:fldChar w:fldCharType="separate"/>
      </w:r>
      <w:r>
        <w:rPr>
          <w:rFonts w:hint="eastAsia" w:ascii="宋体" w:hAnsi="宋体" w:cs="宋体"/>
        </w:rPr>
        <w:t>设计</w:t>
      </w:r>
      <w:r>
        <w:rPr>
          <w:rFonts w:hint="eastAsia" w:ascii="宋体" w:hAnsi="宋体" w:cs="宋体"/>
        </w:rPr>
        <w:fldChar w:fldCharType="end"/>
      </w:r>
      <w:r>
        <w:rPr>
          <w:rFonts w:hint="eastAsia" w:ascii="宋体" w:hAnsi="宋体" w:cs="宋体"/>
          <w:szCs w:val="21"/>
        </w:rPr>
        <w:t>、</w:t>
      </w:r>
      <w:r>
        <w:fldChar w:fldCharType="begin"/>
      </w:r>
      <w:r>
        <w:instrText xml:space="preserve"> HYPERLINK "https://www.cbi360.net/hyjd/1zt1143.html" \t "https://www.cbi360.net/zhb/_blank" </w:instrText>
      </w:r>
      <w:r>
        <w:fldChar w:fldCharType="separate"/>
      </w:r>
      <w:r>
        <w:rPr>
          <w:rFonts w:hint="eastAsia" w:ascii="宋体" w:hAnsi="宋体" w:cs="宋体"/>
        </w:rPr>
        <w:t>施工</w:t>
      </w:r>
      <w:r>
        <w:rPr>
          <w:rFonts w:hint="eastAsia" w:ascii="宋体" w:hAnsi="宋体" w:cs="宋体"/>
        </w:rPr>
        <w:fldChar w:fldCharType="end"/>
      </w:r>
      <w:r>
        <w:rPr>
          <w:rFonts w:hint="eastAsia" w:ascii="宋体" w:hAnsi="宋体" w:cs="宋体"/>
          <w:szCs w:val="21"/>
        </w:rPr>
        <w:t>等方面的专业知识和较高的业务素质，工作责任心强、配合积极，发现问题能及时沟通协调，具有一定的概算审核从业经验，能灵活运用各种切实可行的审核方法进行审核。</w:t>
      </w:r>
    </w:p>
    <w:p w14:paraId="1EC7487B">
      <w:pPr>
        <w:spacing w:line="520" w:lineRule="exact"/>
        <w:rPr>
          <w:rFonts w:ascii="宋体" w:hAnsi="宋体"/>
          <w:b/>
          <w:szCs w:val="21"/>
        </w:rPr>
      </w:pPr>
      <w:r>
        <w:rPr>
          <w:rFonts w:hint="eastAsia" w:ascii="宋体" w:hAnsi="宋体"/>
          <w:b/>
          <w:bCs/>
          <w:szCs w:val="21"/>
        </w:rPr>
        <w:t>十二、</w:t>
      </w:r>
      <w:r>
        <w:rPr>
          <w:rFonts w:hint="eastAsia" w:ascii="宋体" w:hAnsi="宋体"/>
          <w:b/>
          <w:szCs w:val="21"/>
        </w:rPr>
        <w:t>其他约定</w:t>
      </w:r>
    </w:p>
    <w:p w14:paraId="060E9108">
      <w:pPr>
        <w:pStyle w:val="402"/>
        <w:widowControl/>
        <w:spacing w:before="0" w:beforeLines="0" w:after="0" w:afterLines="0" w:line="520" w:lineRule="exact"/>
        <w:ind w:firstLine="315" w:firstLineChars="150"/>
        <w:jc w:val="left"/>
        <w:rPr>
          <w:rFonts w:hAnsi="宋体"/>
          <w:sz w:val="21"/>
          <w:szCs w:val="21"/>
        </w:rPr>
      </w:pPr>
      <w:r>
        <w:rPr>
          <w:rFonts w:hint="eastAsia" w:hAnsi="宋体"/>
          <w:sz w:val="21"/>
          <w:szCs w:val="21"/>
        </w:rPr>
        <w:t>（一）</w:t>
      </w:r>
      <w:r>
        <w:rPr>
          <w:rFonts w:hint="eastAsia" w:hAnsi="宋体"/>
          <w:sz w:val="21"/>
          <w:szCs w:val="22"/>
        </w:rPr>
        <w:t>甲方不保证乙方的审核业务收入，乙方应自行承担服务中应由其自身承担的风险</w:t>
      </w:r>
      <w:r>
        <w:rPr>
          <w:rFonts w:hint="eastAsia" w:hAnsi="宋体"/>
          <w:sz w:val="21"/>
          <w:szCs w:val="21"/>
        </w:rPr>
        <w:t>。</w:t>
      </w:r>
    </w:p>
    <w:p w14:paraId="316B3B5F">
      <w:pPr>
        <w:spacing w:line="520" w:lineRule="exact"/>
        <w:ind w:firstLine="315" w:firstLineChars="150"/>
        <w:rPr>
          <w:rFonts w:ascii="宋体" w:hAnsi="宋体"/>
        </w:rPr>
      </w:pPr>
      <w:r>
        <w:rPr>
          <w:rFonts w:hint="eastAsia" w:ascii="宋体" w:hAnsi="宋体"/>
          <w:szCs w:val="21"/>
        </w:rPr>
        <w:t>（二）</w:t>
      </w:r>
      <w:r>
        <w:rPr>
          <w:rFonts w:hint="eastAsia" w:ascii="宋体" w:hAnsi="宋体"/>
        </w:rPr>
        <w:t>第二阶段成交供应商的确定方式：按顺序轮候方式，即根据各标项综合得分排名由高到低的顺序按序委托单个项目。</w:t>
      </w:r>
    </w:p>
    <w:p w14:paraId="654C009D">
      <w:pPr>
        <w:pStyle w:val="26"/>
        <w:snapToGrid w:val="0"/>
        <w:spacing w:beforeLines="0" w:afterLines="0" w:line="520" w:lineRule="exact"/>
        <w:rPr>
          <w:rFonts w:hAnsi="宋体" w:cs="宋体"/>
          <w:sz w:val="21"/>
          <w:szCs w:val="21"/>
        </w:rPr>
      </w:pPr>
      <w:r>
        <w:rPr>
          <w:rFonts w:hint="eastAsia" w:hAnsi="宋体"/>
          <w:sz w:val="21"/>
          <w:szCs w:val="21"/>
        </w:rPr>
        <w:t xml:space="preserve"> </w:t>
      </w:r>
      <w:r>
        <w:rPr>
          <w:rFonts w:hAnsi="宋体"/>
          <w:sz w:val="21"/>
          <w:szCs w:val="21"/>
        </w:rPr>
        <w:t xml:space="preserve">  </w:t>
      </w:r>
      <w:r>
        <w:rPr>
          <w:rFonts w:hint="eastAsia" w:hAnsi="宋体" w:cs="宋体"/>
          <w:sz w:val="21"/>
          <w:szCs w:val="21"/>
        </w:rPr>
        <w:t>（三）清退机制：</w:t>
      </w:r>
    </w:p>
    <w:p w14:paraId="73CE384C">
      <w:pPr>
        <w:spacing w:line="520" w:lineRule="exact"/>
        <w:ind w:firstLine="420" w:firstLineChars="200"/>
        <w:rPr>
          <w:rFonts w:ascii="宋体" w:hAnsi="宋体" w:cs="仿宋_GB2312"/>
          <w:szCs w:val="21"/>
        </w:rPr>
      </w:pPr>
      <w:r>
        <w:rPr>
          <w:rFonts w:hint="eastAsia" w:ascii="宋体" w:hAnsi="宋体" w:cs="仿宋_GB2312"/>
          <w:bCs/>
          <w:szCs w:val="21"/>
        </w:rPr>
        <w:t>1、出现乙方不能接受指定项目联络员或未能在入围通知书发出后30日内签订框架协议的，取消乙方的入围资格。</w:t>
      </w:r>
    </w:p>
    <w:p w14:paraId="10B15B9D">
      <w:pPr>
        <w:spacing w:line="520" w:lineRule="exact"/>
        <w:ind w:firstLine="420" w:firstLineChars="200"/>
        <w:rPr>
          <w:rFonts w:ascii="宋体" w:hAnsi="宋体" w:cs="仿宋_GB2312"/>
          <w:bCs/>
          <w:szCs w:val="21"/>
        </w:rPr>
      </w:pPr>
      <w:r>
        <w:rPr>
          <w:rFonts w:hint="eastAsia" w:ascii="宋体" w:hAnsi="宋体" w:cs="仿宋_GB2312"/>
          <w:bCs/>
          <w:szCs w:val="21"/>
        </w:rPr>
        <w:t>2、在框架协议服务期内签订的每个《建设工程造价咨询合同》均须根据《宁波市政府投资项目评审中心概（估）算协审工作考评办法》进行质量考评，最终质量考评得分在60（含）～80分（不含）的情形累计出现</w:t>
      </w:r>
      <w:r>
        <w:rPr>
          <w:rFonts w:ascii="宋体" w:hAnsi="宋体" w:cs="仿宋_GB2312"/>
          <w:bCs/>
          <w:szCs w:val="21"/>
        </w:rPr>
        <w:t>3</w:t>
      </w:r>
      <w:r>
        <w:rPr>
          <w:rFonts w:hint="eastAsia" w:ascii="宋体" w:hAnsi="宋体" w:cs="仿宋_GB2312"/>
          <w:bCs/>
          <w:szCs w:val="21"/>
        </w:rPr>
        <w:t>次或质量考核评分在60分以下的情形出现1次的，甲方有权单方面取消乙方的入围资格。</w:t>
      </w:r>
    </w:p>
    <w:p w14:paraId="62068036">
      <w:pPr>
        <w:spacing w:line="520" w:lineRule="exact"/>
        <w:ind w:firstLine="420" w:firstLineChars="200"/>
        <w:rPr>
          <w:rFonts w:ascii="宋体" w:hAnsi="宋体" w:cs="仿宋_GB2312"/>
          <w:bCs/>
          <w:szCs w:val="21"/>
        </w:rPr>
      </w:pPr>
      <w:r>
        <w:rPr>
          <w:rFonts w:hint="eastAsia" w:ascii="宋体" w:hAnsi="宋体" w:cs="仿宋_GB2312"/>
          <w:bCs/>
          <w:szCs w:val="21"/>
        </w:rPr>
        <w:t>3、在合同实际履行过程中，如出现乙方在任一类工程中的项目负责人与其替补</w:t>
      </w:r>
      <w:r>
        <w:rPr>
          <w:rFonts w:hint="eastAsia" w:ascii="宋体" w:hAnsi="宋体"/>
        </w:rPr>
        <w:t>项目负责人</w:t>
      </w:r>
      <w:r>
        <w:rPr>
          <w:rFonts w:hint="eastAsia" w:ascii="宋体" w:hAnsi="宋体" w:cs="仿宋_GB2312"/>
          <w:bCs/>
          <w:szCs w:val="21"/>
        </w:rPr>
        <w:t>均无法按照本框架协议履约的（因人身意外等不可抗力因素的除外），甲方将有权取消乙方在对应标项的入围资格。</w:t>
      </w:r>
    </w:p>
    <w:p w14:paraId="5AB2C73B">
      <w:pPr>
        <w:spacing w:line="520" w:lineRule="exact"/>
        <w:ind w:firstLine="420" w:firstLineChars="200"/>
        <w:rPr>
          <w:rFonts w:ascii="宋体" w:hAnsi="宋体" w:cs="仿宋_GB2312"/>
          <w:bCs/>
          <w:szCs w:val="21"/>
        </w:rPr>
      </w:pPr>
      <w:r>
        <w:rPr>
          <w:rFonts w:hint="eastAsia" w:ascii="宋体" w:hAnsi="宋体" w:cs="仿宋_GB2312"/>
          <w:bCs/>
          <w:szCs w:val="21"/>
        </w:rPr>
        <w:t>4、出现《政府采购框架协议采购方式管理暂行办法》（财政部令第110号）第十九条规定的情形的，或《宁波市政府投资项目评审中心概（估）算协审工作考评办法》第二十三条规定的情形的，取消乙方的入围资格。</w:t>
      </w:r>
    </w:p>
    <w:p w14:paraId="0219E014">
      <w:pPr>
        <w:pStyle w:val="26"/>
        <w:widowControl/>
        <w:spacing w:beforeLines="0" w:afterLines="0" w:line="520" w:lineRule="exact"/>
        <w:jc w:val="left"/>
        <w:rPr>
          <w:rFonts w:hAnsi="宋体"/>
          <w:b/>
          <w:sz w:val="21"/>
          <w:szCs w:val="21"/>
        </w:rPr>
      </w:pPr>
      <w:r>
        <w:rPr>
          <w:rFonts w:hint="eastAsia" w:hAnsi="宋体"/>
          <w:b/>
          <w:sz w:val="21"/>
          <w:szCs w:val="21"/>
        </w:rPr>
        <w:t>十三</w:t>
      </w:r>
      <w:r>
        <w:rPr>
          <w:rFonts w:hAnsi="宋体"/>
          <w:b/>
          <w:sz w:val="21"/>
          <w:szCs w:val="21"/>
        </w:rPr>
        <w:t xml:space="preserve">、保密条款 </w:t>
      </w:r>
    </w:p>
    <w:p w14:paraId="5F75FD96">
      <w:pPr>
        <w:spacing w:line="520" w:lineRule="exact"/>
        <w:ind w:firstLine="525" w:firstLineChars="250"/>
        <w:rPr>
          <w:rFonts w:ascii="宋体" w:hAnsi="宋体"/>
          <w:szCs w:val="21"/>
        </w:rPr>
      </w:pPr>
      <w:r>
        <w:rPr>
          <w:rFonts w:hint="eastAsia" w:ascii="宋体" w:hAnsi="宋体"/>
          <w:szCs w:val="21"/>
        </w:rPr>
        <w:t>乙方及其派遣的其协审人员应严格遵守保密纪律，不得泄露在协审服务过程中所获得的商业秘密、专有信息和尚未公开的项目信息，国家法律法规有强制性规定的除外。</w:t>
      </w:r>
    </w:p>
    <w:p w14:paraId="6BE183FA">
      <w:pPr>
        <w:pStyle w:val="26"/>
        <w:snapToGrid w:val="0"/>
        <w:spacing w:beforeLines="0" w:afterLines="0" w:line="520" w:lineRule="exact"/>
        <w:rPr>
          <w:rFonts w:hAnsi="宋体"/>
          <w:b/>
          <w:sz w:val="21"/>
          <w:szCs w:val="21"/>
        </w:rPr>
      </w:pPr>
      <w:r>
        <w:rPr>
          <w:rFonts w:hint="eastAsia" w:hAnsi="宋体"/>
          <w:b/>
          <w:sz w:val="21"/>
          <w:szCs w:val="21"/>
        </w:rPr>
        <w:t>十四</w:t>
      </w:r>
      <w:r>
        <w:rPr>
          <w:rFonts w:hAnsi="宋体"/>
          <w:b/>
          <w:sz w:val="21"/>
          <w:szCs w:val="21"/>
        </w:rPr>
        <w:t>、违约责任</w:t>
      </w:r>
    </w:p>
    <w:p w14:paraId="225D0108">
      <w:pPr>
        <w:pStyle w:val="26"/>
        <w:snapToGrid w:val="0"/>
        <w:spacing w:beforeLines="0" w:afterLines="0" w:line="520" w:lineRule="exact"/>
        <w:ind w:firstLine="315" w:firstLineChars="150"/>
        <w:rPr>
          <w:rFonts w:hAnsi="宋体"/>
          <w:sz w:val="21"/>
          <w:szCs w:val="21"/>
        </w:rPr>
      </w:pPr>
      <w:bookmarkStart w:id="82" w:name="_Hlk100761068"/>
      <w:r>
        <w:rPr>
          <w:rFonts w:hint="eastAsia" w:hAnsi="宋体"/>
          <w:sz w:val="21"/>
          <w:szCs w:val="21"/>
        </w:rPr>
        <w:t>（一）确因项目投资金额较大、审核较为复杂等特殊原因不能按上述审核时限完成的需提前向甲方提供书面情况说明，经甲方同意后可适当延长审核期限；乙方未按照如上要求提供书面情况说明且因乙方自身原因造成逾期的，自逾期之日起，每超出1个日历天，扣除该项目协审服务费总额的1%作为逾期违约金，逾期违约金上限为该项目协审服务费总额的30%。</w:t>
      </w:r>
    </w:p>
    <w:p w14:paraId="798223D2">
      <w:pPr>
        <w:pStyle w:val="26"/>
        <w:snapToGrid w:val="0"/>
        <w:spacing w:beforeLines="0" w:afterLines="0" w:line="520" w:lineRule="exact"/>
        <w:ind w:firstLine="315" w:firstLineChars="150"/>
        <w:rPr>
          <w:rFonts w:hAnsi="宋体"/>
          <w:sz w:val="21"/>
          <w:szCs w:val="21"/>
        </w:rPr>
      </w:pPr>
      <w:r>
        <w:rPr>
          <w:rFonts w:hAnsi="宋体"/>
          <w:sz w:val="21"/>
          <w:szCs w:val="21"/>
        </w:rPr>
        <w:t>（二）</w:t>
      </w:r>
      <w:r>
        <w:rPr>
          <w:rFonts w:hint="eastAsia" w:hAnsi="宋体"/>
          <w:sz w:val="21"/>
          <w:szCs w:val="21"/>
        </w:rPr>
        <w:t>概（估）算协审工作考评：乙方须接受甲方根据《宁波市政府投资项目评审中心概（估）算协审工作考评办法》（详见本协议附件3）进行的质量考评，最终质量考评得分在80分（含）以上的，不扣质量违约金；60（含）～80分（不含）的，以80分为基准，按每少1分扣除合同金额（考评项目协审服务费）1%的质量违约金；60分以下的，扣除合同金额30%的质量违约金</w:t>
      </w:r>
      <w:r>
        <w:rPr>
          <w:rFonts w:hAnsi="宋体"/>
          <w:sz w:val="21"/>
          <w:szCs w:val="21"/>
        </w:rPr>
        <w:t>。</w:t>
      </w:r>
    </w:p>
    <w:p w14:paraId="0BAB1A40">
      <w:pPr>
        <w:pStyle w:val="26"/>
        <w:snapToGrid w:val="0"/>
        <w:spacing w:beforeLines="0" w:afterLines="0" w:line="520" w:lineRule="exact"/>
        <w:ind w:firstLine="315" w:firstLineChars="150"/>
        <w:rPr>
          <w:rFonts w:hAnsi="宋体"/>
          <w:sz w:val="21"/>
          <w:szCs w:val="21"/>
        </w:rPr>
      </w:pPr>
      <w:r>
        <w:rPr>
          <w:rFonts w:hint="eastAsia" w:hAnsi="宋体"/>
          <w:sz w:val="21"/>
          <w:szCs w:val="21"/>
        </w:rPr>
        <w:t>（三）在协议实际履行过程中，如发现项目组其他人员、企业内部复核人员有更换或不能实际到位的（因人身意外等不可抗力因素的除外），每发现1人存在上述情况的，扣除该项目协审服务费总额的10%作为违约金。</w:t>
      </w:r>
    </w:p>
    <w:bookmarkEnd w:id="82"/>
    <w:p w14:paraId="040D1848">
      <w:pPr>
        <w:pStyle w:val="26"/>
        <w:widowControl/>
        <w:spacing w:beforeLines="0" w:afterLines="0" w:line="520" w:lineRule="exact"/>
        <w:jc w:val="left"/>
        <w:rPr>
          <w:rFonts w:hAnsi="宋体"/>
          <w:b/>
          <w:sz w:val="21"/>
          <w:szCs w:val="21"/>
        </w:rPr>
      </w:pPr>
      <w:r>
        <w:rPr>
          <w:rFonts w:hAnsi="宋体"/>
          <w:b/>
          <w:sz w:val="21"/>
          <w:szCs w:val="21"/>
        </w:rPr>
        <w:t>十</w:t>
      </w:r>
      <w:r>
        <w:rPr>
          <w:rFonts w:hint="eastAsia" w:hAnsi="宋体"/>
          <w:b/>
          <w:sz w:val="21"/>
          <w:szCs w:val="21"/>
        </w:rPr>
        <w:t>五</w:t>
      </w:r>
      <w:r>
        <w:rPr>
          <w:rFonts w:hAnsi="宋体"/>
          <w:b/>
          <w:sz w:val="21"/>
          <w:szCs w:val="21"/>
        </w:rPr>
        <w:t>、不可抗力事件处理</w:t>
      </w:r>
    </w:p>
    <w:p w14:paraId="3DA7F383">
      <w:pPr>
        <w:pStyle w:val="26"/>
        <w:widowControl/>
        <w:spacing w:beforeLines="0" w:afterLines="0" w:line="520" w:lineRule="exact"/>
        <w:ind w:firstLine="315" w:firstLineChars="150"/>
        <w:jc w:val="left"/>
        <w:rPr>
          <w:rFonts w:hAnsi="宋体"/>
          <w:sz w:val="21"/>
          <w:szCs w:val="21"/>
        </w:rPr>
      </w:pPr>
      <w:r>
        <w:rPr>
          <w:rFonts w:hint="eastAsia" w:hAnsi="宋体"/>
          <w:sz w:val="21"/>
          <w:szCs w:val="21"/>
        </w:rPr>
        <w:t>（一）</w:t>
      </w:r>
      <w:r>
        <w:rPr>
          <w:rFonts w:hAnsi="宋体"/>
          <w:sz w:val="21"/>
          <w:szCs w:val="21"/>
        </w:rPr>
        <w:t>在</w:t>
      </w:r>
      <w:r>
        <w:rPr>
          <w:rFonts w:hint="eastAsia" w:hAnsi="宋体"/>
          <w:sz w:val="21"/>
          <w:szCs w:val="21"/>
        </w:rPr>
        <w:t>框架协议</w:t>
      </w:r>
      <w:r>
        <w:rPr>
          <w:rFonts w:hAnsi="宋体"/>
          <w:sz w:val="21"/>
          <w:szCs w:val="21"/>
        </w:rPr>
        <w:t>有效期内，任何一方因不可抗力事件导致不能履行</w:t>
      </w:r>
      <w:r>
        <w:rPr>
          <w:rFonts w:hint="eastAsia" w:hAnsi="宋体"/>
          <w:sz w:val="21"/>
          <w:szCs w:val="21"/>
        </w:rPr>
        <w:t>框架协议</w:t>
      </w:r>
      <w:r>
        <w:rPr>
          <w:rFonts w:hAnsi="宋体"/>
          <w:sz w:val="21"/>
          <w:szCs w:val="21"/>
        </w:rPr>
        <w:t>，则</w:t>
      </w:r>
      <w:r>
        <w:rPr>
          <w:rFonts w:hint="eastAsia" w:hAnsi="宋体"/>
          <w:sz w:val="21"/>
          <w:szCs w:val="21"/>
        </w:rPr>
        <w:t>框架协议有效</w:t>
      </w:r>
      <w:r>
        <w:rPr>
          <w:rFonts w:hAnsi="宋体"/>
          <w:sz w:val="21"/>
          <w:szCs w:val="21"/>
        </w:rPr>
        <w:t>期可延长，其延长期与不可抗力影响期相同。</w:t>
      </w:r>
    </w:p>
    <w:p w14:paraId="0623F632">
      <w:pPr>
        <w:pStyle w:val="26"/>
        <w:widowControl/>
        <w:spacing w:beforeLines="0" w:afterLines="0" w:line="520" w:lineRule="exact"/>
        <w:ind w:firstLine="315" w:firstLineChars="150"/>
        <w:jc w:val="left"/>
        <w:rPr>
          <w:rFonts w:hAnsi="宋体"/>
          <w:sz w:val="21"/>
          <w:szCs w:val="21"/>
        </w:rPr>
      </w:pPr>
      <w:r>
        <w:rPr>
          <w:rFonts w:hint="eastAsia" w:hAnsi="宋体"/>
          <w:sz w:val="21"/>
          <w:szCs w:val="21"/>
        </w:rPr>
        <w:t>（二）</w:t>
      </w:r>
      <w:r>
        <w:rPr>
          <w:rFonts w:hAnsi="宋体"/>
          <w:sz w:val="21"/>
          <w:szCs w:val="21"/>
        </w:rPr>
        <w:t>本条所述的“不可抗力”系指那些双方不可预见、不可避免、不可克服的事件,但不包括双方的违约或疏忽。这些事件包括但不限于</w:t>
      </w:r>
      <w:r>
        <w:rPr>
          <w:rFonts w:hint="eastAsia" w:hAnsi="宋体"/>
          <w:sz w:val="21"/>
          <w:szCs w:val="21"/>
        </w:rPr>
        <w:t>：</w:t>
      </w:r>
      <w:r>
        <w:rPr>
          <w:rFonts w:hAnsi="宋体"/>
          <w:sz w:val="21"/>
          <w:szCs w:val="21"/>
        </w:rPr>
        <w:t>战争、严重火灭、洪水、台风、地震、国家政策的重大变化,以及双方商定的其他事件</w:t>
      </w:r>
      <w:r>
        <w:rPr>
          <w:rFonts w:hint="eastAsia" w:hAnsi="宋体"/>
          <w:sz w:val="21"/>
          <w:szCs w:val="21"/>
        </w:rPr>
        <w:t>（含协审人员因发生人身意外）</w:t>
      </w:r>
      <w:r>
        <w:rPr>
          <w:rFonts w:hAnsi="宋体"/>
          <w:sz w:val="21"/>
          <w:szCs w:val="21"/>
        </w:rPr>
        <w:t>。</w:t>
      </w:r>
    </w:p>
    <w:p w14:paraId="3AE43699">
      <w:pPr>
        <w:pStyle w:val="26"/>
        <w:widowControl/>
        <w:spacing w:beforeLines="0" w:afterLines="0" w:line="520" w:lineRule="exact"/>
        <w:ind w:firstLine="315" w:firstLineChars="150"/>
        <w:jc w:val="left"/>
        <w:rPr>
          <w:rFonts w:hAnsi="宋体"/>
          <w:sz w:val="21"/>
          <w:szCs w:val="21"/>
        </w:rPr>
      </w:pPr>
      <w:r>
        <w:rPr>
          <w:rFonts w:hint="eastAsia" w:hAnsi="宋体"/>
          <w:sz w:val="21"/>
          <w:szCs w:val="21"/>
        </w:rPr>
        <w:t>（三）</w:t>
      </w:r>
      <w:r>
        <w:rPr>
          <w:rFonts w:hAnsi="宋体"/>
          <w:sz w:val="21"/>
          <w:szCs w:val="21"/>
        </w:rPr>
        <w:t>不可抗力事件发生后，应立即通知对方，并寄送有关权威机构出具的证明。</w:t>
      </w:r>
    </w:p>
    <w:p w14:paraId="21F79D9B">
      <w:pPr>
        <w:pStyle w:val="26"/>
        <w:widowControl/>
        <w:spacing w:beforeLines="0" w:afterLines="0" w:line="520" w:lineRule="exact"/>
        <w:ind w:firstLine="315" w:firstLineChars="150"/>
        <w:jc w:val="left"/>
        <w:rPr>
          <w:rFonts w:hAnsi="宋体"/>
          <w:sz w:val="21"/>
          <w:szCs w:val="21"/>
        </w:rPr>
      </w:pPr>
      <w:r>
        <w:rPr>
          <w:rFonts w:hint="eastAsia" w:hAnsi="宋体"/>
          <w:sz w:val="21"/>
          <w:szCs w:val="21"/>
        </w:rPr>
        <w:t>（四）</w:t>
      </w:r>
      <w:r>
        <w:rPr>
          <w:rFonts w:hAnsi="宋体"/>
          <w:sz w:val="21"/>
          <w:szCs w:val="21"/>
        </w:rPr>
        <w:t>不可抗力事件延续120天以上，双方应通过友好协商，确定是否继续履行</w:t>
      </w:r>
      <w:r>
        <w:rPr>
          <w:rFonts w:hint="eastAsia" w:hAnsi="宋体"/>
          <w:sz w:val="21"/>
          <w:szCs w:val="21"/>
        </w:rPr>
        <w:t>本框架协议</w:t>
      </w:r>
      <w:r>
        <w:rPr>
          <w:rFonts w:hAnsi="宋体"/>
          <w:sz w:val="21"/>
          <w:szCs w:val="21"/>
        </w:rPr>
        <w:t>。</w:t>
      </w:r>
    </w:p>
    <w:p w14:paraId="4A4620C3">
      <w:pPr>
        <w:pStyle w:val="26"/>
        <w:widowControl/>
        <w:spacing w:beforeLines="0" w:afterLines="0" w:line="520" w:lineRule="exact"/>
        <w:jc w:val="left"/>
        <w:rPr>
          <w:rFonts w:hAnsi="宋体"/>
          <w:b/>
          <w:sz w:val="21"/>
          <w:szCs w:val="21"/>
        </w:rPr>
      </w:pPr>
      <w:r>
        <w:rPr>
          <w:rFonts w:hAnsi="宋体"/>
          <w:b/>
          <w:sz w:val="21"/>
          <w:szCs w:val="21"/>
        </w:rPr>
        <w:t>十</w:t>
      </w:r>
      <w:r>
        <w:rPr>
          <w:rFonts w:hint="eastAsia" w:hAnsi="宋体"/>
          <w:b/>
          <w:sz w:val="21"/>
          <w:szCs w:val="21"/>
        </w:rPr>
        <w:t>六</w:t>
      </w:r>
      <w:r>
        <w:rPr>
          <w:rFonts w:hAnsi="宋体"/>
          <w:b/>
          <w:sz w:val="21"/>
          <w:szCs w:val="21"/>
        </w:rPr>
        <w:t>、法律适用及争议解决</w:t>
      </w:r>
    </w:p>
    <w:p w14:paraId="4E09A511">
      <w:pPr>
        <w:pStyle w:val="26"/>
        <w:widowControl/>
        <w:spacing w:beforeLines="0" w:afterLines="0" w:line="520" w:lineRule="exact"/>
        <w:ind w:firstLine="315" w:firstLineChars="150"/>
        <w:jc w:val="left"/>
        <w:rPr>
          <w:rFonts w:hAnsi="宋体"/>
          <w:sz w:val="21"/>
          <w:szCs w:val="21"/>
        </w:rPr>
      </w:pPr>
      <w:r>
        <w:rPr>
          <w:rFonts w:hint="eastAsia" w:hAnsi="宋体"/>
          <w:sz w:val="21"/>
          <w:szCs w:val="21"/>
        </w:rPr>
        <w:t>（一）本协议</w:t>
      </w:r>
      <w:r>
        <w:rPr>
          <w:rFonts w:hAnsi="宋体"/>
          <w:sz w:val="21"/>
          <w:szCs w:val="21"/>
        </w:rPr>
        <w:t>订立、</w:t>
      </w:r>
      <w:r>
        <w:rPr>
          <w:rFonts w:hint="eastAsia" w:hAnsi="宋体"/>
          <w:sz w:val="21"/>
          <w:szCs w:val="21"/>
        </w:rPr>
        <w:t>解释</w:t>
      </w:r>
      <w:r>
        <w:rPr>
          <w:rFonts w:hAnsi="宋体"/>
          <w:sz w:val="21"/>
          <w:szCs w:val="21"/>
        </w:rPr>
        <w:t>、</w:t>
      </w:r>
      <w:r>
        <w:rPr>
          <w:rFonts w:hint="eastAsia" w:hAnsi="宋体"/>
          <w:sz w:val="21"/>
          <w:szCs w:val="21"/>
        </w:rPr>
        <w:t>履行</w:t>
      </w:r>
      <w:r>
        <w:rPr>
          <w:rFonts w:hAnsi="宋体"/>
          <w:sz w:val="21"/>
          <w:szCs w:val="21"/>
        </w:rPr>
        <w:t>及争议解决，</w:t>
      </w:r>
      <w:r>
        <w:rPr>
          <w:rFonts w:hint="eastAsia" w:hAnsi="宋体"/>
          <w:sz w:val="21"/>
          <w:szCs w:val="21"/>
        </w:rPr>
        <w:t>均</w:t>
      </w:r>
      <w:r>
        <w:rPr>
          <w:rFonts w:hAnsi="宋体"/>
          <w:sz w:val="21"/>
          <w:szCs w:val="21"/>
        </w:rPr>
        <w:t>适用中华人民共和国法律。</w:t>
      </w:r>
    </w:p>
    <w:p w14:paraId="13240FCE">
      <w:pPr>
        <w:pStyle w:val="26"/>
        <w:widowControl/>
        <w:spacing w:beforeLines="0" w:afterLines="0" w:line="520" w:lineRule="exact"/>
        <w:ind w:firstLine="315" w:firstLineChars="150"/>
        <w:jc w:val="left"/>
        <w:rPr>
          <w:rFonts w:hAnsi="宋体"/>
          <w:sz w:val="21"/>
          <w:szCs w:val="21"/>
        </w:rPr>
      </w:pPr>
      <w:r>
        <w:rPr>
          <w:rFonts w:hint="eastAsia" w:hAnsi="宋体"/>
          <w:sz w:val="21"/>
          <w:szCs w:val="21"/>
        </w:rPr>
        <w:t>（二）</w:t>
      </w:r>
      <w:r>
        <w:rPr>
          <w:rFonts w:hAnsi="宋体"/>
          <w:sz w:val="21"/>
          <w:szCs w:val="21"/>
        </w:rPr>
        <w:t>双方在执行</w:t>
      </w:r>
      <w:r>
        <w:rPr>
          <w:rFonts w:hint="eastAsia" w:hAnsi="宋体"/>
          <w:sz w:val="21"/>
          <w:szCs w:val="21"/>
        </w:rPr>
        <w:t>框架协议</w:t>
      </w:r>
      <w:r>
        <w:rPr>
          <w:rFonts w:hAnsi="宋体"/>
          <w:sz w:val="21"/>
          <w:szCs w:val="21"/>
        </w:rPr>
        <w:t>中所发生的一切争议，应通过协商解决。如协商不成，可向甲方所在地法院起诉。</w:t>
      </w:r>
    </w:p>
    <w:p w14:paraId="486CD8DD">
      <w:pPr>
        <w:pStyle w:val="26"/>
        <w:widowControl/>
        <w:spacing w:beforeLines="0" w:afterLines="0" w:line="520" w:lineRule="exact"/>
        <w:jc w:val="left"/>
        <w:rPr>
          <w:rFonts w:hAnsi="宋体"/>
          <w:b/>
          <w:sz w:val="21"/>
          <w:szCs w:val="21"/>
        </w:rPr>
      </w:pPr>
      <w:r>
        <w:rPr>
          <w:rFonts w:hAnsi="宋体"/>
          <w:b/>
          <w:sz w:val="21"/>
          <w:szCs w:val="21"/>
        </w:rPr>
        <w:t>十</w:t>
      </w:r>
      <w:r>
        <w:rPr>
          <w:rFonts w:hint="eastAsia" w:hAnsi="宋体"/>
          <w:b/>
          <w:sz w:val="21"/>
          <w:szCs w:val="21"/>
        </w:rPr>
        <w:t>七</w:t>
      </w:r>
      <w:r>
        <w:rPr>
          <w:rFonts w:hAnsi="宋体"/>
          <w:b/>
          <w:sz w:val="21"/>
          <w:szCs w:val="21"/>
        </w:rPr>
        <w:t>、</w:t>
      </w:r>
      <w:r>
        <w:rPr>
          <w:rFonts w:hint="eastAsia" w:hAnsi="宋体"/>
          <w:b/>
          <w:sz w:val="21"/>
          <w:szCs w:val="21"/>
        </w:rPr>
        <w:t>协议</w:t>
      </w:r>
      <w:r>
        <w:rPr>
          <w:rFonts w:hAnsi="宋体"/>
          <w:b/>
          <w:sz w:val="21"/>
          <w:szCs w:val="21"/>
        </w:rPr>
        <w:t>生效及其它</w:t>
      </w:r>
    </w:p>
    <w:p w14:paraId="5AE6E2A1">
      <w:pPr>
        <w:pStyle w:val="26"/>
        <w:widowControl/>
        <w:spacing w:beforeLines="0" w:afterLines="0" w:line="520" w:lineRule="exact"/>
        <w:ind w:firstLine="315" w:firstLineChars="150"/>
        <w:jc w:val="left"/>
        <w:rPr>
          <w:rFonts w:hAnsi="宋体"/>
          <w:sz w:val="21"/>
          <w:szCs w:val="21"/>
        </w:rPr>
      </w:pPr>
      <w:r>
        <w:rPr>
          <w:rFonts w:hint="eastAsia" w:hAnsi="宋体"/>
          <w:sz w:val="21"/>
          <w:szCs w:val="21"/>
        </w:rPr>
        <w:t>（一）协议</w:t>
      </w:r>
      <w:r>
        <w:rPr>
          <w:rFonts w:hAnsi="宋体"/>
          <w:sz w:val="21"/>
          <w:szCs w:val="21"/>
        </w:rPr>
        <w:t>经双方法定代表人或授权代表签字并加盖单位公章后生效。</w:t>
      </w:r>
    </w:p>
    <w:p w14:paraId="2DF684BB">
      <w:pPr>
        <w:pStyle w:val="26"/>
        <w:widowControl/>
        <w:spacing w:beforeLines="0" w:afterLines="0" w:line="520" w:lineRule="exact"/>
        <w:ind w:firstLine="315" w:firstLineChars="150"/>
        <w:jc w:val="left"/>
        <w:rPr>
          <w:rFonts w:hAnsi="宋体"/>
          <w:sz w:val="21"/>
          <w:szCs w:val="21"/>
        </w:rPr>
      </w:pPr>
      <w:r>
        <w:rPr>
          <w:rFonts w:hint="eastAsia" w:hAnsi="宋体"/>
          <w:sz w:val="21"/>
          <w:szCs w:val="21"/>
        </w:rPr>
        <w:t>（二）协议</w:t>
      </w:r>
      <w:r>
        <w:rPr>
          <w:rFonts w:hAnsi="宋体"/>
          <w:sz w:val="21"/>
          <w:szCs w:val="21"/>
        </w:rPr>
        <w:t>执行中涉及采购资金和采购内容修改或补充的，须经财政部门审批，并签书面补充协议报政府采购监督管理部门备案，方可作为主</w:t>
      </w:r>
      <w:r>
        <w:rPr>
          <w:rFonts w:hint="eastAsia" w:hAnsi="宋体"/>
          <w:sz w:val="21"/>
          <w:szCs w:val="21"/>
        </w:rPr>
        <w:t>协议</w:t>
      </w:r>
      <w:r>
        <w:rPr>
          <w:rFonts w:hAnsi="宋体"/>
          <w:sz w:val="21"/>
          <w:szCs w:val="21"/>
        </w:rPr>
        <w:t>不可分割的一部分。</w:t>
      </w:r>
    </w:p>
    <w:p w14:paraId="4D095625">
      <w:pPr>
        <w:pStyle w:val="26"/>
        <w:widowControl/>
        <w:spacing w:beforeLines="0" w:afterLines="0" w:line="520" w:lineRule="exact"/>
        <w:ind w:firstLine="315" w:firstLineChars="150"/>
        <w:jc w:val="left"/>
        <w:rPr>
          <w:rFonts w:hAnsi="宋体"/>
          <w:sz w:val="21"/>
          <w:szCs w:val="21"/>
        </w:rPr>
      </w:pPr>
      <w:r>
        <w:rPr>
          <w:rFonts w:hint="eastAsia" w:hAnsi="宋体"/>
          <w:sz w:val="21"/>
          <w:szCs w:val="21"/>
        </w:rPr>
        <w:t>（三）</w:t>
      </w:r>
      <w:r>
        <w:rPr>
          <w:rFonts w:hAnsi="宋体"/>
          <w:sz w:val="21"/>
          <w:szCs w:val="21"/>
        </w:rPr>
        <w:t>本</w:t>
      </w:r>
      <w:r>
        <w:rPr>
          <w:rFonts w:hint="eastAsia" w:hAnsi="宋体"/>
          <w:sz w:val="21"/>
          <w:szCs w:val="21"/>
        </w:rPr>
        <w:t>协议</w:t>
      </w:r>
      <w:r>
        <w:rPr>
          <w:rFonts w:hAnsi="宋体"/>
          <w:sz w:val="21"/>
          <w:szCs w:val="21"/>
        </w:rPr>
        <w:t>未尽事宜，遵照</w:t>
      </w:r>
      <w:r>
        <w:rPr>
          <w:rFonts w:hint="eastAsia" w:hAnsi="宋体"/>
          <w:sz w:val="21"/>
          <w:szCs w:val="21"/>
        </w:rPr>
        <w:t>《中华人民共和国</w:t>
      </w:r>
      <w:r>
        <w:rPr>
          <w:rFonts w:hAnsi="宋体"/>
          <w:sz w:val="21"/>
          <w:szCs w:val="21"/>
        </w:rPr>
        <w:t>政府采购法》、《</w:t>
      </w:r>
      <w:r>
        <w:rPr>
          <w:rFonts w:hint="eastAsia" w:hAnsi="宋体"/>
          <w:sz w:val="21"/>
          <w:szCs w:val="21"/>
        </w:rPr>
        <w:t>中华人民共和国民法典</w:t>
      </w:r>
      <w:r>
        <w:rPr>
          <w:rFonts w:hAnsi="宋体"/>
          <w:sz w:val="21"/>
          <w:szCs w:val="21"/>
        </w:rPr>
        <w:t>》</w:t>
      </w:r>
      <w:r>
        <w:rPr>
          <w:rFonts w:hint="eastAsia" w:hAnsi="宋体"/>
          <w:sz w:val="21"/>
          <w:szCs w:val="21"/>
        </w:rPr>
        <w:t>、</w:t>
      </w:r>
      <w:r>
        <w:rPr>
          <w:rFonts w:hAnsi="宋体"/>
          <w:sz w:val="21"/>
          <w:szCs w:val="21"/>
        </w:rPr>
        <w:t>《</w:t>
      </w:r>
      <w:r>
        <w:rPr>
          <w:rFonts w:hint="eastAsia" w:hAnsi="宋体"/>
          <w:sz w:val="21"/>
          <w:szCs w:val="21"/>
        </w:rPr>
        <w:t>政府采购框架协议采购方式管理暂行办法</w:t>
      </w:r>
      <w:r>
        <w:rPr>
          <w:rFonts w:hAnsi="宋体"/>
          <w:sz w:val="21"/>
          <w:szCs w:val="21"/>
        </w:rPr>
        <w:t>》有关条文执行。</w:t>
      </w:r>
    </w:p>
    <w:p w14:paraId="69F00EEE">
      <w:pPr>
        <w:pStyle w:val="26"/>
        <w:widowControl/>
        <w:spacing w:beforeLines="0" w:afterLines="0" w:line="520" w:lineRule="exact"/>
        <w:ind w:firstLine="315" w:firstLineChars="150"/>
        <w:jc w:val="left"/>
        <w:rPr>
          <w:rFonts w:hAnsi="宋体"/>
          <w:sz w:val="21"/>
          <w:szCs w:val="21"/>
        </w:rPr>
      </w:pPr>
      <w:r>
        <w:rPr>
          <w:rFonts w:hint="eastAsia" w:hAnsi="宋体"/>
          <w:sz w:val="21"/>
          <w:szCs w:val="21"/>
        </w:rPr>
        <w:t>（四）本协议一式陆份，具有同等法律效力，甲方执肆份，乙方执贰份。</w:t>
      </w:r>
    </w:p>
    <w:p w14:paraId="7D335B4E">
      <w:pPr>
        <w:pStyle w:val="26"/>
        <w:widowControl/>
        <w:spacing w:beforeLines="0" w:afterLines="0" w:line="440" w:lineRule="exact"/>
        <w:jc w:val="left"/>
        <w:rPr>
          <w:rFonts w:hAnsi="宋体"/>
          <w:sz w:val="21"/>
          <w:szCs w:val="21"/>
        </w:rPr>
      </w:pPr>
    </w:p>
    <w:p w14:paraId="1066DF05">
      <w:pPr>
        <w:pStyle w:val="26"/>
        <w:widowControl/>
        <w:spacing w:beforeLines="0" w:afterLines="0" w:line="440" w:lineRule="exact"/>
        <w:jc w:val="left"/>
        <w:rPr>
          <w:rFonts w:hAnsi="宋体"/>
          <w:sz w:val="21"/>
          <w:szCs w:val="21"/>
        </w:rPr>
      </w:pPr>
    </w:p>
    <w:p w14:paraId="096AFD2D">
      <w:pPr>
        <w:pStyle w:val="26"/>
        <w:widowControl/>
        <w:spacing w:beforeLines="0" w:afterLines="0" w:line="440" w:lineRule="exact"/>
        <w:jc w:val="left"/>
        <w:rPr>
          <w:rFonts w:hAnsi="宋体"/>
          <w:sz w:val="21"/>
          <w:szCs w:val="21"/>
        </w:rPr>
      </w:pPr>
    </w:p>
    <w:p w14:paraId="0EE6BF14">
      <w:pPr>
        <w:pStyle w:val="26"/>
        <w:widowControl/>
        <w:spacing w:beforeLines="0" w:afterLines="0" w:line="440" w:lineRule="exact"/>
        <w:ind w:firstLine="315" w:firstLineChars="150"/>
        <w:jc w:val="left"/>
        <w:rPr>
          <w:rFonts w:hAnsi="宋体"/>
          <w:sz w:val="21"/>
          <w:szCs w:val="21"/>
        </w:rPr>
      </w:pPr>
      <w:r>
        <w:rPr>
          <w:rFonts w:hAnsi="宋体"/>
          <w:sz w:val="21"/>
          <w:szCs w:val="21"/>
        </w:rPr>
        <w:t>甲方：</w:t>
      </w:r>
      <w:r>
        <w:rPr>
          <w:rFonts w:hAnsi="宋体"/>
          <w:sz w:val="21"/>
          <w:szCs w:val="21"/>
          <w:u w:val="single"/>
        </w:rPr>
        <w:t xml:space="preserve">       </w:t>
      </w:r>
      <w:r>
        <w:rPr>
          <w:rFonts w:hint="eastAsia" w:hAnsi="宋体"/>
          <w:sz w:val="21"/>
          <w:szCs w:val="21"/>
          <w:u w:val="single"/>
        </w:rPr>
        <w:t xml:space="preserve">           </w:t>
      </w:r>
      <w:r>
        <w:rPr>
          <w:rFonts w:hAnsi="宋体"/>
          <w:sz w:val="21"/>
          <w:szCs w:val="21"/>
          <w:u w:val="single"/>
        </w:rPr>
        <w:t xml:space="preserve">      </w:t>
      </w:r>
      <w:r>
        <w:rPr>
          <w:rFonts w:hAnsi="宋体"/>
          <w:sz w:val="21"/>
          <w:szCs w:val="21"/>
        </w:rPr>
        <w:t xml:space="preserve">          </w:t>
      </w:r>
      <w:r>
        <w:rPr>
          <w:rFonts w:hint="eastAsia" w:hAnsi="宋体"/>
          <w:sz w:val="21"/>
          <w:szCs w:val="21"/>
        </w:rPr>
        <w:t xml:space="preserve">   </w:t>
      </w:r>
      <w:r>
        <w:rPr>
          <w:rFonts w:hAnsi="宋体"/>
          <w:sz w:val="21"/>
          <w:szCs w:val="21"/>
        </w:rPr>
        <w:t>乙方：</w:t>
      </w:r>
      <w:r>
        <w:rPr>
          <w:rFonts w:hAnsi="宋体"/>
          <w:sz w:val="21"/>
          <w:szCs w:val="21"/>
          <w:u w:val="single"/>
        </w:rPr>
        <w:t xml:space="preserve">        </w:t>
      </w:r>
      <w:r>
        <w:rPr>
          <w:rFonts w:hint="eastAsia" w:hAnsi="宋体"/>
          <w:sz w:val="21"/>
          <w:szCs w:val="21"/>
          <w:u w:val="single"/>
        </w:rPr>
        <w:t xml:space="preserve">      </w:t>
      </w:r>
      <w:r>
        <w:rPr>
          <w:rFonts w:hAnsi="宋体"/>
          <w:sz w:val="21"/>
          <w:szCs w:val="21"/>
          <w:u w:val="single"/>
        </w:rPr>
        <w:t xml:space="preserve">     </w:t>
      </w:r>
      <w:r>
        <w:rPr>
          <w:rFonts w:hint="eastAsia" w:hAnsi="宋体"/>
          <w:sz w:val="21"/>
          <w:szCs w:val="21"/>
        </w:rPr>
        <w:t>；</w:t>
      </w:r>
      <w:r>
        <w:rPr>
          <w:rFonts w:hAnsi="宋体"/>
          <w:sz w:val="21"/>
          <w:szCs w:val="21"/>
          <w:u w:val="single"/>
        </w:rPr>
        <w:t xml:space="preserve"> </w:t>
      </w:r>
      <w:r>
        <w:rPr>
          <w:rFonts w:hint="eastAsia" w:hAnsi="宋体"/>
          <w:sz w:val="21"/>
          <w:szCs w:val="21"/>
          <w:u w:val="single"/>
        </w:rPr>
        <w:t xml:space="preserve">          </w:t>
      </w:r>
    </w:p>
    <w:p w14:paraId="61CB7DE2">
      <w:pPr>
        <w:pStyle w:val="26"/>
        <w:widowControl/>
        <w:spacing w:beforeLines="0" w:afterLines="0" w:line="440" w:lineRule="exact"/>
        <w:ind w:firstLine="315" w:firstLineChars="150"/>
        <w:jc w:val="left"/>
        <w:rPr>
          <w:rFonts w:hAnsi="宋体"/>
          <w:sz w:val="21"/>
          <w:szCs w:val="21"/>
        </w:rPr>
      </w:pPr>
      <w:r>
        <w:rPr>
          <w:rFonts w:hAnsi="宋体"/>
          <w:sz w:val="21"/>
          <w:szCs w:val="21"/>
        </w:rPr>
        <w:t>法定代表人</w:t>
      </w:r>
      <w:r>
        <w:rPr>
          <w:rFonts w:hint="eastAsia" w:hAnsi="宋体"/>
          <w:sz w:val="21"/>
          <w:szCs w:val="21"/>
        </w:rPr>
        <w:t>或授权代表（签字或印章）</w:t>
      </w:r>
      <w:r>
        <w:rPr>
          <w:rFonts w:hAnsi="宋体"/>
          <w:sz w:val="21"/>
          <w:szCs w:val="21"/>
        </w:rPr>
        <w:t>：       法定代表人</w:t>
      </w:r>
      <w:r>
        <w:rPr>
          <w:rFonts w:hint="eastAsia" w:hAnsi="宋体"/>
          <w:sz w:val="21"/>
          <w:szCs w:val="21"/>
        </w:rPr>
        <w:t>或授权代表（签字或印章）</w:t>
      </w:r>
      <w:r>
        <w:rPr>
          <w:rFonts w:hAnsi="宋体"/>
          <w:sz w:val="21"/>
          <w:szCs w:val="21"/>
        </w:rPr>
        <w:t>：</w:t>
      </w:r>
    </w:p>
    <w:p w14:paraId="62298506">
      <w:pPr>
        <w:pStyle w:val="26"/>
        <w:widowControl/>
        <w:spacing w:beforeLines="0" w:afterLines="0" w:line="440" w:lineRule="exact"/>
        <w:ind w:firstLine="315" w:firstLineChars="150"/>
        <w:jc w:val="left"/>
        <w:rPr>
          <w:rFonts w:hAnsi="宋体"/>
          <w:sz w:val="21"/>
          <w:szCs w:val="21"/>
        </w:rPr>
      </w:pPr>
      <w:r>
        <w:rPr>
          <w:rFonts w:hAnsi="宋体"/>
          <w:sz w:val="21"/>
          <w:szCs w:val="21"/>
        </w:rPr>
        <w:t>日期：</w:t>
      </w:r>
      <w:r>
        <w:rPr>
          <w:rFonts w:hAnsi="宋体"/>
          <w:sz w:val="21"/>
          <w:szCs w:val="21"/>
          <w:u w:val="single"/>
        </w:rPr>
        <w:t xml:space="preserve">      </w:t>
      </w:r>
      <w:r>
        <w:rPr>
          <w:rFonts w:hAnsi="宋体"/>
          <w:sz w:val="21"/>
          <w:szCs w:val="21"/>
        </w:rPr>
        <w:t>年</w:t>
      </w:r>
      <w:r>
        <w:rPr>
          <w:rFonts w:hAnsi="宋体"/>
          <w:sz w:val="21"/>
          <w:szCs w:val="21"/>
          <w:u w:val="single"/>
        </w:rPr>
        <w:t xml:space="preserve">  </w:t>
      </w:r>
      <w:r>
        <w:rPr>
          <w:rFonts w:hAnsi="宋体"/>
          <w:sz w:val="21"/>
          <w:szCs w:val="21"/>
        </w:rPr>
        <w:t>月</w:t>
      </w:r>
      <w:r>
        <w:rPr>
          <w:rFonts w:hAnsi="宋体"/>
          <w:sz w:val="21"/>
          <w:szCs w:val="21"/>
          <w:u w:val="single"/>
        </w:rPr>
        <w:t xml:space="preserve">  </w:t>
      </w:r>
      <w:r>
        <w:rPr>
          <w:rFonts w:hAnsi="宋体"/>
          <w:sz w:val="21"/>
          <w:szCs w:val="21"/>
        </w:rPr>
        <w:t xml:space="preserve">日               </w:t>
      </w:r>
      <w:r>
        <w:rPr>
          <w:rFonts w:hint="eastAsia" w:hAnsi="宋体"/>
          <w:sz w:val="21"/>
          <w:szCs w:val="21"/>
        </w:rPr>
        <w:t xml:space="preserve">      </w:t>
      </w:r>
      <w:r>
        <w:rPr>
          <w:rFonts w:hAnsi="宋体"/>
          <w:sz w:val="21"/>
          <w:szCs w:val="21"/>
        </w:rPr>
        <w:t>日期：</w:t>
      </w:r>
      <w:r>
        <w:rPr>
          <w:rFonts w:hAnsi="宋体"/>
          <w:sz w:val="21"/>
          <w:szCs w:val="21"/>
          <w:u w:val="single"/>
        </w:rPr>
        <w:t xml:space="preserve">      </w:t>
      </w:r>
      <w:r>
        <w:rPr>
          <w:rFonts w:hAnsi="宋体"/>
          <w:sz w:val="21"/>
          <w:szCs w:val="21"/>
        </w:rPr>
        <w:t>年</w:t>
      </w:r>
      <w:r>
        <w:rPr>
          <w:rFonts w:hAnsi="宋体"/>
          <w:sz w:val="21"/>
          <w:szCs w:val="21"/>
          <w:u w:val="single"/>
        </w:rPr>
        <w:t xml:space="preserve">  </w:t>
      </w:r>
      <w:r>
        <w:rPr>
          <w:rFonts w:hAnsi="宋体"/>
          <w:sz w:val="21"/>
          <w:szCs w:val="21"/>
        </w:rPr>
        <w:t>月</w:t>
      </w:r>
      <w:r>
        <w:rPr>
          <w:rFonts w:hAnsi="宋体"/>
          <w:sz w:val="21"/>
          <w:szCs w:val="21"/>
          <w:u w:val="single"/>
        </w:rPr>
        <w:t xml:space="preserve">  </w:t>
      </w:r>
      <w:r>
        <w:rPr>
          <w:rFonts w:hAnsi="宋体"/>
          <w:sz w:val="21"/>
          <w:szCs w:val="21"/>
        </w:rPr>
        <w:t>日</w:t>
      </w:r>
    </w:p>
    <w:p w14:paraId="68DD2E15">
      <w:pPr>
        <w:pStyle w:val="26"/>
        <w:widowControl/>
        <w:spacing w:beforeLines="0" w:afterLines="0" w:line="440" w:lineRule="exact"/>
        <w:ind w:firstLine="315" w:firstLineChars="150"/>
        <w:jc w:val="left"/>
        <w:rPr>
          <w:rFonts w:hAnsi="宋体"/>
          <w:sz w:val="21"/>
          <w:szCs w:val="21"/>
        </w:rPr>
      </w:pPr>
    </w:p>
    <w:p w14:paraId="0546C1B8">
      <w:pPr>
        <w:pStyle w:val="26"/>
        <w:widowControl/>
        <w:spacing w:beforeLines="0" w:afterLines="0" w:line="440" w:lineRule="exact"/>
        <w:ind w:firstLine="315" w:firstLineChars="150"/>
        <w:jc w:val="left"/>
        <w:rPr>
          <w:rFonts w:hAnsi="宋体"/>
          <w:sz w:val="21"/>
          <w:szCs w:val="21"/>
        </w:rPr>
      </w:pPr>
    </w:p>
    <w:p w14:paraId="4BC06DB1">
      <w:pPr>
        <w:pStyle w:val="26"/>
        <w:widowControl/>
        <w:spacing w:beforeLines="0" w:afterLines="0" w:line="440" w:lineRule="exact"/>
        <w:ind w:firstLine="315" w:firstLineChars="150"/>
        <w:jc w:val="left"/>
        <w:rPr>
          <w:rFonts w:hAnsi="宋体"/>
          <w:sz w:val="21"/>
          <w:szCs w:val="21"/>
        </w:rPr>
      </w:pPr>
    </w:p>
    <w:p w14:paraId="24188369">
      <w:pPr>
        <w:pStyle w:val="26"/>
        <w:widowControl/>
        <w:spacing w:beforeLines="0" w:afterLines="0" w:line="440" w:lineRule="exact"/>
        <w:jc w:val="left"/>
        <w:rPr>
          <w:rFonts w:hAnsi="宋体" w:cs="宋体"/>
          <w:b/>
          <w:sz w:val="21"/>
          <w:szCs w:val="21"/>
        </w:rPr>
      </w:pPr>
      <w:r>
        <w:rPr>
          <w:rFonts w:hint="eastAsia" w:hAnsi="宋体" w:cs="宋体"/>
          <w:b/>
          <w:sz w:val="21"/>
          <w:szCs w:val="21"/>
        </w:rPr>
        <w:t>框架协议附件：</w:t>
      </w:r>
    </w:p>
    <w:p w14:paraId="631C33EC">
      <w:pPr>
        <w:pStyle w:val="26"/>
        <w:widowControl/>
        <w:spacing w:beforeLines="0" w:afterLines="0" w:line="440" w:lineRule="exact"/>
        <w:jc w:val="left"/>
        <w:rPr>
          <w:rFonts w:hAnsi="宋体"/>
          <w:bCs/>
          <w:sz w:val="21"/>
          <w:szCs w:val="21"/>
        </w:rPr>
      </w:pPr>
      <w:r>
        <w:rPr>
          <w:rFonts w:hint="eastAsia" w:hAnsi="宋体"/>
          <w:bCs/>
          <w:sz w:val="21"/>
          <w:szCs w:val="21"/>
        </w:rPr>
        <w:t>附件一：廉政合同；</w:t>
      </w:r>
    </w:p>
    <w:p w14:paraId="3D3F60CE">
      <w:pPr>
        <w:pStyle w:val="26"/>
        <w:widowControl/>
        <w:spacing w:beforeLines="0" w:afterLines="0" w:line="440" w:lineRule="exact"/>
        <w:jc w:val="left"/>
        <w:rPr>
          <w:rFonts w:hAnsi="宋体" w:cs="宋体"/>
          <w:bCs/>
          <w:sz w:val="21"/>
          <w:szCs w:val="21"/>
        </w:rPr>
      </w:pPr>
      <w:r>
        <w:rPr>
          <w:rFonts w:hint="eastAsia" w:hAnsi="宋体" w:cs="宋体"/>
          <w:bCs/>
          <w:sz w:val="21"/>
          <w:szCs w:val="21"/>
        </w:rPr>
        <w:t>附件二：《宁波市政府投资项目概算、估算协审咨询服务指南》</w:t>
      </w:r>
      <w:r>
        <w:rPr>
          <w:rFonts w:hint="eastAsia" w:hAnsi="宋体"/>
          <w:bCs/>
          <w:sz w:val="21"/>
          <w:szCs w:val="21"/>
        </w:rPr>
        <w:t>；</w:t>
      </w:r>
    </w:p>
    <w:p w14:paraId="42AA224C">
      <w:pPr>
        <w:pStyle w:val="26"/>
        <w:widowControl/>
        <w:spacing w:beforeLines="0" w:afterLines="0" w:line="440" w:lineRule="exact"/>
        <w:jc w:val="left"/>
        <w:rPr>
          <w:rFonts w:hAnsi="宋体" w:cs="宋体"/>
          <w:bCs/>
          <w:sz w:val="21"/>
          <w:szCs w:val="21"/>
        </w:rPr>
      </w:pPr>
      <w:r>
        <w:rPr>
          <w:rFonts w:hint="eastAsia" w:hAnsi="宋体" w:cs="宋体"/>
          <w:bCs/>
          <w:sz w:val="21"/>
          <w:szCs w:val="21"/>
        </w:rPr>
        <w:t>附件三：《宁波市政府投资项目评审中心概（估）算协审工作考评办法》；</w:t>
      </w:r>
    </w:p>
    <w:p w14:paraId="116254A6">
      <w:pPr>
        <w:pStyle w:val="26"/>
        <w:widowControl/>
        <w:spacing w:beforeLines="0" w:afterLines="0" w:line="440" w:lineRule="exact"/>
        <w:jc w:val="left"/>
        <w:rPr>
          <w:rFonts w:hAnsi="宋体" w:cs="宋体"/>
          <w:bCs/>
          <w:sz w:val="21"/>
          <w:szCs w:val="21"/>
        </w:rPr>
      </w:pPr>
      <w:r>
        <w:rPr>
          <w:rFonts w:hint="eastAsia" w:hAnsi="宋体" w:cs="宋体"/>
          <w:bCs/>
          <w:sz w:val="21"/>
          <w:szCs w:val="21"/>
        </w:rPr>
        <w:t>附件四：项目组人员名单、企业内部复核人员名单。</w:t>
      </w:r>
    </w:p>
    <w:p w14:paraId="004D3494">
      <w:pPr>
        <w:pStyle w:val="26"/>
        <w:widowControl/>
        <w:spacing w:beforeLines="0" w:afterLines="0" w:line="440" w:lineRule="exact"/>
        <w:jc w:val="left"/>
        <w:rPr>
          <w:rFonts w:hAnsi="宋体"/>
          <w:bCs/>
          <w:sz w:val="21"/>
          <w:szCs w:val="21"/>
        </w:rPr>
      </w:pPr>
    </w:p>
    <w:p w14:paraId="7C66A19F">
      <w:pPr>
        <w:widowControl/>
        <w:jc w:val="left"/>
        <w:rPr>
          <w:rFonts w:ascii="宋体" w:hAnsi="宋体" w:cs="宋体"/>
          <w:kern w:val="0"/>
          <w:szCs w:val="21"/>
        </w:rPr>
      </w:pPr>
      <w:r>
        <w:rPr>
          <w:rFonts w:ascii="宋体" w:hAnsi="宋体" w:cs="宋体"/>
          <w:szCs w:val="21"/>
        </w:rPr>
        <w:br w:type="page"/>
      </w:r>
    </w:p>
    <w:p w14:paraId="7CDA9033">
      <w:pPr>
        <w:spacing w:line="440" w:lineRule="exact"/>
        <w:rPr>
          <w:rFonts w:ascii="宋体" w:hAnsi="宋体" w:cs="宋体"/>
          <w:b/>
          <w:szCs w:val="21"/>
        </w:rPr>
      </w:pPr>
      <w:r>
        <w:rPr>
          <w:rFonts w:hint="eastAsia" w:ascii="宋体" w:hAnsi="宋体" w:cs="宋体"/>
          <w:b/>
          <w:szCs w:val="21"/>
        </w:rPr>
        <w:t>附件一：</w:t>
      </w:r>
    </w:p>
    <w:p w14:paraId="42F28261">
      <w:pPr>
        <w:spacing w:line="440" w:lineRule="exact"/>
        <w:ind w:firstLine="840" w:firstLineChars="400"/>
        <w:rPr>
          <w:rFonts w:ascii="宋体" w:hAnsi="宋体" w:cs="宋体"/>
          <w:szCs w:val="21"/>
        </w:rPr>
      </w:pPr>
    </w:p>
    <w:p w14:paraId="118D955D">
      <w:pPr>
        <w:spacing w:line="440" w:lineRule="exact"/>
        <w:contextualSpacing/>
        <w:jc w:val="center"/>
        <w:rPr>
          <w:rFonts w:ascii="宋体" w:hAnsi="宋体" w:cs="宋体"/>
          <w:b/>
          <w:szCs w:val="21"/>
        </w:rPr>
      </w:pPr>
      <w:r>
        <w:rPr>
          <w:rFonts w:hint="eastAsia" w:ascii="宋体" w:hAnsi="宋体" w:cs="宋体"/>
          <w:b/>
          <w:szCs w:val="21"/>
        </w:rPr>
        <w:t>廉 政 合 同</w:t>
      </w:r>
    </w:p>
    <w:p w14:paraId="195DEAA8">
      <w:pPr>
        <w:spacing w:line="440" w:lineRule="exact"/>
        <w:rPr>
          <w:rFonts w:ascii="宋体" w:hAnsi="宋体" w:cs="宋体"/>
          <w:szCs w:val="21"/>
        </w:rPr>
      </w:pPr>
      <w:r>
        <w:rPr>
          <w:rFonts w:hint="eastAsia" w:ascii="宋体" w:hAnsi="宋体" w:cs="宋体"/>
          <w:szCs w:val="21"/>
        </w:rPr>
        <w:t>甲方：</w:t>
      </w:r>
      <w:r>
        <w:rPr>
          <w:rFonts w:hint="eastAsia" w:ascii="宋体" w:hAnsi="宋体" w:cs="宋体"/>
          <w:szCs w:val="21"/>
          <w:u w:val="single"/>
        </w:rPr>
        <w:t>宁波市政府投资项目评审中心</w:t>
      </w:r>
    </w:p>
    <w:p w14:paraId="1F279156">
      <w:pPr>
        <w:spacing w:line="440" w:lineRule="exact"/>
        <w:rPr>
          <w:rFonts w:ascii="宋体" w:hAnsi="宋体" w:cs="宋体"/>
          <w:szCs w:val="21"/>
          <w:u w:val="single"/>
        </w:rPr>
      </w:pPr>
      <w:r>
        <w:rPr>
          <w:rFonts w:hint="eastAsia" w:ascii="宋体" w:hAnsi="宋体" w:cs="宋体"/>
          <w:szCs w:val="21"/>
        </w:rPr>
        <w:t xml:space="preserve">乙方： </w:t>
      </w:r>
      <w:r>
        <w:rPr>
          <w:rFonts w:hint="eastAsia" w:ascii="宋体" w:hAnsi="宋体" w:cs="宋体"/>
          <w:szCs w:val="21"/>
          <w:u w:val="single"/>
        </w:rPr>
        <w:t xml:space="preserve">                        </w:t>
      </w:r>
    </w:p>
    <w:p w14:paraId="1940B136">
      <w:pPr>
        <w:spacing w:line="440" w:lineRule="exact"/>
        <w:contextualSpacing/>
        <w:jc w:val="left"/>
        <w:rPr>
          <w:rFonts w:ascii="宋体" w:hAnsi="宋体" w:cs="宋体"/>
          <w:szCs w:val="21"/>
        </w:rPr>
      </w:pPr>
      <w:r>
        <w:rPr>
          <w:rFonts w:hint="eastAsia" w:ascii="宋体" w:hAnsi="宋体" w:cs="宋体"/>
          <w:szCs w:val="21"/>
        </w:rPr>
        <w:t xml:space="preserve">    为加强宁波市政府投资项目评审中心服务采购领域廉政建设工作，规范工作过程中甲、乙双方各项活动，根据国家有关法律、法规以及廉政建设相关规定，秉持公正、廉洁、文明、高效的</w:t>
      </w:r>
      <w:r>
        <w:rPr>
          <w:rFonts w:hint="eastAsia" w:ascii="宋体" w:hAnsi="宋体" w:cs="宋体"/>
          <w:szCs w:val="21"/>
          <w:lang w:eastAsia="zh-Hans"/>
        </w:rPr>
        <w:t>原则</w:t>
      </w:r>
      <w:r>
        <w:rPr>
          <w:rFonts w:hint="eastAsia" w:ascii="宋体" w:hAnsi="宋体" w:cs="宋体"/>
          <w:szCs w:val="21"/>
        </w:rPr>
        <w:t>，经甲乙双方同意，在签订项目经济合同的同时，会签本廉政合同，作为甲乙双方共同遵守的行为准则。</w:t>
      </w:r>
    </w:p>
    <w:p w14:paraId="64914BDF">
      <w:pPr>
        <w:spacing w:line="440" w:lineRule="exact"/>
        <w:contextualSpacing/>
        <w:jc w:val="left"/>
        <w:rPr>
          <w:rFonts w:ascii="宋体" w:hAnsi="宋体" w:cs="宋体"/>
          <w:szCs w:val="21"/>
        </w:rPr>
      </w:pPr>
      <w:r>
        <w:rPr>
          <w:rFonts w:hint="eastAsia" w:ascii="宋体" w:hAnsi="宋体" w:cs="宋体"/>
          <w:szCs w:val="21"/>
        </w:rPr>
        <w:t xml:space="preserve">    一、双方的责任</w:t>
      </w:r>
    </w:p>
    <w:p w14:paraId="4A7B1A04">
      <w:pPr>
        <w:spacing w:line="440" w:lineRule="exact"/>
        <w:contextualSpacing/>
        <w:jc w:val="left"/>
        <w:rPr>
          <w:rFonts w:ascii="宋体" w:hAnsi="宋体" w:cs="宋体"/>
          <w:szCs w:val="21"/>
          <w:shd w:val="pct10" w:color="auto" w:fill="FFFFFF"/>
        </w:rPr>
      </w:pPr>
      <w:r>
        <w:rPr>
          <w:rFonts w:hint="eastAsia" w:ascii="宋体" w:hAnsi="宋体" w:cs="宋体"/>
          <w:szCs w:val="21"/>
        </w:rPr>
        <w:t xml:space="preserve">    （一）应严格遵守宁波市政府投资项目评审中心岗位廉洁风险防范教育等相关制度以及国家、省、市关于廉政建设的各项规定。</w:t>
      </w:r>
    </w:p>
    <w:p w14:paraId="0E4E7B5F">
      <w:pPr>
        <w:spacing w:line="440" w:lineRule="exact"/>
        <w:contextualSpacing/>
        <w:jc w:val="left"/>
        <w:rPr>
          <w:rFonts w:ascii="宋体" w:hAnsi="宋体" w:cs="宋体"/>
          <w:szCs w:val="21"/>
          <w:u w:val="single"/>
        </w:rPr>
      </w:pPr>
      <w:r>
        <w:rPr>
          <w:rFonts w:hint="eastAsia" w:ascii="宋体" w:hAnsi="宋体" w:cs="宋体"/>
          <w:szCs w:val="21"/>
        </w:rPr>
        <w:t xml:space="preserve">    （二）严格执行本项目甲乙双方签订的《</w:t>
      </w:r>
      <w:r>
        <w:rPr>
          <w:rFonts w:hint="eastAsia" w:ascii="宋体" w:hAnsi="宋体" w:cs="宋体"/>
          <w:szCs w:val="21"/>
          <w:u w:val="single"/>
        </w:rPr>
        <w:t>2025-2027年宁波市本级政府投资项目概（估）算协审服务封闭式框架协议</w:t>
      </w:r>
      <w:r>
        <w:rPr>
          <w:rFonts w:hint="eastAsia" w:ascii="宋体" w:hAnsi="宋体" w:cs="宋体"/>
          <w:szCs w:val="21"/>
        </w:rPr>
        <w:t>》，自觉按合同办事。</w:t>
      </w:r>
    </w:p>
    <w:p w14:paraId="6985781A">
      <w:pPr>
        <w:spacing w:line="440" w:lineRule="exact"/>
        <w:contextualSpacing/>
        <w:jc w:val="left"/>
        <w:rPr>
          <w:rFonts w:ascii="宋体" w:hAnsi="宋体" w:cs="宋体"/>
          <w:szCs w:val="21"/>
        </w:rPr>
      </w:pPr>
      <w:r>
        <w:rPr>
          <w:rFonts w:hint="eastAsia" w:ascii="宋体" w:hAnsi="宋体" w:cs="宋体"/>
          <w:szCs w:val="21"/>
        </w:rPr>
        <w:t xml:space="preserve">    （三）业务活动必须坚持公开、公平、公正、诚信、透明的原则（除法律法规另有规定者外），严禁获取不正当的利益，不得损害国家、集体和对方利益，不得违反工程建设、物资采购、服务采购等工作管理的规章制度。</w:t>
      </w:r>
    </w:p>
    <w:p w14:paraId="7D713977">
      <w:pPr>
        <w:spacing w:line="440" w:lineRule="exact"/>
        <w:contextualSpacing/>
        <w:jc w:val="left"/>
        <w:rPr>
          <w:rFonts w:ascii="宋体" w:hAnsi="宋体" w:cs="宋体"/>
          <w:szCs w:val="21"/>
        </w:rPr>
      </w:pPr>
      <w:r>
        <w:rPr>
          <w:rFonts w:hint="eastAsia" w:ascii="宋体" w:hAnsi="宋体" w:cs="宋体"/>
          <w:szCs w:val="21"/>
        </w:rPr>
        <w:t xml:space="preserve">    （四）建立健全廉政制度，开展廉洁教育，设立廉政告示牌，公布举报电话，监督并认真查处违法行为。发现对方在业务活动中有违规、违纪、违法行为的，有及时提醒对方的权利和义务。情节严重的，有向上级主管部门宁波市发改委或纪检、监察、司法等有关机关举报、建议给予处理并要求告知处理结果的权利和义务。</w:t>
      </w:r>
    </w:p>
    <w:p w14:paraId="08A7DD7A">
      <w:pPr>
        <w:spacing w:line="440" w:lineRule="exact"/>
        <w:contextualSpacing/>
        <w:jc w:val="left"/>
        <w:rPr>
          <w:rFonts w:ascii="宋体" w:hAnsi="宋体" w:cs="宋体"/>
          <w:szCs w:val="21"/>
        </w:rPr>
      </w:pPr>
      <w:r>
        <w:rPr>
          <w:rFonts w:hint="eastAsia" w:ascii="宋体" w:hAnsi="宋体" w:cs="宋体"/>
          <w:szCs w:val="21"/>
        </w:rPr>
        <w:t xml:space="preserve">    二、甲方责任</w:t>
      </w:r>
    </w:p>
    <w:p w14:paraId="2400D58C">
      <w:pPr>
        <w:spacing w:line="440" w:lineRule="exact"/>
        <w:contextualSpacing/>
        <w:jc w:val="left"/>
        <w:rPr>
          <w:rFonts w:ascii="宋体" w:hAnsi="宋体" w:cs="宋体"/>
          <w:szCs w:val="21"/>
        </w:rPr>
      </w:pPr>
      <w:r>
        <w:rPr>
          <w:rFonts w:hint="eastAsia" w:ascii="宋体" w:hAnsi="宋体" w:cs="宋体"/>
          <w:szCs w:val="21"/>
        </w:rPr>
        <w:t xml:space="preserve">    １．甲方须积极做好本单位人员的廉政教育工作，员工要遵守各项廉政建设的规定和制度。 </w:t>
      </w:r>
    </w:p>
    <w:p w14:paraId="60BE2584">
      <w:pPr>
        <w:spacing w:line="440" w:lineRule="exact"/>
        <w:contextualSpacing/>
        <w:jc w:val="left"/>
        <w:rPr>
          <w:rFonts w:ascii="宋体" w:hAnsi="宋体" w:cs="宋体"/>
          <w:szCs w:val="21"/>
        </w:rPr>
      </w:pPr>
      <w:r>
        <w:rPr>
          <w:rFonts w:hint="eastAsia" w:ascii="宋体" w:hAnsi="宋体" w:cs="宋体"/>
          <w:szCs w:val="21"/>
        </w:rPr>
        <w:t xml:space="preserve">    ２．甲方及其人员须严格遵守本单位有关廉政建设的各项制度和规定，严禁利用职权和职务上的影响索取、收受乙方的各种财物、有价证券、支付凭证等；严禁以要求乙方提供无偿服务为目的卡压、刁难；严禁在乙方单位报销应由甲方单位及个人支付的各种费用；严禁在项目实施中乱列、乱挤、报销单据。 </w:t>
      </w:r>
    </w:p>
    <w:p w14:paraId="6219A6F5">
      <w:pPr>
        <w:spacing w:line="440" w:lineRule="exact"/>
        <w:contextualSpacing/>
        <w:jc w:val="left"/>
        <w:rPr>
          <w:rFonts w:ascii="宋体" w:hAnsi="宋体" w:cs="宋体"/>
          <w:szCs w:val="21"/>
        </w:rPr>
      </w:pPr>
      <w:r>
        <w:rPr>
          <w:rFonts w:hint="eastAsia" w:ascii="宋体" w:hAnsi="宋体" w:cs="宋体"/>
          <w:szCs w:val="21"/>
        </w:rPr>
        <w:t xml:space="preserve">    ３．甲方人员不准参加有可能影响行使公正职权的乙方和相关单位的宴请、娱乐、健身、旅游等活动安排。</w:t>
      </w:r>
    </w:p>
    <w:p w14:paraId="195CE072">
      <w:pPr>
        <w:spacing w:line="440" w:lineRule="exact"/>
        <w:contextualSpacing/>
        <w:jc w:val="left"/>
        <w:rPr>
          <w:rFonts w:ascii="宋体" w:hAnsi="宋体" w:cs="宋体"/>
          <w:szCs w:val="21"/>
        </w:rPr>
      </w:pPr>
      <w:r>
        <w:rPr>
          <w:rFonts w:hint="eastAsia" w:ascii="宋体" w:hAnsi="宋体" w:cs="宋体"/>
          <w:szCs w:val="21"/>
        </w:rPr>
        <w:t xml:space="preserve">    ４．甲方不准向乙方和相关单位介绍或为配偶、子女、亲属参与本项目合同有关的业务等活动。</w:t>
      </w:r>
    </w:p>
    <w:p w14:paraId="3FBD4B45">
      <w:pPr>
        <w:spacing w:line="440" w:lineRule="exact"/>
        <w:contextualSpacing/>
        <w:jc w:val="left"/>
        <w:rPr>
          <w:rFonts w:ascii="宋体" w:hAnsi="宋体" w:cs="宋体"/>
          <w:szCs w:val="21"/>
        </w:rPr>
      </w:pPr>
      <w:r>
        <w:rPr>
          <w:rFonts w:hint="eastAsia" w:ascii="宋体" w:hAnsi="宋体" w:cs="宋体"/>
          <w:szCs w:val="21"/>
        </w:rPr>
        <w:t xml:space="preserve">    ５．甲方及其人员在项目实施中收受贿赂或向乙方索取贿赂的，依据管理权限由相应纪检、监察部门查处。行为涉嫌违法时，移交司法机关处理。 </w:t>
      </w:r>
    </w:p>
    <w:p w14:paraId="2679F5E3">
      <w:pPr>
        <w:spacing w:line="440" w:lineRule="exact"/>
        <w:contextualSpacing/>
        <w:jc w:val="left"/>
        <w:rPr>
          <w:rFonts w:ascii="宋体" w:hAnsi="宋体" w:cs="宋体"/>
          <w:szCs w:val="21"/>
        </w:rPr>
      </w:pPr>
      <w:r>
        <w:rPr>
          <w:rFonts w:hint="eastAsia" w:ascii="宋体" w:hAnsi="宋体" w:cs="宋体"/>
          <w:szCs w:val="21"/>
        </w:rPr>
        <w:t xml:space="preserve">    ６．甲方及其人员发现乙方有不廉洁行为，应及时予以制止，并向乙方主管领导反映。如发现经济犯罪线索，应及时向纪检、监察部门举报。</w:t>
      </w:r>
    </w:p>
    <w:p w14:paraId="56EEA9D9">
      <w:pPr>
        <w:spacing w:line="440" w:lineRule="exact"/>
        <w:contextualSpacing/>
        <w:jc w:val="left"/>
        <w:rPr>
          <w:rFonts w:ascii="宋体" w:hAnsi="宋体" w:cs="宋体"/>
          <w:szCs w:val="21"/>
        </w:rPr>
      </w:pPr>
      <w:r>
        <w:rPr>
          <w:rFonts w:hint="eastAsia" w:ascii="宋体" w:hAnsi="宋体" w:cs="宋体"/>
          <w:szCs w:val="21"/>
        </w:rPr>
        <w:t xml:space="preserve">    三、乙方责任</w:t>
      </w:r>
    </w:p>
    <w:p w14:paraId="35B8A000">
      <w:pPr>
        <w:spacing w:line="440" w:lineRule="exact"/>
        <w:contextualSpacing/>
        <w:jc w:val="left"/>
        <w:rPr>
          <w:rFonts w:ascii="宋体" w:hAnsi="宋体" w:cs="宋体"/>
          <w:szCs w:val="21"/>
        </w:rPr>
      </w:pPr>
      <w:r>
        <w:rPr>
          <w:rFonts w:hint="eastAsia" w:ascii="宋体" w:hAnsi="宋体" w:cs="宋体"/>
          <w:szCs w:val="21"/>
        </w:rPr>
        <w:t xml:space="preserve">    </w:t>
      </w:r>
      <w:r>
        <w:rPr>
          <w:rFonts w:ascii="宋体" w:hAnsi="宋体" w:cs="宋体"/>
          <w:szCs w:val="21"/>
        </w:rPr>
        <w:t>1.</w:t>
      </w:r>
      <w:r>
        <w:rPr>
          <w:rFonts w:hint="eastAsia" w:ascii="宋体" w:hAnsi="宋体" w:cs="宋体"/>
          <w:szCs w:val="21"/>
        </w:rPr>
        <w:t>乙方须积极做好本单位人员的廉政教育工作，员工要遵守各项廉政建设的规定和制度。</w:t>
      </w:r>
    </w:p>
    <w:p w14:paraId="652D6454">
      <w:pPr>
        <w:spacing w:line="440" w:lineRule="exact"/>
        <w:contextualSpacing/>
        <w:jc w:val="left"/>
        <w:rPr>
          <w:rFonts w:ascii="宋体" w:hAnsi="宋体" w:cs="宋体"/>
          <w:szCs w:val="21"/>
        </w:rPr>
      </w:pPr>
      <w:r>
        <w:rPr>
          <w:rFonts w:hint="eastAsia" w:ascii="宋体" w:hAnsi="宋体" w:cs="宋体"/>
          <w:szCs w:val="21"/>
        </w:rPr>
        <w:t xml:space="preserve">    2.应与甲方保持正常的业务交往，按照有关法律法规和程序开展业务工作，严格执行采购工作的有关方针、政策，尤其是有关本项目的强制性标准和规范。</w:t>
      </w:r>
    </w:p>
    <w:p w14:paraId="3C27440E">
      <w:pPr>
        <w:spacing w:line="440" w:lineRule="exact"/>
        <w:contextualSpacing/>
        <w:jc w:val="left"/>
        <w:rPr>
          <w:rFonts w:ascii="宋体" w:hAnsi="宋体" w:cs="宋体"/>
          <w:szCs w:val="21"/>
        </w:rPr>
      </w:pPr>
      <w:r>
        <w:rPr>
          <w:rFonts w:hint="eastAsia" w:ascii="宋体" w:hAnsi="宋体" w:cs="宋体"/>
          <w:szCs w:val="21"/>
        </w:rPr>
        <w:t xml:space="preserve">    3.不准以任何理由向甲方及其工作人员赠送礼金、有价证券、贵重物品及给予回扣、好处费、感谢费等。</w:t>
      </w:r>
    </w:p>
    <w:p w14:paraId="0EF7F139">
      <w:pPr>
        <w:spacing w:line="440" w:lineRule="exact"/>
        <w:contextualSpacing/>
        <w:jc w:val="left"/>
        <w:rPr>
          <w:rFonts w:ascii="宋体" w:hAnsi="宋体" w:cs="宋体"/>
          <w:szCs w:val="21"/>
        </w:rPr>
      </w:pPr>
      <w:r>
        <w:rPr>
          <w:rFonts w:hint="eastAsia" w:ascii="宋体" w:hAnsi="宋体" w:cs="宋体"/>
          <w:szCs w:val="21"/>
        </w:rPr>
        <w:t xml:space="preserve">    4.不准以任何理由为甲方和相关单位报销应由对方或个人支付的费用。</w:t>
      </w:r>
    </w:p>
    <w:p w14:paraId="5E9B5E46">
      <w:pPr>
        <w:spacing w:line="440" w:lineRule="exact"/>
        <w:contextualSpacing/>
        <w:jc w:val="left"/>
        <w:rPr>
          <w:rFonts w:ascii="宋体" w:hAnsi="宋体" w:cs="宋体"/>
          <w:szCs w:val="21"/>
        </w:rPr>
      </w:pPr>
      <w:r>
        <w:rPr>
          <w:rFonts w:hint="eastAsia" w:ascii="宋体" w:hAnsi="宋体" w:cs="宋体"/>
          <w:szCs w:val="21"/>
        </w:rPr>
        <w:t xml:space="preserve">    5.不准提供或暗示为甲方、相关单位或个人装修住房、婚丧嫁娶、配偶子女的工作安排以及出国（境）、旅游等提供方便。</w:t>
      </w:r>
    </w:p>
    <w:p w14:paraId="518800D0">
      <w:pPr>
        <w:spacing w:line="440" w:lineRule="exact"/>
        <w:contextualSpacing/>
        <w:jc w:val="left"/>
        <w:rPr>
          <w:rFonts w:ascii="宋体" w:hAnsi="宋体" w:cs="宋体"/>
          <w:szCs w:val="21"/>
        </w:rPr>
      </w:pPr>
      <w:r>
        <w:rPr>
          <w:rFonts w:hint="eastAsia" w:ascii="宋体" w:hAnsi="宋体" w:cs="宋体"/>
          <w:szCs w:val="21"/>
        </w:rPr>
        <w:t xml:space="preserve">    6.不准以任何理由为甲方单位或个人组织有可能影响公正执行业务的宴请、健身、娱乐等活动。</w:t>
      </w:r>
    </w:p>
    <w:p w14:paraId="03D58B9F">
      <w:pPr>
        <w:spacing w:line="440" w:lineRule="exact"/>
        <w:contextualSpacing/>
        <w:jc w:val="left"/>
        <w:rPr>
          <w:rFonts w:ascii="宋体" w:hAnsi="宋体" w:cs="宋体"/>
          <w:szCs w:val="21"/>
        </w:rPr>
      </w:pPr>
      <w:r>
        <w:rPr>
          <w:rFonts w:hint="eastAsia" w:ascii="宋体" w:hAnsi="宋体" w:cs="宋体"/>
          <w:szCs w:val="21"/>
        </w:rPr>
        <w:t xml:space="preserve">    7.乙方及其人员在项目实施中发现甲方人员有不廉洁或违法行为，应向监督方及甲方单位主管领导反映，如发现经济犯罪线索，应及时向纪检、监察部门或司法机关举报。</w:t>
      </w:r>
    </w:p>
    <w:p w14:paraId="5CF9BFD6">
      <w:pPr>
        <w:spacing w:line="440" w:lineRule="exact"/>
        <w:contextualSpacing/>
        <w:jc w:val="left"/>
        <w:rPr>
          <w:rFonts w:ascii="宋体" w:hAnsi="宋体" w:cs="宋体"/>
          <w:szCs w:val="21"/>
        </w:rPr>
      </w:pPr>
      <w:r>
        <w:rPr>
          <w:rFonts w:hint="eastAsia" w:ascii="宋体" w:hAnsi="宋体" w:cs="宋体"/>
          <w:szCs w:val="21"/>
        </w:rPr>
        <w:t xml:space="preserve">    四、附则 </w:t>
      </w:r>
    </w:p>
    <w:p w14:paraId="5A1ACFBE">
      <w:pPr>
        <w:spacing w:line="440" w:lineRule="exact"/>
        <w:contextualSpacing/>
        <w:jc w:val="left"/>
        <w:rPr>
          <w:rFonts w:ascii="宋体" w:hAnsi="宋体" w:cs="宋体"/>
          <w:szCs w:val="21"/>
        </w:rPr>
      </w:pPr>
      <w:r>
        <w:rPr>
          <w:rFonts w:hint="eastAsia" w:ascii="宋体" w:hAnsi="宋体" w:cs="宋体"/>
          <w:szCs w:val="21"/>
        </w:rPr>
        <w:t xml:space="preserve">    1.本合同与主合同具有同等法律效力，经签字盖章后立即生效。</w:t>
      </w:r>
    </w:p>
    <w:p w14:paraId="7B64395A">
      <w:pPr>
        <w:spacing w:line="440" w:lineRule="exact"/>
        <w:contextualSpacing/>
        <w:jc w:val="left"/>
        <w:rPr>
          <w:rFonts w:ascii="宋体" w:hAnsi="宋体" w:cs="宋体"/>
          <w:szCs w:val="21"/>
        </w:rPr>
      </w:pPr>
      <w:r>
        <w:rPr>
          <w:rFonts w:hint="eastAsia" w:ascii="宋体" w:hAnsi="宋体" w:cs="宋体"/>
          <w:szCs w:val="21"/>
        </w:rPr>
        <w:t xml:space="preserve">    2.本合同的有效期：自双方签字盖章之日起，有效期同主合同。</w:t>
      </w:r>
    </w:p>
    <w:p w14:paraId="512AC745">
      <w:pPr>
        <w:spacing w:line="440" w:lineRule="exact"/>
        <w:ind w:firstLine="420"/>
        <w:contextualSpacing/>
        <w:jc w:val="left"/>
        <w:rPr>
          <w:rFonts w:ascii="宋体" w:hAnsi="宋体" w:cs="宋体"/>
          <w:szCs w:val="21"/>
        </w:rPr>
      </w:pPr>
      <w:r>
        <w:rPr>
          <w:rFonts w:hint="eastAsia" w:ascii="宋体" w:hAnsi="宋体" w:cs="宋体"/>
          <w:szCs w:val="21"/>
        </w:rPr>
        <w:t>3.本合同一式陆份，具有同等法律效力，甲方执肆份，乙方执贰份。</w:t>
      </w:r>
    </w:p>
    <w:p w14:paraId="370A5C9C">
      <w:pPr>
        <w:spacing w:line="440" w:lineRule="exact"/>
        <w:ind w:firstLine="420"/>
        <w:contextualSpacing/>
        <w:jc w:val="left"/>
        <w:rPr>
          <w:rFonts w:ascii="宋体" w:hAnsi="宋体" w:cs="宋体"/>
          <w:szCs w:val="21"/>
        </w:rPr>
      </w:pPr>
    </w:p>
    <w:p w14:paraId="01A50ADF">
      <w:pPr>
        <w:spacing w:line="440" w:lineRule="exact"/>
        <w:ind w:firstLine="420"/>
        <w:contextualSpacing/>
        <w:jc w:val="left"/>
        <w:rPr>
          <w:rFonts w:ascii="宋体" w:hAnsi="宋体" w:cs="宋体"/>
          <w:szCs w:val="21"/>
        </w:rPr>
      </w:pPr>
    </w:p>
    <w:p w14:paraId="52EB798F">
      <w:pPr>
        <w:spacing w:line="440" w:lineRule="exact"/>
        <w:ind w:firstLine="420"/>
        <w:contextualSpacing/>
        <w:jc w:val="left"/>
        <w:rPr>
          <w:rFonts w:ascii="宋体" w:hAnsi="宋体" w:cs="宋体"/>
          <w:szCs w:val="21"/>
        </w:rPr>
      </w:pPr>
      <w:r>
        <w:rPr>
          <w:rFonts w:hint="eastAsia" w:ascii="宋体" w:hAnsi="宋体" w:cs="宋体"/>
          <w:szCs w:val="21"/>
        </w:rPr>
        <w:t>甲方（单位盖章）：             乙方（单位盖章）：</w:t>
      </w:r>
    </w:p>
    <w:p w14:paraId="66CE6E5E">
      <w:pPr>
        <w:spacing w:line="440" w:lineRule="exact"/>
        <w:ind w:firstLine="420"/>
        <w:contextualSpacing/>
        <w:jc w:val="left"/>
        <w:rPr>
          <w:rFonts w:ascii="宋体" w:hAnsi="宋体" w:cs="宋体"/>
          <w:szCs w:val="21"/>
          <w:u w:val="single"/>
        </w:rPr>
      </w:pPr>
      <w:r>
        <w:rPr>
          <w:rFonts w:ascii="宋体" w:hAnsi="宋体"/>
          <w:szCs w:val="21"/>
        </w:rPr>
        <w:t>法定代表人</w:t>
      </w:r>
      <w:r>
        <w:rPr>
          <w:rFonts w:hint="eastAsia" w:ascii="宋体" w:hAnsi="宋体"/>
          <w:szCs w:val="21"/>
        </w:rPr>
        <w:t>或授权代表</w:t>
      </w:r>
      <w:r>
        <w:rPr>
          <w:rFonts w:hint="eastAsia" w:ascii="宋体" w:hAnsi="宋体" w:cs="宋体"/>
          <w:szCs w:val="21"/>
        </w:rPr>
        <w:t xml:space="preserve">（签字或印章）:       </w:t>
      </w:r>
      <w:r>
        <w:rPr>
          <w:rFonts w:ascii="宋体" w:hAnsi="宋体"/>
          <w:szCs w:val="21"/>
        </w:rPr>
        <w:t>法定代表人</w:t>
      </w:r>
      <w:r>
        <w:rPr>
          <w:rFonts w:hint="eastAsia" w:ascii="宋体" w:hAnsi="宋体"/>
          <w:szCs w:val="21"/>
        </w:rPr>
        <w:t>或授权代表</w:t>
      </w:r>
      <w:r>
        <w:rPr>
          <w:rFonts w:hint="eastAsia" w:ascii="宋体" w:hAnsi="宋体" w:cs="宋体"/>
          <w:szCs w:val="21"/>
        </w:rPr>
        <w:t xml:space="preserve">（签字或印章）:                             </w:t>
      </w:r>
    </w:p>
    <w:p w14:paraId="176935A9">
      <w:pPr>
        <w:pStyle w:val="26"/>
        <w:widowControl/>
        <w:spacing w:beforeLines="0" w:afterLines="0" w:line="440" w:lineRule="exact"/>
        <w:ind w:firstLine="420" w:firstLineChars="200"/>
        <w:jc w:val="left"/>
        <w:rPr>
          <w:rFonts w:hAnsi="宋体" w:cs="宋体"/>
          <w:sz w:val="21"/>
          <w:szCs w:val="21"/>
        </w:rPr>
      </w:pPr>
      <w:r>
        <w:rPr>
          <w:rFonts w:hint="eastAsia" w:hAnsi="宋体" w:cs="宋体"/>
          <w:sz w:val="21"/>
          <w:szCs w:val="21"/>
        </w:rPr>
        <w:t>日期：</w:t>
      </w:r>
      <w:r>
        <w:rPr>
          <w:rFonts w:hint="eastAsia" w:hAnsi="宋体" w:cs="宋体"/>
          <w:sz w:val="21"/>
          <w:szCs w:val="21"/>
          <w:u w:val="single"/>
        </w:rPr>
        <w:t xml:space="preserve">   </w:t>
      </w:r>
      <w:r>
        <w:rPr>
          <w:rFonts w:hint="eastAsia" w:hAnsi="宋体" w:cs="宋体"/>
          <w:sz w:val="21"/>
          <w:szCs w:val="21"/>
        </w:rPr>
        <w:t>年</w:t>
      </w:r>
      <w:r>
        <w:rPr>
          <w:rFonts w:hint="eastAsia" w:hAnsi="宋体" w:cs="宋体"/>
          <w:sz w:val="21"/>
          <w:szCs w:val="21"/>
          <w:u w:val="single"/>
        </w:rPr>
        <w:t xml:space="preserve">    </w:t>
      </w:r>
      <w:r>
        <w:rPr>
          <w:rFonts w:hint="eastAsia" w:hAnsi="宋体" w:cs="宋体"/>
          <w:sz w:val="21"/>
          <w:szCs w:val="21"/>
        </w:rPr>
        <w:t>月</w:t>
      </w:r>
      <w:r>
        <w:rPr>
          <w:rFonts w:hint="eastAsia" w:hAnsi="宋体" w:cs="宋体"/>
          <w:sz w:val="21"/>
          <w:szCs w:val="21"/>
          <w:u w:val="single"/>
        </w:rPr>
        <w:t xml:space="preserve">    </w:t>
      </w:r>
      <w:r>
        <w:rPr>
          <w:rFonts w:hint="eastAsia" w:hAnsi="宋体" w:cs="宋体"/>
          <w:sz w:val="21"/>
          <w:szCs w:val="21"/>
        </w:rPr>
        <w:t>日               日期：</w:t>
      </w:r>
      <w:r>
        <w:rPr>
          <w:rFonts w:hint="eastAsia" w:hAnsi="宋体" w:cs="宋体"/>
          <w:sz w:val="21"/>
          <w:szCs w:val="21"/>
          <w:u w:val="single"/>
        </w:rPr>
        <w:t xml:space="preserve">   </w:t>
      </w:r>
      <w:r>
        <w:rPr>
          <w:rFonts w:hint="eastAsia" w:hAnsi="宋体" w:cs="宋体"/>
          <w:sz w:val="21"/>
          <w:szCs w:val="21"/>
        </w:rPr>
        <w:t>年</w:t>
      </w:r>
      <w:r>
        <w:rPr>
          <w:rFonts w:hint="eastAsia" w:hAnsi="宋体" w:cs="宋体"/>
          <w:sz w:val="21"/>
          <w:szCs w:val="21"/>
          <w:u w:val="single"/>
        </w:rPr>
        <w:t xml:space="preserve">    </w:t>
      </w:r>
      <w:r>
        <w:rPr>
          <w:rFonts w:hint="eastAsia" w:hAnsi="宋体" w:cs="宋体"/>
          <w:sz w:val="21"/>
          <w:szCs w:val="21"/>
        </w:rPr>
        <w:t>月</w:t>
      </w:r>
      <w:r>
        <w:rPr>
          <w:rFonts w:hint="eastAsia" w:hAnsi="宋体" w:cs="宋体"/>
          <w:sz w:val="21"/>
          <w:szCs w:val="21"/>
          <w:u w:val="single"/>
        </w:rPr>
        <w:t xml:space="preserve">    </w:t>
      </w:r>
      <w:r>
        <w:rPr>
          <w:rFonts w:hint="eastAsia" w:hAnsi="宋体" w:cs="宋体"/>
          <w:sz w:val="21"/>
          <w:szCs w:val="21"/>
        </w:rPr>
        <w:t>日</w:t>
      </w:r>
    </w:p>
    <w:p w14:paraId="66DBC5D1">
      <w:pPr>
        <w:widowControl/>
        <w:jc w:val="left"/>
        <w:rPr>
          <w:rFonts w:ascii="宋体" w:hAnsi="宋体" w:cs="宋体"/>
          <w:kern w:val="0"/>
          <w:szCs w:val="21"/>
        </w:rPr>
      </w:pPr>
      <w:r>
        <w:rPr>
          <w:rFonts w:ascii="宋体" w:hAnsi="宋体" w:cs="宋体"/>
          <w:szCs w:val="21"/>
        </w:rPr>
        <w:br w:type="page"/>
      </w:r>
    </w:p>
    <w:p w14:paraId="456A6AE2">
      <w:pPr>
        <w:spacing w:line="440" w:lineRule="exact"/>
        <w:rPr>
          <w:rFonts w:ascii="宋体" w:hAnsi="宋体" w:cs="宋体"/>
          <w:b/>
          <w:szCs w:val="21"/>
        </w:rPr>
      </w:pPr>
      <w:r>
        <w:rPr>
          <w:rFonts w:hint="eastAsia" w:ascii="宋体" w:hAnsi="宋体" w:cs="宋体"/>
          <w:b/>
          <w:szCs w:val="21"/>
        </w:rPr>
        <w:t>附件二：</w:t>
      </w:r>
    </w:p>
    <w:p w14:paraId="758E3B00">
      <w:pPr>
        <w:spacing w:line="440" w:lineRule="exact"/>
        <w:jc w:val="center"/>
        <w:rPr>
          <w:rFonts w:ascii="宋体" w:hAnsi="宋体" w:cs="宋体"/>
          <w:b/>
          <w:szCs w:val="21"/>
        </w:rPr>
      </w:pPr>
      <w:r>
        <w:rPr>
          <w:rFonts w:hint="eastAsia" w:ascii="宋体" w:hAnsi="宋体" w:cs="宋体"/>
          <w:b/>
          <w:szCs w:val="21"/>
        </w:rPr>
        <w:t>宁波市政府投资项目概算、估算协审咨询服务指南</w:t>
      </w:r>
    </w:p>
    <w:p w14:paraId="56134C68">
      <w:pPr>
        <w:spacing w:line="440" w:lineRule="exact"/>
        <w:ind w:firstLine="420" w:firstLineChars="200"/>
        <w:rPr>
          <w:rFonts w:ascii="宋体" w:hAnsi="宋体" w:cs="宋体"/>
          <w:szCs w:val="21"/>
        </w:rPr>
      </w:pPr>
    </w:p>
    <w:p w14:paraId="25884D53">
      <w:pPr>
        <w:spacing w:line="440" w:lineRule="exact"/>
        <w:ind w:firstLine="422" w:firstLineChars="200"/>
        <w:rPr>
          <w:rFonts w:ascii="宋体" w:hAnsi="宋体" w:cs="宋体"/>
          <w:b/>
          <w:bCs/>
          <w:szCs w:val="21"/>
        </w:rPr>
      </w:pPr>
      <w:r>
        <w:rPr>
          <w:rFonts w:hint="eastAsia" w:ascii="宋体" w:hAnsi="宋体" w:cs="宋体"/>
          <w:b/>
          <w:bCs/>
          <w:szCs w:val="21"/>
        </w:rPr>
        <w:t>一、概（估）算审核的基本要求</w:t>
      </w:r>
    </w:p>
    <w:p w14:paraId="10CC9C4A">
      <w:pPr>
        <w:spacing w:line="440" w:lineRule="exact"/>
        <w:ind w:firstLine="420" w:firstLineChars="200"/>
        <w:rPr>
          <w:rFonts w:ascii="宋体" w:hAnsi="宋体" w:cs="宋体"/>
          <w:szCs w:val="21"/>
        </w:rPr>
      </w:pPr>
      <w:r>
        <w:rPr>
          <w:rFonts w:hint="eastAsia" w:ascii="宋体" w:hAnsi="宋体" w:cs="宋体"/>
          <w:szCs w:val="21"/>
        </w:rPr>
        <w:t>（一）概（估）算审核必须符合现行的法律、法规、规章、规范性文件和相应的标准、规范、技术文件的规定，体现客观公正、科学合理、实事求是的原则。</w:t>
      </w:r>
    </w:p>
    <w:p w14:paraId="1FE4C490">
      <w:pPr>
        <w:numPr>
          <w:ilvl w:val="0"/>
          <w:numId w:val="3"/>
        </w:numPr>
        <w:spacing w:line="440" w:lineRule="exact"/>
        <w:ind w:firstLine="420" w:firstLineChars="200"/>
        <w:rPr>
          <w:rFonts w:ascii="宋体" w:hAnsi="宋体" w:cs="宋体"/>
          <w:szCs w:val="21"/>
        </w:rPr>
      </w:pPr>
      <w:r>
        <w:rPr>
          <w:rFonts w:hint="eastAsia" w:ascii="宋体" w:hAnsi="宋体" w:cs="宋体"/>
          <w:szCs w:val="21"/>
        </w:rPr>
        <w:t>概（估）算审核应符合《建设项目设计概算编审规范》（T/CCEA S005-2023）、《建设项目投资估算编审规程》（CECA/GC-1 2015）、《宁波市建设工程造价咨询执业操作规程（试行）》（市建管〔2023〕36号）和相关行业对概算、估算编审的有关要求。</w:t>
      </w:r>
    </w:p>
    <w:p w14:paraId="17C7BEB7">
      <w:pPr>
        <w:spacing w:line="440" w:lineRule="exact"/>
        <w:ind w:firstLine="420" w:firstLineChars="200"/>
        <w:rPr>
          <w:rFonts w:ascii="宋体" w:hAnsi="宋体" w:cs="宋体"/>
          <w:szCs w:val="21"/>
        </w:rPr>
      </w:pPr>
      <w:r>
        <w:rPr>
          <w:rFonts w:hint="eastAsia" w:ascii="宋体" w:hAnsi="宋体" w:cs="宋体"/>
          <w:szCs w:val="21"/>
        </w:rPr>
        <w:t>（三）审核人员应对项目的基本情况进行全面了解，要充分了解项目建设背景和设计理念，掌握项目主要特征和重点、关键控制点；要全面分析项目的主要原材料来源、工艺、技术、选址和建设进度等情况；了解工程的实际施工环境和条件。</w:t>
      </w:r>
    </w:p>
    <w:p w14:paraId="254F48B8">
      <w:pPr>
        <w:spacing w:line="440" w:lineRule="exact"/>
        <w:ind w:firstLine="420" w:firstLineChars="200"/>
        <w:rPr>
          <w:rFonts w:ascii="宋体" w:hAnsi="宋体" w:cs="宋体"/>
          <w:szCs w:val="21"/>
        </w:rPr>
      </w:pPr>
      <w:r>
        <w:rPr>
          <w:rFonts w:hint="eastAsia" w:ascii="宋体" w:hAnsi="宋体" w:cs="宋体"/>
          <w:szCs w:val="21"/>
        </w:rPr>
        <w:t>（四）在接到概（估）算审核任务后，项目负责人应主持编制《项目概（估）算审核实施方案》，一般包括如下内容：业务概况、业务要求、审核依据、审核原则、审核标准、审核方式、审核范围、咨询成果整理、工作计划、专业分工、重难点及关键点、内外关系协调、内部审核程序、审核质量目标、成果报告提交期限及人员配置等，该实施方案经协审单位的技术总负责人审定批准后实施。</w:t>
      </w:r>
    </w:p>
    <w:p w14:paraId="2C526065">
      <w:pPr>
        <w:spacing w:line="440" w:lineRule="exact"/>
        <w:ind w:firstLine="420" w:firstLineChars="200"/>
        <w:rPr>
          <w:rFonts w:ascii="宋体" w:hAnsi="宋体" w:cs="宋体"/>
          <w:szCs w:val="21"/>
        </w:rPr>
      </w:pPr>
      <w:r>
        <w:rPr>
          <w:rFonts w:hint="eastAsia" w:ascii="宋体" w:hAnsi="宋体" w:cs="宋体"/>
          <w:szCs w:val="21"/>
        </w:rPr>
        <w:t>（五）概（估）算审核过程中，不得随意增加或改变原设计方案，确有需要或有更好的合理建议，应事先征得市评审中心同意。</w:t>
      </w:r>
    </w:p>
    <w:p w14:paraId="1FC799BF">
      <w:pPr>
        <w:spacing w:line="440" w:lineRule="exact"/>
        <w:ind w:firstLine="420" w:firstLineChars="200"/>
        <w:rPr>
          <w:rFonts w:ascii="宋体" w:hAnsi="宋体" w:cs="宋体"/>
          <w:szCs w:val="21"/>
        </w:rPr>
      </w:pPr>
      <w:r>
        <w:rPr>
          <w:rFonts w:hint="eastAsia" w:ascii="宋体" w:hAnsi="宋体" w:cs="宋体"/>
          <w:szCs w:val="21"/>
        </w:rPr>
        <w:t>（六）市评审中心对项目审核的进展情况、存在问题等进行征询的，协审人员应及时作出答复；发现有应反映的其他情况，应及时主动与市评审中心沟通。</w:t>
      </w:r>
    </w:p>
    <w:p w14:paraId="510A9C98">
      <w:pPr>
        <w:numPr>
          <w:ilvl w:val="0"/>
          <w:numId w:val="4"/>
        </w:numPr>
        <w:spacing w:line="440" w:lineRule="exact"/>
        <w:ind w:firstLine="422" w:firstLineChars="200"/>
        <w:rPr>
          <w:rFonts w:ascii="宋体" w:hAnsi="宋体" w:cs="宋体"/>
          <w:szCs w:val="21"/>
        </w:rPr>
      </w:pPr>
      <w:r>
        <w:rPr>
          <w:rFonts w:hint="eastAsia" w:ascii="宋体" w:hAnsi="宋体" w:cs="宋体"/>
          <w:b/>
          <w:bCs/>
          <w:szCs w:val="21"/>
        </w:rPr>
        <w:t>对投资概算的审核</w:t>
      </w:r>
    </w:p>
    <w:p w14:paraId="3D23CA4B">
      <w:pPr>
        <w:spacing w:line="440" w:lineRule="exact"/>
        <w:ind w:left="420"/>
        <w:rPr>
          <w:rFonts w:ascii="宋体" w:hAnsi="宋体" w:cs="宋体"/>
          <w:szCs w:val="21"/>
        </w:rPr>
      </w:pPr>
      <w:r>
        <w:rPr>
          <w:rFonts w:hint="eastAsia" w:ascii="宋体" w:hAnsi="宋体" w:cs="宋体"/>
          <w:szCs w:val="21"/>
        </w:rPr>
        <w:t>（一）审核设计概算的编制依据。</w:t>
      </w:r>
    </w:p>
    <w:p w14:paraId="51527F58">
      <w:pPr>
        <w:spacing w:line="440" w:lineRule="exact"/>
        <w:ind w:firstLine="420" w:firstLineChars="200"/>
        <w:rPr>
          <w:rFonts w:ascii="宋体" w:hAnsi="宋体" w:cs="宋体"/>
          <w:szCs w:val="21"/>
        </w:rPr>
      </w:pPr>
      <w:r>
        <w:rPr>
          <w:rFonts w:hint="eastAsia" w:ascii="宋体" w:hAnsi="宋体" w:cs="宋体"/>
          <w:szCs w:val="21"/>
        </w:rPr>
        <w:t>包括审核编制依据的合法性、时效性和适用范围。</w:t>
      </w:r>
    </w:p>
    <w:p w14:paraId="1F3BAD55">
      <w:pPr>
        <w:spacing w:line="440" w:lineRule="exact"/>
        <w:ind w:firstLine="420" w:firstLineChars="200"/>
        <w:rPr>
          <w:rFonts w:ascii="宋体" w:hAnsi="宋体" w:cs="宋体"/>
          <w:szCs w:val="21"/>
        </w:rPr>
      </w:pPr>
      <w:r>
        <w:rPr>
          <w:rFonts w:hint="eastAsia" w:ascii="宋体" w:hAnsi="宋体" w:cs="宋体"/>
          <w:szCs w:val="21"/>
        </w:rPr>
        <w:t>（二）审核概算编制深度。 </w:t>
      </w:r>
    </w:p>
    <w:p w14:paraId="50AE7428">
      <w:pPr>
        <w:spacing w:line="440" w:lineRule="exact"/>
        <w:ind w:firstLine="420" w:firstLineChars="200"/>
        <w:rPr>
          <w:rFonts w:ascii="宋体" w:hAnsi="宋体" w:cs="宋体"/>
          <w:szCs w:val="21"/>
        </w:rPr>
      </w:pPr>
      <w:r>
        <w:rPr>
          <w:rFonts w:hint="eastAsia" w:ascii="宋体" w:hAnsi="宋体" w:cs="宋体"/>
          <w:szCs w:val="21"/>
        </w:rPr>
        <w:t xml:space="preserve"> 1、审核编制说明。审核编制说明可以检查概算的编制方法、深度和编制依据等重大原则问题。 </w:t>
      </w:r>
    </w:p>
    <w:p w14:paraId="09D78F12">
      <w:pPr>
        <w:spacing w:line="440" w:lineRule="exact"/>
        <w:ind w:firstLine="420" w:firstLineChars="200"/>
        <w:rPr>
          <w:rFonts w:ascii="宋体" w:hAnsi="宋体" w:cs="宋体"/>
          <w:szCs w:val="21"/>
        </w:rPr>
      </w:pPr>
      <w:r>
        <w:rPr>
          <w:rFonts w:hint="eastAsia" w:ascii="宋体" w:hAnsi="宋体" w:cs="宋体"/>
          <w:szCs w:val="21"/>
        </w:rPr>
        <w:t xml:space="preserve"> 2、审核概算编制深度。一般大中型项目的设计概算，应有完整的编制说明和“三级概算”(即总概算表、单项工程综合概算表、单位工程概算表)，并按有关规定的深度进行编制。审核是否有符合规定的“三级概算”，各级概算的编制、校对、审核是否按规定签署。 </w:t>
      </w:r>
    </w:p>
    <w:p w14:paraId="41595638">
      <w:pPr>
        <w:spacing w:line="440" w:lineRule="exact"/>
        <w:ind w:firstLine="420" w:firstLineChars="200"/>
        <w:rPr>
          <w:rFonts w:ascii="宋体" w:hAnsi="宋体" w:cs="宋体"/>
          <w:szCs w:val="21"/>
        </w:rPr>
      </w:pPr>
      <w:r>
        <w:rPr>
          <w:rFonts w:hint="eastAsia" w:ascii="宋体" w:hAnsi="宋体" w:cs="宋体"/>
          <w:szCs w:val="21"/>
        </w:rPr>
        <w:t>3、审核概算的编制范围。审核概算编制范围及具体内容是否与主管部门批准的建设项目范围及具体工程内容一致;审核分期建设项目的建筑范围及具体工程内容有无重复交叉，是否重复计算或漏算；审核其他费用所列的项目是否都符合规定，静态投资、动态投资和经营性项目铺底流动资金是否分部列出等。 </w:t>
      </w:r>
    </w:p>
    <w:p w14:paraId="1DDA3732">
      <w:pPr>
        <w:spacing w:line="440" w:lineRule="exact"/>
        <w:ind w:firstLine="420" w:firstLineChars="200"/>
        <w:rPr>
          <w:rFonts w:ascii="宋体" w:hAnsi="宋体" w:cs="宋体"/>
          <w:szCs w:val="21"/>
        </w:rPr>
      </w:pPr>
      <w:r>
        <w:rPr>
          <w:rFonts w:hint="eastAsia" w:ascii="宋体" w:hAnsi="宋体" w:cs="宋体"/>
          <w:szCs w:val="21"/>
        </w:rPr>
        <w:t>（三）审核建设规模、标准。审核概算的投资规模、生产能力、设计标准、建设用地、建筑面积、主要设备、配套工程、设计定员等是否符合原批准可行性研究报告或立项批文的标准。如概算总投资超过原批准投资估算，应进一步审核超估算的原因。</w:t>
      </w:r>
    </w:p>
    <w:p w14:paraId="5CF9E445">
      <w:pPr>
        <w:spacing w:line="440" w:lineRule="exact"/>
        <w:ind w:firstLine="420" w:firstLineChars="200"/>
        <w:rPr>
          <w:rFonts w:ascii="宋体" w:hAnsi="宋体" w:cs="宋体"/>
          <w:szCs w:val="21"/>
        </w:rPr>
      </w:pPr>
      <w:r>
        <w:rPr>
          <w:rFonts w:hint="eastAsia" w:ascii="宋体" w:hAnsi="宋体" w:cs="宋体"/>
          <w:szCs w:val="21"/>
        </w:rPr>
        <w:t>（四）审核设备规格、数量和配置。审核所选用的设备规格、台数是否与生产规模一致，材质、自动化程度有无提高标准，引进设备是否配套、合理，备用设备台数是否适当，消防、环保设备是否计算等等。还要重点审核价格是否合理、是否符合有关规定，如国产设备应按当时询价资料或有关部门发布的出厂价、信息价，引进设备应依据询价或合同价编制概算. </w:t>
      </w:r>
    </w:p>
    <w:p w14:paraId="67E45391">
      <w:pPr>
        <w:spacing w:line="440" w:lineRule="exact"/>
        <w:ind w:firstLine="420" w:firstLineChars="200"/>
        <w:rPr>
          <w:rFonts w:ascii="宋体" w:hAnsi="宋体" w:cs="宋体"/>
          <w:szCs w:val="21"/>
        </w:rPr>
      </w:pPr>
      <w:r>
        <w:rPr>
          <w:rFonts w:hint="eastAsia" w:ascii="宋体" w:hAnsi="宋体" w:cs="宋体"/>
          <w:szCs w:val="21"/>
        </w:rPr>
        <w:t>（五）审核工程费。建筑安装工程投资是随工程量增加而增加的要认真审核。要根据初步设计图纸、概算定额及工程量计算规则、专业设备材料表、建(构)筑物和总图运输一览表进行审核，有无多算、重算、漏算。 </w:t>
      </w:r>
    </w:p>
    <w:p w14:paraId="4B7A22B4">
      <w:pPr>
        <w:spacing w:line="440" w:lineRule="exact"/>
        <w:ind w:firstLine="420" w:firstLineChars="200"/>
        <w:rPr>
          <w:rFonts w:ascii="宋体" w:hAnsi="宋体" w:cs="宋体"/>
          <w:szCs w:val="21"/>
        </w:rPr>
      </w:pPr>
      <w:r>
        <w:rPr>
          <w:rFonts w:hint="eastAsia" w:ascii="宋体" w:hAnsi="宋体" w:cs="宋体"/>
          <w:szCs w:val="21"/>
        </w:rPr>
        <w:t>（六）审核计价依据。审核建筑工程采用的计价定额、费用定额、价格指数和有关人工、材料、机械台班单价是否符合现行规定；审核安装工程所采用的专业定额是否符合工程的市场价格水平，概算指标调整系数、主材价格、人工、机械台班和辅材调整系数是否按当地最新规定执行;审核引进设备安装费率或计取标准、部分行业专业设备安装费率是否按有关规定计算等。 </w:t>
      </w:r>
    </w:p>
    <w:p w14:paraId="0F621A3F">
      <w:pPr>
        <w:spacing w:line="440" w:lineRule="exact"/>
        <w:ind w:firstLine="420" w:firstLineChars="200"/>
        <w:rPr>
          <w:rFonts w:ascii="宋体" w:hAnsi="宋体" w:cs="宋体"/>
          <w:szCs w:val="21"/>
        </w:rPr>
      </w:pPr>
      <w:r>
        <w:rPr>
          <w:rFonts w:hint="eastAsia" w:ascii="宋体" w:hAnsi="宋体" w:cs="宋体"/>
          <w:szCs w:val="21"/>
        </w:rPr>
        <w:t>（七）审核其他费用。审核费用项目是否按相关规定计列，具体费率或计取标准、部分行业专业设备安装费率是否按有关规定计算等。 </w:t>
      </w:r>
    </w:p>
    <w:p w14:paraId="6A4F5906">
      <w:pPr>
        <w:spacing w:line="440" w:lineRule="exact"/>
        <w:ind w:firstLine="422" w:firstLineChars="200"/>
        <w:rPr>
          <w:rFonts w:ascii="宋体" w:hAnsi="宋体" w:cs="宋体"/>
          <w:b/>
          <w:bCs/>
          <w:szCs w:val="21"/>
        </w:rPr>
      </w:pPr>
      <w:r>
        <w:rPr>
          <w:rFonts w:hint="eastAsia" w:ascii="宋体" w:hAnsi="宋体" w:cs="宋体"/>
          <w:b/>
          <w:bCs/>
          <w:szCs w:val="21"/>
        </w:rPr>
        <w:t>三、对投资估算的审核</w:t>
      </w:r>
    </w:p>
    <w:p w14:paraId="050F68C0">
      <w:pPr>
        <w:spacing w:line="440" w:lineRule="exact"/>
        <w:ind w:firstLine="420" w:firstLineChars="200"/>
        <w:rPr>
          <w:rFonts w:ascii="宋体" w:hAnsi="宋体" w:cs="宋体"/>
          <w:szCs w:val="21"/>
        </w:rPr>
      </w:pPr>
      <w:r>
        <w:rPr>
          <w:rFonts w:hint="eastAsia" w:ascii="宋体" w:hAnsi="宋体" w:cs="宋体"/>
          <w:szCs w:val="21"/>
        </w:rPr>
        <w:t>对投资估算审核首先要审核投资估算内容和费用构成是否完整，是否依据《投资项目可行性研究指南（试用版）》或《建设项目经济评价方法与参数（第三版）》的要求进行了明确的费用项目划分，使评审后的建设项目总投资在内容构成上符合国家相关政策和规定的要求，为项目投资决策提供可靠的依据。</w:t>
      </w:r>
    </w:p>
    <w:p w14:paraId="69A182D2">
      <w:pPr>
        <w:spacing w:line="440" w:lineRule="exact"/>
        <w:ind w:firstLine="420" w:firstLineChars="200"/>
        <w:rPr>
          <w:rFonts w:ascii="宋体" w:hAnsi="宋体" w:cs="宋体"/>
          <w:szCs w:val="21"/>
        </w:rPr>
      </w:pPr>
      <w:r>
        <w:rPr>
          <w:rFonts w:hint="eastAsia" w:ascii="宋体" w:hAnsi="宋体" w:cs="宋体"/>
          <w:szCs w:val="21"/>
        </w:rPr>
        <w:t>（一）对投资估算费用的审核包括投资估算是否按项目建设总投资构成的内容进行了明确的费用项目划分，费用构成与建设方案是否一致，是否存在漏项、超列或标准不一的情况。</w:t>
      </w:r>
    </w:p>
    <w:p w14:paraId="4BEE002B">
      <w:pPr>
        <w:spacing w:line="440" w:lineRule="exact"/>
        <w:ind w:firstLine="420" w:firstLineChars="200"/>
        <w:rPr>
          <w:rFonts w:ascii="宋体" w:hAnsi="宋体" w:cs="宋体"/>
          <w:szCs w:val="21"/>
        </w:rPr>
      </w:pPr>
      <w:r>
        <w:rPr>
          <w:rFonts w:hint="eastAsia" w:ascii="宋体" w:hAnsi="宋体" w:cs="宋体"/>
          <w:szCs w:val="21"/>
        </w:rPr>
        <w:t>1、投资估算一般应依据相应专业的投资估算指标或参考已建成的相近规模和建设标准工程的造价结算资料，并考虑价格变化因素进行估价；对投资有较大影响的单项工程或无适当估算指标或相近规模和建设标准工程造价结算资料的工程，应根据方案设计图纸计算主体工程实物工程量及主要设备材料数量，依据综合定额或概算定额进行估价。工程建设其他费用应根据国家或当地现行工程计价规定估价。</w:t>
      </w:r>
    </w:p>
    <w:p w14:paraId="4D92FFCA">
      <w:pPr>
        <w:spacing w:line="440" w:lineRule="exact"/>
        <w:ind w:firstLine="420" w:firstLineChars="200"/>
        <w:rPr>
          <w:rFonts w:ascii="宋体" w:hAnsi="宋体" w:cs="宋体"/>
          <w:szCs w:val="21"/>
        </w:rPr>
      </w:pPr>
      <w:r>
        <w:rPr>
          <w:rFonts w:hint="eastAsia" w:ascii="宋体" w:hAnsi="宋体" w:cs="宋体"/>
          <w:szCs w:val="21"/>
        </w:rPr>
        <w:t>2、建设项目的估算费用构成应包括：建筑工程费、安装工程费、设备及工器具购置费、工程建设其他费用、预备费（包括：基本预备费、涨价预备费）、建设期贷款利息等费用。其费用内容应全面反映建设项目的实际需求。</w:t>
      </w:r>
    </w:p>
    <w:p w14:paraId="5A04225A">
      <w:pPr>
        <w:spacing w:line="440" w:lineRule="exact"/>
        <w:ind w:firstLine="420" w:firstLineChars="200"/>
        <w:rPr>
          <w:rFonts w:ascii="宋体" w:hAnsi="宋体" w:cs="宋体"/>
          <w:szCs w:val="21"/>
        </w:rPr>
      </w:pPr>
      <w:r>
        <w:rPr>
          <w:rFonts w:hint="eastAsia" w:ascii="宋体" w:hAnsi="宋体" w:cs="宋体"/>
          <w:szCs w:val="21"/>
        </w:rPr>
        <w:t>（二） 对投资估算依据应审核其有效性和充分性，应主要包括：执行标准是否有误、选取的估算指标是否适当；选用指标与具体工程之间存在标准或条件差异时，是否进行了必要的换算或者调整；对工程建设其他费用的估算，是否按照相关规定内容和取费标准进行了估算。</w:t>
      </w:r>
    </w:p>
    <w:p w14:paraId="285BE84C">
      <w:pPr>
        <w:spacing w:line="440" w:lineRule="exact"/>
        <w:ind w:firstLine="420" w:firstLineChars="200"/>
        <w:rPr>
          <w:rFonts w:ascii="宋体" w:hAnsi="宋体" w:cs="宋体"/>
          <w:szCs w:val="21"/>
        </w:rPr>
      </w:pPr>
      <w:r>
        <w:rPr>
          <w:rFonts w:hint="eastAsia" w:ascii="宋体" w:hAnsi="宋体" w:cs="宋体"/>
          <w:szCs w:val="21"/>
        </w:rPr>
        <w:t>（三）建设项目投资估算应做到方法科学，应主要审核估算方法的科学性和合理性，审核中应把握以下要点：</w:t>
      </w:r>
    </w:p>
    <w:p w14:paraId="166541A4">
      <w:pPr>
        <w:spacing w:line="440" w:lineRule="exact"/>
        <w:ind w:firstLine="420" w:firstLineChars="200"/>
        <w:rPr>
          <w:rFonts w:ascii="宋体" w:hAnsi="宋体" w:cs="宋体"/>
          <w:szCs w:val="21"/>
        </w:rPr>
      </w:pPr>
      <w:r>
        <w:rPr>
          <w:rFonts w:hint="eastAsia" w:ascii="宋体" w:hAnsi="宋体" w:cs="宋体"/>
          <w:szCs w:val="21"/>
        </w:rPr>
        <w:t>1、指标应用的合理性、与拟建项目的匹配性和对指标进行换算或调整的正确性。</w:t>
      </w:r>
    </w:p>
    <w:p w14:paraId="0EC39E0E">
      <w:pPr>
        <w:spacing w:line="440" w:lineRule="exact"/>
        <w:ind w:firstLine="420" w:firstLineChars="200"/>
        <w:rPr>
          <w:rFonts w:ascii="宋体" w:hAnsi="宋体" w:cs="宋体"/>
          <w:szCs w:val="21"/>
        </w:rPr>
      </w:pPr>
      <w:r>
        <w:rPr>
          <w:rFonts w:hint="eastAsia" w:ascii="宋体" w:hAnsi="宋体" w:cs="宋体"/>
          <w:szCs w:val="21"/>
        </w:rPr>
        <w:t>2、节能、环保费用是否在投资估算中进行了正确反映。</w:t>
      </w:r>
    </w:p>
    <w:p w14:paraId="0F4E5D32">
      <w:pPr>
        <w:spacing w:line="440" w:lineRule="exact"/>
        <w:ind w:firstLine="420" w:firstLineChars="200"/>
        <w:rPr>
          <w:rFonts w:ascii="宋体" w:hAnsi="宋体" w:cs="宋体"/>
          <w:szCs w:val="21"/>
        </w:rPr>
      </w:pPr>
      <w:r>
        <w:rPr>
          <w:rFonts w:hint="eastAsia" w:ascii="宋体" w:hAnsi="宋体" w:cs="宋体"/>
          <w:szCs w:val="21"/>
        </w:rPr>
        <w:t>3、主要材料、设备进行必要的市场询价。</w:t>
      </w:r>
    </w:p>
    <w:p w14:paraId="77BEB5E0">
      <w:pPr>
        <w:spacing w:line="440" w:lineRule="exact"/>
        <w:ind w:firstLine="420" w:firstLineChars="200"/>
        <w:rPr>
          <w:rFonts w:ascii="宋体" w:hAnsi="宋体" w:cs="宋体"/>
          <w:szCs w:val="21"/>
        </w:rPr>
      </w:pPr>
      <w:r>
        <w:rPr>
          <w:rFonts w:hint="eastAsia" w:ascii="宋体" w:hAnsi="宋体" w:cs="宋体"/>
          <w:szCs w:val="21"/>
        </w:rPr>
        <w:t>4、依据项目建设内容及建设方案做好对工程量的评审，主要是工程项是否齐全，计算依据是否充分、计算结果是否正确，是否有重算、漏算。</w:t>
      </w:r>
    </w:p>
    <w:p w14:paraId="06ED2752">
      <w:pPr>
        <w:spacing w:line="440" w:lineRule="exact"/>
        <w:ind w:firstLine="420" w:firstLineChars="200"/>
        <w:rPr>
          <w:rFonts w:ascii="宋体" w:hAnsi="宋体" w:cs="宋体"/>
          <w:szCs w:val="21"/>
        </w:rPr>
      </w:pPr>
      <w:r>
        <w:rPr>
          <w:rFonts w:hint="eastAsia" w:ascii="宋体" w:hAnsi="宋体" w:cs="宋体"/>
          <w:szCs w:val="21"/>
        </w:rPr>
        <w:t>（四）对工程建设其他费用的审核应重点是审核各项取费、取费基数和费率标准是否符合国家和地方有关政策的规定，是否存在缺项、漏项现象。</w:t>
      </w:r>
    </w:p>
    <w:p w14:paraId="04356C39">
      <w:pPr>
        <w:spacing w:line="440" w:lineRule="exact"/>
        <w:ind w:firstLine="420" w:firstLineChars="200"/>
        <w:rPr>
          <w:rFonts w:ascii="宋体" w:hAnsi="宋体" w:cs="宋体"/>
          <w:szCs w:val="21"/>
        </w:rPr>
      </w:pPr>
      <w:r>
        <w:rPr>
          <w:rFonts w:hint="eastAsia" w:ascii="宋体" w:hAnsi="宋体" w:cs="宋体"/>
          <w:szCs w:val="21"/>
        </w:rPr>
        <w:t>（五）对预备费的审核主要审核计取基数是否准确，费率标准是否合理，费用计算是否符合国家有关政策的规定。</w:t>
      </w:r>
    </w:p>
    <w:p w14:paraId="0CCD80C8">
      <w:pPr>
        <w:spacing w:line="440" w:lineRule="exact"/>
        <w:ind w:firstLine="420" w:firstLineChars="200"/>
        <w:rPr>
          <w:rFonts w:ascii="宋体" w:hAnsi="宋体" w:cs="宋体"/>
          <w:szCs w:val="21"/>
        </w:rPr>
      </w:pPr>
      <w:r>
        <w:rPr>
          <w:rFonts w:hint="eastAsia" w:ascii="宋体" w:hAnsi="宋体" w:cs="宋体"/>
          <w:szCs w:val="21"/>
        </w:rPr>
        <w:t>（六）对建设期利息的审核主要审核计算基数是否准确，计算方法及计算结果是否正确，是否与融资方案和资金使用计划相一致。</w:t>
      </w:r>
    </w:p>
    <w:p w14:paraId="681518CD">
      <w:pPr>
        <w:spacing w:line="440" w:lineRule="exact"/>
        <w:ind w:firstLine="420" w:firstLineChars="200"/>
        <w:rPr>
          <w:rFonts w:ascii="宋体" w:hAnsi="宋体" w:cs="宋体"/>
          <w:szCs w:val="21"/>
        </w:rPr>
      </w:pPr>
      <w:r>
        <w:rPr>
          <w:rFonts w:hint="eastAsia" w:ascii="宋体" w:hAnsi="宋体" w:cs="宋体"/>
          <w:szCs w:val="21"/>
        </w:rPr>
        <w:t>（七）对流动资金（经营性项目）的审核主要审核估算方法与计算结果是否正确，所采用的基</w:t>
      </w:r>
      <w:r>
        <w:rPr>
          <w:rFonts w:hint="eastAsia" w:ascii="宋体" w:hAnsi="宋体" w:cs="宋体"/>
          <w:szCs w:val="21"/>
          <w:shd w:val="clear" w:color="auto" w:fill="FBFBFB"/>
        </w:rPr>
        <w:t>础数据是否有依据。</w:t>
      </w:r>
    </w:p>
    <w:p w14:paraId="5ACD060C">
      <w:pPr>
        <w:spacing w:line="440" w:lineRule="exact"/>
        <w:ind w:firstLine="422" w:firstLineChars="200"/>
        <w:rPr>
          <w:rFonts w:ascii="宋体" w:hAnsi="宋体" w:cs="宋体"/>
          <w:b/>
          <w:bCs/>
          <w:szCs w:val="21"/>
        </w:rPr>
      </w:pPr>
      <w:r>
        <w:rPr>
          <w:rFonts w:hint="eastAsia" w:ascii="宋体" w:hAnsi="宋体" w:cs="宋体"/>
          <w:b/>
          <w:bCs/>
          <w:szCs w:val="21"/>
        </w:rPr>
        <w:t>四、概算审核成果</w:t>
      </w:r>
    </w:p>
    <w:p w14:paraId="63A58316">
      <w:pPr>
        <w:spacing w:line="440" w:lineRule="exact"/>
        <w:ind w:firstLine="420" w:firstLineChars="200"/>
        <w:rPr>
          <w:rFonts w:ascii="宋体" w:hAnsi="宋体" w:cs="宋体"/>
          <w:szCs w:val="21"/>
        </w:rPr>
      </w:pPr>
      <w:r>
        <w:rPr>
          <w:rFonts w:hint="eastAsia" w:ascii="宋体" w:hAnsi="宋体" w:cs="宋体"/>
          <w:szCs w:val="21"/>
        </w:rPr>
        <w:t>（一）概算协审的《工程造价咨询报告书》应由具有相应执业资格的项目负责人负责主编，参编人员应满足合同文件要求并与《项目概算审核实施方案》一致，经协审单位按内部审核程序进行认真审核后，在相应的文件中签字和加盖执业印章，并应有详细的目录和页码。</w:t>
      </w:r>
    </w:p>
    <w:p w14:paraId="4581F106">
      <w:pPr>
        <w:spacing w:line="440" w:lineRule="exact"/>
        <w:ind w:firstLine="420" w:firstLineChars="200"/>
        <w:rPr>
          <w:rFonts w:ascii="宋体" w:hAnsi="宋体" w:cs="宋体"/>
          <w:szCs w:val="21"/>
        </w:rPr>
      </w:pPr>
      <w:r>
        <w:rPr>
          <w:rFonts w:hint="eastAsia" w:ascii="宋体" w:hAnsi="宋体" w:cs="宋体"/>
          <w:szCs w:val="21"/>
        </w:rPr>
        <w:t>（二）概算审核的《工程造价咨询报告书》中有关报告的文字表述和格式规范，内容完整、详实，数据准确；所附的工作底稿、工程量计算稿等原始数据资料齐全，具备完整的计算过程，次序整齐、有序、逻辑性强。</w:t>
      </w:r>
    </w:p>
    <w:p w14:paraId="12847971">
      <w:pPr>
        <w:spacing w:line="440" w:lineRule="exact"/>
        <w:ind w:firstLine="420" w:firstLineChars="200"/>
        <w:rPr>
          <w:rFonts w:ascii="宋体" w:hAnsi="宋体" w:cs="宋体"/>
          <w:szCs w:val="21"/>
        </w:rPr>
      </w:pPr>
      <w:r>
        <w:rPr>
          <w:rFonts w:hint="eastAsia" w:ascii="宋体" w:hAnsi="宋体" w:cs="宋体"/>
          <w:szCs w:val="21"/>
        </w:rPr>
        <w:t>（三）在提交概算协审的《工程造价咨询报告书》的同时，应提供工程量的计算底稿（含土石方平衡计算表）电子版、调整后概算编制文件电子版、造价软件（如有需要，软件狗在市评审中心评审完后归还）。</w:t>
      </w:r>
    </w:p>
    <w:p w14:paraId="4EA7E7EC">
      <w:pPr>
        <w:spacing w:line="440" w:lineRule="exact"/>
        <w:ind w:firstLine="420" w:firstLineChars="200"/>
        <w:rPr>
          <w:rFonts w:ascii="宋体" w:hAnsi="宋体" w:cs="宋体"/>
          <w:szCs w:val="21"/>
        </w:rPr>
      </w:pPr>
      <w:r>
        <w:rPr>
          <w:rFonts w:hint="eastAsia" w:ascii="宋体" w:hAnsi="宋体" w:cs="宋体"/>
          <w:szCs w:val="21"/>
        </w:rPr>
        <w:t>（四）概算协审的《工程造价咨询报告书》内容应包括概算审核报告、概算估算造价对比表、概算评审汇总表、调整后的概算书及附件等，并符合《浙江省建设工程造价咨询执业操作规程》和相关行业对概算编审的有关要求。</w:t>
      </w:r>
    </w:p>
    <w:p w14:paraId="74281FA6">
      <w:pPr>
        <w:spacing w:line="440" w:lineRule="exact"/>
        <w:ind w:firstLine="420" w:firstLineChars="200"/>
        <w:rPr>
          <w:rFonts w:ascii="宋体" w:hAnsi="宋体" w:cs="宋体"/>
          <w:szCs w:val="21"/>
        </w:rPr>
      </w:pPr>
      <w:r>
        <w:rPr>
          <w:rFonts w:hint="eastAsia" w:ascii="宋体" w:hAnsi="宋体" w:cs="宋体"/>
          <w:szCs w:val="21"/>
        </w:rPr>
        <w:t>1、概算评审报告：包括项目基本情况、评审范围、评审方法、评审依据、评审结论、各设计方案的经济比较（如有）、项目综合经济指标统计、与上一阶段工程数量和造价的对比分析等，并对下列审核工作（可根据工程具体情况选择或增加）进行统计和分析（分节进行阐述）：</w:t>
      </w:r>
    </w:p>
    <w:p w14:paraId="7C68DEE8">
      <w:pPr>
        <w:spacing w:line="440" w:lineRule="exact"/>
        <w:ind w:firstLine="420" w:firstLineChars="200"/>
        <w:rPr>
          <w:rFonts w:ascii="宋体" w:hAnsi="宋体" w:cs="宋体"/>
          <w:szCs w:val="21"/>
        </w:rPr>
      </w:pPr>
      <w:r>
        <w:rPr>
          <w:rFonts w:hint="eastAsia" w:ascii="宋体" w:hAnsi="宋体" w:cs="宋体"/>
          <w:szCs w:val="21"/>
        </w:rPr>
        <w:t>（1）对主要工程量的复核与调整情况；</w:t>
      </w:r>
    </w:p>
    <w:p w14:paraId="164F2041">
      <w:pPr>
        <w:spacing w:line="440" w:lineRule="exact"/>
        <w:ind w:firstLine="420" w:firstLineChars="200"/>
        <w:rPr>
          <w:rFonts w:ascii="宋体" w:hAnsi="宋体" w:cs="宋体"/>
          <w:szCs w:val="21"/>
        </w:rPr>
      </w:pPr>
      <w:r>
        <w:rPr>
          <w:rFonts w:hint="eastAsia" w:ascii="宋体" w:hAnsi="宋体" w:cs="宋体"/>
          <w:szCs w:val="21"/>
        </w:rPr>
        <w:t>（2）对单项、单位、分部、分项工程划分的合理性分析和调整情况；</w:t>
      </w:r>
    </w:p>
    <w:p w14:paraId="49BB19F5">
      <w:pPr>
        <w:spacing w:line="440" w:lineRule="exact"/>
        <w:ind w:firstLine="420" w:firstLineChars="200"/>
        <w:rPr>
          <w:rFonts w:ascii="宋体" w:hAnsi="宋体" w:cs="宋体"/>
          <w:szCs w:val="21"/>
        </w:rPr>
      </w:pPr>
      <w:r>
        <w:rPr>
          <w:rFonts w:hint="eastAsia" w:ascii="宋体" w:hAnsi="宋体" w:cs="宋体"/>
          <w:szCs w:val="21"/>
        </w:rPr>
        <w:t>（3）对工程取费的合理性分析和费率的调整情况；</w:t>
      </w:r>
    </w:p>
    <w:p w14:paraId="1AF47CC2">
      <w:pPr>
        <w:spacing w:line="440" w:lineRule="exact"/>
        <w:ind w:firstLine="420" w:firstLineChars="200"/>
        <w:rPr>
          <w:rFonts w:ascii="宋体" w:hAnsi="宋体" w:cs="宋体"/>
          <w:szCs w:val="21"/>
        </w:rPr>
      </w:pPr>
      <w:r>
        <w:rPr>
          <w:rFonts w:hint="eastAsia" w:ascii="宋体" w:hAnsi="宋体" w:cs="宋体"/>
          <w:szCs w:val="21"/>
        </w:rPr>
        <w:t>（4）人工、材料（水利包括风、水、电）、机电设备、金属结构等单价及询价方法、单价确定方法的审核情况；</w:t>
      </w:r>
    </w:p>
    <w:p w14:paraId="22A6C059">
      <w:pPr>
        <w:spacing w:line="440" w:lineRule="exact"/>
        <w:ind w:firstLine="420" w:firstLineChars="200"/>
        <w:rPr>
          <w:rFonts w:ascii="宋体" w:hAnsi="宋体" w:cs="宋体"/>
          <w:szCs w:val="21"/>
        </w:rPr>
      </w:pPr>
      <w:r>
        <w:rPr>
          <w:rFonts w:hint="eastAsia" w:ascii="宋体" w:hAnsi="宋体" w:cs="宋体"/>
          <w:szCs w:val="21"/>
        </w:rPr>
        <w:t>（5）对原概算定额子目套用的合理性分析和主要定额子目套用的调整情况；</w:t>
      </w:r>
    </w:p>
    <w:p w14:paraId="12C954E0">
      <w:pPr>
        <w:spacing w:line="440" w:lineRule="exact"/>
        <w:ind w:firstLine="420" w:firstLineChars="200"/>
        <w:rPr>
          <w:rFonts w:ascii="宋体" w:hAnsi="宋体" w:cs="宋体"/>
          <w:szCs w:val="21"/>
        </w:rPr>
      </w:pPr>
      <w:r>
        <w:rPr>
          <w:rFonts w:hint="eastAsia" w:ascii="宋体" w:hAnsi="宋体" w:cs="宋体"/>
          <w:szCs w:val="21"/>
        </w:rPr>
        <w:t>（6）对临时工程或技术措施的工程量计算、独立费用的计取、暂估价的使用等的审核情况；</w:t>
      </w:r>
    </w:p>
    <w:p w14:paraId="32770DC5">
      <w:pPr>
        <w:spacing w:line="440" w:lineRule="exact"/>
        <w:ind w:firstLine="420" w:firstLineChars="200"/>
        <w:rPr>
          <w:rFonts w:ascii="宋体" w:hAnsi="宋体" w:cs="宋体"/>
          <w:szCs w:val="21"/>
        </w:rPr>
      </w:pPr>
      <w:r>
        <w:rPr>
          <w:rFonts w:hint="eastAsia" w:ascii="宋体" w:hAnsi="宋体" w:cs="宋体"/>
          <w:szCs w:val="21"/>
        </w:rPr>
        <w:t>（7）当某分项的定额计算价与市场价偏离很大且对总造价影响较大时，在调整概算中的处理方法和建议意见；</w:t>
      </w:r>
    </w:p>
    <w:p w14:paraId="2CBB7D6D">
      <w:pPr>
        <w:spacing w:line="440" w:lineRule="exact"/>
        <w:ind w:firstLine="420" w:firstLineChars="200"/>
        <w:rPr>
          <w:rFonts w:ascii="宋体" w:hAnsi="宋体" w:cs="宋体"/>
          <w:szCs w:val="21"/>
        </w:rPr>
      </w:pPr>
      <w:r>
        <w:rPr>
          <w:rFonts w:hint="eastAsia" w:ascii="宋体" w:hAnsi="宋体" w:cs="宋体"/>
          <w:szCs w:val="21"/>
        </w:rPr>
        <w:t>（8）调整后的概算与送审概算、批准估算对比结论的分析；</w:t>
      </w:r>
    </w:p>
    <w:p w14:paraId="40E88DEB">
      <w:pPr>
        <w:spacing w:line="440" w:lineRule="exact"/>
        <w:ind w:firstLine="420" w:firstLineChars="200"/>
        <w:rPr>
          <w:rFonts w:ascii="宋体" w:hAnsi="宋体" w:cs="宋体"/>
          <w:szCs w:val="21"/>
        </w:rPr>
      </w:pPr>
      <w:r>
        <w:rPr>
          <w:rFonts w:hint="eastAsia" w:ascii="宋体" w:hAnsi="宋体" w:cs="宋体"/>
          <w:szCs w:val="21"/>
        </w:rPr>
        <w:t>（9）项目主要造价指标、综合经济指标与同类项目进行对比分析，对项目整体造价水平进行评价；</w:t>
      </w:r>
    </w:p>
    <w:p w14:paraId="21B94D13">
      <w:pPr>
        <w:spacing w:line="440" w:lineRule="exact"/>
        <w:ind w:firstLine="420" w:firstLineChars="200"/>
        <w:rPr>
          <w:rFonts w:ascii="宋体" w:hAnsi="宋体" w:cs="宋体"/>
          <w:szCs w:val="21"/>
        </w:rPr>
      </w:pPr>
      <w:r>
        <w:rPr>
          <w:rFonts w:hint="eastAsia" w:ascii="宋体" w:hAnsi="宋体" w:cs="宋体"/>
          <w:szCs w:val="21"/>
        </w:rPr>
        <w:t>（10）项目设计文件与已经批准的方案进行对比分析，对设计文件提出合理的意见和建议；</w:t>
      </w:r>
    </w:p>
    <w:p w14:paraId="0D1B11F1">
      <w:pPr>
        <w:spacing w:line="440" w:lineRule="exact"/>
        <w:ind w:firstLine="420" w:firstLineChars="200"/>
        <w:rPr>
          <w:rFonts w:ascii="宋体" w:hAnsi="宋体" w:cs="宋体"/>
          <w:szCs w:val="21"/>
        </w:rPr>
      </w:pPr>
      <w:r>
        <w:rPr>
          <w:rFonts w:hint="eastAsia" w:ascii="宋体" w:hAnsi="宋体" w:cs="宋体"/>
          <w:szCs w:val="21"/>
        </w:rPr>
        <w:t>（11）对原送审概算编制质量进行评价；</w:t>
      </w:r>
    </w:p>
    <w:p w14:paraId="6F45CFF7">
      <w:pPr>
        <w:spacing w:line="440" w:lineRule="exact"/>
        <w:ind w:firstLine="420" w:firstLineChars="200"/>
        <w:rPr>
          <w:rFonts w:ascii="宋体" w:hAnsi="宋体" w:cs="宋体"/>
          <w:szCs w:val="21"/>
        </w:rPr>
      </w:pPr>
      <w:r>
        <w:rPr>
          <w:rFonts w:hint="eastAsia" w:ascii="宋体" w:hAnsi="宋体" w:cs="宋体"/>
          <w:szCs w:val="21"/>
        </w:rPr>
        <w:t>（12）对项目后续实施过程中造价控制的要点和难点等的意见和建议；</w:t>
      </w:r>
    </w:p>
    <w:p w14:paraId="44E51436">
      <w:pPr>
        <w:spacing w:line="440" w:lineRule="exact"/>
        <w:ind w:firstLine="420" w:firstLineChars="200"/>
        <w:rPr>
          <w:rFonts w:ascii="宋体" w:hAnsi="宋体" w:cs="宋体"/>
          <w:szCs w:val="21"/>
        </w:rPr>
      </w:pPr>
      <w:r>
        <w:rPr>
          <w:rFonts w:hint="eastAsia" w:ascii="宋体" w:hAnsi="宋体" w:cs="宋体"/>
          <w:szCs w:val="21"/>
        </w:rPr>
        <w:t>（13）其他应说明的情况。</w:t>
      </w:r>
    </w:p>
    <w:p w14:paraId="2A43EA1E">
      <w:pPr>
        <w:spacing w:line="440" w:lineRule="exact"/>
        <w:ind w:firstLine="420" w:firstLineChars="200"/>
        <w:rPr>
          <w:rFonts w:ascii="宋体" w:hAnsi="宋体" w:cs="宋体"/>
          <w:szCs w:val="21"/>
        </w:rPr>
      </w:pPr>
      <w:r>
        <w:rPr>
          <w:rFonts w:hint="eastAsia" w:ascii="宋体" w:hAnsi="宋体" w:cs="宋体"/>
          <w:szCs w:val="21"/>
        </w:rPr>
        <w:t>2、概算估算造价对比表：与批准估算进行对比，如超出原批准估算金额，应分析其原因。</w:t>
      </w:r>
    </w:p>
    <w:p w14:paraId="28D84C4E">
      <w:pPr>
        <w:spacing w:line="440" w:lineRule="exact"/>
        <w:ind w:firstLine="420" w:firstLineChars="200"/>
        <w:rPr>
          <w:rFonts w:ascii="宋体" w:hAnsi="宋体" w:cs="宋体"/>
          <w:szCs w:val="21"/>
        </w:rPr>
      </w:pPr>
      <w:r>
        <w:rPr>
          <w:rFonts w:hint="eastAsia" w:ascii="宋体" w:hAnsi="宋体" w:cs="宋体"/>
          <w:szCs w:val="21"/>
        </w:rPr>
        <w:t>3、概算评审汇总表：具体格式由市评审中心另行提供。</w:t>
      </w:r>
    </w:p>
    <w:p w14:paraId="1C6B58DE">
      <w:pPr>
        <w:spacing w:line="440" w:lineRule="exact"/>
        <w:ind w:firstLine="420" w:firstLineChars="200"/>
        <w:rPr>
          <w:rFonts w:ascii="宋体" w:hAnsi="宋体" w:cs="宋体"/>
          <w:szCs w:val="21"/>
        </w:rPr>
      </w:pPr>
      <w:r>
        <w:rPr>
          <w:rFonts w:hint="eastAsia" w:ascii="宋体" w:hAnsi="宋体" w:cs="宋体"/>
          <w:szCs w:val="21"/>
        </w:rPr>
        <w:t>4、调整后的概算书：包括审核说明、总概算表、综合概算表、单位工程概算表、工程量和工料数量汇总表、主要建筑安装材料耗用表、工程建设其他费用概算表等，同时应符合《浙江省建设工程造价咨询执业操作规程》和相关行业对概算编制的有关要求。</w:t>
      </w:r>
    </w:p>
    <w:p w14:paraId="433DEFB7">
      <w:pPr>
        <w:spacing w:line="440" w:lineRule="exact"/>
        <w:ind w:firstLine="420" w:firstLineChars="200"/>
        <w:rPr>
          <w:rFonts w:ascii="宋体" w:hAnsi="宋体" w:cs="宋体"/>
          <w:szCs w:val="21"/>
        </w:rPr>
      </w:pPr>
      <w:r>
        <w:rPr>
          <w:rFonts w:hint="eastAsia" w:ascii="宋体" w:hAnsi="宋体" w:cs="宋体"/>
          <w:szCs w:val="21"/>
        </w:rPr>
        <w:t>审核说明：应包括项目概况、审核范围、审核方法、审核依据、主要技术经济指标、有关参数及率值的说明、特殊问题的说明等；当有下列情况时，应作重点分析说明：</w:t>
      </w:r>
    </w:p>
    <w:p w14:paraId="6F476A14">
      <w:pPr>
        <w:spacing w:line="440" w:lineRule="exact"/>
        <w:ind w:firstLine="420" w:firstLineChars="200"/>
        <w:rPr>
          <w:rFonts w:ascii="宋体" w:hAnsi="宋体" w:cs="宋体"/>
          <w:szCs w:val="21"/>
        </w:rPr>
      </w:pPr>
      <w:r>
        <w:rPr>
          <w:rFonts w:hint="eastAsia" w:ascii="宋体" w:hAnsi="宋体" w:cs="宋体"/>
          <w:szCs w:val="21"/>
        </w:rPr>
        <w:t>a.无信息价的材料、设备单价的确定；</w:t>
      </w:r>
    </w:p>
    <w:p w14:paraId="79615541">
      <w:pPr>
        <w:spacing w:line="440" w:lineRule="exact"/>
        <w:ind w:firstLine="420" w:firstLineChars="200"/>
        <w:rPr>
          <w:rFonts w:ascii="宋体" w:hAnsi="宋体" w:cs="宋体"/>
          <w:szCs w:val="21"/>
        </w:rPr>
      </w:pPr>
      <w:r>
        <w:rPr>
          <w:rFonts w:hint="eastAsia" w:ascii="宋体" w:hAnsi="宋体" w:cs="宋体"/>
          <w:szCs w:val="21"/>
        </w:rPr>
        <w:t>b.无合适的定额子目可套用的项目单价的确定；</w:t>
      </w:r>
    </w:p>
    <w:p w14:paraId="2BA90D0B">
      <w:pPr>
        <w:spacing w:line="440" w:lineRule="exact"/>
        <w:ind w:firstLine="420" w:firstLineChars="200"/>
        <w:rPr>
          <w:rFonts w:ascii="宋体" w:hAnsi="宋体" w:cs="宋体"/>
          <w:szCs w:val="21"/>
        </w:rPr>
      </w:pPr>
      <w:r>
        <w:rPr>
          <w:rFonts w:hint="eastAsia" w:ascii="宋体" w:hAnsi="宋体" w:cs="宋体"/>
          <w:szCs w:val="21"/>
        </w:rPr>
        <w:t>c.施工方案、施工组织设计不明确时，有关临时工程、措施费的造价计算；</w:t>
      </w:r>
    </w:p>
    <w:p w14:paraId="40FBDA4D">
      <w:pPr>
        <w:spacing w:line="440" w:lineRule="exact"/>
        <w:ind w:firstLine="420" w:firstLineChars="200"/>
        <w:rPr>
          <w:rFonts w:ascii="宋体" w:hAnsi="宋体" w:cs="宋体"/>
          <w:szCs w:val="21"/>
        </w:rPr>
      </w:pPr>
      <w:r>
        <w:rPr>
          <w:rFonts w:hint="eastAsia" w:ascii="宋体" w:hAnsi="宋体" w:cs="宋体"/>
          <w:szCs w:val="21"/>
        </w:rPr>
        <w:t>d.标准化建设费用的确定；</w:t>
      </w:r>
    </w:p>
    <w:p w14:paraId="6F67E2C2">
      <w:pPr>
        <w:spacing w:line="440" w:lineRule="exact"/>
        <w:ind w:firstLine="420" w:firstLineChars="200"/>
        <w:rPr>
          <w:rFonts w:ascii="宋体" w:hAnsi="宋体" w:cs="宋体"/>
          <w:szCs w:val="21"/>
        </w:rPr>
      </w:pPr>
      <w:r>
        <w:rPr>
          <w:rFonts w:hint="eastAsia" w:ascii="宋体" w:hAnsi="宋体" w:cs="宋体"/>
          <w:szCs w:val="21"/>
        </w:rPr>
        <w:t>e.设计深度不足的分部、分项造价的计算；</w:t>
      </w:r>
    </w:p>
    <w:p w14:paraId="383D3A67">
      <w:pPr>
        <w:spacing w:line="440" w:lineRule="exact"/>
        <w:ind w:firstLine="420" w:firstLineChars="200"/>
        <w:rPr>
          <w:rFonts w:ascii="宋体" w:hAnsi="宋体" w:cs="宋体"/>
          <w:szCs w:val="21"/>
        </w:rPr>
      </w:pPr>
      <w:r>
        <w:rPr>
          <w:rFonts w:hint="eastAsia" w:ascii="宋体" w:hAnsi="宋体" w:cs="宋体"/>
          <w:szCs w:val="21"/>
        </w:rPr>
        <w:t xml:space="preserve">f.采用新工艺、新材料、新设备、新技术部分的工程造价的计算或确定。    </w:t>
      </w:r>
    </w:p>
    <w:p w14:paraId="3EA2A4DA">
      <w:pPr>
        <w:spacing w:line="440" w:lineRule="exact"/>
        <w:ind w:firstLine="422" w:firstLineChars="200"/>
        <w:rPr>
          <w:rFonts w:ascii="宋体" w:hAnsi="宋体" w:cs="宋体"/>
          <w:b/>
          <w:bCs/>
          <w:szCs w:val="21"/>
        </w:rPr>
      </w:pPr>
      <w:r>
        <w:rPr>
          <w:rFonts w:hint="eastAsia" w:ascii="宋体" w:hAnsi="宋体" w:cs="宋体"/>
          <w:b/>
          <w:bCs/>
          <w:szCs w:val="21"/>
        </w:rPr>
        <w:t>五、估算审核成果</w:t>
      </w:r>
    </w:p>
    <w:p w14:paraId="5F3F9C06">
      <w:pPr>
        <w:spacing w:line="440" w:lineRule="exact"/>
        <w:ind w:firstLine="420" w:firstLineChars="200"/>
        <w:rPr>
          <w:rFonts w:ascii="宋体" w:hAnsi="宋体" w:cs="宋体"/>
          <w:szCs w:val="21"/>
        </w:rPr>
      </w:pPr>
      <w:r>
        <w:rPr>
          <w:rFonts w:hint="eastAsia" w:ascii="宋体" w:hAnsi="宋体" w:cs="宋体"/>
          <w:szCs w:val="21"/>
        </w:rPr>
        <w:t>（一）估算协审的《工程造价咨询报告书》应由具有相应执业资格的项目负责人负责主编，参编人员应满足合同文件要求并与《项目概（估）算审核实施方案》一致，经协审单位按内部审核程序进行认真审核后，在相应的文件中签字和加盖执业印章，并应有详细的目录和页码。</w:t>
      </w:r>
    </w:p>
    <w:p w14:paraId="1BA4F628">
      <w:pPr>
        <w:spacing w:line="440" w:lineRule="exact"/>
        <w:ind w:firstLine="420" w:firstLineChars="200"/>
        <w:rPr>
          <w:rFonts w:ascii="宋体" w:hAnsi="宋体" w:cs="宋体"/>
          <w:szCs w:val="21"/>
        </w:rPr>
      </w:pPr>
      <w:r>
        <w:rPr>
          <w:rFonts w:hint="eastAsia" w:ascii="宋体" w:hAnsi="宋体" w:cs="宋体"/>
          <w:szCs w:val="21"/>
        </w:rPr>
        <w:t>（二）估算协审的《工程造价咨询报告书》中有关报告的文字表述和格式规范，内容完整、详实，数据准确；所附的工作底稿、工程量计算稿等原始数据资料齐全，具备完整的计算过程，次序整齐、有序、逻辑性强。</w:t>
      </w:r>
    </w:p>
    <w:p w14:paraId="0EECAF27">
      <w:pPr>
        <w:spacing w:line="440" w:lineRule="exact"/>
        <w:ind w:firstLine="420" w:firstLineChars="200"/>
        <w:rPr>
          <w:rFonts w:ascii="宋体" w:hAnsi="宋体" w:cs="宋体"/>
          <w:szCs w:val="21"/>
        </w:rPr>
      </w:pPr>
      <w:r>
        <w:rPr>
          <w:rFonts w:hint="eastAsia" w:ascii="宋体" w:hAnsi="宋体" w:cs="宋体"/>
          <w:szCs w:val="21"/>
        </w:rPr>
        <w:t>（三）估算协审的《工程造价咨询报告书》应包括估算评审报告、与上一阶段估算的造价对比表（如有）、估算评审汇总表、调整后的估算编制说明、调整后的估算书及附件等，还应同时符合《建设项目设计概算编审规范》（T/CCEA S005-2023）、《建设项目投资估算编审规程》（CECA/GC-1 2015）、《宁波市建设工程造价咨询执业操作规程（试行）》（市建管〔2023〕36号）和相关行业对估算编制、审核的有关要求。</w:t>
      </w:r>
    </w:p>
    <w:p w14:paraId="60C656D8">
      <w:pPr>
        <w:spacing w:line="440" w:lineRule="exact"/>
        <w:ind w:firstLine="420" w:firstLineChars="200"/>
        <w:rPr>
          <w:rFonts w:ascii="宋体" w:hAnsi="宋体" w:cs="宋体"/>
          <w:szCs w:val="21"/>
        </w:rPr>
      </w:pPr>
      <w:r>
        <w:rPr>
          <w:rFonts w:hint="eastAsia" w:ascii="宋体" w:hAnsi="宋体" w:cs="宋体"/>
          <w:szCs w:val="21"/>
        </w:rPr>
        <w:t>1、估算审核报告：包括项目基本情况、评审范围、评审方法、评审依据、评审结论、各设计方案的经济比较（如有）、项目综合经济指标统计、与上一阶段造价的对比分析（如有）等，并对下列审核工作（可根据工程具体情况选择或增加）进行统计和分析（分节进行阐述）：</w:t>
      </w:r>
    </w:p>
    <w:p w14:paraId="2DDD70CA">
      <w:pPr>
        <w:spacing w:line="440" w:lineRule="exact"/>
        <w:ind w:firstLine="420" w:firstLineChars="200"/>
        <w:rPr>
          <w:rFonts w:ascii="宋体" w:hAnsi="宋体" w:cs="宋体"/>
          <w:szCs w:val="21"/>
        </w:rPr>
      </w:pPr>
      <w:r>
        <w:rPr>
          <w:rFonts w:hint="eastAsia" w:ascii="宋体" w:hAnsi="宋体" w:cs="宋体"/>
          <w:szCs w:val="21"/>
        </w:rPr>
        <w:t>（1）估算指标的选择与调整；</w:t>
      </w:r>
    </w:p>
    <w:p w14:paraId="6BF4C9A5">
      <w:pPr>
        <w:spacing w:line="440" w:lineRule="exact"/>
        <w:ind w:firstLine="420" w:firstLineChars="200"/>
        <w:rPr>
          <w:rFonts w:ascii="宋体" w:hAnsi="宋体" w:cs="宋体"/>
          <w:szCs w:val="21"/>
        </w:rPr>
      </w:pPr>
      <w:r>
        <w:rPr>
          <w:rFonts w:hint="eastAsia" w:ascii="宋体" w:hAnsi="宋体" w:cs="宋体"/>
          <w:szCs w:val="21"/>
        </w:rPr>
        <w:t>（2）对采用不同估算方法所计算的投资额与综合造价指标进行对比分析；</w:t>
      </w:r>
    </w:p>
    <w:p w14:paraId="21EB8D55">
      <w:pPr>
        <w:spacing w:line="440" w:lineRule="exact"/>
        <w:ind w:firstLine="420" w:firstLineChars="200"/>
        <w:rPr>
          <w:rFonts w:ascii="宋体" w:hAnsi="宋体" w:cs="宋体"/>
          <w:szCs w:val="21"/>
        </w:rPr>
      </w:pPr>
      <w:r>
        <w:rPr>
          <w:rFonts w:hint="eastAsia" w:ascii="宋体" w:hAnsi="宋体" w:cs="宋体"/>
          <w:szCs w:val="21"/>
        </w:rPr>
        <w:t>（3）项目主要造价指标、综合经济指标与同类项目对比分析，对项目整体造价水平进行评价；</w:t>
      </w:r>
    </w:p>
    <w:p w14:paraId="4488B039">
      <w:pPr>
        <w:spacing w:line="440" w:lineRule="exact"/>
        <w:ind w:firstLine="420" w:firstLineChars="200"/>
        <w:rPr>
          <w:rFonts w:ascii="宋体" w:hAnsi="宋体" w:cs="宋体"/>
          <w:szCs w:val="21"/>
        </w:rPr>
      </w:pPr>
      <w:r>
        <w:rPr>
          <w:rFonts w:hint="eastAsia" w:ascii="宋体" w:hAnsi="宋体" w:cs="宋体"/>
          <w:szCs w:val="21"/>
        </w:rPr>
        <w:t>（4）对相关工程取费的合理性分析和费率的调整情况；</w:t>
      </w:r>
    </w:p>
    <w:p w14:paraId="4F3FBA2E">
      <w:pPr>
        <w:spacing w:line="440" w:lineRule="exact"/>
        <w:ind w:firstLine="420" w:firstLineChars="200"/>
        <w:rPr>
          <w:rFonts w:ascii="宋体" w:hAnsi="宋体" w:cs="宋体"/>
          <w:szCs w:val="21"/>
        </w:rPr>
      </w:pPr>
      <w:r>
        <w:rPr>
          <w:rFonts w:hint="eastAsia" w:ascii="宋体" w:hAnsi="宋体" w:cs="宋体"/>
          <w:szCs w:val="21"/>
        </w:rPr>
        <w:t>（5）对项目估算投资的主要影响因素和敏感因素的分析；</w:t>
      </w:r>
    </w:p>
    <w:p w14:paraId="0B16B9BD">
      <w:pPr>
        <w:spacing w:line="440" w:lineRule="exact"/>
        <w:ind w:firstLine="420" w:firstLineChars="200"/>
        <w:rPr>
          <w:rFonts w:ascii="宋体" w:hAnsi="宋体" w:cs="宋体"/>
          <w:szCs w:val="21"/>
        </w:rPr>
      </w:pPr>
      <w:r>
        <w:rPr>
          <w:rFonts w:hint="eastAsia" w:ascii="宋体" w:hAnsi="宋体" w:cs="宋体"/>
          <w:szCs w:val="21"/>
        </w:rPr>
        <w:t>（6）对重点单位或单项工程进行实物工程量的复核与分析；</w:t>
      </w:r>
    </w:p>
    <w:p w14:paraId="39742BB9">
      <w:pPr>
        <w:spacing w:line="440" w:lineRule="exact"/>
        <w:ind w:firstLine="420" w:firstLineChars="200"/>
        <w:rPr>
          <w:rFonts w:ascii="宋体" w:hAnsi="宋体" w:cs="宋体"/>
          <w:szCs w:val="21"/>
        </w:rPr>
      </w:pPr>
      <w:r>
        <w:rPr>
          <w:rFonts w:hint="eastAsia" w:ascii="宋体" w:hAnsi="宋体" w:cs="宋体"/>
          <w:szCs w:val="21"/>
        </w:rPr>
        <w:t>（7）调整后的估算与送审估算、与上一阶段批准估算的对比结论的分析；</w:t>
      </w:r>
    </w:p>
    <w:p w14:paraId="06614A36">
      <w:pPr>
        <w:spacing w:line="440" w:lineRule="exact"/>
        <w:ind w:firstLine="420" w:firstLineChars="200"/>
        <w:rPr>
          <w:rFonts w:ascii="宋体" w:hAnsi="宋体" w:cs="宋体"/>
          <w:szCs w:val="21"/>
        </w:rPr>
      </w:pPr>
      <w:r>
        <w:rPr>
          <w:rFonts w:hint="eastAsia" w:ascii="宋体" w:hAnsi="宋体" w:cs="宋体"/>
          <w:szCs w:val="21"/>
        </w:rPr>
        <w:t>（8）项目设计文件与已经批准的方案进行对比分析，对设计文件提出合理的意见和建议；</w:t>
      </w:r>
    </w:p>
    <w:p w14:paraId="25D38C92">
      <w:pPr>
        <w:spacing w:line="440" w:lineRule="exact"/>
        <w:ind w:firstLine="420" w:firstLineChars="200"/>
        <w:rPr>
          <w:rFonts w:ascii="宋体" w:hAnsi="宋体" w:cs="宋体"/>
          <w:szCs w:val="21"/>
        </w:rPr>
      </w:pPr>
      <w:r>
        <w:rPr>
          <w:rFonts w:hint="eastAsia" w:ascii="宋体" w:hAnsi="宋体" w:cs="宋体"/>
          <w:szCs w:val="21"/>
        </w:rPr>
        <w:t>（9）对原送审估算编制质量进行评价；</w:t>
      </w:r>
    </w:p>
    <w:p w14:paraId="558C0492">
      <w:pPr>
        <w:spacing w:line="440" w:lineRule="exact"/>
        <w:ind w:firstLine="420" w:firstLineChars="200"/>
        <w:rPr>
          <w:rFonts w:ascii="宋体" w:hAnsi="宋体" w:cs="宋体"/>
          <w:szCs w:val="21"/>
        </w:rPr>
      </w:pPr>
      <w:r>
        <w:rPr>
          <w:rFonts w:hint="eastAsia" w:ascii="宋体" w:hAnsi="宋体" w:cs="宋体"/>
          <w:szCs w:val="21"/>
        </w:rPr>
        <w:t>（10）对项目后续设计中造价控制的要点和难点等的意见和建议；</w:t>
      </w:r>
    </w:p>
    <w:p w14:paraId="682AEA93">
      <w:pPr>
        <w:spacing w:line="440" w:lineRule="exact"/>
        <w:ind w:firstLine="420" w:firstLineChars="200"/>
        <w:rPr>
          <w:rFonts w:ascii="宋体" w:hAnsi="宋体" w:cs="宋体"/>
          <w:szCs w:val="21"/>
        </w:rPr>
      </w:pPr>
      <w:r>
        <w:rPr>
          <w:rFonts w:hint="eastAsia" w:ascii="宋体" w:hAnsi="宋体" w:cs="宋体"/>
          <w:szCs w:val="21"/>
        </w:rPr>
        <w:t>（11）其他应说明的情况。</w:t>
      </w:r>
    </w:p>
    <w:p w14:paraId="371A757F">
      <w:pPr>
        <w:spacing w:line="440" w:lineRule="exact"/>
        <w:ind w:firstLine="420" w:firstLineChars="200"/>
        <w:rPr>
          <w:rFonts w:ascii="宋体" w:hAnsi="宋体" w:cs="宋体"/>
          <w:szCs w:val="21"/>
        </w:rPr>
      </w:pPr>
      <w:r>
        <w:rPr>
          <w:rFonts w:hint="eastAsia" w:ascii="宋体" w:hAnsi="宋体" w:cs="宋体"/>
          <w:szCs w:val="21"/>
        </w:rPr>
        <w:t>2、与上一阶段估算的造价对比表（如有）：与上一阶段批准估算进行对比，如超出应分析其原因。</w:t>
      </w:r>
    </w:p>
    <w:p w14:paraId="54F829ED">
      <w:pPr>
        <w:spacing w:line="440" w:lineRule="exact"/>
        <w:ind w:firstLine="420" w:firstLineChars="200"/>
        <w:rPr>
          <w:rFonts w:ascii="宋体" w:hAnsi="宋体" w:cs="宋体"/>
          <w:szCs w:val="21"/>
        </w:rPr>
      </w:pPr>
      <w:r>
        <w:rPr>
          <w:rFonts w:hint="eastAsia" w:ascii="宋体" w:hAnsi="宋体" w:cs="宋体"/>
          <w:szCs w:val="21"/>
        </w:rPr>
        <w:t>3、估算评审汇总表：具体格式由市评审中心另行提供。</w:t>
      </w:r>
    </w:p>
    <w:p w14:paraId="5EA43C38">
      <w:pPr>
        <w:spacing w:line="440" w:lineRule="exact"/>
        <w:ind w:firstLine="420" w:firstLineChars="200"/>
        <w:rPr>
          <w:rFonts w:ascii="宋体" w:hAnsi="宋体" w:cs="宋体"/>
          <w:szCs w:val="21"/>
        </w:rPr>
      </w:pPr>
      <w:r>
        <w:rPr>
          <w:rFonts w:hint="eastAsia" w:ascii="宋体" w:hAnsi="宋体" w:cs="宋体"/>
          <w:szCs w:val="21"/>
        </w:rPr>
        <w:t>4、调整后的估算书：包括审核说明、投资估算汇总表、单项工程投资估算汇总表、工程建设其他费用计算表及附件等，其内容、格式应符合规定；还应同时符合《建设项目投资估算编审规程中价协》（CECA/GC 1-2015）、《宁波市建设工程造价咨询执业操作规程（试行）》（市建管〔2023〕36号）和相关行业对估算编制的有关要求。</w:t>
      </w:r>
    </w:p>
    <w:p w14:paraId="30995925">
      <w:pPr>
        <w:spacing w:line="440" w:lineRule="exact"/>
        <w:ind w:firstLine="420" w:firstLineChars="200"/>
        <w:rPr>
          <w:rFonts w:ascii="宋体" w:hAnsi="宋体" w:cs="宋体"/>
          <w:szCs w:val="21"/>
        </w:rPr>
      </w:pPr>
      <w:r>
        <w:rPr>
          <w:rFonts w:hint="eastAsia" w:ascii="宋体" w:hAnsi="宋体" w:cs="宋体"/>
          <w:szCs w:val="21"/>
        </w:rPr>
        <w:t>（1）审核说明：应包括项目概况、审核范围、审核方法、审核依据、主要技术经济指标、有关参数及率值的说明、特殊问题的说明等。</w:t>
      </w:r>
    </w:p>
    <w:p w14:paraId="03385ABE">
      <w:pPr>
        <w:spacing w:line="440" w:lineRule="exact"/>
        <w:ind w:firstLine="420" w:firstLineChars="200"/>
        <w:rPr>
          <w:rFonts w:ascii="宋体" w:hAnsi="宋体" w:cs="宋体"/>
          <w:szCs w:val="21"/>
        </w:rPr>
      </w:pPr>
      <w:r>
        <w:rPr>
          <w:rFonts w:hint="eastAsia" w:ascii="宋体" w:hAnsi="宋体" w:cs="宋体"/>
          <w:szCs w:val="21"/>
        </w:rPr>
        <w:t>（2）投资估算汇总表包括建设项目从筹建到竣工投入使用的全部费用。根据工程的具体情况，可将工程项目划分为：主体工程、辅助工程、室外配套工程等；工程费用划分为：建筑工程费、安装工程费、设备及工器具购置费、工程建设其他费用等，并考虑预备费（基本预备费和价差预备费）、建设期贷款利息及流动资金（含铺底流动资金）等。</w:t>
      </w:r>
    </w:p>
    <w:p w14:paraId="7A8F204D">
      <w:pPr>
        <w:spacing w:line="440" w:lineRule="exact"/>
        <w:ind w:firstLine="420" w:firstLineChars="200"/>
        <w:rPr>
          <w:rFonts w:ascii="宋体" w:hAnsi="宋体" w:cs="宋体"/>
          <w:szCs w:val="21"/>
        </w:rPr>
      </w:pPr>
      <w:r>
        <w:rPr>
          <w:rFonts w:hint="eastAsia" w:ascii="宋体" w:hAnsi="宋体" w:cs="宋体"/>
          <w:szCs w:val="21"/>
        </w:rPr>
        <w:t>a.主体工程、辅助工程、室外配套工程的建筑工程费、安装工程费、设备及工器具购置费应以各自的单项工程投资估算汇总表的计算结果为依据计列；</w:t>
      </w:r>
    </w:p>
    <w:p w14:paraId="7A8EB266">
      <w:pPr>
        <w:spacing w:line="440" w:lineRule="exact"/>
        <w:ind w:firstLine="420" w:firstLineChars="200"/>
        <w:rPr>
          <w:rFonts w:ascii="宋体" w:hAnsi="宋体" w:cs="宋体"/>
          <w:szCs w:val="21"/>
        </w:rPr>
      </w:pPr>
      <w:r>
        <w:rPr>
          <w:rFonts w:hint="eastAsia" w:ascii="宋体" w:hAnsi="宋体" w:cs="宋体"/>
          <w:szCs w:val="21"/>
        </w:rPr>
        <w:t>b.工程建设其他费用应以工程建设其他费用计算表的计算结果计列；</w:t>
      </w:r>
    </w:p>
    <w:p w14:paraId="6B1541A5">
      <w:pPr>
        <w:spacing w:line="440" w:lineRule="exact"/>
        <w:ind w:firstLine="420" w:firstLineChars="200"/>
        <w:rPr>
          <w:rFonts w:ascii="宋体" w:hAnsi="宋体" w:cs="宋体"/>
          <w:szCs w:val="21"/>
        </w:rPr>
      </w:pPr>
      <w:r>
        <w:rPr>
          <w:rFonts w:hint="eastAsia" w:ascii="宋体" w:hAnsi="宋体" w:cs="宋体"/>
          <w:szCs w:val="21"/>
        </w:rPr>
        <w:t>c.预备费、建设期贷款利息及流动资金（铺底流动资金）按照有关规定并结合工程具体情况计列。</w:t>
      </w:r>
    </w:p>
    <w:p w14:paraId="5F5481AA">
      <w:pPr>
        <w:spacing w:line="440" w:lineRule="exact"/>
        <w:ind w:firstLine="420" w:firstLineChars="200"/>
        <w:rPr>
          <w:rFonts w:ascii="宋体" w:hAnsi="宋体" w:cs="宋体"/>
          <w:szCs w:val="21"/>
        </w:rPr>
      </w:pPr>
      <w:r>
        <w:rPr>
          <w:rFonts w:hint="eastAsia" w:ascii="宋体" w:hAnsi="宋体" w:cs="宋体"/>
          <w:szCs w:val="21"/>
        </w:rPr>
        <w:t>（3）单项工程投资估算汇总表：应反映出建设项目中的全部单项工程内容，且每个单项工程应包括其全部单位工程项目的费用。工程费用应划分为：建筑工程费、安装工程费、设备及工器具购置费等，该估算表应反映出相应项目的技术经济指标。</w:t>
      </w:r>
    </w:p>
    <w:p w14:paraId="4F78E8BA">
      <w:pPr>
        <w:spacing w:line="440" w:lineRule="exact"/>
        <w:ind w:firstLine="420" w:firstLineChars="200"/>
        <w:rPr>
          <w:rFonts w:ascii="宋体" w:hAnsi="宋体" w:cs="宋体"/>
          <w:szCs w:val="21"/>
        </w:rPr>
      </w:pPr>
      <w:r>
        <w:rPr>
          <w:rFonts w:hint="eastAsia" w:ascii="宋体" w:hAnsi="宋体" w:cs="宋体"/>
          <w:szCs w:val="21"/>
        </w:rPr>
        <w:t>（4）工程建设其他费用计算表：应当全面反映拟建项目所需的工程建设其他费用内容，计算依据准确、表现形式符合规定。该计算表应反映出各项费用的名称、计算式、金额、计算依据及必要的说明等。各项费用的计算应结合拟建建设项目的具体情况进行，已经有合同或协议明确的费用按合同或协议金额计列；无合同或协议的费用以国家和行业部门、工程所在地地方政府现行的有关规定为依据进行估算。</w:t>
      </w:r>
    </w:p>
    <w:p w14:paraId="77ABD0D3">
      <w:pPr>
        <w:spacing w:line="440" w:lineRule="exact"/>
        <w:ind w:firstLine="422" w:firstLineChars="200"/>
        <w:rPr>
          <w:rFonts w:ascii="宋体" w:hAnsi="宋体" w:cs="宋体"/>
          <w:b/>
          <w:bCs/>
          <w:szCs w:val="21"/>
        </w:rPr>
      </w:pPr>
      <w:r>
        <w:rPr>
          <w:rFonts w:hint="eastAsia" w:ascii="宋体" w:hAnsi="宋体" w:cs="宋体"/>
          <w:b/>
          <w:bCs/>
          <w:szCs w:val="21"/>
        </w:rPr>
        <w:t>六、对原概（估）算编制质量的评价</w:t>
      </w:r>
    </w:p>
    <w:p w14:paraId="65ED43DC">
      <w:pPr>
        <w:spacing w:line="440" w:lineRule="exact"/>
        <w:ind w:firstLine="420" w:firstLineChars="200"/>
        <w:rPr>
          <w:rFonts w:ascii="宋体" w:hAnsi="宋体" w:cs="宋体"/>
          <w:szCs w:val="21"/>
        </w:rPr>
      </w:pPr>
      <w:r>
        <w:rPr>
          <w:rFonts w:hint="eastAsia" w:ascii="宋体" w:hAnsi="宋体" w:cs="宋体"/>
          <w:szCs w:val="21"/>
        </w:rPr>
        <w:t>对原概（估）算编制质量的评价主要包括但不限于下列内容：</w:t>
      </w:r>
    </w:p>
    <w:p w14:paraId="5EB62C9F">
      <w:pPr>
        <w:spacing w:line="440" w:lineRule="exact"/>
        <w:ind w:firstLine="420" w:firstLineChars="200"/>
        <w:rPr>
          <w:rFonts w:ascii="宋体" w:hAnsi="宋体" w:cs="宋体"/>
          <w:szCs w:val="21"/>
        </w:rPr>
      </w:pPr>
      <w:r>
        <w:rPr>
          <w:rFonts w:hint="eastAsia" w:ascii="宋体" w:hAnsi="宋体" w:cs="宋体"/>
          <w:szCs w:val="21"/>
        </w:rPr>
        <w:t>（一）是否符合《建设项目设计概算编审规范》（T/CCEA S005-2023）、《建设项目投资估算编审规程》（CECA/GC-1 2015）、《宁波市建设工程造价咨询执业操作规程（试行）》（市建管〔2023〕36号）和相关行业对概算、估算编制的有关要求的评价；</w:t>
      </w:r>
    </w:p>
    <w:p w14:paraId="729464EC">
      <w:pPr>
        <w:spacing w:line="440" w:lineRule="exact"/>
        <w:ind w:firstLine="420" w:firstLineChars="200"/>
        <w:rPr>
          <w:rFonts w:ascii="宋体" w:hAnsi="宋体" w:cs="宋体"/>
          <w:szCs w:val="21"/>
        </w:rPr>
      </w:pPr>
      <w:r>
        <w:rPr>
          <w:rFonts w:hint="eastAsia" w:ascii="宋体" w:hAnsi="宋体" w:cs="宋体"/>
          <w:szCs w:val="21"/>
        </w:rPr>
        <w:t>（二）对原概（估）算书所采用的编制方法与编制依据的合理性进行评价；</w:t>
      </w:r>
    </w:p>
    <w:p w14:paraId="6F8FF77F">
      <w:pPr>
        <w:spacing w:line="440" w:lineRule="exact"/>
        <w:ind w:firstLine="420" w:firstLineChars="200"/>
        <w:rPr>
          <w:rFonts w:ascii="宋体" w:hAnsi="宋体" w:cs="宋体"/>
          <w:szCs w:val="21"/>
        </w:rPr>
      </w:pPr>
      <w:r>
        <w:rPr>
          <w:rFonts w:hint="eastAsia" w:ascii="宋体" w:hAnsi="宋体" w:cs="宋体"/>
          <w:szCs w:val="21"/>
        </w:rPr>
        <w:t>（三）对原概（估）算书的编制深度和准确性的评价，并统计对原概（估）算金额的偏差修正情况（偏差百分比和修正金额）；</w:t>
      </w:r>
    </w:p>
    <w:p w14:paraId="6C6CEF21">
      <w:pPr>
        <w:spacing w:line="440" w:lineRule="exact"/>
        <w:ind w:firstLine="420" w:firstLineChars="200"/>
        <w:rPr>
          <w:rFonts w:ascii="宋体" w:hAnsi="宋体" w:cs="宋体"/>
          <w:szCs w:val="21"/>
        </w:rPr>
      </w:pPr>
      <w:r>
        <w:rPr>
          <w:rFonts w:hint="eastAsia" w:ascii="宋体" w:hAnsi="宋体" w:cs="宋体"/>
          <w:szCs w:val="21"/>
        </w:rPr>
        <w:t>（四）对原概（估）算审核中发现的下列情况应进行统计和评价：</w:t>
      </w:r>
    </w:p>
    <w:p w14:paraId="2FA13669">
      <w:pPr>
        <w:spacing w:line="440" w:lineRule="exact"/>
        <w:ind w:firstLine="420" w:firstLineChars="200"/>
        <w:rPr>
          <w:rFonts w:ascii="宋体" w:hAnsi="宋体" w:cs="宋体"/>
          <w:szCs w:val="21"/>
        </w:rPr>
      </w:pPr>
      <w:r>
        <w:rPr>
          <w:rFonts w:hint="eastAsia" w:ascii="宋体" w:hAnsi="宋体" w:cs="宋体"/>
          <w:szCs w:val="21"/>
        </w:rPr>
        <w:t>1、存在的缺项、漏项、重复计算等情况；</w:t>
      </w:r>
    </w:p>
    <w:p w14:paraId="0AB28331">
      <w:pPr>
        <w:spacing w:line="440" w:lineRule="exact"/>
        <w:ind w:firstLine="420" w:firstLineChars="200"/>
        <w:rPr>
          <w:rFonts w:ascii="宋体" w:hAnsi="宋体" w:cs="宋体"/>
          <w:szCs w:val="21"/>
        </w:rPr>
      </w:pPr>
      <w:r>
        <w:rPr>
          <w:rFonts w:hint="eastAsia" w:ascii="宋体" w:hAnsi="宋体" w:cs="宋体"/>
          <w:szCs w:val="21"/>
        </w:rPr>
        <w:t>2、主要工程量计算和临时工程工程量计算的准确性；</w:t>
      </w:r>
    </w:p>
    <w:p w14:paraId="70CD6659">
      <w:pPr>
        <w:spacing w:line="440" w:lineRule="exact"/>
        <w:ind w:firstLine="420" w:firstLineChars="200"/>
        <w:rPr>
          <w:rFonts w:ascii="宋体" w:hAnsi="宋体" w:cs="宋体"/>
          <w:szCs w:val="21"/>
        </w:rPr>
      </w:pPr>
      <w:r>
        <w:rPr>
          <w:rFonts w:hint="eastAsia" w:ascii="宋体" w:hAnsi="宋体" w:cs="宋体"/>
          <w:szCs w:val="21"/>
        </w:rPr>
        <w:t>3、单项、单位、分部、分项工程划分的合理性；</w:t>
      </w:r>
    </w:p>
    <w:p w14:paraId="71E734CA">
      <w:pPr>
        <w:spacing w:line="440" w:lineRule="exact"/>
        <w:ind w:firstLine="420" w:firstLineChars="200"/>
        <w:rPr>
          <w:rFonts w:ascii="宋体" w:hAnsi="宋体" w:cs="宋体"/>
          <w:szCs w:val="21"/>
        </w:rPr>
      </w:pPr>
      <w:r>
        <w:rPr>
          <w:rFonts w:hint="eastAsia" w:ascii="宋体" w:hAnsi="宋体" w:cs="宋体"/>
          <w:szCs w:val="21"/>
        </w:rPr>
        <w:t>4、工程取费和费率的合理性；</w:t>
      </w:r>
    </w:p>
    <w:p w14:paraId="7F573538">
      <w:pPr>
        <w:spacing w:line="440" w:lineRule="exact"/>
        <w:ind w:firstLine="420" w:firstLineChars="200"/>
        <w:rPr>
          <w:rFonts w:ascii="宋体" w:hAnsi="宋体" w:cs="宋体"/>
          <w:szCs w:val="21"/>
        </w:rPr>
      </w:pPr>
      <w:r>
        <w:rPr>
          <w:rFonts w:hint="eastAsia" w:ascii="宋体" w:hAnsi="宋体" w:cs="宋体"/>
          <w:szCs w:val="21"/>
        </w:rPr>
        <w:t>5、人工、材料（水利包括风、水、电）、机电设备、金属结构等单价选取的合理性；</w:t>
      </w:r>
    </w:p>
    <w:p w14:paraId="4419F5A9">
      <w:pPr>
        <w:spacing w:line="440" w:lineRule="exact"/>
        <w:ind w:firstLine="420" w:firstLineChars="200"/>
        <w:rPr>
          <w:rFonts w:ascii="宋体" w:hAnsi="宋体" w:cs="宋体"/>
          <w:szCs w:val="21"/>
        </w:rPr>
      </w:pPr>
      <w:r>
        <w:rPr>
          <w:rFonts w:hint="eastAsia" w:ascii="宋体" w:hAnsi="宋体" w:cs="宋体"/>
          <w:szCs w:val="21"/>
        </w:rPr>
        <w:t>6、概算定额套用或估算指标选用的合理性和正确性；</w:t>
      </w:r>
    </w:p>
    <w:p w14:paraId="12C49EDC">
      <w:pPr>
        <w:spacing w:line="440" w:lineRule="exact"/>
        <w:ind w:firstLine="420" w:firstLineChars="200"/>
        <w:rPr>
          <w:rFonts w:ascii="宋体" w:hAnsi="宋体" w:cs="宋体"/>
          <w:szCs w:val="21"/>
        </w:rPr>
      </w:pPr>
      <w:r>
        <w:rPr>
          <w:rFonts w:hint="eastAsia" w:ascii="宋体" w:hAnsi="宋体" w:cs="宋体"/>
          <w:szCs w:val="21"/>
        </w:rPr>
        <w:t>7、独立费用计取、暂估价使用等的合理性；</w:t>
      </w:r>
    </w:p>
    <w:p w14:paraId="62D9817F">
      <w:pPr>
        <w:spacing w:line="440" w:lineRule="exact"/>
        <w:ind w:firstLine="420" w:firstLineChars="200"/>
        <w:rPr>
          <w:rFonts w:ascii="宋体" w:hAnsi="宋体" w:cs="宋体"/>
          <w:b/>
          <w:szCs w:val="21"/>
        </w:rPr>
      </w:pPr>
      <w:r>
        <w:rPr>
          <w:rFonts w:hint="eastAsia" w:ascii="宋体" w:hAnsi="宋体" w:cs="宋体"/>
          <w:szCs w:val="21"/>
        </w:rPr>
        <w:t>8、对相关单位在工作中的配合情况，包括退还建议和要求提交补充资料的配合情况等。</w:t>
      </w:r>
    </w:p>
    <w:p w14:paraId="418C8FE9">
      <w:pPr>
        <w:spacing w:line="440" w:lineRule="exact"/>
        <w:rPr>
          <w:rFonts w:ascii="宋体" w:hAnsi="宋体" w:cs="宋体"/>
          <w:b/>
          <w:szCs w:val="21"/>
        </w:rPr>
      </w:pPr>
    </w:p>
    <w:p w14:paraId="10E450B5">
      <w:pPr>
        <w:spacing w:line="440" w:lineRule="exact"/>
        <w:rPr>
          <w:rFonts w:ascii="宋体" w:hAnsi="宋体" w:cs="宋体"/>
          <w:b/>
          <w:szCs w:val="21"/>
        </w:rPr>
      </w:pPr>
    </w:p>
    <w:p w14:paraId="3C1B3BEA">
      <w:pPr>
        <w:spacing w:line="440" w:lineRule="exact"/>
        <w:rPr>
          <w:rFonts w:ascii="宋体" w:hAnsi="宋体" w:cs="宋体"/>
          <w:b/>
          <w:szCs w:val="21"/>
        </w:rPr>
      </w:pPr>
    </w:p>
    <w:p w14:paraId="240826E0">
      <w:pPr>
        <w:widowControl/>
        <w:jc w:val="left"/>
        <w:rPr>
          <w:rFonts w:ascii="宋体" w:hAnsi="宋体" w:cs="宋体"/>
          <w:b/>
          <w:szCs w:val="21"/>
        </w:rPr>
      </w:pPr>
      <w:r>
        <w:rPr>
          <w:rFonts w:ascii="宋体" w:hAnsi="宋体" w:cs="宋体"/>
          <w:b/>
          <w:szCs w:val="21"/>
        </w:rPr>
        <w:br w:type="page"/>
      </w:r>
    </w:p>
    <w:p w14:paraId="527ECE11">
      <w:pPr>
        <w:spacing w:line="440" w:lineRule="exact"/>
        <w:rPr>
          <w:rFonts w:ascii="宋体" w:hAnsi="宋体" w:cs="宋体"/>
          <w:b/>
          <w:szCs w:val="21"/>
        </w:rPr>
      </w:pPr>
      <w:r>
        <w:rPr>
          <w:rFonts w:hint="eastAsia" w:ascii="宋体" w:hAnsi="宋体" w:cs="宋体"/>
          <w:b/>
          <w:szCs w:val="21"/>
        </w:rPr>
        <w:t>附件三：</w:t>
      </w:r>
    </w:p>
    <w:p w14:paraId="66A311E2">
      <w:pPr>
        <w:spacing w:line="400" w:lineRule="exact"/>
        <w:jc w:val="center"/>
        <w:rPr>
          <w:rFonts w:ascii="宋体" w:hAnsi="宋体" w:cs="宋体"/>
          <w:b/>
          <w:szCs w:val="21"/>
        </w:rPr>
      </w:pPr>
      <w:r>
        <w:rPr>
          <w:rFonts w:hint="eastAsia" w:ascii="宋体" w:hAnsi="宋体" w:cs="宋体"/>
          <w:b/>
          <w:szCs w:val="21"/>
        </w:rPr>
        <w:t>宁波市政府投资项目评审中心概（估）算协审工作考评办法</w:t>
      </w:r>
    </w:p>
    <w:p w14:paraId="2BFD9551">
      <w:pPr>
        <w:pStyle w:val="44"/>
        <w:shd w:val="clear" w:color="auto" w:fill="FFFFFF"/>
        <w:spacing w:before="0" w:beforeAutospacing="0" w:after="0" w:afterAutospacing="0" w:line="400" w:lineRule="exact"/>
        <w:ind w:right="24" w:firstLine="420"/>
        <w:jc w:val="center"/>
        <w:rPr>
          <w:rFonts w:ascii="宋体" w:hAnsi="宋体" w:cs="宋体"/>
          <w:b/>
          <w:bCs/>
          <w:kern w:val="2"/>
          <w:sz w:val="21"/>
          <w:szCs w:val="21"/>
          <w:shd w:val="clear" w:color="auto" w:fill="FFFFFF"/>
        </w:rPr>
      </w:pPr>
      <w:r>
        <w:rPr>
          <w:rFonts w:hint="eastAsia" w:ascii="宋体" w:hAnsi="宋体" w:cs="宋体"/>
          <w:b/>
          <w:bCs/>
          <w:kern w:val="2"/>
          <w:sz w:val="21"/>
          <w:szCs w:val="21"/>
          <w:shd w:val="clear" w:color="auto" w:fill="FFFFFF"/>
        </w:rPr>
        <w:t>第一章 总则</w:t>
      </w:r>
    </w:p>
    <w:p w14:paraId="7969BFF9">
      <w:pPr>
        <w:spacing w:line="400" w:lineRule="exact"/>
        <w:ind w:firstLine="420" w:firstLineChars="200"/>
        <w:rPr>
          <w:rFonts w:ascii="宋体" w:hAnsi="宋体" w:cs="宋体"/>
          <w:szCs w:val="21"/>
          <w:shd w:val="clear" w:color="auto" w:fill="FFFFFF"/>
        </w:rPr>
      </w:pPr>
      <w:r>
        <w:rPr>
          <w:rFonts w:hint="eastAsia" w:ascii="宋体" w:hAnsi="宋体" w:cs="宋体"/>
          <w:bCs/>
          <w:szCs w:val="21"/>
        </w:rPr>
        <w:t>第一条</w:t>
      </w:r>
      <w:r>
        <w:rPr>
          <w:rFonts w:hint="eastAsia" w:ascii="宋体" w:hAnsi="宋体" w:cs="宋体"/>
          <w:szCs w:val="21"/>
        </w:rPr>
        <w:t xml:space="preserve"> </w:t>
      </w:r>
      <w:r>
        <w:rPr>
          <w:rFonts w:hint="eastAsia" w:ascii="宋体" w:hAnsi="宋体" w:cs="宋体"/>
          <w:szCs w:val="21"/>
          <w:shd w:val="clear" w:color="auto" w:fill="FFFFFF"/>
        </w:rPr>
        <w:t>为进一步提高概（估）算协审的工作质量、效率和服务水平，创建公开、公正、规范、高效的竞争环境，加强宁波市政府投资项目评审中心</w:t>
      </w:r>
      <w:r>
        <w:rPr>
          <w:rFonts w:hint="eastAsia" w:ascii="宋体" w:hAnsi="宋体" w:cs="宋体"/>
          <w:szCs w:val="21"/>
        </w:rPr>
        <w:t>（以下简称“市评审中心”）</w:t>
      </w:r>
      <w:r>
        <w:rPr>
          <w:rFonts w:hint="eastAsia" w:ascii="宋体" w:hAnsi="宋体" w:cs="宋体"/>
          <w:szCs w:val="21"/>
          <w:shd w:val="clear" w:color="auto" w:fill="FFFFFF"/>
        </w:rPr>
        <w:t>概（估）算协审工作的监督管理，规范概（估）算协审行为，特制定本办法。</w:t>
      </w:r>
    </w:p>
    <w:p w14:paraId="1BDB3A31">
      <w:pPr>
        <w:spacing w:line="400" w:lineRule="exact"/>
        <w:ind w:firstLine="420" w:firstLineChars="200"/>
        <w:rPr>
          <w:rFonts w:ascii="宋体" w:hAnsi="宋体" w:cs="宋体"/>
          <w:szCs w:val="21"/>
          <w:shd w:val="clear" w:color="auto" w:fill="FFFFFF"/>
        </w:rPr>
      </w:pPr>
      <w:r>
        <w:rPr>
          <w:rFonts w:hint="eastAsia" w:ascii="宋体" w:hAnsi="宋体" w:cs="宋体"/>
          <w:bCs/>
          <w:szCs w:val="21"/>
        </w:rPr>
        <w:t>第二条</w:t>
      </w:r>
      <w:r>
        <w:rPr>
          <w:rFonts w:hint="eastAsia" w:ascii="宋体" w:hAnsi="宋体" w:cs="宋体"/>
          <w:szCs w:val="21"/>
        </w:rPr>
        <w:t xml:space="preserve"> 本办法所称</w:t>
      </w:r>
      <w:r>
        <w:rPr>
          <w:rFonts w:hint="eastAsia" w:ascii="宋体" w:hAnsi="宋体" w:cs="宋体"/>
          <w:szCs w:val="21"/>
          <w:shd w:val="clear" w:color="auto" w:fill="FFFFFF"/>
        </w:rPr>
        <w:t>概（估）算协审单位</w:t>
      </w:r>
      <w:r>
        <w:rPr>
          <w:rFonts w:hint="eastAsia" w:ascii="宋体" w:hAnsi="宋体" w:cs="宋体"/>
          <w:szCs w:val="21"/>
        </w:rPr>
        <w:t>是指市评审中心通过政府采购方式确定的造价咨询单位(以下简称“协审单位”)。</w:t>
      </w:r>
    </w:p>
    <w:p w14:paraId="3E6FDD1B">
      <w:pPr>
        <w:pStyle w:val="44"/>
        <w:shd w:val="clear" w:color="auto" w:fill="FFFFFF"/>
        <w:spacing w:before="0" w:beforeAutospacing="0" w:after="0" w:afterAutospacing="0" w:line="400" w:lineRule="exact"/>
        <w:ind w:right="24" w:firstLine="420"/>
        <w:jc w:val="center"/>
        <w:rPr>
          <w:rFonts w:ascii="宋体" w:hAnsi="宋体" w:cs="宋体"/>
          <w:b/>
          <w:bCs/>
          <w:kern w:val="2"/>
          <w:sz w:val="21"/>
          <w:szCs w:val="21"/>
          <w:shd w:val="clear" w:color="auto" w:fill="FFFFFF"/>
        </w:rPr>
      </w:pPr>
      <w:r>
        <w:rPr>
          <w:rFonts w:hint="eastAsia" w:ascii="宋体" w:hAnsi="宋体" w:cs="宋体"/>
          <w:b/>
          <w:bCs/>
          <w:kern w:val="2"/>
          <w:sz w:val="21"/>
          <w:szCs w:val="21"/>
          <w:shd w:val="clear" w:color="auto" w:fill="FFFFFF"/>
        </w:rPr>
        <w:t>第二章 协审工作要求</w:t>
      </w:r>
    </w:p>
    <w:p w14:paraId="1971E49D">
      <w:pPr>
        <w:numPr>
          <w:ilvl w:val="0"/>
          <w:numId w:val="5"/>
        </w:numPr>
        <w:spacing w:line="400" w:lineRule="exact"/>
        <w:ind w:left="0" w:firstLine="434"/>
        <w:rPr>
          <w:rFonts w:ascii="宋体" w:hAnsi="宋体" w:cs="宋体"/>
          <w:szCs w:val="21"/>
          <w:shd w:val="clear" w:color="auto" w:fill="FFFFFF"/>
        </w:rPr>
      </w:pPr>
      <w:r>
        <w:rPr>
          <w:rFonts w:hint="eastAsia" w:ascii="宋体" w:hAnsi="宋体" w:cs="宋体"/>
          <w:szCs w:val="21"/>
          <w:shd w:val="clear" w:color="auto" w:fill="FFFFFF"/>
        </w:rPr>
        <w:t>概（估）算审核必须符合现行的法律法规和相应的标准、规范、技术性文件等规定，体现客观公正、科学合理、实事求是的原则。</w:t>
      </w:r>
    </w:p>
    <w:p w14:paraId="4AD9401B">
      <w:pPr>
        <w:numPr>
          <w:ilvl w:val="0"/>
          <w:numId w:val="5"/>
        </w:numPr>
        <w:spacing w:line="400" w:lineRule="exact"/>
        <w:ind w:left="0" w:firstLine="434"/>
        <w:rPr>
          <w:rFonts w:ascii="宋体" w:hAnsi="宋体" w:cs="宋体"/>
          <w:szCs w:val="21"/>
          <w:shd w:val="clear" w:color="auto" w:fill="FFFFFF"/>
        </w:rPr>
      </w:pPr>
      <w:r>
        <w:rPr>
          <w:rFonts w:hint="eastAsia" w:ascii="宋体" w:hAnsi="宋体" w:cs="宋体"/>
          <w:szCs w:val="21"/>
          <w:shd w:val="clear" w:color="auto" w:fill="FFFFFF"/>
        </w:rPr>
        <w:t xml:space="preserve"> 协审单位应加强对项目组协审人员的管理和监督。在审核过程中，应当恪守职业道德，严格遵守廉政合同和概（估）算审核工作制度，严禁发生索贿、受贿等违反有关廉政规定的各类行为，不得因徇私舞弊、滥用职权等原因造成审核结果失实。</w:t>
      </w:r>
    </w:p>
    <w:p w14:paraId="0C60C9D9">
      <w:pPr>
        <w:numPr>
          <w:ilvl w:val="0"/>
          <w:numId w:val="5"/>
        </w:numPr>
        <w:spacing w:line="400" w:lineRule="exact"/>
        <w:ind w:left="0" w:firstLine="426"/>
        <w:rPr>
          <w:rFonts w:ascii="宋体" w:hAnsi="宋体" w:cs="宋体"/>
          <w:szCs w:val="21"/>
          <w:shd w:val="clear" w:color="auto" w:fill="FFFFFF"/>
        </w:rPr>
      </w:pPr>
      <w:r>
        <w:rPr>
          <w:rFonts w:hint="eastAsia" w:ascii="宋体" w:hAnsi="宋体" w:cs="宋体"/>
          <w:szCs w:val="21"/>
          <w:shd w:val="clear" w:color="auto" w:fill="FFFFFF"/>
        </w:rPr>
        <w:t xml:space="preserve"> 协审单位及其项目组人员应严格遵守保密纪律，不得泄露在协审服务过程中所获得的商业秘密、专有信息和尚未公开的项目信息，国家法律法规有强制性规定的除外。</w:t>
      </w:r>
    </w:p>
    <w:p w14:paraId="6C139FB3">
      <w:pPr>
        <w:numPr>
          <w:ilvl w:val="0"/>
          <w:numId w:val="5"/>
        </w:numPr>
        <w:spacing w:line="400" w:lineRule="exact"/>
        <w:ind w:left="0" w:firstLine="426"/>
        <w:rPr>
          <w:rFonts w:ascii="宋体" w:hAnsi="宋体" w:cs="宋体"/>
          <w:szCs w:val="21"/>
          <w:shd w:val="clear" w:color="auto" w:fill="FFFFFF"/>
        </w:rPr>
      </w:pPr>
      <w:r>
        <w:rPr>
          <w:rFonts w:hint="eastAsia" w:ascii="宋体" w:hAnsi="宋体" w:cs="宋体"/>
          <w:szCs w:val="21"/>
          <w:shd w:val="clear" w:color="auto" w:fill="FFFFFF"/>
        </w:rPr>
        <w:t xml:space="preserve"> 协审单位应保证所提供的服务或其任何一部分均不会侵犯任何第三方的知识产权。</w:t>
      </w:r>
    </w:p>
    <w:p w14:paraId="4EC9389A">
      <w:pPr>
        <w:numPr>
          <w:ilvl w:val="0"/>
          <w:numId w:val="5"/>
        </w:numPr>
        <w:spacing w:line="400" w:lineRule="exact"/>
        <w:ind w:left="0" w:firstLine="426"/>
        <w:rPr>
          <w:rFonts w:ascii="宋体" w:hAnsi="宋体" w:cs="宋体"/>
          <w:szCs w:val="21"/>
          <w:shd w:val="clear" w:color="auto" w:fill="FFFFFF"/>
        </w:rPr>
      </w:pPr>
      <w:r>
        <w:rPr>
          <w:rFonts w:hint="eastAsia" w:ascii="宋体" w:hAnsi="宋体" w:cs="宋体"/>
          <w:szCs w:val="21"/>
          <w:shd w:val="clear" w:color="auto" w:fill="FFFFFF"/>
        </w:rPr>
        <w:t>遇有协审单位与项目单位为关联企业的，或已参与被审项目其他造价编（审）工作的，或与被审项目有其他利害关系的，协审单位应当主动提出回避。</w:t>
      </w:r>
    </w:p>
    <w:p w14:paraId="08556620">
      <w:pPr>
        <w:numPr>
          <w:ilvl w:val="0"/>
          <w:numId w:val="5"/>
        </w:numPr>
        <w:spacing w:line="400" w:lineRule="exact"/>
        <w:ind w:left="0" w:firstLine="426"/>
        <w:rPr>
          <w:rFonts w:ascii="宋体" w:hAnsi="宋体" w:cs="宋体"/>
          <w:szCs w:val="21"/>
          <w:shd w:val="clear" w:color="auto" w:fill="FFFFFF"/>
        </w:rPr>
      </w:pPr>
      <w:r>
        <w:rPr>
          <w:rFonts w:hint="eastAsia" w:ascii="宋体" w:hAnsi="宋体" w:cs="宋体"/>
          <w:szCs w:val="21"/>
          <w:shd w:val="clear" w:color="auto" w:fill="FFFFFF"/>
        </w:rPr>
        <w:t>概（估）算审核应符合《建设项目投资估算编审规程》（CECA/GC 1-2015）、《宁波市建设工程造价咨询执业操作规程（试行）》（市建管〔2023〕36号）、《宁波市政府投资项目概算、估算协审咨询服务指南》和相关行业对概（估）算编审的有关要求。</w:t>
      </w:r>
    </w:p>
    <w:p w14:paraId="69EDAD1B">
      <w:pPr>
        <w:numPr>
          <w:ilvl w:val="0"/>
          <w:numId w:val="5"/>
        </w:numPr>
        <w:spacing w:line="400" w:lineRule="exact"/>
        <w:ind w:left="0" w:firstLine="426"/>
        <w:rPr>
          <w:rFonts w:ascii="宋体" w:hAnsi="宋体" w:cs="宋体"/>
          <w:szCs w:val="21"/>
          <w:shd w:val="clear" w:color="auto" w:fill="FFFFFF"/>
        </w:rPr>
      </w:pPr>
      <w:r>
        <w:rPr>
          <w:rFonts w:hint="eastAsia" w:ascii="宋体" w:hAnsi="宋体" w:cs="宋体"/>
          <w:szCs w:val="21"/>
          <w:shd w:val="clear" w:color="auto" w:fill="FFFFFF"/>
        </w:rPr>
        <w:t>接到概（估）算协审任务后，项目负责人应及时完成《协审实施方案》的编制，合理配置项目组成员，计划进度安排满足要求，特殊应急项目应加大人员投入以满足进度要求，《协审实施方案》须经协审单位技术总负责人审核批准。</w:t>
      </w:r>
    </w:p>
    <w:p w14:paraId="5F3EF8FB">
      <w:pPr>
        <w:numPr>
          <w:ilvl w:val="0"/>
          <w:numId w:val="5"/>
        </w:numPr>
        <w:spacing w:line="400" w:lineRule="exact"/>
        <w:ind w:left="0" w:firstLine="426"/>
        <w:rPr>
          <w:rFonts w:ascii="宋体" w:hAnsi="宋体" w:cs="宋体"/>
          <w:szCs w:val="21"/>
          <w:shd w:val="clear" w:color="auto" w:fill="FFFFFF"/>
        </w:rPr>
      </w:pPr>
      <w:r>
        <w:rPr>
          <w:rFonts w:hint="eastAsia" w:ascii="宋体" w:hAnsi="宋体" w:cs="宋体"/>
          <w:szCs w:val="21"/>
          <w:shd w:val="clear" w:color="auto" w:fill="FFFFFF"/>
        </w:rPr>
        <w:t>收到概（估）算送审资料2日内，项目负责人应对送审资料的完整性完成初步审查并提交《送审资料完整性及设计深度审查意见表》（附件1），一次性提出需要补充的资料清单并经</w:t>
      </w:r>
      <w:r>
        <w:rPr>
          <w:rFonts w:hint="eastAsia" w:ascii="宋体" w:hAnsi="宋体" w:cs="宋体"/>
          <w:szCs w:val="21"/>
        </w:rPr>
        <w:t>市评审中心</w:t>
      </w:r>
      <w:r>
        <w:rPr>
          <w:rFonts w:hint="eastAsia" w:ascii="宋体" w:hAnsi="宋体" w:cs="宋体"/>
          <w:szCs w:val="21"/>
          <w:shd w:val="clear" w:color="auto" w:fill="FFFFFF"/>
        </w:rPr>
        <w:t>确认，需补充的资料不应超出设计深度应该达到的要求。</w:t>
      </w:r>
    </w:p>
    <w:p w14:paraId="04586C75">
      <w:pPr>
        <w:numPr>
          <w:ilvl w:val="0"/>
          <w:numId w:val="5"/>
        </w:numPr>
        <w:spacing w:line="400" w:lineRule="exact"/>
        <w:ind w:left="0" w:firstLine="426"/>
        <w:rPr>
          <w:rFonts w:ascii="宋体" w:hAnsi="宋体" w:cs="宋体"/>
          <w:szCs w:val="21"/>
          <w:shd w:val="clear" w:color="auto" w:fill="FFFFFF"/>
        </w:rPr>
      </w:pPr>
      <w:r>
        <w:rPr>
          <w:rFonts w:hint="eastAsia" w:ascii="宋体" w:hAnsi="宋体" w:cs="宋体"/>
          <w:szCs w:val="21"/>
          <w:shd w:val="clear" w:color="auto" w:fill="FFFFFF"/>
        </w:rPr>
        <w:t>由于项目单位提供的资料不满足审核要求，存在建设内容或建设方案不明确等情况，严重影响协审工作开展或审核时效的；或其他特殊原因确须延时、暂停或退回的；应及时向市评审中心项目负责人进行反馈并根据情况提出延时、暂停或退回的申请。</w:t>
      </w:r>
    </w:p>
    <w:p w14:paraId="3607A274">
      <w:pPr>
        <w:numPr>
          <w:ilvl w:val="0"/>
          <w:numId w:val="5"/>
        </w:numPr>
        <w:spacing w:line="400" w:lineRule="exact"/>
        <w:ind w:left="0" w:firstLine="426"/>
        <w:rPr>
          <w:rFonts w:ascii="宋体" w:hAnsi="宋体" w:cs="宋体"/>
          <w:szCs w:val="21"/>
          <w:shd w:val="clear" w:color="auto" w:fill="FFFFFF"/>
        </w:rPr>
      </w:pPr>
      <w:r>
        <w:rPr>
          <w:rFonts w:hint="eastAsia" w:ascii="宋体" w:hAnsi="宋体" w:cs="宋体"/>
          <w:szCs w:val="21"/>
          <w:shd w:val="clear" w:color="auto" w:fill="FFFFFF"/>
        </w:rPr>
        <w:t>协审单位在审核过程中发现异常情况或重大问题应及时向市评审中心汇报并提交书面报告。</w:t>
      </w:r>
    </w:p>
    <w:p w14:paraId="04A8A0F2">
      <w:pPr>
        <w:pStyle w:val="44"/>
        <w:numPr>
          <w:ilvl w:val="0"/>
          <w:numId w:val="6"/>
        </w:numPr>
        <w:shd w:val="clear" w:color="auto" w:fill="FFFFFF"/>
        <w:spacing w:before="0" w:beforeAutospacing="0" w:after="0" w:afterAutospacing="0" w:line="400" w:lineRule="exact"/>
        <w:ind w:right="24" w:firstLine="420"/>
        <w:jc w:val="center"/>
        <w:rPr>
          <w:rFonts w:ascii="宋体" w:hAnsi="宋体" w:cs="宋体"/>
          <w:b/>
          <w:bCs/>
          <w:kern w:val="2"/>
          <w:sz w:val="21"/>
          <w:szCs w:val="21"/>
          <w:shd w:val="clear" w:color="auto" w:fill="FFFFFF"/>
        </w:rPr>
      </w:pPr>
      <w:r>
        <w:rPr>
          <w:rFonts w:hint="eastAsia" w:ascii="宋体" w:hAnsi="宋体" w:cs="宋体"/>
          <w:b/>
          <w:bCs/>
          <w:kern w:val="2"/>
          <w:sz w:val="21"/>
          <w:szCs w:val="21"/>
          <w:shd w:val="clear" w:color="auto" w:fill="FFFFFF"/>
        </w:rPr>
        <w:t>协审工作考评</w:t>
      </w:r>
    </w:p>
    <w:p w14:paraId="1D3D5D88">
      <w:pPr>
        <w:numPr>
          <w:ilvl w:val="0"/>
          <w:numId w:val="5"/>
        </w:numPr>
        <w:spacing w:line="400" w:lineRule="exact"/>
        <w:ind w:left="0" w:firstLine="426"/>
        <w:rPr>
          <w:rFonts w:ascii="宋体" w:hAnsi="宋体" w:cs="宋体"/>
          <w:szCs w:val="21"/>
        </w:rPr>
      </w:pPr>
      <w:r>
        <w:rPr>
          <w:rFonts w:hint="eastAsia" w:ascii="宋体" w:hAnsi="宋体" w:cs="宋体"/>
          <w:szCs w:val="21"/>
        </w:rPr>
        <w:t>市评审中心成立考评小组，协审项目考评由投资评审科负责人担任考评小组组长，市评审中心项目负责人具体组织考评工作，成员由市评审中心相关人员组成。</w:t>
      </w:r>
    </w:p>
    <w:p w14:paraId="58617177">
      <w:pPr>
        <w:numPr>
          <w:ilvl w:val="0"/>
          <w:numId w:val="5"/>
        </w:numPr>
        <w:spacing w:line="400" w:lineRule="exact"/>
        <w:ind w:left="0" w:firstLine="426"/>
        <w:rPr>
          <w:rFonts w:ascii="宋体" w:hAnsi="宋体" w:cs="宋体"/>
          <w:szCs w:val="21"/>
          <w:shd w:val="clear" w:color="auto" w:fill="FFFFFF"/>
        </w:rPr>
      </w:pPr>
      <w:r>
        <w:rPr>
          <w:rFonts w:hint="eastAsia" w:ascii="宋体" w:hAnsi="宋体" w:cs="宋体"/>
          <w:szCs w:val="21"/>
        </w:rPr>
        <w:t>对</w:t>
      </w:r>
      <w:r>
        <w:rPr>
          <w:rFonts w:hint="eastAsia" w:ascii="宋体" w:hAnsi="宋体" w:cs="宋体"/>
          <w:szCs w:val="21"/>
          <w:shd w:val="clear" w:color="auto" w:fill="FFFFFF"/>
        </w:rPr>
        <w:t>协审工作</w:t>
      </w:r>
      <w:r>
        <w:rPr>
          <w:rFonts w:hint="eastAsia" w:ascii="宋体" w:hAnsi="宋体" w:cs="宋体"/>
          <w:szCs w:val="21"/>
        </w:rPr>
        <w:t>的考评坚持客观公正、实事求是、廉洁高效的原则。</w:t>
      </w:r>
    </w:p>
    <w:p w14:paraId="3BAED394">
      <w:pPr>
        <w:numPr>
          <w:ilvl w:val="0"/>
          <w:numId w:val="5"/>
        </w:numPr>
        <w:spacing w:line="400" w:lineRule="exact"/>
        <w:ind w:left="0" w:firstLine="426"/>
        <w:rPr>
          <w:rFonts w:ascii="宋体" w:hAnsi="宋体" w:cs="宋体"/>
          <w:szCs w:val="21"/>
          <w:shd w:val="clear" w:color="auto" w:fill="FFFFFF"/>
        </w:rPr>
      </w:pPr>
      <w:r>
        <w:rPr>
          <w:rFonts w:hint="eastAsia" w:ascii="宋体" w:hAnsi="宋体" w:cs="宋体"/>
          <w:szCs w:val="21"/>
          <w:shd w:val="clear" w:color="auto" w:fill="FFFFFF"/>
        </w:rPr>
        <w:t>协审工作考评</w:t>
      </w:r>
      <w:r>
        <w:rPr>
          <w:rFonts w:hint="eastAsia" w:ascii="宋体" w:hAnsi="宋体" w:cs="宋体"/>
          <w:szCs w:val="21"/>
        </w:rPr>
        <w:t>应根据</w:t>
      </w:r>
      <w:r>
        <w:rPr>
          <w:rFonts w:hint="eastAsia" w:ascii="宋体" w:hAnsi="宋体" w:cs="宋体"/>
          <w:szCs w:val="21"/>
          <w:shd w:val="clear" w:color="auto" w:fill="FFFFFF"/>
        </w:rPr>
        <w:t>概（估）算协审</w:t>
      </w:r>
      <w:r>
        <w:rPr>
          <w:rFonts w:hint="eastAsia" w:ascii="宋体" w:hAnsi="宋体" w:cs="宋体"/>
          <w:szCs w:val="21"/>
        </w:rPr>
        <w:t>《建设工程造价咨询合同》进行，原则上每份合同都应进行一次质量考评。</w:t>
      </w:r>
    </w:p>
    <w:p w14:paraId="65B5C87F">
      <w:pPr>
        <w:numPr>
          <w:ilvl w:val="0"/>
          <w:numId w:val="5"/>
        </w:numPr>
        <w:spacing w:line="400" w:lineRule="exact"/>
        <w:ind w:left="0" w:firstLine="426"/>
        <w:rPr>
          <w:rFonts w:ascii="宋体" w:hAnsi="宋体" w:cs="宋体"/>
          <w:szCs w:val="21"/>
          <w:shd w:val="clear" w:color="auto" w:fill="FFFFFF"/>
        </w:rPr>
      </w:pPr>
      <w:r>
        <w:rPr>
          <w:rFonts w:hint="eastAsia" w:ascii="宋体" w:hAnsi="宋体" w:cs="宋体"/>
          <w:szCs w:val="21"/>
          <w:shd w:val="clear" w:color="auto" w:fill="FFFFFF"/>
        </w:rPr>
        <w:t>考评时间原则上应安排在项目协审工作基本完成并提交《工程造价咨询报告书（汇报稿）》后进行，具体应结合考评小组的工作安排确定，最迟不应超过规定的服务期限。</w:t>
      </w:r>
    </w:p>
    <w:p w14:paraId="61923DD7">
      <w:pPr>
        <w:numPr>
          <w:ilvl w:val="0"/>
          <w:numId w:val="5"/>
        </w:numPr>
        <w:spacing w:line="400" w:lineRule="exact"/>
        <w:ind w:left="0" w:firstLine="426"/>
        <w:rPr>
          <w:rFonts w:ascii="宋体" w:hAnsi="宋体" w:cs="宋体"/>
          <w:szCs w:val="21"/>
          <w:shd w:val="clear" w:color="auto" w:fill="FFFFFF"/>
        </w:rPr>
      </w:pPr>
      <w:r>
        <w:rPr>
          <w:rFonts w:hint="eastAsia" w:ascii="宋体" w:hAnsi="宋体" w:cs="宋体"/>
          <w:szCs w:val="21"/>
          <w:shd w:val="clear" w:color="auto" w:fill="FFFFFF"/>
        </w:rPr>
        <w:t>考评细则详见《概（估）算协审工作考评表》（附件2），考评内容包括：《协审实施方案》及人员配置、审核时限、成果汇报、审核质量、造价指标分析、协审小结、配合协调、内审程序、对原概（估）算书的评价、合理建议、资料收集与归档等。</w:t>
      </w:r>
    </w:p>
    <w:p w14:paraId="0F039AA6">
      <w:pPr>
        <w:numPr>
          <w:ilvl w:val="0"/>
          <w:numId w:val="5"/>
        </w:numPr>
        <w:spacing w:line="400" w:lineRule="exact"/>
        <w:ind w:left="0" w:firstLine="426"/>
        <w:rPr>
          <w:rFonts w:ascii="宋体" w:hAnsi="宋体" w:cs="宋体"/>
          <w:szCs w:val="21"/>
          <w:shd w:val="clear" w:color="auto" w:fill="FFFFFF"/>
        </w:rPr>
      </w:pPr>
      <w:r>
        <w:rPr>
          <w:rFonts w:hint="eastAsia" w:ascii="宋体" w:hAnsi="宋体" w:cs="宋体"/>
          <w:szCs w:val="21"/>
          <w:shd w:val="clear" w:color="auto" w:fill="FFFFFF"/>
        </w:rPr>
        <w:t>考评小组根据协审单位提交的书面材料、电子文档，以及项目组的成果汇报和现场答辩等情况进行考核评分。</w:t>
      </w:r>
    </w:p>
    <w:p w14:paraId="70B2CE55">
      <w:pPr>
        <w:spacing w:line="400" w:lineRule="exact"/>
        <w:jc w:val="center"/>
        <w:rPr>
          <w:rFonts w:ascii="宋体" w:hAnsi="宋体" w:cs="宋体"/>
          <w:b/>
          <w:bCs/>
          <w:szCs w:val="21"/>
          <w:shd w:val="clear" w:color="auto" w:fill="FFFFFF"/>
        </w:rPr>
      </w:pPr>
      <w:r>
        <w:rPr>
          <w:rFonts w:hint="eastAsia" w:ascii="宋体" w:hAnsi="宋体" w:cs="宋体"/>
          <w:b/>
          <w:bCs/>
          <w:szCs w:val="21"/>
          <w:shd w:val="clear" w:color="auto" w:fill="FFFFFF"/>
        </w:rPr>
        <w:t>第四章 考评结果</w:t>
      </w:r>
    </w:p>
    <w:p w14:paraId="6AA32FFA">
      <w:pPr>
        <w:numPr>
          <w:ilvl w:val="0"/>
          <w:numId w:val="5"/>
        </w:numPr>
        <w:spacing w:line="400" w:lineRule="exact"/>
        <w:ind w:left="0" w:firstLine="426"/>
        <w:rPr>
          <w:rFonts w:ascii="宋体" w:hAnsi="宋体" w:cs="宋体"/>
          <w:szCs w:val="21"/>
          <w:shd w:val="clear" w:color="auto" w:fill="FFFFFF"/>
        </w:rPr>
      </w:pPr>
      <w:r>
        <w:rPr>
          <w:rFonts w:hint="eastAsia" w:ascii="宋体" w:hAnsi="宋体" w:cs="宋体"/>
          <w:szCs w:val="21"/>
          <w:shd w:val="clear" w:color="auto" w:fill="FFFFFF"/>
        </w:rPr>
        <w:t xml:space="preserve">概（估）算协审工作考评总分为100分，并结合项目复杂程度等对协审工作进行综合评价，分“优秀”、“良好”、“合格”、“不合格”四等。最终考评得分在90分（含）以上的为“优秀”，在80分（含）以上90分以下的为“良好”，在60分（含）以上80分以下的为“合格”，在60分以下的为“不合格”。 </w:t>
      </w:r>
    </w:p>
    <w:p w14:paraId="499FC7E5">
      <w:pPr>
        <w:numPr>
          <w:ilvl w:val="0"/>
          <w:numId w:val="5"/>
        </w:numPr>
        <w:spacing w:line="400" w:lineRule="exact"/>
        <w:ind w:left="0" w:firstLine="426"/>
        <w:rPr>
          <w:rFonts w:ascii="宋体" w:hAnsi="宋体" w:cs="宋体"/>
          <w:szCs w:val="21"/>
          <w:shd w:val="clear" w:color="auto" w:fill="FFFFFF"/>
        </w:rPr>
      </w:pPr>
      <w:r>
        <w:rPr>
          <w:rFonts w:hint="eastAsia" w:ascii="宋体" w:hAnsi="宋体" w:cs="宋体"/>
          <w:szCs w:val="21"/>
        </w:rPr>
        <w:t>协审单位或其</w:t>
      </w:r>
      <w:r>
        <w:rPr>
          <w:rFonts w:hint="eastAsia" w:ascii="宋体" w:hAnsi="宋体" w:cs="宋体"/>
          <w:szCs w:val="21"/>
          <w:shd w:val="clear" w:color="auto" w:fill="FFFFFF"/>
        </w:rPr>
        <w:t>派出</w:t>
      </w:r>
      <w:r>
        <w:rPr>
          <w:rFonts w:hint="eastAsia" w:ascii="宋体" w:hAnsi="宋体" w:cs="宋体"/>
          <w:szCs w:val="21"/>
        </w:rPr>
        <w:t>协审人员存在以下情况之一，</w:t>
      </w:r>
      <w:r>
        <w:rPr>
          <w:rFonts w:hint="eastAsia" w:ascii="宋体" w:hAnsi="宋体" w:cs="宋体"/>
          <w:szCs w:val="21"/>
          <w:shd w:val="clear" w:color="auto" w:fill="FFFFFF"/>
        </w:rPr>
        <w:t xml:space="preserve">综合评价不得评价为“优秀”。 </w:t>
      </w:r>
    </w:p>
    <w:p w14:paraId="7D54E24D">
      <w:pPr>
        <w:numPr>
          <w:ilvl w:val="0"/>
          <w:numId w:val="5"/>
        </w:numPr>
        <w:spacing w:line="400" w:lineRule="exact"/>
        <w:ind w:left="0" w:firstLine="426"/>
        <w:rPr>
          <w:rFonts w:ascii="宋体" w:hAnsi="宋体" w:cs="宋体"/>
          <w:szCs w:val="21"/>
        </w:rPr>
      </w:pPr>
      <w:r>
        <w:rPr>
          <w:rFonts w:hint="eastAsia" w:ascii="宋体" w:hAnsi="宋体" w:cs="宋体"/>
          <w:szCs w:val="21"/>
        </w:rPr>
        <w:t>出现</w:t>
      </w:r>
      <w:r>
        <w:rPr>
          <w:rFonts w:hint="eastAsia" w:ascii="宋体" w:hAnsi="宋体" w:cs="宋体"/>
          <w:szCs w:val="21"/>
          <w:shd w:val="clear" w:color="auto" w:fill="FFFFFF"/>
        </w:rPr>
        <w:t>《政府采购框架协议采购方式管理暂行办法》</w:t>
      </w:r>
      <w:r>
        <w:rPr>
          <w:rFonts w:hint="eastAsia" w:ascii="宋体" w:hAnsi="宋体" w:cs="宋体"/>
          <w:szCs w:val="21"/>
        </w:rPr>
        <w:t>（财政部令第110号）第十九条规定的情形的；</w:t>
      </w:r>
    </w:p>
    <w:p w14:paraId="7E251BD8">
      <w:pPr>
        <w:pStyle w:val="44"/>
        <w:numPr>
          <w:ilvl w:val="0"/>
          <w:numId w:val="7"/>
        </w:numPr>
        <w:shd w:val="clear" w:color="auto" w:fill="FFFFFF"/>
        <w:tabs>
          <w:tab w:val="left" w:pos="312"/>
        </w:tabs>
        <w:spacing w:before="0" w:beforeAutospacing="0" w:after="0" w:afterAutospacing="0" w:line="400" w:lineRule="exact"/>
        <w:ind w:right="24" w:firstLine="638"/>
        <w:rPr>
          <w:rFonts w:ascii="宋体" w:hAnsi="宋体" w:cs="宋体"/>
          <w:kern w:val="2"/>
          <w:sz w:val="21"/>
          <w:szCs w:val="21"/>
        </w:rPr>
      </w:pPr>
      <w:r>
        <w:rPr>
          <w:rFonts w:hint="eastAsia" w:ascii="宋体" w:hAnsi="宋体" w:cs="宋体"/>
          <w:kern w:val="2"/>
          <w:sz w:val="21"/>
          <w:szCs w:val="21"/>
        </w:rPr>
        <w:t>出现本办法第二十</w:t>
      </w:r>
      <w:r>
        <w:rPr>
          <w:rFonts w:hint="eastAsia" w:ascii="宋体" w:hAnsi="宋体" w:cs="宋体"/>
          <w:kern w:val="2"/>
          <w:sz w:val="21"/>
          <w:szCs w:val="21"/>
          <w:shd w:val="clear" w:color="auto" w:fill="FFFFFF"/>
        </w:rPr>
        <w:t>三</w:t>
      </w:r>
      <w:r>
        <w:rPr>
          <w:rFonts w:hint="eastAsia" w:ascii="宋体" w:hAnsi="宋体" w:cs="宋体"/>
          <w:kern w:val="2"/>
          <w:sz w:val="21"/>
          <w:szCs w:val="21"/>
        </w:rPr>
        <w:t>条规定的情形的；</w:t>
      </w:r>
    </w:p>
    <w:p w14:paraId="77F45AB2">
      <w:pPr>
        <w:pStyle w:val="44"/>
        <w:numPr>
          <w:ilvl w:val="0"/>
          <w:numId w:val="7"/>
        </w:numPr>
        <w:shd w:val="clear" w:color="auto" w:fill="FFFFFF"/>
        <w:tabs>
          <w:tab w:val="left" w:pos="312"/>
        </w:tabs>
        <w:spacing w:before="0" w:beforeAutospacing="0" w:after="0" w:afterAutospacing="0" w:line="400" w:lineRule="exact"/>
        <w:ind w:right="24" w:firstLine="638"/>
        <w:rPr>
          <w:rFonts w:ascii="宋体" w:hAnsi="宋体" w:cs="宋体"/>
          <w:kern w:val="2"/>
          <w:sz w:val="21"/>
          <w:szCs w:val="21"/>
        </w:rPr>
      </w:pPr>
      <w:r>
        <w:rPr>
          <w:rFonts w:hint="eastAsia" w:ascii="宋体" w:hAnsi="宋体" w:cs="宋体"/>
          <w:kern w:val="2"/>
          <w:sz w:val="21"/>
          <w:szCs w:val="21"/>
        </w:rPr>
        <w:t>服务期内因造价咨询业务被相关行政部门行政处罚或通报批评的；</w:t>
      </w:r>
    </w:p>
    <w:p w14:paraId="2F38D27D">
      <w:pPr>
        <w:pStyle w:val="44"/>
        <w:numPr>
          <w:ilvl w:val="0"/>
          <w:numId w:val="7"/>
        </w:numPr>
        <w:shd w:val="clear" w:color="auto" w:fill="FFFFFF"/>
        <w:tabs>
          <w:tab w:val="left" w:pos="312"/>
        </w:tabs>
        <w:spacing w:before="0" w:beforeAutospacing="0" w:after="0" w:afterAutospacing="0" w:line="400" w:lineRule="exact"/>
        <w:ind w:right="24" w:firstLine="638"/>
        <w:rPr>
          <w:rFonts w:ascii="宋体" w:hAnsi="宋体" w:cs="宋体"/>
          <w:kern w:val="2"/>
          <w:sz w:val="21"/>
          <w:szCs w:val="21"/>
        </w:rPr>
      </w:pPr>
      <w:r>
        <w:rPr>
          <w:rFonts w:hint="eastAsia" w:ascii="宋体" w:hAnsi="宋体" w:cs="宋体"/>
          <w:kern w:val="2"/>
          <w:sz w:val="21"/>
          <w:szCs w:val="21"/>
        </w:rPr>
        <w:t>项目负责人未按要求擅自更换或不能实际到位的（因人身意外等不可抗力因素的除外）的。</w:t>
      </w:r>
    </w:p>
    <w:p w14:paraId="2D12DBC6">
      <w:pPr>
        <w:numPr>
          <w:ilvl w:val="0"/>
          <w:numId w:val="5"/>
        </w:numPr>
        <w:spacing w:line="400" w:lineRule="exact"/>
        <w:ind w:left="0" w:firstLine="426"/>
        <w:rPr>
          <w:rFonts w:ascii="宋体" w:hAnsi="宋体" w:cs="宋体"/>
          <w:szCs w:val="21"/>
          <w:shd w:val="clear" w:color="auto" w:fill="FFFFFF"/>
        </w:rPr>
      </w:pPr>
      <w:r>
        <w:rPr>
          <w:rFonts w:hint="eastAsia" w:ascii="宋体" w:hAnsi="宋体" w:cs="宋体"/>
          <w:szCs w:val="21"/>
          <w:shd w:val="clear" w:color="auto" w:fill="FFFFFF"/>
        </w:rPr>
        <w:t>考评结果与对应项目的协审费用最终支付金额挂钩。最终考评得分在80分（含）以上的，不扣质量违约金；60（含）～80分的，以80分为基准，每少1分扣除合同金额1%的质量违约金；60分以下的，扣除合同金额30%的质量违约金，且市评审中心有权单方解除与该协审单位签订的协审服务框架协议。</w:t>
      </w:r>
    </w:p>
    <w:p w14:paraId="569313FF">
      <w:pPr>
        <w:numPr>
          <w:ilvl w:val="0"/>
          <w:numId w:val="5"/>
        </w:numPr>
        <w:spacing w:line="400" w:lineRule="exact"/>
        <w:ind w:left="0" w:firstLine="426"/>
        <w:rPr>
          <w:rFonts w:ascii="宋体" w:hAnsi="宋体" w:cs="宋体"/>
          <w:szCs w:val="21"/>
        </w:rPr>
      </w:pPr>
      <w:r>
        <w:rPr>
          <w:rFonts w:hint="eastAsia" w:ascii="宋体" w:hAnsi="宋体" w:cs="宋体"/>
          <w:szCs w:val="21"/>
          <w:shd w:val="clear" w:color="auto" w:fill="FFFFFF"/>
        </w:rPr>
        <w:t>协审单位对市</w:t>
      </w:r>
      <w:r>
        <w:rPr>
          <w:rFonts w:hint="eastAsia" w:ascii="宋体" w:hAnsi="宋体" w:cs="宋体"/>
          <w:szCs w:val="21"/>
        </w:rPr>
        <w:t>评审</w:t>
      </w:r>
      <w:r>
        <w:rPr>
          <w:rFonts w:hint="eastAsia" w:ascii="宋体" w:hAnsi="宋体" w:cs="宋体"/>
          <w:szCs w:val="21"/>
          <w:shd w:val="clear" w:color="auto" w:fill="FFFFFF"/>
        </w:rPr>
        <w:t>中心在质量考评中提出的整改要求，应在规定时间内完成整改，无故不完成整改的，扣除合同金额10%的质量违约金。</w:t>
      </w:r>
    </w:p>
    <w:p w14:paraId="71252376">
      <w:pPr>
        <w:numPr>
          <w:ilvl w:val="0"/>
          <w:numId w:val="5"/>
        </w:numPr>
        <w:spacing w:line="400" w:lineRule="exact"/>
        <w:ind w:left="0" w:firstLine="426"/>
        <w:rPr>
          <w:rFonts w:ascii="宋体" w:hAnsi="宋体" w:cs="宋体"/>
          <w:szCs w:val="21"/>
        </w:rPr>
      </w:pPr>
      <w:r>
        <w:rPr>
          <w:rFonts w:hint="eastAsia" w:ascii="宋体" w:hAnsi="宋体" w:cs="宋体"/>
          <w:szCs w:val="21"/>
          <w:shd w:val="clear" w:color="auto" w:fill="FFFFFF"/>
        </w:rPr>
        <w:t>合同（含框架协议）服务</w:t>
      </w:r>
      <w:r>
        <w:rPr>
          <w:rFonts w:hint="eastAsia" w:ascii="宋体" w:hAnsi="宋体" w:cs="宋体"/>
          <w:szCs w:val="21"/>
        </w:rPr>
        <w:t>期内，协审单位或其项目组协审人员存在以下情况之一的，</w:t>
      </w:r>
      <w:r>
        <w:rPr>
          <w:rFonts w:hint="eastAsia" w:ascii="宋体" w:hAnsi="宋体" w:cs="宋体"/>
          <w:szCs w:val="21"/>
          <w:shd w:val="clear" w:color="auto" w:fill="FFFFFF"/>
        </w:rPr>
        <w:t>市评审中心有权单方解除其协审服务框架协议，并取消其后续三年内参与市评审中心协审服务采购（含框架协议采购）的投标（响应）资格。</w:t>
      </w:r>
    </w:p>
    <w:p w14:paraId="01AEEFC6">
      <w:pPr>
        <w:pStyle w:val="44"/>
        <w:numPr>
          <w:ilvl w:val="0"/>
          <w:numId w:val="8"/>
        </w:numPr>
        <w:shd w:val="clear" w:color="auto" w:fill="FFFFFF"/>
        <w:tabs>
          <w:tab w:val="left" w:pos="312"/>
        </w:tabs>
        <w:spacing w:before="0" w:beforeAutospacing="0" w:after="0" w:afterAutospacing="0" w:line="400" w:lineRule="exact"/>
        <w:ind w:left="420" w:right="24" w:firstLine="210" w:firstLineChars="100"/>
        <w:rPr>
          <w:rFonts w:ascii="宋体" w:hAnsi="宋体" w:cs="宋体"/>
          <w:kern w:val="2"/>
          <w:sz w:val="21"/>
          <w:szCs w:val="21"/>
        </w:rPr>
      </w:pPr>
      <w:r>
        <w:rPr>
          <w:rFonts w:hint="eastAsia" w:ascii="宋体" w:hAnsi="宋体" w:cs="宋体"/>
          <w:kern w:val="2"/>
          <w:sz w:val="21"/>
          <w:szCs w:val="21"/>
        </w:rPr>
        <w:t>被行业主管部门通报要求暂停或停止相关业务的；</w:t>
      </w:r>
    </w:p>
    <w:p w14:paraId="5469A5AA">
      <w:pPr>
        <w:pStyle w:val="44"/>
        <w:numPr>
          <w:ilvl w:val="0"/>
          <w:numId w:val="8"/>
        </w:numPr>
        <w:shd w:val="clear" w:color="auto" w:fill="FFFFFF"/>
        <w:tabs>
          <w:tab w:val="left" w:pos="312"/>
        </w:tabs>
        <w:spacing w:before="0" w:beforeAutospacing="0" w:after="0" w:afterAutospacing="0" w:line="400" w:lineRule="exact"/>
        <w:ind w:left="420" w:right="24" w:firstLine="210" w:firstLineChars="100"/>
        <w:rPr>
          <w:rFonts w:ascii="宋体" w:hAnsi="宋体" w:cs="宋体"/>
          <w:kern w:val="2"/>
          <w:sz w:val="21"/>
          <w:szCs w:val="21"/>
        </w:rPr>
      </w:pPr>
      <w:r>
        <w:rPr>
          <w:rFonts w:hint="eastAsia" w:ascii="宋体" w:hAnsi="宋体" w:cs="宋体"/>
          <w:kern w:val="2"/>
          <w:sz w:val="21"/>
          <w:szCs w:val="21"/>
        </w:rPr>
        <w:t>存在转包或挂靠行为经查实的；</w:t>
      </w:r>
    </w:p>
    <w:p w14:paraId="3D75BA2C">
      <w:pPr>
        <w:pStyle w:val="44"/>
        <w:numPr>
          <w:ilvl w:val="0"/>
          <w:numId w:val="8"/>
        </w:numPr>
        <w:shd w:val="clear" w:color="auto" w:fill="FFFFFF"/>
        <w:tabs>
          <w:tab w:val="left" w:pos="312"/>
        </w:tabs>
        <w:spacing w:before="0" w:beforeAutospacing="0" w:after="0" w:afterAutospacing="0" w:line="400" w:lineRule="exact"/>
        <w:ind w:left="420" w:right="24" w:firstLine="210" w:firstLineChars="100"/>
        <w:rPr>
          <w:rFonts w:ascii="宋体" w:hAnsi="宋体" w:cs="宋体"/>
          <w:kern w:val="2"/>
          <w:sz w:val="21"/>
          <w:szCs w:val="21"/>
        </w:rPr>
      </w:pPr>
      <w:r>
        <w:rPr>
          <w:rFonts w:hint="eastAsia" w:ascii="宋体" w:hAnsi="宋体" w:cs="宋体"/>
          <w:kern w:val="2"/>
          <w:sz w:val="21"/>
          <w:szCs w:val="21"/>
        </w:rPr>
        <w:t>违反职业道德和廉政自律有关规定经查实的；</w:t>
      </w:r>
    </w:p>
    <w:p w14:paraId="398A000C">
      <w:pPr>
        <w:pStyle w:val="44"/>
        <w:numPr>
          <w:ilvl w:val="0"/>
          <w:numId w:val="8"/>
        </w:numPr>
        <w:shd w:val="clear" w:color="auto" w:fill="FFFFFF"/>
        <w:tabs>
          <w:tab w:val="left" w:pos="312"/>
        </w:tabs>
        <w:spacing w:before="0" w:beforeAutospacing="0" w:after="0" w:afterAutospacing="0" w:line="400" w:lineRule="exact"/>
        <w:ind w:left="420" w:right="24" w:firstLine="210" w:firstLineChars="100"/>
        <w:rPr>
          <w:rFonts w:ascii="宋体" w:hAnsi="宋体" w:cs="宋体"/>
          <w:kern w:val="2"/>
          <w:sz w:val="21"/>
          <w:szCs w:val="21"/>
        </w:rPr>
      </w:pPr>
      <w:r>
        <w:rPr>
          <w:rFonts w:hint="eastAsia" w:ascii="宋体" w:hAnsi="宋体" w:cs="宋体"/>
          <w:kern w:val="2"/>
          <w:sz w:val="21"/>
          <w:szCs w:val="21"/>
        </w:rPr>
        <w:t>有行贿、索贿、受贿行为的；</w:t>
      </w:r>
    </w:p>
    <w:p w14:paraId="6D4C53DC">
      <w:pPr>
        <w:pStyle w:val="44"/>
        <w:numPr>
          <w:ilvl w:val="0"/>
          <w:numId w:val="8"/>
        </w:numPr>
        <w:shd w:val="clear" w:color="auto" w:fill="FFFFFF"/>
        <w:tabs>
          <w:tab w:val="left" w:pos="312"/>
        </w:tabs>
        <w:spacing w:before="0" w:beforeAutospacing="0" w:after="0" w:afterAutospacing="0" w:line="400" w:lineRule="exact"/>
        <w:ind w:left="420" w:right="24" w:firstLine="210" w:firstLineChars="100"/>
        <w:rPr>
          <w:rFonts w:ascii="宋体" w:hAnsi="宋体" w:cs="宋体"/>
          <w:kern w:val="2"/>
          <w:sz w:val="21"/>
          <w:szCs w:val="21"/>
        </w:rPr>
      </w:pPr>
      <w:r>
        <w:rPr>
          <w:rFonts w:hint="eastAsia" w:ascii="宋体" w:hAnsi="宋体" w:cs="宋体"/>
          <w:kern w:val="2"/>
          <w:sz w:val="21"/>
          <w:szCs w:val="21"/>
        </w:rPr>
        <w:t>法定代表人或驻甬其他分支机构负责人被追究刑事责任的；</w:t>
      </w:r>
    </w:p>
    <w:p w14:paraId="1758E6A9">
      <w:pPr>
        <w:pStyle w:val="44"/>
        <w:numPr>
          <w:ilvl w:val="0"/>
          <w:numId w:val="8"/>
        </w:numPr>
        <w:shd w:val="clear" w:color="auto" w:fill="FFFFFF"/>
        <w:tabs>
          <w:tab w:val="left" w:pos="312"/>
        </w:tabs>
        <w:spacing w:before="0" w:beforeAutospacing="0" w:after="0" w:afterAutospacing="0" w:line="400" w:lineRule="exact"/>
        <w:ind w:left="420" w:right="24" w:firstLine="210" w:firstLineChars="100"/>
        <w:rPr>
          <w:rFonts w:ascii="宋体" w:hAnsi="宋体" w:cs="宋体"/>
          <w:kern w:val="2"/>
          <w:sz w:val="21"/>
          <w:szCs w:val="21"/>
        </w:rPr>
      </w:pPr>
      <w:r>
        <w:rPr>
          <w:rFonts w:hint="eastAsia" w:ascii="宋体" w:hAnsi="宋体" w:cs="宋体"/>
          <w:kern w:val="2"/>
          <w:sz w:val="21"/>
          <w:szCs w:val="21"/>
        </w:rPr>
        <w:t>协审人员被处行政处罚情节严重的或因违法违规问题被有关部门禁止或限制在本地从业资格的；</w:t>
      </w:r>
    </w:p>
    <w:p w14:paraId="78EB3D34">
      <w:pPr>
        <w:pStyle w:val="44"/>
        <w:numPr>
          <w:ilvl w:val="0"/>
          <w:numId w:val="8"/>
        </w:numPr>
        <w:shd w:val="clear" w:color="auto" w:fill="FFFFFF"/>
        <w:tabs>
          <w:tab w:val="left" w:pos="312"/>
        </w:tabs>
        <w:spacing w:before="0" w:beforeAutospacing="0" w:after="0" w:afterAutospacing="0" w:line="400" w:lineRule="exact"/>
        <w:ind w:left="420" w:right="24" w:firstLine="210" w:firstLineChars="100"/>
        <w:rPr>
          <w:rFonts w:ascii="宋体" w:hAnsi="宋体" w:cs="宋体"/>
          <w:kern w:val="2"/>
          <w:sz w:val="21"/>
          <w:szCs w:val="21"/>
        </w:rPr>
      </w:pPr>
      <w:r>
        <w:rPr>
          <w:rFonts w:hint="eastAsia" w:ascii="宋体" w:hAnsi="宋体" w:cs="宋体"/>
          <w:kern w:val="2"/>
          <w:sz w:val="21"/>
          <w:szCs w:val="21"/>
        </w:rPr>
        <w:t>因严重失职、业务水平低劣或故意出具含有虚假、高估冒算、带有偏见、误导性的审核报告的。</w:t>
      </w:r>
    </w:p>
    <w:p w14:paraId="458595F4">
      <w:pPr>
        <w:numPr>
          <w:ilvl w:val="0"/>
          <w:numId w:val="5"/>
        </w:numPr>
        <w:spacing w:line="400" w:lineRule="exact"/>
        <w:ind w:left="0" w:firstLine="426"/>
        <w:rPr>
          <w:rFonts w:ascii="宋体" w:hAnsi="宋体" w:cs="宋体"/>
          <w:szCs w:val="21"/>
          <w:shd w:val="clear" w:color="auto" w:fill="FFFFFF"/>
        </w:rPr>
      </w:pPr>
      <w:r>
        <w:rPr>
          <w:rFonts w:hint="eastAsia" w:ascii="宋体" w:hAnsi="宋体" w:cs="宋体"/>
          <w:szCs w:val="21"/>
          <w:shd w:val="clear" w:color="auto" w:fill="FFFFFF"/>
        </w:rPr>
        <w:t>对考评结果有异议的，可以在收到考评结果后的一周内向市评审中心提出书面意见并说明理由，市评审中心认为确有必要的，应当在一个月内组织核实。</w:t>
      </w:r>
    </w:p>
    <w:p w14:paraId="4A5479BA">
      <w:pPr>
        <w:spacing w:line="400" w:lineRule="exact"/>
        <w:jc w:val="center"/>
        <w:rPr>
          <w:rFonts w:ascii="宋体" w:hAnsi="宋体" w:cs="宋体"/>
          <w:b/>
          <w:bCs/>
          <w:szCs w:val="21"/>
          <w:shd w:val="clear" w:color="auto" w:fill="FFFFFF"/>
        </w:rPr>
      </w:pPr>
      <w:r>
        <w:rPr>
          <w:rFonts w:hint="eastAsia" w:ascii="宋体" w:hAnsi="宋体" w:cs="宋体"/>
          <w:b/>
          <w:bCs/>
          <w:szCs w:val="21"/>
          <w:shd w:val="clear" w:color="auto" w:fill="FFFFFF"/>
        </w:rPr>
        <w:t xml:space="preserve">第五章 </w:t>
      </w:r>
      <w:r>
        <w:rPr>
          <w:rStyle w:val="53"/>
          <w:rFonts w:hint="eastAsia" w:ascii="宋体" w:hAnsi="宋体" w:cs="宋体"/>
          <w:b w:val="0"/>
          <w:shd w:val="clear" w:color="auto" w:fill="FFFFFF"/>
        </w:rPr>
        <w:t xml:space="preserve"> </w:t>
      </w:r>
      <w:r>
        <w:rPr>
          <w:rFonts w:hint="eastAsia" w:ascii="宋体" w:hAnsi="宋体" w:cs="宋体"/>
          <w:b/>
          <w:bCs/>
          <w:szCs w:val="21"/>
          <w:shd w:val="clear" w:color="auto" w:fill="FFFFFF"/>
        </w:rPr>
        <w:t>附则</w:t>
      </w:r>
    </w:p>
    <w:p w14:paraId="76559FA4">
      <w:pPr>
        <w:pStyle w:val="44"/>
        <w:shd w:val="clear" w:color="auto" w:fill="FFFFFF"/>
        <w:spacing w:before="0" w:beforeAutospacing="0" w:after="0" w:afterAutospacing="0" w:line="400" w:lineRule="exact"/>
        <w:ind w:right="24" w:firstLine="420"/>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第二十六条 本办法由市评审中心负责解释。</w:t>
      </w:r>
    </w:p>
    <w:p w14:paraId="50DF3E2A">
      <w:pPr>
        <w:pStyle w:val="44"/>
        <w:shd w:val="clear" w:color="auto" w:fill="FFFFFF"/>
        <w:spacing w:before="0" w:beforeAutospacing="0" w:after="0" w:afterAutospacing="0" w:line="400" w:lineRule="exact"/>
        <w:ind w:right="24" w:firstLine="420"/>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第二十七条 本办法自2022年6月1日起施行。</w:t>
      </w:r>
    </w:p>
    <w:p w14:paraId="64F25805">
      <w:pPr>
        <w:spacing w:line="400" w:lineRule="exact"/>
        <w:rPr>
          <w:rFonts w:ascii="宋体" w:hAnsi="宋体" w:cs="宋体"/>
          <w:bCs/>
          <w:kern w:val="0"/>
          <w:szCs w:val="21"/>
        </w:rPr>
      </w:pPr>
      <w:r>
        <w:rPr>
          <w:rFonts w:hint="eastAsia" w:ascii="宋体" w:hAnsi="宋体" w:cs="宋体"/>
          <w:szCs w:val="21"/>
          <w:shd w:val="clear" w:color="auto" w:fill="FFFFFF"/>
        </w:rPr>
        <w:br w:type="page"/>
      </w:r>
      <w:r>
        <w:rPr>
          <w:rFonts w:hint="eastAsia" w:ascii="宋体" w:hAnsi="宋体" w:cs="宋体"/>
          <w:b/>
          <w:kern w:val="0"/>
          <w:szCs w:val="21"/>
        </w:rPr>
        <w:t>附件1：</w:t>
      </w:r>
    </w:p>
    <w:p w14:paraId="3D3CD96F">
      <w:pPr>
        <w:spacing w:line="400" w:lineRule="exact"/>
        <w:jc w:val="center"/>
        <w:rPr>
          <w:rFonts w:ascii="宋体" w:hAnsi="宋体" w:cs="宋体"/>
          <w:b/>
          <w:szCs w:val="21"/>
          <w:shd w:val="clear" w:color="auto" w:fill="FFFFFF"/>
        </w:rPr>
      </w:pPr>
      <w:r>
        <w:rPr>
          <w:rFonts w:hint="eastAsia" w:ascii="宋体" w:hAnsi="宋体" w:cs="宋体"/>
          <w:b/>
          <w:szCs w:val="21"/>
          <w:shd w:val="clear" w:color="auto" w:fill="FFFFFF"/>
        </w:rPr>
        <w:t>送审资料完整性及设计深度审查意见表</w:t>
      </w:r>
    </w:p>
    <w:p w14:paraId="40A52619">
      <w:pPr>
        <w:pStyle w:val="2"/>
        <w:tabs>
          <w:tab w:val="left" w:pos="5220"/>
        </w:tabs>
        <w:spacing w:before="0" w:after="0" w:line="400" w:lineRule="exact"/>
        <w:jc w:val="left"/>
        <w:rPr>
          <w:rFonts w:ascii="宋体" w:hAnsi="宋体" w:cs="宋体"/>
          <w:b w:val="0"/>
          <w:color w:val="auto"/>
          <w:sz w:val="21"/>
          <w:szCs w:val="21"/>
          <w:shd w:val="clear" w:color="auto" w:fill="FFFFFF"/>
        </w:rPr>
      </w:pPr>
      <w:r>
        <w:rPr>
          <w:rFonts w:hint="eastAsia" w:ascii="宋体" w:hAnsi="宋体" w:cs="宋体"/>
          <w:b w:val="0"/>
          <w:color w:val="auto"/>
          <w:sz w:val="21"/>
          <w:szCs w:val="21"/>
          <w:shd w:val="clear" w:color="auto" w:fill="FFFFFF"/>
        </w:rPr>
        <w:t>项目名称：</w:t>
      </w:r>
      <w:r>
        <w:rPr>
          <w:rFonts w:hint="eastAsia" w:ascii="宋体" w:hAnsi="宋体" w:cs="宋体"/>
          <w:b w:val="0"/>
          <w:color w:val="auto"/>
          <w:sz w:val="21"/>
          <w:szCs w:val="21"/>
          <w:u w:val="single"/>
          <w:shd w:val="clear" w:color="auto" w:fill="FFFFFF"/>
        </w:rPr>
        <w:t xml:space="preserve">                                  </w:t>
      </w:r>
    </w:p>
    <w:tbl>
      <w:tblPr>
        <w:tblStyle w:val="50"/>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3828"/>
        <w:gridCol w:w="4560"/>
      </w:tblGrid>
      <w:tr w14:paraId="51DA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32" w:type="dxa"/>
            <w:vAlign w:val="center"/>
          </w:tcPr>
          <w:p w14:paraId="415B6225">
            <w:pPr>
              <w:spacing w:line="400" w:lineRule="exact"/>
              <w:jc w:val="center"/>
              <w:rPr>
                <w:rFonts w:ascii="宋体" w:hAnsi="宋体" w:cs="宋体"/>
                <w:szCs w:val="21"/>
              </w:rPr>
            </w:pPr>
            <w:r>
              <w:rPr>
                <w:rFonts w:hint="eastAsia" w:ascii="宋体" w:hAnsi="宋体" w:cs="宋体"/>
                <w:szCs w:val="21"/>
              </w:rPr>
              <w:t>序号</w:t>
            </w:r>
          </w:p>
        </w:tc>
        <w:tc>
          <w:tcPr>
            <w:tcW w:w="3828" w:type="dxa"/>
            <w:vAlign w:val="center"/>
          </w:tcPr>
          <w:p w14:paraId="11352176">
            <w:pPr>
              <w:spacing w:line="400" w:lineRule="exact"/>
              <w:jc w:val="center"/>
              <w:rPr>
                <w:rFonts w:ascii="宋体" w:hAnsi="宋体" w:cs="宋体"/>
                <w:szCs w:val="21"/>
              </w:rPr>
            </w:pPr>
            <w:r>
              <w:rPr>
                <w:rFonts w:hint="eastAsia" w:ascii="宋体" w:hAnsi="宋体" w:cs="宋体"/>
                <w:szCs w:val="21"/>
              </w:rPr>
              <w:t>送审资料清单</w:t>
            </w:r>
          </w:p>
        </w:tc>
        <w:tc>
          <w:tcPr>
            <w:tcW w:w="4560" w:type="dxa"/>
            <w:vAlign w:val="center"/>
          </w:tcPr>
          <w:p w14:paraId="6AD49918">
            <w:pPr>
              <w:spacing w:line="400" w:lineRule="exact"/>
              <w:jc w:val="center"/>
              <w:rPr>
                <w:rFonts w:ascii="宋体" w:hAnsi="宋体" w:cs="宋体"/>
                <w:szCs w:val="21"/>
                <w:shd w:val="clear" w:color="auto" w:fill="FFFFFF"/>
              </w:rPr>
            </w:pPr>
            <w:r>
              <w:rPr>
                <w:rFonts w:hint="eastAsia" w:ascii="宋体" w:hAnsi="宋体" w:cs="宋体"/>
                <w:szCs w:val="21"/>
                <w:shd w:val="clear" w:color="auto" w:fill="FFFFFF"/>
              </w:rPr>
              <w:t>资料完整性及设计深度审查意见</w:t>
            </w:r>
          </w:p>
        </w:tc>
      </w:tr>
      <w:tr w14:paraId="681F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832" w:type="dxa"/>
            <w:vAlign w:val="center"/>
          </w:tcPr>
          <w:p w14:paraId="291D08FA">
            <w:pPr>
              <w:spacing w:line="400" w:lineRule="exact"/>
              <w:jc w:val="center"/>
              <w:rPr>
                <w:rFonts w:ascii="宋体" w:hAnsi="宋体" w:cs="宋体"/>
                <w:szCs w:val="21"/>
              </w:rPr>
            </w:pPr>
            <w:r>
              <w:rPr>
                <w:rFonts w:hint="eastAsia" w:ascii="宋体" w:hAnsi="宋体" w:cs="宋体"/>
                <w:szCs w:val="21"/>
              </w:rPr>
              <w:t>一</w:t>
            </w:r>
          </w:p>
        </w:tc>
        <w:tc>
          <w:tcPr>
            <w:tcW w:w="3828" w:type="dxa"/>
            <w:vAlign w:val="center"/>
          </w:tcPr>
          <w:p w14:paraId="5CF2E20D">
            <w:pPr>
              <w:spacing w:line="400" w:lineRule="exact"/>
              <w:jc w:val="left"/>
              <w:rPr>
                <w:rFonts w:ascii="宋体" w:hAnsi="宋体" w:cs="宋体"/>
                <w:szCs w:val="21"/>
              </w:rPr>
            </w:pPr>
            <w:r>
              <w:rPr>
                <w:rFonts w:hint="eastAsia" w:ascii="宋体" w:hAnsi="宋体" w:cs="宋体"/>
                <w:b/>
                <w:bCs/>
                <w:szCs w:val="21"/>
              </w:rPr>
              <w:t>批复文件与会议纪要：</w:t>
            </w:r>
            <w:r>
              <w:rPr>
                <w:rFonts w:hint="eastAsia" w:ascii="宋体" w:hAnsi="宋体" w:cs="宋体"/>
                <w:kern w:val="0"/>
                <w:szCs w:val="21"/>
              </w:rPr>
              <w:t>包括工可（或立项）批复、初设会议纪要、建设用地和规划审批意见，以及专家审查意见、专题会议纪要等。</w:t>
            </w:r>
          </w:p>
        </w:tc>
        <w:tc>
          <w:tcPr>
            <w:tcW w:w="4560" w:type="dxa"/>
          </w:tcPr>
          <w:p w14:paraId="618E1DD4">
            <w:pPr>
              <w:spacing w:line="400" w:lineRule="exact"/>
              <w:rPr>
                <w:rFonts w:ascii="宋体" w:hAnsi="宋体" w:cs="宋体"/>
                <w:szCs w:val="21"/>
              </w:rPr>
            </w:pPr>
          </w:p>
        </w:tc>
      </w:tr>
      <w:tr w14:paraId="1FEC7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832" w:type="dxa"/>
            <w:vAlign w:val="center"/>
          </w:tcPr>
          <w:p w14:paraId="062CB110">
            <w:pPr>
              <w:spacing w:line="400" w:lineRule="exact"/>
              <w:jc w:val="center"/>
              <w:rPr>
                <w:rFonts w:ascii="宋体" w:hAnsi="宋体" w:cs="宋体"/>
                <w:szCs w:val="21"/>
              </w:rPr>
            </w:pPr>
            <w:r>
              <w:rPr>
                <w:rFonts w:hint="eastAsia" w:ascii="宋体" w:hAnsi="宋体" w:cs="宋体"/>
                <w:szCs w:val="21"/>
              </w:rPr>
              <w:t>二</w:t>
            </w:r>
          </w:p>
        </w:tc>
        <w:tc>
          <w:tcPr>
            <w:tcW w:w="3828" w:type="dxa"/>
          </w:tcPr>
          <w:p w14:paraId="66351C7F">
            <w:pPr>
              <w:spacing w:line="400" w:lineRule="exact"/>
              <w:rPr>
                <w:rFonts w:ascii="宋体" w:hAnsi="宋体" w:cs="宋体"/>
                <w:szCs w:val="21"/>
              </w:rPr>
            </w:pPr>
            <w:r>
              <w:rPr>
                <w:rFonts w:hint="eastAsia" w:ascii="宋体" w:hAnsi="宋体" w:cs="宋体"/>
                <w:b/>
                <w:bCs/>
                <w:szCs w:val="21"/>
              </w:rPr>
              <w:t>设计图纸：</w:t>
            </w:r>
            <w:r>
              <w:rPr>
                <w:rFonts w:hint="eastAsia" w:ascii="宋体" w:hAnsi="宋体" w:cs="宋体"/>
                <w:kern w:val="0"/>
                <w:szCs w:val="21"/>
              </w:rPr>
              <w:t>包括初步设计文本（含CAD电子图），特别是配套附属工程设计方案和施工交通组织、临时供电、渣土处置等专项设计方案；主要的工程量计算稿、设备清单等。</w:t>
            </w:r>
          </w:p>
        </w:tc>
        <w:tc>
          <w:tcPr>
            <w:tcW w:w="4560" w:type="dxa"/>
          </w:tcPr>
          <w:p w14:paraId="50FFFEAD">
            <w:pPr>
              <w:spacing w:line="400" w:lineRule="exact"/>
              <w:rPr>
                <w:rFonts w:ascii="宋体" w:hAnsi="宋体" w:cs="宋体"/>
                <w:szCs w:val="21"/>
              </w:rPr>
            </w:pPr>
          </w:p>
        </w:tc>
      </w:tr>
      <w:tr w14:paraId="6EAA3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832" w:type="dxa"/>
            <w:vAlign w:val="center"/>
          </w:tcPr>
          <w:p w14:paraId="38352E1B">
            <w:pPr>
              <w:spacing w:line="400" w:lineRule="exact"/>
              <w:jc w:val="center"/>
              <w:rPr>
                <w:rFonts w:ascii="宋体" w:hAnsi="宋体" w:cs="宋体"/>
                <w:szCs w:val="21"/>
              </w:rPr>
            </w:pPr>
            <w:r>
              <w:rPr>
                <w:rFonts w:hint="eastAsia" w:ascii="宋体" w:hAnsi="宋体" w:cs="宋体"/>
                <w:szCs w:val="21"/>
              </w:rPr>
              <w:t>三</w:t>
            </w:r>
          </w:p>
        </w:tc>
        <w:tc>
          <w:tcPr>
            <w:tcW w:w="3828" w:type="dxa"/>
          </w:tcPr>
          <w:p w14:paraId="1C9DF18D">
            <w:pPr>
              <w:spacing w:line="400" w:lineRule="exact"/>
              <w:rPr>
                <w:rFonts w:ascii="宋体" w:hAnsi="宋体" w:cs="宋体"/>
                <w:szCs w:val="21"/>
              </w:rPr>
            </w:pPr>
            <w:r>
              <w:rPr>
                <w:rFonts w:hint="eastAsia" w:ascii="宋体" w:hAnsi="宋体" w:cs="宋体"/>
                <w:b/>
                <w:bCs/>
                <w:szCs w:val="21"/>
              </w:rPr>
              <w:t>概（估）算资料：</w:t>
            </w:r>
            <w:r>
              <w:rPr>
                <w:rFonts w:hint="eastAsia" w:ascii="宋体" w:hAnsi="宋体" w:cs="宋体"/>
                <w:kern w:val="0"/>
                <w:szCs w:val="21"/>
              </w:rPr>
              <w:t xml:space="preserve">包括概（估）算书及其电子版、编制说明，特别是配套附属工程概（估）算资料。 </w:t>
            </w:r>
          </w:p>
        </w:tc>
        <w:tc>
          <w:tcPr>
            <w:tcW w:w="4560" w:type="dxa"/>
          </w:tcPr>
          <w:p w14:paraId="007DF37E">
            <w:pPr>
              <w:spacing w:line="400" w:lineRule="exact"/>
              <w:rPr>
                <w:rFonts w:ascii="宋体" w:hAnsi="宋体" w:cs="宋体"/>
                <w:szCs w:val="21"/>
              </w:rPr>
            </w:pPr>
          </w:p>
        </w:tc>
      </w:tr>
      <w:tr w14:paraId="36E7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32" w:type="dxa"/>
            <w:vAlign w:val="center"/>
          </w:tcPr>
          <w:p w14:paraId="1C5B1969">
            <w:pPr>
              <w:spacing w:line="400" w:lineRule="exact"/>
              <w:jc w:val="center"/>
              <w:rPr>
                <w:rFonts w:ascii="宋体" w:hAnsi="宋体" w:cs="宋体"/>
                <w:szCs w:val="21"/>
              </w:rPr>
            </w:pPr>
            <w:r>
              <w:rPr>
                <w:rFonts w:hint="eastAsia" w:ascii="宋体" w:hAnsi="宋体" w:cs="宋体"/>
                <w:szCs w:val="21"/>
              </w:rPr>
              <w:t>四</w:t>
            </w:r>
          </w:p>
        </w:tc>
        <w:tc>
          <w:tcPr>
            <w:tcW w:w="3828" w:type="dxa"/>
          </w:tcPr>
          <w:p w14:paraId="33EDECBA">
            <w:pPr>
              <w:spacing w:line="400" w:lineRule="exact"/>
              <w:rPr>
                <w:rFonts w:ascii="宋体" w:hAnsi="宋体" w:cs="宋体"/>
                <w:szCs w:val="21"/>
              </w:rPr>
            </w:pPr>
            <w:r>
              <w:rPr>
                <w:rFonts w:hint="eastAsia" w:ascii="宋体" w:hAnsi="宋体" w:cs="宋体"/>
                <w:b/>
                <w:bCs/>
                <w:szCs w:val="21"/>
              </w:rPr>
              <w:t>征地拆迁资料：</w:t>
            </w:r>
            <w:r>
              <w:rPr>
                <w:rFonts w:hint="eastAsia" w:ascii="宋体" w:hAnsi="宋体" w:cs="宋体"/>
                <w:kern w:val="0"/>
                <w:szCs w:val="21"/>
              </w:rPr>
              <w:t>包括征地费、拆迁费、临时借地费等费用清单和相关计算依据。</w:t>
            </w:r>
          </w:p>
        </w:tc>
        <w:tc>
          <w:tcPr>
            <w:tcW w:w="4560" w:type="dxa"/>
          </w:tcPr>
          <w:p w14:paraId="72F5F93D">
            <w:pPr>
              <w:spacing w:line="400" w:lineRule="exact"/>
              <w:rPr>
                <w:rFonts w:ascii="宋体" w:hAnsi="宋体" w:cs="宋体"/>
                <w:szCs w:val="21"/>
              </w:rPr>
            </w:pPr>
          </w:p>
        </w:tc>
      </w:tr>
      <w:tr w14:paraId="3506B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832" w:type="dxa"/>
            <w:vAlign w:val="center"/>
          </w:tcPr>
          <w:p w14:paraId="052F2A27">
            <w:pPr>
              <w:spacing w:line="400" w:lineRule="exact"/>
              <w:jc w:val="center"/>
              <w:rPr>
                <w:rFonts w:ascii="宋体" w:hAnsi="宋体" w:cs="宋体"/>
                <w:szCs w:val="21"/>
              </w:rPr>
            </w:pPr>
            <w:r>
              <w:rPr>
                <w:rFonts w:hint="eastAsia" w:ascii="宋体" w:hAnsi="宋体" w:cs="宋体"/>
                <w:szCs w:val="21"/>
              </w:rPr>
              <w:t>五</w:t>
            </w:r>
          </w:p>
        </w:tc>
        <w:tc>
          <w:tcPr>
            <w:tcW w:w="3828" w:type="dxa"/>
          </w:tcPr>
          <w:p w14:paraId="092419AF">
            <w:pPr>
              <w:spacing w:line="400" w:lineRule="exact"/>
              <w:rPr>
                <w:rFonts w:ascii="宋体" w:hAnsi="宋体" w:cs="宋体"/>
                <w:szCs w:val="21"/>
              </w:rPr>
            </w:pPr>
            <w:r>
              <w:rPr>
                <w:rFonts w:hint="eastAsia" w:ascii="宋体" w:hAnsi="宋体" w:cs="宋体"/>
                <w:b/>
                <w:bCs/>
                <w:szCs w:val="21"/>
              </w:rPr>
              <w:t>迁改资料：</w:t>
            </w:r>
            <w:r>
              <w:rPr>
                <w:rFonts w:hint="eastAsia" w:ascii="宋体" w:hAnsi="宋体" w:cs="宋体"/>
                <w:kern w:val="0"/>
                <w:szCs w:val="21"/>
              </w:rPr>
              <w:t>管线迁改和苗木迁移等设计方案和相关费用计算依据。</w:t>
            </w:r>
          </w:p>
        </w:tc>
        <w:tc>
          <w:tcPr>
            <w:tcW w:w="4560" w:type="dxa"/>
          </w:tcPr>
          <w:p w14:paraId="4091568F">
            <w:pPr>
              <w:spacing w:line="400" w:lineRule="exact"/>
              <w:rPr>
                <w:rFonts w:ascii="宋体" w:hAnsi="宋体" w:cs="宋体"/>
                <w:szCs w:val="21"/>
              </w:rPr>
            </w:pPr>
          </w:p>
        </w:tc>
      </w:tr>
      <w:tr w14:paraId="6A338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832" w:type="dxa"/>
            <w:vAlign w:val="center"/>
          </w:tcPr>
          <w:p w14:paraId="75116134">
            <w:pPr>
              <w:spacing w:line="400" w:lineRule="exact"/>
              <w:jc w:val="center"/>
              <w:rPr>
                <w:rFonts w:ascii="宋体" w:hAnsi="宋体" w:cs="宋体"/>
                <w:szCs w:val="21"/>
              </w:rPr>
            </w:pPr>
            <w:r>
              <w:rPr>
                <w:rFonts w:hint="eastAsia" w:ascii="宋体" w:hAnsi="宋体" w:cs="宋体"/>
                <w:szCs w:val="21"/>
              </w:rPr>
              <w:t>六</w:t>
            </w:r>
          </w:p>
        </w:tc>
        <w:tc>
          <w:tcPr>
            <w:tcW w:w="3828" w:type="dxa"/>
          </w:tcPr>
          <w:p w14:paraId="784AFFEC">
            <w:pPr>
              <w:spacing w:line="400" w:lineRule="exact"/>
              <w:rPr>
                <w:rFonts w:ascii="宋体" w:hAnsi="宋体" w:cs="宋体"/>
                <w:szCs w:val="21"/>
              </w:rPr>
            </w:pPr>
            <w:r>
              <w:rPr>
                <w:rFonts w:hint="eastAsia" w:ascii="宋体" w:hAnsi="宋体" w:cs="宋体"/>
                <w:b/>
                <w:bCs/>
                <w:szCs w:val="21"/>
              </w:rPr>
              <w:t>前期费用资料：</w:t>
            </w:r>
            <w:r>
              <w:rPr>
                <w:rFonts w:hint="eastAsia" w:ascii="宋体" w:hAnsi="宋体" w:cs="宋体"/>
                <w:kern w:val="0"/>
                <w:szCs w:val="21"/>
              </w:rPr>
              <w:t>包括可行性研究、勘察设计、环境影响评价、水土保持方案评价、社会稳定风险评估，地质灾害危险性评估、安全评估、勘测定界等合同或协议。</w:t>
            </w:r>
          </w:p>
        </w:tc>
        <w:tc>
          <w:tcPr>
            <w:tcW w:w="4560" w:type="dxa"/>
          </w:tcPr>
          <w:p w14:paraId="4277085E">
            <w:pPr>
              <w:spacing w:line="400" w:lineRule="exact"/>
              <w:rPr>
                <w:rFonts w:ascii="宋体" w:hAnsi="宋体" w:cs="宋体"/>
                <w:szCs w:val="21"/>
              </w:rPr>
            </w:pPr>
          </w:p>
        </w:tc>
      </w:tr>
      <w:tr w14:paraId="18455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832" w:type="dxa"/>
            <w:vAlign w:val="center"/>
          </w:tcPr>
          <w:p w14:paraId="0C1E95BC">
            <w:pPr>
              <w:spacing w:line="400" w:lineRule="exact"/>
              <w:jc w:val="center"/>
              <w:rPr>
                <w:rFonts w:ascii="宋体" w:hAnsi="宋体" w:cs="宋体"/>
                <w:szCs w:val="21"/>
              </w:rPr>
            </w:pPr>
            <w:r>
              <w:rPr>
                <w:rFonts w:hint="eastAsia" w:ascii="宋体" w:hAnsi="宋体" w:cs="宋体"/>
                <w:szCs w:val="21"/>
              </w:rPr>
              <w:t>七</w:t>
            </w:r>
          </w:p>
        </w:tc>
        <w:tc>
          <w:tcPr>
            <w:tcW w:w="3828" w:type="dxa"/>
            <w:vAlign w:val="center"/>
          </w:tcPr>
          <w:p w14:paraId="6E8DBA14">
            <w:pPr>
              <w:spacing w:line="400" w:lineRule="exact"/>
              <w:rPr>
                <w:rFonts w:ascii="宋体" w:hAnsi="宋体" w:cs="宋体"/>
                <w:szCs w:val="21"/>
              </w:rPr>
            </w:pPr>
            <w:r>
              <w:rPr>
                <w:rFonts w:hint="eastAsia" w:ascii="宋体" w:hAnsi="宋体" w:cs="宋体"/>
                <w:b/>
                <w:bCs/>
                <w:szCs w:val="21"/>
              </w:rPr>
              <w:t>其他</w:t>
            </w:r>
          </w:p>
        </w:tc>
        <w:tc>
          <w:tcPr>
            <w:tcW w:w="4560" w:type="dxa"/>
          </w:tcPr>
          <w:p w14:paraId="7461055D">
            <w:pPr>
              <w:spacing w:line="400" w:lineRule="exact"/>
              <w:rPr>
                <w:rFonts w:ascii="宋体" w:hAnsi="宋体" w:cs="宋体"/>
                <w:szCs w:val="21"/>
              </w:rPr>
            </w:pPr>
          </w:p>
        </w:tc>
      </w:tr>
    </w:tbl>
    <w:p w14:paraId="496FF7B3">
      <w:pPr>
        <w:pStyle w:val="2"/>
        <w:tabs>
          <w:tab w:val="left" w:pos="5220"/>
        </w:tabs>
        <w:spacing w:before="0" w:after="0" w:line="400" w:lineRule="exact"/>
        <w:jc w:val="left"/>
        <w:rPr>
          <w:rFonts w:ascii="宋体" w:hAnsi="宋体" w:cs="宋体"/>
          <w:color w:val="auto"/>
          <w:sz w:val="21"/>
          <w:szCs w:val="21"/>
          <w:u w:val="single"/>
        </w:rPr>
      </w:pPr>
      <w:r>
        <w:rPr>
          <w:rFonts w:hint="eastAsia" w:ascii="宋体" w:hAnsi="宋体" w:cs="宋体"/>
          <w:color w:val="auto"/>
          <w:sz w:val="21"/>
          <w:szCs w:val="21"/>
        </w:rPr>
        <w:t>协审单位：</w:t>
      </w:r>
      <w:r>
        <w:rPr>
          <w:rFonts w:hint="eastAsia" w:ascii="宋体" w:hAnsi="宋体" w:cs="宋体"/>
          <w:color w:val="auto"/>
          <w:sz w:val="21"/>
          <w:szCs w:val="21"/>
          <w:u w:val="single"/>
        </w:rPr>
        <w:t xml:space="preserve">                                                </w:t>
      </w:r>
    </w:p>
    <w:p w14:paraId="707C1943">
      <w:pPr>
        <w:pStyle w:val="44"/>
        <w:shd w:val="clear" w:color="auto" w:fill="FFFFFF"/>
        <w:spacing w:before="0" w:beforeAutospacing="0" w:after="0" w:afterAutospacing="0" w:line="400" w:lineRule="exact"/>
        <w:ind w:right="24"/>
        <w:rPr>
          <w:rFonts w:ascii="宋体" w:hAnsi="宋体" w:cs="宋体"/>
          <w:kern w:val="2"/>
          <w:sz w:val="21"/>
          <w:szCs w:val="21"/>
          <w:shd w:val="clear" w:color="auto" w:fill="FFFFFF"/>
        </w:rPr>
      </w:pPr>
      <w:r>
        <w:rPr>
          <w:rFonts w:hint="eastAsia" w:ascii="宋体" w:hAnsi="宋体" w:cs="宋体"/>
          <w:b/>
          <w:bCs/>
          <w:sz w:val="21"/>
          <w:szCs w:val="21"/>
        </w:rPr>
        <w:t>日    期：</w:t>
      </w:r>
      <w:r>
        <w:rPr>
          <w:rFonts w:hint="eastAsia" w:ascii="宋体" w:hAnsi="宋体" w:cs="宋体"/>
          <w:sz w:val="21"/>
          <w:szCs w:val="21"/>
          <w:u w:val="single"/>
        </w:rPr>
        <w:t xml:space="preserve">                                                </w:t>
      </w:r>
    </w:p>
    <w:p w14:paraId="74D49A79">
      <w:pPr>
        <w:pStyle w:val="44"/>
        <w:shd w:val="clear" w:color="auto" w:fill="FFFFFF"/>
        <w:spacing w:before="0" w:beforeAutospacing="0" w:after="0" w:afterAutospacing="0" w:line="400" w:lineRule="exact"/>
        <w:ind w:right="24" w:firstLine="420"/>
        <w:rPr>
          <w:rFonts w:ascii="宋体" w:hAnsi="宋体" w:cs="宋体"/>
          <w:kern w:val="2"/>
          <w:sz w:val="21"/>
          <w:szCs w:val="21"/>
          <w:shd w:val="clear" w:color="auto" w:fill="FFFFFF"/>
        </w:rPr>
      </w:pPr>
    </w:p>
    <w:p w14:paraId="1C25F31D">
      <w:pPr>
        <w:pStyle w:val="44"/>
        <w:shd w:val="clear" w:color="auto" w:fill="FFFFFF"/>
        <w:spacing w:before="0" w:beforeAutospacing="0" w:after="0" w:afterAutospacing="0" w:line="400" w:lineRule="exact"/>
        <w:ind w:right="24" w:firstLine="420"/>
        <w:rPr>
          <w:rFonts w:ascii="宋体" w:hAnsi="宋体" w:cs="宋体"/>
          <w:kern w:val="2"/>
          <w:sz w:val="21"/>
          <w:szCs w:val="21"/>
          <w:shd w:val="clear" w:color="auto" w:fill="FFFFFF"/>
        </w:rPr>
        <w:sectPr>
          <w:footerReference r:id="rId6" w:type="first"/>
          <w:footerReference r:id="rId5" w:type="default"/>
          <w:pgSz w:w="11906" w:h="16838"/>
          <w:pgMar w:top="1247" w:right="1440" w:bottom="1304" w:left="1440" w:header="851" w:footer="992" w:gutter="0"/>
          <w:cols w:space="720" w:num="1"/>
          <w:titlePg/>
          <w:docGrid w:linePitch="312" w:charSpace="0"/>
        </w:sectPr>
      </w:pPr>
    </w:p>
    <w:p w14:paraId="1FDAFF13">
      <w:pPr>
        <w:spacing w:line="400" w:lineRule="exact"/>
        <w:rPr>
          <w:rFonts w:ascii="宋体" w:hAnsi="宋体" w:cs="宋体"/>
          <w:b/>
          <w:szCs w:val="21"/>
        </w:rPr>
      </w:pPr>
      <w:bookmarkStart w:id="83" w:name="_Hlk101893053"/>
      <w:r>
        <w:rPr>
          <w:rFonts w:hint="eastAsia" w:ascii="宋体" w:hAnsi="宋体" w:cs="宋体"/>
          <w:b/>
          <w:kern w:val="0"/>
          <w:szCs w:val="21"/>
        </w:rPr>
        <w:t>附件2：</w:t>
      </w:r>
    </w:p>
    <w:bookmarkEnd w:id="83"/>
    <w:tbl>
      <w:tblPr>
        <w:tblStyle w:val="50"/>
        <w:tblW w:w="14793" w:type="dxa"/>
        <w:tblInd w:w="108" w:type="dxa"/>
        <w:tblLayout w:type="fixed"/>
        <w:tblCellMar>
          <w:top w:w="0" w:type="dxa"/>
          <w:left w:w="108" w:type="dxa"/>
          <w:bottom w:w="0" w:type="dxa"/>
          <w:right w:w="108" w:type="dxa"/>
        </w:tblCellMar>
      </w:tblPr>
      <w:tblGrid>
        <w:gridCol w:w="663"/>
        <w:gridCol w:w="1200"/>
        <w:gridCol w:w="6000"/>
        <w:gridCol w:w="680"/>
        <w:gridCol w:w="570"/>
        <w:gridCol w:w="690"/>
        <w:gridCol w:w="540"/>
        <w:gridCol w:w="740"/>
        <w:gridCol w:w="3710"/>
      </w:tblGrid>
      <w:tr w14:paraId="23571138">
        <w:tblPrEx>
          <w:tblCellMar>
            <w:top w:w="0" w:type="dxa"/>
            <w:left w:w="108" w:type="dxa"/>
            <w:bottom w:w="0" w:type="dxa"/>
            <w:right w:w="108" w:type="dxa"/>
          </w:tblCellMar>
        </w:tblPrEx>
        <w:trPr>
          <w:trHeight w:val="615" w:hRule="atLeast"/>
        </w:trPr>
        <w:tc>
          <w:tcPr>
            <w:tcW w:w="14793" w:type="dxa"/>
            <w:gridSpan w:val="9"/>
            <w:tcBorders>
              <w:top w:val="nil"/>
              <w:left w:val="nil"/>
              <w:bottom w:val="nil"/>
              <w:right w:val="nil"/>
            </w:tcBorders>
            <w:noWrap/>
            <w:vAlign w:val="center"/>
          </w:tcPr>
          <w:p w14:paraId="52E34F0A">
            <w:pPr>
              <w:widowControl/>
              <w:spacing w:line="400" w:lineRule="exact"/>
              <w:jc w:val="center"/>
              <w:rPr>
                <w:rFonts w:ascii="宋体" w:hAnsi="宋体" w:cs="宋体"/>
                <w:b/>
                <w:bCs/>
                <w:kern w:val="0"/>
                <w:szCs w:val="21"/>
              </w:rPr>
            </w:pPr>
            <w:r>
              <w:rPr>
                <w:rFonts w:hint="eastAsia" w:ascii="宋体" w:hAnsi="宋体" w:cs="宋体"/>
                <w:b/>
                <w:bCs/>
                <w:kern w:val="0"/>
                <w:szCs w:val="21"/>
              </w:rPr>
              <w:t>概（估）算协审工作考评表</w:t>
            </w:r>
          </w:p>
          <w:p w14:paraId="10C975C5">
            <w:pPr>
              <w:widowControl/>
              <w:spacing w:line="400" w:lineRule="exact"/>
              <w:jc w:val="left"/>
              <w:rPr>
                <w:rFonts w:ascii="宋体" w:hAnsi="宋体" w:cs="宋体"/>
                <w:kern w:val="0"/>
                <w:szCs w:val="21"/>
              </w:rPr>
            </w:pPr>
            <w:r>
              <w:rPr>
                <w:rFonts w:hint="eastAsia" w:ascii="宋体" w:hAnsi="宋体" w:cs="宋体"/>
                <w:kern w:val="0"/>
                <w:szCs w:val="21"/>
              </w:rPr>
              <w:t>被考评单位：                                          项目名称：                                  合同编号：</w:t>
            </w:r>
          </w:p>
        </w:tc>
      </w:tr>
      <w:tr w14:paraId="24A34643">
        <w:tblPrEx>
          <w:tblCellMar>
            <w:top w:w="0" w:type="dxa"/>
            <w:left w:w="108" w:type="dxa"/>
            <w:bottom w:w="0" w:type="dxa"/>
            <w:right w:w="108" w:type="dxa"/>
          </w:tblCellMar>
        </w:tblPrEx>
        <w:trPr>
          <w:trHeight w:val="320" w:hRule="atLeast"/>
        </w:trPr>
        <w:tc>
          <w:tcPr>
            <w:tcW w:w="663" w:type="dxa"/>
            <w:vMerge w:val="restart"/>
            <w:tcBorders>
              <w:top w:val="single" w:color="auto" w:sz="4" w:space="0"/>
              <w:left w:val="single" w:color="auto" w:sz="4" w:space="0"/>
              <w:bottom w:val="single" w:color="auto" w:sz="4" w:space="0"/>
              <w:right w:val="single" w:color="auto" w:sz="4" w:space="0"/>
            </w:tcBorders>
            <w:noWrap/>
            <w:vAlign w:val="center"/>
          </w:tcPr>
          <w:p w14:paraId="530CA5D3">
            <w:pPr>
              <w:widowControl/>
              <w:spacing w:line="400" w:lineRule="exact"/>
              <w:jc w:val="center"/>
              <w:rPr>
                <w:rFonts w:ascii="宋体" w:hAnsi="宋体" w:cs="宋体"/>
                <w:kern w:val="0"/>
                <w:szCs w:val="21"/>
              </w:rPr>
            </w:pPr>
            <w:r>
              <w:rPr>
                <w:rFonts w:hint="eastAsia" w:ascii="宋体" w:hAnsi="宋体" w:cs="宋体"/>
                <w:kern w:val="0"/>
                <w:szCs w:val="21"/>
              </w:rPr>
              <w:t>序号</w:t>
            </w:r>
          </w:p>
        </w:tc>
        <w:tc>
          <w:tcPr>
            <w:tcW w:w="1200" w:type="dxa"/>
            <w:vMerge w:val="restart"/>
            <w:tcBorders>
              <w:top w:val="single" w:color="auto" w:sz="4" w:space="0"/>
              <w:left w:val="single" w:color="auto" w:sz="4" w:space="0"/>
              <w:bottom w:val="single" w:color="auto" w:sz="4" w:space="0"/>
              <w:right w:val="single" w:color="auto" w:sz="4" w:space="0"/>
            </w:tcBorders>
            <w:noWrap/>
            <w:vAlign w:val="center"/>
          </w:tcPr>
          <w:p w14:paraId="6121785E">
            <w:pPr>
              <w:widowControl/>
              <w:spacing w:line="400" w:lineRule="exact"/>
              <w:jc w:val="center"/>
              <w:rPr>
                <w:rFonts w:ascii="宋体" w:hAnsi="宋体" w:cs="宋体"/>
                <w:kern w:val="0"/>
                <w:szCs w:val="21"/>
              </w:rPr>
            </w:pPr>
            <w:r>
              <w:rPr>
                <w:rFonts w:hint="eastAsia" w:ascii="宋体" w:hAnsi="宋体" w:cs="宋体"/>
                <w:kern w:val="0"/>
                <w:szCs w:val="21"/>
              </w:rPr>
              <w:t>考评内容</w:t>
            </w:r>
          </w:p>
        </w:tc>
        <w:tc>
          <w:tcPr>
            <w:tcW w:w="6000" w:type="dxa"/>
            <w:vMerge w:val="restart"/>
            <w:tcBorders>
              <w:top w:val="single" w:color="auto" w:sz="4" w:space="0"/>
              <w:left w:val="single" w:color="auto" w:sz="4" w:space="0"/>
              <w:bottom w:val="single" w:color="auto" w:sz="4" w:space="0"/>
              <w:right w:val="single" w:color="auto" w:sz="4" w:space="0"/>
            </w:tcBorders>
            <w:vAlign w:val="center"/>
          </w:tcPr>
          <w:p w14:paraId="001C67F7">
            <w:pPr>
              <w:widowControl/>
              <w:spacing w:line="400" w:lineRule="exact"/>
              <w:jc w:val="center"/>
              <w:rPr>
                <w:rFonts w:ascii="宋体" w:hAnsi="宋体" w:cs="宋体"/>
                <w:kern w:val="0"/>
                <w:szCs w:val="21"/>
              </w:rPr>
            </w:pPr>
            <w:r>
              <w:rPr>
                <w:rFonts w:hint="eastAsia" w:ascii="宋体" w:hAnsi="宋体" w:cs="宋体"/>
                <w:kern w:val="0"/>
                <w:szCs w:val="21"/>
              </w:rPr>
              <w:t>考评细则</w:t>
            </w:r>
          </w:p>
        </w:tc>
        <w:tc>
          <w:tcPr>
            <w:tcW w:w="3220" w:type="dxa"/>
            <w:gridSpan w:val="5"/>
            <w:tcBorders>
              <w:top w:val="single" w:color="auto" w:sz="4" w:space="0"/>
              <w:left w:val="nil"/>
              <w:bottom w:val="single" w:color="auto" w:sz="4" w:space="0"/>
              <w:right w:val="single" w:color="auto" w:sz="4" w:space="0"/>
            </w:tcBorders>
            <w:noWrap/>
            <w:vAlign w:val="center"/>
          </w:tcPr>
          <w:p w14:paraId="297041B8">
            <w:pPr>
              <w:widowControl/>
              <w:spacing w:line="400" w:lineRule="exact"/>
              <w:jc w:val="center"/>
              <w:rPr>
                <w:rFonts w:ascii="宋体" w:hAnsi="宋体" w:cs="宋体"/>
                <w:kern w:val="0"/>
                <w:szCs w:val="21"/>
              </w:rPr>
            </w:pPr>
            <w:r>
              <w:rPr>
                <w:rFonts w:hint="eastAsia" w:ascii="宋体" w:hAnsi="宋体" w:cs="宋体"/>
                <w:kern w:val="0"/>
                <w:szCs w:val="21"/>
              </w:rPr>
              <w:t>考评小组评分</w:t>
            </w:r>
          </w:p>
        </w:tc>
        <w:tc>
          <w:tcPr>
            <w:tcW w:w="3710" w:type="dxa"/>
            <w:vMerge w:val="restart"/>
            <w:tcBorders>
              <w:top w:val="single" w:color="auto" w:sz="4" w:space="0"/>
              <w:left w:val="single" w:color="auto" w:sz="4" w:space="0"/>
              <w:bottom w:val="single" w:color="auto" w:sz="4" w:space="0"/>
              <w:right w:val="single" w:color="auto" w:sz="4" w:space="0"/>
            </w:tcBorders>
            <w:vAlign w:val="center"/>
          </w:tcPr>
          <w:p w14:paraId="5C0C70CC">
            <w:pPr>
              <w:widowControl/>
              <w:spacing w:line="400" w:lineRule="exact"/>
              <w:jc w:val="center"/>
              <w:rPr>
                <w:rFonts w:ascii="宋体" w:hAnsi="宋体" w:cs="宋体"/>
                <w:kern w:val="0"/>
                <w:szCs w:val="21"/>
              </w:rPr>
            </w:pPr>
            <w:r>
              <w:rPr>
                <w:rFonts w:hint="eastAsia" w:ascii="宋体" w:hAnsi="宋体" w:cs="宋体"/>
                <w:kern w:val="0"/>
                <w:szCs w:val="21"/>
              </w:rPr>
              <w:t>备     注</w:t>
            </w:r>
          </w:p>
        </w:tc>
      </w:tr>
      <w:tr w14:paraId="2D8D5565">
        <w:tblPrEx>
          <w:tblCellMar>
            <w:top w:w="0" w:type="dxa"/>
            <w:left w:w="108" w:type="dxa"/>
            <w:bottom w:w="0" w:type="dxa"/>
            <w:right w:w="108" w:type="dxa"/>
          </w:tblCellMar>
        </w:tblPrEx>
        <w:trPr>
          <w:trHeight w:val="290" w:hRule="atLeast"/>
        </w:trPr>
        <w:tc>
          <w:tcPr>
            <w:tcW w:w="663" w:type="dxa"/>
            <w:vMerge w:val="continue"/>
            <w:tcBorders>
              <w:top w:val="single" w:color="auto" w:sz="4" w:space="0"/>
              <w:left w:val="single" w:color="auto" w:sz="4" w:space="0"/>
              <w:bottom w:val="single" w:color="auto" w:sz="4" w:space="0"/>
              <w:right w:val="single" w:color="auto" w:sz="4" w:space="0"/>
            </w:tcBorders>
            <w:vAlign w:val="center"/>
          </w:tcPr>
          <w:p w14:paraId="1C1F1B86">
            <w:pPr>
              <w:widowControl/>
              <w:spacing w:line="400" w:lineRule="exact"/>
              <w:jc w:val="center"/>
              <w:rPr>
                <w:rFonts w:ascii="宋体" w:hAnsi="宋体" w:cs="宋体"/>
                <w:kern w:val="0"/>
                <w:szCs w:val="21"/>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14:paraId="5C5A6E2C">
            <w:pPr>
              <w:widowControl/>
              <w:spacing w:line="400" w:lineRule="exact"/>
              <w:jc w:val="center"/>
              <w:rPr>
                <w:rFonts w:ascii="宋体" w:hAnsi="宋体" w:cs="宋体"/>
                <w:kern w:val="0"/>
                <w:szCs w:val="21"/>
              </w:rPr>
            </w:pPr>
          </w:p>
        </w:tc>
        <w:tc>
          <w:tcPr>
            <w:tcW w:w="6000" w:type="dxa"/>
            <w:vMerge w:val="continue"/>
            <w:tcBorders>
              <w:top w:val="single" w:color="auto" w:sz="4" w:space="0"/>
              <w:left w:val="single" w:color="auto" w:sz="4" w:space="0"/>
              <w:bottom w:val="single" w:color="auto" w:sz="4" w:space="0"/>
              <w:right w:val="single" w:color="auto" w:sz="4" w:space="0"/>
            </w:tcBorders>
            <w:vAlign w:val="center"/>
          </w:tcPr>
          <w:p w14:paraId="30B614C1">
            <w:pPr>
              <w:widowControl/>
              <w:spacing w:line="400" w:lineRule="exact"/>
              <w:jc w:val="center"/>
              <w:rPr>
                <w:rFonts w:ascii="宋体" w:hAnsi="宋体" w:cs="宋体"/>
                <w:kern w:val="0"/>
                <w:szCs w:val="21"/>
              </w:rPr>
            </w:pPr>
          </w:p>
        </w:tc>
        <w:tc>
          <w:tcPr>
            <w:tcW w:w="680" w:type="dxa"/>
            <w:tcBorders>
              <w:top w:val="nil"/>
              <w:left w:val="nil"/>
              <w:bottom w:val="single" w:color="auto" w:sz="4" w:space="0"/>
              <w:right w:val="single" w:color="auto" w:sz="4" w:space="0"/>
            </w:tcBorders>
            <w:noWrap/>
            <w:vAlign w:val="center"/>
          </w:tcPr>
          <w:p w14:paraId="593A364B">
            <w:pPr>
              <w:widowControl/>
              <w:spacing w:line="400" w:lineRule="exact"/>
              <w:jc w:val="center"/>
              <w:rPr>
                <w:rFonts w:ascii="宋体" w:hAnsi="宋体" w:cs="宋体"/>
                <w:kern w:val="0"/>
                <w:szCs w:val="21"/>
              </w:rPr>
            </w:pPr>
            <w:r>
              <w:rPr>
                <w:rFonts w:hint="eastAsia" w:ascii="宋体" w:hAnsi="宋体" w:cs="宋体"/>
                <w:kern w:val="0"/>
                <w:szCs w:val="21"/>
              </w:rPr>
              <w:t>很好</w:t>
            </w:r>
          </w:p>
        </w:tc>
        <w:tc>
          <w:tcPr>
            <w:tcW w:w="570" w:type="dxa"/>
            <w:tcBorders>
              <w:top w:val="nil"/>
              <w:left w:val="nil"/>
              <w:bottom w:val="single" w:color="auto" w:sz="4" w:space="0"/>
              <w:right w:val="single" w:color="auto" w:sz="4" w:space="0"/>
            </w:tcBorders>
            <w:noWrap/>
            <w:vAlign w:val="center"/>
          </w:tcPr>
          <w:p w14:paraId="2BA7FFA7">
            <w:pPr>
              <w:widowControl/>
              <w:spacing w:line="400" w:lineRule="exact"/>
              <w:jc w:val="center"/>
              <w:rPr>
                <w:rFonts w:ascii="宋体" w:hAnsi="宋体" w:cs="宋体"/>
                <w:kern w:val="0"/>
                <w:szCs w:val="21"/>
              </w:rPr>
            </w:pPr>
            <w:r>
              <w:rPr>
                <w:rFonts w:hint="eastAsia" w:ascii="宋体" w:hAnsi="宋体" w:cs="宋体"/>
                <w:kern w:val="0"/>
                <w:szCs w:val="21"/>
              </w:rPr>
              <w:t>好</w:t>
            </w:r>
          </w:p>
        </w:tc>
        <w:tc>
          <w:tcPr>
            <w:tcW w:w="690" w:type="dxa"/>
            <w:tcBorders>
              <w:top w:val="nil"/>
              <w:left w:val="nil"/>
              <w:bottom w:val="single" w:color="auto" w:sz="4" w:space="0"/>
              <w:right w:val="single" w:color="auto" w:sz="4" w:space="0"/>
            </w:tcBorders>
            <w:noWrap/>
            <w:vAlign w:val="center"/>
          </w:tcPr>
          <w:p w14:paraId="069DC5BF">
            <w:pPr>
              <w:widowControl/>
              <w:spacing w:line="400" w:lineRule="exact"/>
              <w:jc w:val="center"/>
              <w:rPr>
                <w:rFonts w:ascii="宋体" w:hAnsi="宋体" w:cs="宋体"/>
                <w:kern w:val="0"/>
                <w:szCs w:val="21"/>
              </w:rPr>
            </w:pPr>
            <w:r>
              <w:rPr>
                <w:rFonts w:hint="eastAsia" w:ascii="宋体" w:hAnsi="宋体" w:cs="宋体"/>
                <w:kern w:val="0"/>
                <w:szCs w:val="21"/>
              </w:rPr>
              <w:t>一般</w:t>
            </w:r>
          </w:p>
        </w:tc>
        <w:tc>
          <w:tcPr>
            <w:tcW w:w="540" w:type="dxa"/>
            <w:tcBorders>
              <w:top w:val="nil"/>
              <w:left w:val="nil"/>
              <w:bottom w:val="single" w:color="auto" w:sz="4" w:space="0"/>
              <w:right w:val="single" w:color="auto" w:sz="4" w:space="0"/>
            </w:tcBorders>
            <w:noWrap/>
            <w:vAlign w:val="center"/>
          </w:tcPr>
          <w:p w14:paraId="79268707">
            <w:pPr>
              <w:widowControl/>
              <w:spacing w:line="400" w:lineRule="exact"/>
              <w:jc w:val="center"/>
              <w:rPr>
                <w:rFonts w:ascii="宋体" w:hAnsi="宋体" w:cs="宋体"/>
                <w:kern w:val="0"/>
                <w:szCs w:val="21"/>
              </w:rPr>
            </w:pPr>
            <w:r>
              <w:rPr>
                <w:rFonts w:hint="eastAsia" w:ascii="宋体" w:hAnsi="宋体" w:cs="宋体"/>
                <w:kern w:val="0"/>
                <w:szCs w:val="21"/>
              </w:rPr>
              <w:t>差</w:t>
            </w:r>
          </w:p>
        </w:tc>
        <w:tc>
          <w:tcPr>
            <w:tcW w:w="740" w:type="dxa"/>
            <w:tcBorders>
              <w:top w:val="nil"/>
              <w:left w:val="nil"/>
              <w:bottom w:val="single" w:color="auto" w:sz="4" w:space="0"/>
              <w:right w:val="single" w:color="auto" w:sz="4" w:space="0"/>
            </w:tcBorders>
            <w:noWrap/>
            <w:vAlign w:val="center"/>
          </w:tcPr>
          <w:p w14:paraId="01C2A07A">
            <w:pPr>
              <w:widowControl/>
              <w:spacing w:line="400" w:lineRule="exact"/>
              <w:jc w:val="center"/>
              <w:rPr>
                <w:rFonts w:ascii="宋体" w:hAnsi="宋体" w:cs="宋体"/>
                <w:kern w:val="0"/>
                <w:szCs w:val="21"/>
              </w:rPr>
            </w:pPr>
            <w:r>
              <w:rPr>
                <w:rFonts w:hint="eastAsia" w:ascii="宋体" w:hAnsi="宋体" w:cs="宋体"/>
                <w:kern w:val="0"/>
                <w:szCs w:val="21"/>
              </w:rPr>
              <w:t>得分</w:t>
            </w:r>
          </w:p>
        </w:tc>
        <w:tc>
          <w:tcPr>
            <w:tcW w:w="3710" w:type="dxa"/>
            <w:vMerge w:val="continue"/>
            <w:tcBorders>
              <w:top w:val="single" w:color="auto" w:sz="4" w:space="0"/>
              <w:left w:val="single" w:color="auto" w:sz="4" w:space="0"/>
              <w:bottom w:val="single" w:color="auto" w:sz="4" w:space="0"/>
              <w:right w:val="single" w:color="auto" w:sz="4" w:space="0"/>
            </w:tcBorders>
            <w:vAlign w:val="center"/>
          </w:tcPr>
          <w:p w14:paraId="31CD2C79">
            <w:pPr>
              <w:widowControl/>
              <w:spacing w:line="400" w:lineRule="exact"/>
              <w:jc w:val="center"/>
              <w:rPr>
                <w:rFonts w:ascii="宋体" w:hAnsi="宋体" w:cs="宋体"/>
                <w:kern w:val="0"/>
                <w:szCs w:val="21"/>
              </w:rPr>
            </w:pPr>
          </w:p>
        </w:tc>
      </w:tr>
      <w:tr w14:paraId="2DFEA528">
        <w:tblPrEx>
          <w:tblCellMar>
            <w:top w:w="0" w:type="dxa"/>
            <w:left w:w="108" w:type="dxa"/>
            <w:bottom w:w="0" w:type="dxa"/>
            <w:right w:w="108" w:type="dxa"/>
          </w:tblCellMar>
        </w:tblPrEx>
        <w:trPr>
          <w:trHeight w:val="620" w:hRule="atLeast"/>
        </w:trPr>
        <w:tc>
          <w:tcPr>
            <w:tcW w:w="663" w:type="dxa"/>
            <w:vMerge w:val="restart"/>
            <w:tcBorders>
              <w:top w:val="nil"/>
              <w:left w:val="single" w:color="auto" w:sz="4" w:space="0"/>
              <w:bottom w:val="single" w:color="auto" w:sz="4" w:space="0"/>
              <w:right w:val="single" w:color="auto" w:sz="4" w:space="0"/>
            </w:tcBorders>
            <w:noWrap/>
            <w:vAlign w:val="center"/>
          </w:tcPr>
          <w:p w14:paraId="0667AF1D">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1200" w:type="dxa"/>
            <w:vMerge w:val="restart"/>
            <w:tcBorders>
              <w:top w:val="nil"/>
              <w:left w:val="single" w:color="auto" w:sz="4" w:space="0"/>
              <w:bottom w:val="single" w:color="auto" w:sz="4" w:space="0"/>
              <w:right w:val="single" w:color="auto" w:sz="4" w:space="0"/>
            </w:tcBorders>
            <w:vAlign w:val="center"/>
          </w:tcPr>
          <w:p w14:paraId="3D2C14D6">
            <w:pPr>
              <w:widowControl/>
              <w:spacing w:line="400" w:lineRule="exact"/>
              <w:jc w:val="center"/>
              <w:rPr>
                <w:rFonts w:ascii="宋体" w:hAnsi="宋体" w:cs="宋体"/>
                <w:kern w:val="0"/>
                <w:szCs w:val="21"/>
              </w:rPr>
            </w:pPr>
            <w:r>
              <w:rPr>
                <w:rFonts w:hint="eastAsia" w:ascii="宋体" w:hAnsi="宋体" w:cs="宋体"/>
                <w:kern w:val="0"/>
                <w:szCs w:val="21"/>
              </w:rPr>
              <w:t>《协审实施方案》及人员</w:t>
            </w:r>
          </w:p>
          <w:p w14:paraId="744EF0C9">
            <w:pPr>
              <w:widowControl/>
              <w:spacing w:line="400" w:lineRule="exact"/>
              <w:jc w:val="center"/>
              <w:rPr>
                <w:rFonts w:ascii="宋体" w:hAnsi="宋体" w:cs="宋体"/>
                <w:kern w:val="0"/>
                <w:szCs w:val="21"/>
              </w:rPr>
            </w:pPr>
            <w:r>
              <w:rPr>
                <w:rFonts w:hint="eastAsia" w:ascii="宋体" w:hAnsi="宋体" w:cs="宋体"/>
                <w:kern w:val="0"/>
                <w:szCs w:val="21"/>
              </w:rPr>
              <w:t>配置</w:t>
            </w:r>
          </w:p>
          <w:p w14:paraId="098C8178">
            <w:pPr>
              <w:widowControl/>
              <w:spacing w:line="400" w:lineRule="exact"/>
              <w:jc w:val="center"/>
              <w:rPr>
                <w:rFonts w:ascii="宋体" w:hAnsi="宋体" w:cs="宋体"/>
                <w:kern w:val="0"/>
                <w:szCs w:val="21"/>
              </w:rPr>
            </w:pPr>
            <w:r>
              <w:rPr>
                <w:rFonts w:hint="eastAsia" w:ascii="宋体" w:hAnsi="宋体" w:cs="宋体"/>
                <w:kern w:val="0"/>
                <w:szCs w:val="21"/>
              </w:rPr>
              <w:t>（15分）</w:t>
            </w:r>
          </w:p>
        </w:tc>
        <w:tc>
          <w:tcPr>
            <w:tcW w:w="6000" w:type="dxa"/>
            <w:tcBorders>
              <w:top w:val="single" w:color="auto" w:sz="4" w:space="0"/>
              <w:left w:val="nil"/>
              <w:bottom w:val="single" w:color="auto" w:sz="4" w:space="0"/>
              <w:right w:val="single" w:color="auto" w:sz="4" w:space="0"/>
            </w:tcBorders>
            <w:vAlign w:val="center"/>
          </w:tcPr>
          <w:p w14:paraId="5C484E54">
            <w:pPr>
              <w:widowControl/>
              <w:spacing w:line="400" w:lineRule="exact"/>
              <w:jc w:val="left"/>
              <w:rPr>
                <w:rFonts w:ascii="宋体" w:hAnsi="宋体" w:cs="宋体"/>
                <w:kern w:val="0"/>
                <w:szCs w:val="21"/>
              </w:rPr>
            </w:pPr>
            <w:r>
              <w:rPr>
                <w:rFonts w:hint="eastAsia" w:ascii="宋体" w:hAnsi="宋体" w:cs="宋体"/>
                <w:kern w:val="0"/>
                <w:szCs w:val="21"/>
              </w:rPr>
              <w:t>《协审实施方案》编制及时、合理、内容完整，实施方案经协审单位的技术总负责人审核批准。</w:t>
            </w:r>
          </w:p>
        </w:tc>
        <w:tc>
          <w:tcPr>
            <w:tcW w:w="680" w:type="dxa"/>
            <w:tcBorders>
              <w:top w:val="nil"/>
              <w:left w:val="nil"/>
              <w:bottom w:val="single" w:color="auto" w:sz="4" w:space="0"/>
              <w:right w:val="single" w:color="auto" w:sz="4" w:space="0"/>
            </w:tcBorders>
            <w:noWrap/>
            <w:vAlign w:val="center"/>
          </w:tcPr>
          <w:p w14:paraId="1BF5BEB3">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570" w:type="dxa"/>
            <w:tcBorders>
              <w:top w:val="nil"/>
              <w:left w:val="nil"/>
              <w:bottom w:val="single" w:color="auto" w:sz="4" w:space="0"/>
              <w:right w:val="single" w:color="auto" w:sz="4" w:space="0"/>
            </w:tcBorders>
            <w:noWrap/>
            <w:vAlign w:val="center"/>
          </w:tcPr>
          <w:p w14:paraId="195F56D9">
            <w:pPr>
              <w:widowControl/>
              <w:spacing w:line="400" w:lineRule="exact"/>
              <w:jc w:val="center"/>
              <w:rPr>
                <w:rFonts w:ascii="宋体" w:hAnsi="宋体" w:cs="宋体"/>
                <w:kern w:val="0"/>
                <w:szCs w:val="21"/>
              </w:rPr>
            </w:pPr>
            <w:r>
              <w:rPr>
                <w:rFonts w:hint="eastAsia" w:ascii="宋体" w:hAnsi="宋体" w:cs="宋体"/>
                <w:kern w:val="0"/>
                <w:szCs w:val="21"/>
              </w:rPr>
              <w:t>2.5</w:t>
            </w:r>
          </w:p>
        </w:tc>
        <w:tc>
          <w:tcPr>
            <w:tcW w:w="690" w:type="dxa"/>
            <w:tcBorders>
              <w:top w:val="nil"/>
              <w:left w:val="nil"/>
              <w:bottom w:val="single" w:color="auto" w:sz="4" w:space="0"/>
              <w:right w:val="single" w:color="auto" w:sz="4" w:space="0"/>
            </w:tcBorders>
            <w:noWrap/>
            <w:vAlign w:val="center"/>
          </w:tcPr>
          <w:p w14:paraId="0273C951">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540" w:type="dxa"/>
            <w:tcBorders>
              <w:top w:val="nil"/>
              <w:left w:val="nil"/>
              <w:bottom w:val="single" w:color="auto" w:sz="4" w:space="0"/>
              <w:right w:val="single" w:color="auto" w:sz="4" w:space="0"/>
            </w:tcBorders>
            <w:noWrap/>
            <w:vAlign w:val="center"/>
          </w:tcPr>
          <w:p w14:paraId="4C45DA10">
            <w:pPr>
              <w:widowControl/>
              <w:spacing w:line="400" w:lineRule="exact"/>
              <w:jc w:val="center"/>
              <w:rPr>
                <w:rFonts w:ascii="宋体" w:hAnsi="宋体" w:cs="宋体"/>
                <w:kern w:val="0"/>
                <w:szCs w:val="21"/>
              </w:rPr>
            </w:pPr>
            <w:r>
              <w:rPr>
                <w:rFonts w:hint="eastAsia" w:ascii="宋体" w:hAnsi="宋体" w:cs="宋体"/>
                <w:kern w:val="0"/>
                <w:szCs w:val="21"/>
              </w:rPr>
              <w:t>1.5</w:t>
            </w:r>
          </w:p>
        </w:tc>
        <w:tc>
          <w:tcPr>
            <w:tcW w:w="740" w:type="dxa"/>
            <w:vMerge w:val="restart"/>
            <w:tcBorders>
              <w:top w:val="nil"/>
              <w:left w:val="single" w:color="auto" w:sz="4" w:space="0"/>
              <w:bottom w:val="single" w:color="auto" w:sz="4" w:space="0"/>
              <w:right w:val="single" w:color="auto" w:sz="4" w:space="0"/>
            </w:tcBorders>
            <w:noWrap/>
            <w:vAlign w:val="center"/>
          </w:tcPr>
          <w:p w14:paraId="094CFC81">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60AF6F8D">
            <w:pPr>
              <w:widowControl/>
              <w:spacing w:line="400" w:lineRule="exact"/>
              <w:jc w:val="center"/>
              <w:rPr>
                <w:rFonts w:ascii="宋体" w:hAnsi="宋体" w:cs="宋体"/>
                <w:kern w:val="0"/>
                <w:szCs w:val="21"/>
              </w:rPr>
            </w:pPr>
          </w:p>
        </w:tc>
      </w:tr>
      <w:tr w14:paraId="2F584B5B">
        <w:tblPrEx>
          <w:tblCellMar>
            <w:top w:w="0" w:type="dxa"/>
            <w:left w:w="108" w:type="dxa"/>
            <w:bottom w:w="0" w:type="dxa"/>
            <w:right w:w="108" w:type="dxa"/>
          </w:tblCellMar>
        </w:tblPrEx>
        <w:trPr>
          <w:trHeight w:val="1190" w:hRule="atLeast"/>
        </w:trPr>
        <w:tc>
          <w:tcPr>
            <w:tcW w:w="663" w:type="dxa"/>
            <w:vMerge w:val="continue"/>
            <w:tcBorders>
              <w:top w:val="nil"/>
              <w:left w:val="single" w:color="auto" w:sz="4" w:space="0"/>
              <w:bottom w:val="single" w:color="auto" w:sz="4" w:space="0"/>
              <w:right w:val="single" w:color="auto" w:sz="4" w:space="0"/>
            </w:tcBorders>
            <w:vAlign w:val="center"/>
          </w:tcPr>
          <w:p w14:paraId="221F9773">
            <w:pPr>
              <w:widowControl/>
              <w:spacing w:line="400" w:lineRule="exact"/>
              <w:jc w:val="center"/>
              <w:rPr>
                <w:rFonts w:ascii="宋体" w:hAnsi="宋体" w:cs="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14:paraId="71CE5D66">
            <w:pPr>
              <w:widowControl/>
              <w:spacing w:line="400" w:lineRule="exact"/>
              <w:jc w:val="center"/>
              <w:rPr>
                <w:rFonts w:ascii="宋体" w:hAnsi="宋体" w:cs="宋体"/>
                <w:kern w:val="0"/>
                <w:szCs w:val="21"/>
              </w:rPr>
            </w:pPr>
          </w:p>
        </w:tc>
        <w:tc>
          <w:tcPr>
            <w:tcW w:w="6000" w:type="dxa"/>
            <w:tcBorders>
              <w:top w:val="single" w:color="auto" w:sz="4" w:space="0"/>
              <w:left w:val="nil"/>
              <w:bottom w:val="single" w:color="auto" w:sz="4" w:space="0"/>
              <w:right w:val="single" w:color="auto" w:sz="4" w:space="0"/>
            </w:tcBorders>
            <w:vAlign w:val="center"/>
          </w:tcPr>
          <w:p w14:paraId="7526D903">
            <w:pPr>
              <w:widowControl/>
              <w:spacing w:line="400" w:lineRule="exact"/>
              <w:jc w:val="left"/>
              <w:rPr>
                <w:rFonts w:ascii="宋体" w:hAnsi="宋体" w:cs="宋体"/>
                <w:kern w:val="0"/>
                <w:szCs w:val="21"/>
              </w:rPr>
            </w:pPr>
            <w:r>
              <w:rPr>
                <w:rFonts w:hint="eastAsia" w:ascii="宋体" w:hAnsi="宋体" w:cs="宋体"/>
                <w:kern w:val="0"/>
                <w:szCs w:val="21"/>
              </w:rPr>
              <w:t>各专业人员配置合理，主要人员与征集响应时承诺的拟投入人员一致，满足项目对各专业和进度安排的需求；无挂名和不参与项目协审的虚设人员;实际协审人员与《协审实施方案》、汇报人员、签章人员一致。</w:t>
            </w:r>
          </w:p>
        </w:tc>
        <w:tc>
          <w:tcPr>
            <w:tcW w:w="680" w:type="dxa"/>
            <w:tcBorders>
              <w:top w:val="nil"/>
              <w:left w:val="nil"/>
              <w:bottom w:val="single" w:color="auto" w:sz="4" w:space="0"/>
              <w:right w:val="single" w:color="auto" w:sz="4" w:space="0"/>
            </w:tcBorders>
            <w:noWrap/>
            <w:vAlign w:val="center"/>
          </w:tcPr>
          <w:p w14:paraId="20BA08E8">
            <w:pPr>
              <w:widowControl/>
              <w:spacing w:line="400" w:lineRule="exact"/>
              <w:jc w:val="center"/>
              <w:rPr>
                <w:rFonts w:ascii="宋体" w:hAnsi="宋体" w:cs="宋体"/>
                <w:kern w:val="0"/>
                <w:szCs w:val="21"/>
              </w:rPr>
            </w:pPr>
            <w:r>
              <w:rPr>
                <w:rFonts w:hint="eastAsia" w:ascii="宋体" w:hAnsi="宋体" w:cs="宋体"/>
                <w:kern w:val="0"/>
                <w:szCs w:val="21"/>
              </w:rPr>
              <w:t>6</w:t>
            </w:r>
          </w:p>
        </w:tc>
        <w:tc>
          <w:tcPr>
            <w:tcW w:w="570" w:type="dxa"/>
            <w:tcBorders>
              <w:top w:val="nil"/>
              <w:left w:val="nil"/>
              <w:bottom w:val="single" w:color="auto" w:sz="4" w:space="0"/>
              <w:right w:val="single" w:color="auto" w:sz="4" w:space="0"/>
            </w:tcBorders>
            <w:noWrap/>
            <w:vAlign w:val="center"/>
          </w:tcPr>
          <w:p w14:paraId="141C3CEF">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690" w:type="dxa"/>
            <w:tcBorders>
              <w:top w:val="nil"/>
              <w:left w:val="nil"/>
              <w:bottom w:val="single" w:color="auto" w:sz="4" w:space="0"/>
              <w:right w:val="single" w:color="auto" w:sz="4" w:space="0"/>
            </w:tcBorders>
            <w:noWrap/>
            <w:vAlign w:val="center"/>
          </w:tcPr>
          <w:p w14:paraId="4FB0EDEE">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540" w:type="dxa"/>
            <w:tcBorders>
              <w:top w:val="nil"/>
              <w:left w:val="nil"/>
              <w:bottom w:val="single" w:color="auto" w:sz="4" w:space="0"/>
              <w:right w:val="single" w:color="auto" w:sz="4" w:space="0"/>
            </w:tcBorders>
            <w:noWrap/>
            <w:vAlign w:val="center"/>
          </w:tcPr>
          <w:p w14:paraId="1FECACEC">
            <w:pPr>
              <w:widowControl/>
              <w:spacing w:line="400" w:lineRule="exact"/>
              <w:jc w:val="center"/>
              <w:rPr>
                <w:rFonts w:ascii="宋体" w:hAnsi="宋体" w:cs="宋体"/>
                <w:kern w:val="0"/>
                <w:szCs w:val="21"/>
              </w:rPr>
            </w:pPr>
            <w:r>
              <w:rPr>
                <w:rFonts w:hint="eastAsia" w:ascii="宋体" w:hAnsi="宋体" w:cs="宋体"/>
                <w:kern w:val="0"/>
                <w:szCs w:val="21"/>
              </w:rPr>
              <w:t>0</w:t>
            </w:r>
          </w:p>
        </w:tc>
        <w:tc>
          <w:tcPr>
            <w:tcW w:w="740" w:type="dxa"/>
            <w:vMerge w:val="continue"/>
            <w:tcBorders>
              <w:top w:val="nil"/>
              <w:left w:val="single" w:color="auto" w:sz="4" w:space="0"/>
              <w:bottom w:val="single" w:color="auto" w:sz="4" w:space="0"/>
              <w:right w:val="single" w:color="auto" w:sz="4" w:space="0"/>
            </w:tcBorders>
            <w:vAlign w:val="center"/>
          </w:tcPr>
          <w:p w14:paraId="075633DB">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7EFC2649">
            <w:pPr>
              <w:widowControl/>
              <w:spacing w:line="400" w:lineRule="exact"/>
              <w:jc w:val="center"/>
              <w:rPr>
                <w:rFonts w:ascii="宋体" w:hAnsi="宋体" w:cs="宋体"/>
                <w:kern w:val="0"/>
                <w:szCs w:val="21"/>
              </w:rPr>
            </w:pPr>
          </w:p>
        </w:tc>
      </w:tr>
      <w:tr w14:paraId="2652FF7B">
        <w:tblPrEx>
          <w:tblCellMar>
            <w:top w:w="0" w:type="dxa"/>
            <w:left w:w="108" w:type="dxa"/>
            <w:bottom w:w="0" w:type="dxa"/>
            <w:right w:w="108" w:type="dxa"/>
          </w:tblCellMar>
        </w:tblPrEx>
        <w:trPr>
          <w:trHeight w:val="1190" w:hRule="atLeast"/>
        </w:trPr>
        <w:tc>
          <w:tcPr>
            <w:tcW w:w="663" w:type="dxa"/>
            <w:vMerge w:val="continue"/>
            <w:tcBorders>
              <w:top w:val="nil"/>
              <w:left w:val="single" w:color="auto" w:sz="4" w:space="0"/>
              <w:bottom w:val="single" w:color="auto" w:sz="4" w:space="0"/>
              <w:right w:val="single" w:color="auto" w:sz="4" w:space="0"/>
            </w:tcBorders>
            <w:vAlign w:val="center"/>
          </w:tcPr>
          <w:p w14:paraId="6575B7B6">
            <w:pPr>
              <w:widowControl/>
              <w:spacing w:line="400" w:lineRule="exact"/>
              <w:jc w:val="center"/>
              <w:rPr>
                <w:rFonts w:ascii="宋体" w:hAnsi="宋体" w:cs="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14:paraId="7C7457AA">
            <w:pPr>
              <w:widowControl/>
              <w:spacing w:line="400" w:lineRule="exact"/>
              <w:jc w:val="center"/>
              <w:rPr>
                <w:rFonts w:ascii="宋体" w:hAnsi="宋体" w:cs="宋体"/>
                <w:kern w:val="0"/>
                <w:szCs w:val="21"/>
              </w:rPr>
            </w:pPr>
          </w:p>
        </w:tc>
        <w:tc>
          <w:tcPr>
            <w:tcW w:w="6000" w:type="dxa"/>
            <w:tcBorders>
              <w:top w:val="single" w:color="auto" w:sz="4" w:space="0"/>
              <w:left w:val="nil"/>
              <w:bottom w:val="single" w:color="auto" w:sz="4" w:space="0"/>
              <w:right w:val="single" w:color="auto" w:sz="4" w:space="0"/>
            </w:tcBorders>
            <w:vAlign w:val="center"/>
          </w:tcPr>
          <w:p w14:paraId="6684BBC8">
            <w:pPr>
              <w:widowControl/>
              <w:spacing w:line="400" w:lineRule="exact"/>
              <w:jc w:val="left"/>
              <w:rPr>
                <w:rFonts w:ascii="宋体" w:hAnsi="宋体" w:cs="宋体"/>
                <w:kern w:val="0"/>
                <w:szCs w:val="21"/>
              </w:rPr>
            </w:pPr>
            <w:r>
              <w:rPr>
                <w:rFonts w:hint="eastAsia" w:ascii="宋体" w:hAnsi="宋体" w:cs="宋体"/>
                <w:kern w:val="0"/>
                <w:szCs w:val="21"/>
              </w:rPr>
              <w:t>项目负责人深度参与本项目的协审工作并负责成果汇报，了解项目建设背景、选址和设计理念等基本情况，掌握项目主要特征和重点、关键控制点；熟悉项目的主要工艺和技术、计划进度、施工环境和条件等情况。</w:t>
            </w:r>
          </w:p>
        </w:tc>
        <w:tc>
          <w:tcPr>
            <w:tcW w:w="680" w:type="dxa"/>
            <w:tcBorders>
              <w:top w:val="nil"/>
              <w:left w:val="nil"/>
              <w:bottom w:val="single" w:color="auto" w:sz="4" w:space="0"/>
              <w:right w:val="single" w:color="auto" w:sz="4" w:space="0"/>
            </w:tcBorders>
            <w:noWrap/>
            <w:vAlign w:val="center"/>
          </w:tcPr>
          <w:p w14:paraId="717DEF4D">
            <w:pPr>
              <w:widowControl/>
              <w:spacing w:line="400" w:lineRule="exact"/>
              <w:jc w:val="center"/>
              <w:rPr>
                <w:rFonts w:ascii="宋体" w:hAnsi="宋体" w:cs="宋体"/>
                <w:kern w:val="0"/>
                <w:szCs w:val="21"/>
              </w:rPr>
            </w:pPr>
            <w:r>
              <w:rPr>
                <w:rFonts w:hint="eastAsia" w:ascii="宋体" w:hAnsi="宋体" w:cs="宋体"/>
                <w:kern w:val="0"/>
                <w:szCs w:val="21"/>
              </w:rPr>
              <w:t>6</w:t>
            </w:r>
          </w:p>
        </w:tc>
        <w:tc>
          <w:tcPr>
            <w:tcW w:w="570" w:type="dxa"/>
            <w:tcBorders>
              <w:top w:val="nil"/>
              <w:left w:val="nil"/>
              <w:bottom w:val="single" w:color="auto" w:sz="4" w:space="0"/>
              <w:right w:val="single" w:color="auto" w:sz="4" w:space="0"/>
            </w:tcBorders>
            <w:noWrap/>
            <w:vAlign w:val="center"/>
          </w:tcPr>
          <w:p w14:paraId="7D175ECB">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690" w:type="dxa"/>
            <w:tcBorders>
              <w:top w:val="nil"/>
              <w:left w:val="nil"/>
              <w:bottom w:val="single" w:color="auto" w:sz="4" w:space="0"/>
              <w:right w:val="single" w:color="auto" w:sz="4" w:space="0"/>
            </w:tcBorders>
            <w:noWrap/>
            <w:vAlign w:val="center"/>
          </w:tcPr>
          <w:p w14:paraId="4B31BB3F">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540" w:type="dxa"/>
            <w:tcBorders>
              <w:top w:val="nil"/>
              <w:left w:val="nil"/>
              <w:bottom w:val="single" w:color="auto" w:sz="4" w:space="0"/>
              <w:right w:val="single" w:color="auto" w:sz="4" w:space="0"/>
            </w:tcBorders>
            <w:noWrap/>
            <w:vAlign w:val="center"/>
          </w:tcPr>
          <w:p w14:paraId="573712E9">
            <w:pPr>
              <w:widowControl/>
              <w:spacing w:line="400" w:lineRule="exact"/>
              <w:jc w:val="center"/>
              <w:rPr>
                <w:rFonts w:ascii="宋体" w:hAnsi="宋体" w:cs="宋体"/>
                <w:kern w:val="0"/>
                <w:szCs w:val="21"/>
              </w:rPr>
            </w:pPr>
            <w:r>
              <w:rPr>
                <w:rFonts w:hint="eastAsia" w:ascii="宋体" w:hAnsi="宋体" w:cs="宋体"/>
                <w:kern w:val="0"/>
                <w:szCs w:val="21"/>
              </w:rPr>
              <w:t>0</w:t>
            </w:r>
          </w:p>
        </w:tc>
        <w:tc>
          <w:tcPr>
            <w:tcW w:w="740" w:type="dxa"/>
            <w:vMerge w:val="continue"/>
            <w:tcBorders>
              <w:top w:val="nil"/>
              <w:left w:val="single" w:color="auto" w:sz="4" w:space="0"/>
              <w:bottom w:val="single" w:color="auto" w:sz="4" w:space="0"/>
              <w:right w:val="single" w:color="auto" w:sz="4" w:space="0"/>
            </w:tcBorders>
            <w:vAlign w:val="center"/>
          </w:tcPr>
          <w:p w14:paraId="0C7667AE">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7F2F09FB">
            <w:pPr>
              <w:widowControl/>
              <w:spacing w:line="400" w:lineRule="exact"/>
              <w:jc w:val="center"/>
              <w:rPr>
                <w:rFonts w:ascii="宋体" w:hAnsi="宋体" w:cs="宋体"/>
                <w:kern w:val="0"/>
                <w:szCs w:val="21"/>
              </w:rPr>
            </w:pPr>
          </w:p>
        </w:tc>
      </w:tr>
      <w:tr w14:paraId="6FE9C45A">
        <w:tblPrEx>
          <w:tblCellMar>
            <w:top w:w="0" w:type="dxa"/>
            <w:left w:w="108" w:type="dxa"/>
            <w:bottom w:w="0" w:type="dxa"/>
            <w:right w:w="108" w:type="dxa"/>
          </w:tblCellMar>
        </w:tblPrEx>
        <w:trPr>
          <w:trHeight w:val="910" w:hRule="atLeast"/>
        </w:trPr>
        <w:tc>
          <w:tcPr>
            <w:tcW w:w="663" w:type="dxa"/>
            <w:tcBorders>
              <w:top w:val="nil"/>
              <w:left w:val="single" w:color="auto" w:sz="4" w:space="0"/>
              <w:bottom w:val="single" w:color="auto" w:sz="4" w:space="0"/>
              <w:right w:val="single" w:color="auto" w:sz="4" w:space="0"/>
            </w:tcBorders>
            <w:noWrap/>
            <w:vAlign w:val="center"/>
          </w:tcPr>
          <w:p w14:paraId="2CF1DAE7">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1200" w:type="dxa"/>
            <w:tcBorders>
              <w:top w:val="nil"/>
              <w:left w:val="nil"/>
              <w:bottom w:val="single" w:color="auto" w:sz="4" w:space="0"/>
              <w:right w:val="single" w:color="auto" w:sz="4" w:space="0"/>
            </w:tcBorders>
            <w:vAlign w:val="center"/>
          </w:tcPr>
          <w:p w14:paraId="54E303EC">
            <w:pPr>
              <w:widowControl/>
              <w:spacing w:line="400" w:lineRule="exact"/>
              <w:jc w:val="center"/>
              <w:rPr>
                <w:rFonts w:ascii="宋体" w:hAnsi="宋体" w:cs="宋体"/>
                <w:kern w:val="0"/>
                <w:szCs w:val="21"/>
              </w:rPr>
            </w:pPr>
            <w:r>
              <w:rPr>
                <w:rFonts w:hint="eastAsia" w:ascii="宋体" w:hAnsi="宋体" w:cs="宋体"/>
                <w:kern w:val="0"/>
                <w:szCs w:val="21"/>
              </w:rPr>
              <w:t>审核时限（5分）</w:t>
            </w:r>
          </w:p>
        </w:tc>
        <w:tc>
          <w:tcPr>
            <w:tcW w:w="6000" w:type="dxa"/>
            <w:tcBorders>
              <w:top w:val="single" w:color="auto" w:sz="4" w:space="0"/>
              <w:left w:val="nil"/>
              <w:bottom w:val="single" w:color="auto" w:sz="4" w:space="0"/>
              <w:right w:val="single" w:color="auto" w:sz="4" w:space="0"/>
            </w:tcBorders>
            <w:vAlign w:val="center"/>
          </w:tcPr>
          <w:p w14:paraId="3B68BB70">
            <w:pPr>
              <w:widowControl/>
              <w:spacing w:line="400" w:lineRule="exact"/>
              <w:jc w:val="left"/>
              <w:rPr>
                <w:rFonts w:ascii="宋体" w:hAnsi="宋体" w:cs="宋体"/>
                <w:kern w:val="0"/>
                <w:szCs w:val="21"/>
              </w:rPr>
            </w:pPr>
            <w:r>
              <w:rPr>
                <w:rFonts w:hint="eastAsia" w:ascii="宋体" w:hAnsi="宋体" w:cs="宋体"/>
                <w:kern w:val="0"/>
                <w:szCs w:val="21"/>
              </w:rPr>
              <w:t>审核时限符合框架协议规定和委托人具体要求，《协审实施方案》确定的进度满足要求并能很好地落实。能按时提交《工程造价咨询报告书（汇报稿）》并报委托人组织考评。</w:t>
            </w:r>
          </w:p>
        </w:tc>
        <w:tc>
          <w:tcPr>
            <w:tcW w:w="680" w:type="dxa"/>
            <w:tcBorders>
              <w:top w:val="nil"/>
              <w:left w:val="nil"/>
              <w:bottom w:val="single" w:color="auto" w:sz="4" w:space="0"/>
              <w:right w:val="single" w:color="auto" w:sz="4" w:space="0"/>
            </w:tcBorders>
            <w:noWrap/>
            <w:vAlign w:val="center"/>
          </w:tcPr>
          <w:p w14:paraId="17DE5578">
            <w:pPr>
              <w:widowControl/>
              <w:spacing w:line="400" w:lineRule="exact"/>
              <w:jc w:val="center"/>
              <w:rPr>
                <w:rFonts w:ascii="宋体" w:hAnsi="宋体" w:cs="宋体"/>
                <w:kern w:val="0"/>
                <w:szCs w:val="21"/>
              </w:rPr>
            </w:pPr>
            <w:r>
              <w:rPr>
                <w:rFonts w:hint="eastAsia" w:ascii="宋体" w:hAnsi="宋体" w:cs="宋体"/>
                <w:kern w:val="0"/>
                <w:szCs w:val="21"/>
              </w:rPr>
              <w:t>5</w:t>
            </w:r>
          </w:p>
        </w:tc>
        <w:tc>
          <w:tcPr>
            <w:tcW w:w="570" w:type="dxa"/>
            <w:tcBorders>
              <w:top w:val="nil"/>
              <w:left w:val="nil"/>
              <w:bottom w:val="single" w:color="auto" w:sz="4" w:space="0"/>
              <w:right w:val="single" w:color="auto" w:sz="4" w:space="0"/>
            </w:tcBorders>
            <w:noWrap/>
            <w:vAlign w:val="center"/>
          </w:tcPr>
          <w:p w14:paraId="7B6CE791">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690" w:type="dxa"/>
            <w:tcBorders>
              <w:top w:val="nil"/>
              <w:left w:val="nil"/>
              <w:bottom w:val="single" w:color="auto" w:sz="4" w:space="0"/>
              <w:right w:val="single" w:color="auto" w:sz="4" w:space="0"/>
            </w:tcBorders>
            <w:noWrap/>
            <w:vAlign w:val="center"/>
          </w:tcPr>
          <w:p w14:paraId="16F4B551">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540" w:type="dxa"/>
            <w:tcBorders>
              <w:top w:val="nil"/>
              <w:left w:val="nil"/>
              <w:bottom w:val="single" w:color="auto" w:sz="4" w:space="0"/>
              <w:right w:val="single" w:color="auto" w:sz="4" w:space="0"/>
            </w:tcBorders>
            <w:noWrap/>
            <w:vAlign w:val="center"/>
          </w:tcPr>
          <w:p w14:paraId="4BEE28A4">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740" w:type="dxa"/>
            <w:tcBorders>
              <w:top w:val="nil"/>
              <w:left w:val="nil"/>
              <w:bottom w:val="single" w:color="auto" w:sz="4" w:space="0"/>
              <w:right w:val="single" w:color="auto" w:sz="4" w:space="0"/>
            </w:tcBorders>
            <w:noWrap/>
            <w:vAlign w:val="center"/>
          </w:tcPr>
          <w:p w14:paraId="3B0975B4">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7FA403DF">
            <w:pPr>
              <w:widowControl/>
              <w:spacing w:line="400" w:lineRule="exact"/>
              <w:jc w:val="center"/>
              <w:rPr>
                <w:rFonts w:ascii="宋体" w:hAnsi="宋体" w:cs="宋体"/>
                <w:kern w:val="0"/>
                <w:szCs w:val="21"/>
              </w:rPr>
            </w:pPr>
          </w:p>
        </w:tc>
      </w:tr>
      <w:tr w14:paraId="5D08DE8C">
        <w:tblPrEx>
          <w:tblCellMar>
            <w:top w:w="0" w:type="dxa"/>
            <w:left w:w="108" w:type="dxa"/>
            <w:bottom w:w="0" w:type="dxa"/>
            <w:right w:w="108" w:type="dxa"/>
          </w:tblCellMar>
        </w:tblPrEx>
        <w:trPr>
          <w:trHeight w:val="480" w:hRule="atLeast"/>
        </w:trPr>
        <w:tc>
          <w:tcPr>
            <w:tcW w:w="663" w:type="dxa"/>
            <w:vMerge w:val="restart"/>
            <w:tcBorders>
              <w:top w:val="nil"/>
              <w:left w:val="single" w:color="auto" w:sz="4" w:space="0"/>
              <w:bottom w:val="single" w:color="auto" w:sz="4" w:space="0"/>
              <w:right w:val="single" w:color="auto" w:sz="4" w:space="0"/>
            </w:tcBorders>
            <w:noWrap/>
            <w:vAlign w:val="center"/>
          </w:tcPr>
          <w:p w14:paraId="1FC2A1F3">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1200" w:type="dxa"/>
            <w:vMerge w:val="restart"/>
            <w:tcBorders>
              <w:top w:val="nil"/>
              <w:left w:val="single" w:color="auto" w:sz="4" w:space="0"/>
              <w:bottom w:val="single" w:color="auto" w:sz="4" w:space="0"/>
              <w:right w:val="single" w:color="auto" w:sz="4" w:space="0"/>
            </w:tcBorders>
            <w:vAlign w:val="center"/>
          </w:tcPr>
          <w:p w14:paraId="35D80246">
            <w:pPr>
              <w:widowControl/>
              <w:spacing w:line="400" w:lineRule="exact"/>
              <w:jc w:val="center"/>
              <w:rPr>
                <w:rFonts w:ascii="宋体" w:hAnsi="宋体" w:cs="宋体"/>
                <w:kern w:val="0"/>
                <w:szCs w:val="21"/>
              </w:rPr>
            </w:pPr>
            <w:r>
              <w:rPr>
                <w:rFonts w:hint="eastAsia" w:ascii="宋体" w:hAnsi="宋体" w:cs="宋体"/>
                <w:kern w:val="0"/>
                <w:szCs w:val="21"/>
              </w:rPr>
              <w:t>成果汇报（13分）</w:t>
            </w:r>
          </w:p>
        </w:tc>
        <w:tc>
          <w:tcPr>
            <w:tcW w:w="6000" w:type="dxa"/>
            <w:tcBorders>
              <w:top w:val="single" w:color="auto" w:sz="4" w:space="0"/>
              <w:left w:val="nil"/>
              <w:bottom w:val="single" w:color="auto" w:sz="4" w:space="0"/>
              <w:right w:val="single" w:color="auto" w:sz="4" w:space="0"/>
            </w:tcBorders>
            <w:vAlign w:val="center"/>
          </w:tcPr>
          <w:p w14:paraId="6AE4B1C8">
            <w:pPr>
              <w:widowControl/>
              <w:spacing w:line="400" w:lineRule="exact"/>
              <w:jc w:val="left"/>
              <w:rPr>
                <w:rFonts w:ascii="宋体" w:hAnsi="宋体" w:cs="宋体"/>
                <w:kern w:val="0"/>
                <w:szCs w:val="21"/>
              </w:rPr>
            </w:pPr>
            <w:r>
              <w:rPr>
                <w:rFonts w:hint="eastAsia" w:ascii="宋体" w:hAnsi="宋体" w:cs="宋体"/>
                <w:kern w:val="0"/>
                <w:szCs w:val="21"/>
              </w:rPr>
              <w:t>汇报材料编写符合委托人提供的大纲要求,内容完整，汇报时条理清楚、重点突出、数据准确。</w:t>
            </w:r>
          </w:p>
        </w:tc>
        <w:tc>
          <w:tcPr>
            <w:tcW w:w="680" w:type="dxa"/>
            <w:tcBorders>
              <w:top w:val="nil"/>
              <w:left w:val="nil"/>
              <w:bottom w:val="single" w:color="auto" w:sz="4" w:space="0"/>
              <w:right w:val="single" w:color="auto" w:sz="4" w:space="0"/>
            </w:tcBorders>
            <w:noWrap/>
            <w:vAlign w:val="center"/>
          </w:tcPr>
          <w:p w14:paraId="694E7529">
            <w:pPr>
              <w:widowControl/>
              <w:spacing w:line="400" w:lineRule="exact"/>
              <w:jc w:val="center"/>
              <w:rPr>
                <w:rFonts w:ascii="宋体" w:hAnsi="宋体" w:cs="宋体"/>
                <w:kern w:val="0"/>
                <w:szCs w:val="21"/>
              </w:rPr>
            </w:pPr>
            <w:r>
              <w:rPr>
                <w:rFonts w:hint="eastAsia" w:ascii="宋体" w:hAnsi="宋体" w:cs="宋体"/>
                <w:kern w:val="0"/>
                <w:szCs w:val="21"/>
              </w:rPr>
              <w:t>5</w:t>
            </w:r>
          </w:p>
        </w:tc>
        <w:tc>
          <w:tcPr>
            <w:tcW w:w="570" w:type="dxa"/>
            <w:tcBorders>
              <w:top w:val="nil"/>
              <w:left w:val="nil"/>
              <w:bottom w:val="single" w:color="auto" w:sz="4" w:space="0"/>
              <w:right w:val="single" w:color="auto" w:sz="4" w:space="0"/>
            </w:tcBorders>
            <w:noWrap/>
            <w:vAlign w:val="center"/>
          </w:tcPr>
          <w:p w14:paraId="4A557C47">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690" w:type="dxa"/>
            <w:tcBorders>
              <w:top w:val="nil"/>
              <w:left w:val="nil"/>
              <w:bottom w:val="single" w:color="auto" w:sz="4" w:space="0"/>
              <w:right w:val="single" w:color="auto" w:sz="4" w:space="0"/>
            </w:tcBorders>
            <w:noWrap/>
            <w:vAlign w:val="center"/>
          </w:tcPr>
          <w:p w14:paraId="469044E5">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540" w:type="dxa"/>
            <w:tcBorders>
              <w:top w:val="nil"/>
              <w:left w:val="nil"/>
              <w:bottom w:val="single" w:color="auto" w:sz="4" w:space="0"/>
              <w:right w:val="single" w:color="auto" w:sz="4" w:space="0"/>
            </w:tcBorders>
            <w:noWrap/>
            <w:vAlign w:val="center"/>
          </w:tcPr>
          <w:p w14:paraId="7E6BCB28">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740" w:type="dxa"/>
            <w:vMerge w:val="restart"/>
            <w:tcBorders>
              <w:top w:val="nil"/>
              <w:left w:val="single" w:color="auto" w:sz="4" w:space="0"/>
              <w:bottom w:val="single" w:color="auto" w:sz="4" w:space="0"/>
              <w:right w:val="single" w:color="auto" w:sz="4" w:space="0"/>
            </w:tcBorders>
            <w:noWrap/>
            <w:vAlign w:val="center"/>
          </w:tcPr>
          <w:p w14:paraId="787D4814">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0215D877">
            <w:pPr>
              <w:widowControl/>
              <w:spacing w:line="400" w:lineRule="exact"/>
              <w:jc w:val="center"/>
              <w:rPr>
                <w:rFonts w:ascii="宋体" w:hAnsi="宋体" w:cs="宋体"/>
                <w:kern w:val="0"/>
                <w:szCs w:val="21"/>
              </w:rPr>
            </w:pPr>
          </w:p>
        </w:tc>
      </w:tr>
      <w:tr w14:paraId="370D6A4A">
        <w:tblPrEx>
          <w:tblCellMar>
            <w:top w:w="0" w:type="dxa"/>
            <w:left w:w="108" w:type="dxa"/>
            <w:bottom w:w="0" w:type="dxa"/>
            <w:right w:w="108" w:type="dxa"/>
          </w:tblCellMar>
        </w:tblPrEx>
        <w:trPr>
          <w:trHeight w:val="480" w:hRule="atLeast"/>
        </w:trPr>
        <w:tc>
          <w:tcPr>
            <w:tcW w:w="663" w:type="dxa"/>
            <w:vMerge w:val="continue"/>
            <w:tcBorders>
              <w:top w:val="nil"/>
              <w:left w:val="single" w:color="auto" w:sz="4" w:space="0"/>
              <w:bottom w:val="single" w:color="auto" w:sz="4" w:space="0"/>
              <w:right w:val="single" w:color="auto" w:sz="4" w:space="0"/>
            </w:tcBorders>
            <w:vAlign w:val="center"/>
          </w:tcPr>
          <w:p w14:paraId="7F223145">
            <w:pPr>
              <w:widowControl/>
              <w:spacing w:line="400" w:lineRule="exact"/>
              <w:jc w:val="center"/>
              <w:rPr>
                <w:rFonts w:ascii="宋体" w:hAnsi="宋体" w:cs="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14:paraId="3E4821F0">
            <w:pPr>
              <w:widowControl/>
              <w:spacing w:line="400" w:lineRule="exact"/>
              <w:jc w:val="center"/>
              <w:rPr>
                <w:rFonts w:ascii="宋体" w:hAnsi="宋体" w:cs="宋体"/>
                <w:kern w:val="0"/>
                <w:szCs w:val="21"/>
              </w:rPr>
            </w:pPr>
          </w:p>
        </w:tc>
        <w:tc>
          <w:tcPr>
            <w:tcW w:w="6000" w:type="dxa"/>
            <w:tcBorders>
              <w:top w:val="single" w:color="auto" w:sz="4" w:space="0"/>
              <w:left w:val="nil"/>
              <w:bottom w:val="single" w:color="auto" w:sz="4" w:space="0"/>
              <w:right w:val="single" w:color="auto" w:sz="4" w:space="0"/>
            </w:tcBorders>
            <w:vAlign w:val="center"/>
          </w:tcPr>
          <w:p w14:paraId="729EB274">
            <w:pPr>
              <w:widowControl/>
              <w:spacing w:line="400" w:lineRule="exact"/>
              <w:jc w:val="left"/>
              <w:rPr>
                <w:rFonts w:ascii="宋体" w:hAnsi="宋体" w:cs="宋体"/>
                <w:kern w:val="0"/>
                <w:szCs w:val="21"/>
              </w:rPr>
            </w:pPr>
            <w:r>
              <w:rPr>
                <w:rFonts w:hint="eastAsia" w:ascii="宋体" w:hAnsi="宋体" w:cs="宋体"/>
                <w:kern w:val="0"/>
                <w:szCs w:val="21"/>
              </w:rPr>
              <w:t>在协审工作考评会上，对考评组的提问或疑问应能够及时准确解答或解释。</w:t>
            </w:r>
          </w:p>
        </w:tc>
        <w:tc>
          <w:tcPr>
            <w:tcW w:w="680" w:type="dxa"/>
            <w:tcBorders>
              <w:top w:val="nil"/>
              <w:left w:val="nil"/>
              <w:bottom w:val="single" w:color="auto" w:sz="4" w:space="0"/>
              <w:right w:val="single" w:color="auto" w:sz="4" w:space="0"/>
            </w:tcBorders>
            <w:noWrap/>
            <w:vAlign w:val="center"/>
          </w:tcPr>
          <w:p w14:paraId="5BD275E2">
            <w:pPr>
              <w:widowControl/>
              <w:spacing w:line="400" w:lineRule="exact"/>
              <w:jc w:val="center"/>
              <w:rPr>
                <w:rFonts w:ascii="宋体" w:hAnsi="宋体" w:cs="宋体"/>
                <w:kern w:val="0"/>
                <w:szCs w:val="21"/>
              </w:rPr>
            </w:pPr>
            <w:r>
              <w:rPr>
                <w:rFonts w:hint="eastAsia" w:ascii="宋体" w:hAnsi="宋体" w:cs="宋体"/>
                <w:kern w:val="0"/>
                <w:szCs w:val="21"/>
              </w:rPr>
              <w:t>8</w:t>
            </w:r>
          </w:p>
        </w:tc>
        <w:tc>
          <w:tcPr>
            <w:tcW w:w="570" w:type="dxa"/>
            <w:tcBorders>
              <w:top w:val="nil"/>
              <w:left w:val="nil"/>
              <w:bottom w:val="single" w:color="auto" w:sz="4" w:space="0"/>
              <w:right w:val="single" w:color="auto" w:sz="4" w:space="0"/>
            </w:tcBorders>
            <w:noWrap/>
            <w:vAlign w:val="center"/>
          </w:tcPr>
          <w:p w14:paraId="6383A81F">
            <w:pPr>
              <w:widowControl/>
              <w:spacing w:line="400" w:lineRule="exact"/>
              <w:jc w:val="center"/>
              <w:rPr>
                <w:rFonts w:ascii="宋体" w:hAnsi="宋体" w:cs="宋体"/>
                <w:kern w:val="0"/>
                <w:szCs w:val="21"/>
              </w:rPr>
            </w:pPr>
            <w:r>
              <w:rPr>
                <w:rFonts w:hint="eastAsia" w:ascii="宋体" w:hAnsi="宋体" w:cs="宋体"/>
                <w:kern w:val="0"/>
                <w:szCs w:val="21"/>
              </w:rPr>
              <w:t>6</w:t>
            </w:r>
          </w:p>
        </w:tc>
        <w:tc>
          <w:tcPr>
            <w:tcW w:w="690" w:type="dxa"/>
            <w:tcBorders>
              <w:top w:val="nil"/>
              <w:left w:val="nil"/>
              <w:bottom w:val="single" w:color="auto" w:sz="4" w:space="0"/>
              <w:right w:val="single" w:color="auto" w:sz="4" w:space="0"/>
            </w:tcBorders>
            <w:noWrap/>
            <w:vAlign w:val="center"/>
          </w:tcPr>
          <w:p w14:paraId="53CD323E">
            <w:pPr>
              <w:widowControl/>
              <w:spacing w:line="400" w:lineRule="exact"/>
              <w:jc w:val="center"/>
              <w:rPr>
                <w:rFonts w:ascii="宋体" w:hAnsi="宋体" w:cs="宋体"/>
                <w:kern w:val="0"/>
                <w:szCs w:val="21"/>
              </w:rPr>
            </w:pPr>
            <w:r>
              <w:rPr>
                <w:rFonts w:hint="eastAsia" w:ascii="宋体" w:hAnsi="宋体" w:cs="宋体"/>
                <w:kern w:val="0"/>
                <w:szCs w:val="21"/>
              </w:rPr>
              <w:t>4.5</w:t>
            </w:r>
          </w:p>
        </w:tc>
        <w:tc>
          <w:tcPr>
            <w:tcW w:w="540" w:type="dxa"/>
            <w:tcBorders>
              <w:top w:val="nil"/>
              <w:left w:val="nil"/>
              <w:bottom w:val="single" w:color="auto" w:sz="4" w:space="0"/>
              <w:right w:val="single" w:color="auto" w:sz="4" w:space="0"/>
            </w:tcBorders>
            <w:noWrap/>
            <w:vAlign w:val="center"/>
          </w:tcPr>
          <w:p w14:paraId="0097458A">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740" w:type="dxa"/>
            <w:vMerge w:val="continue"/>
            <w:tcBorders>
              <w:top w:val="nil"/>
              <w:left w:val="single" w:color="auto" w:sz="4" w:space="0"/>
              <w:bottom w:val="single" w:color="auto" w:sz="4" w:space="0"/>
              <w:right w:val="single" w:color="auto" w:sz="4" w:space="0"/>
            </w:tcBorders>
            <w:vAlign w:val="center"/>
          </w:tcPr>
          <w:p w14:paraId="32D52B61">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23BD9E57">
            <w:pPr>
              <w:widowControl/>
              <w:spacing w:line="400" w:lineRule="exact"/>
              <w:jc w:val="center"/>
              <w:rPr>
                <w:rFonts w:ascii="宋体" w:hAnsi="宋体" w:cs="宋体"/>
                <w:kern w:val="0"/>
                <w:szCs w:val="21"/>
              </w:rPr>
            </w:pPr>
          </w:p>
        </w:tc>
      </w:tr>
      <w:tr w14:paraId="757327C7">
        <w:tblPrEx>
          <w:tblCellMar>
            <w:top w:w="0" w:type="dxa"/>
            <w:left w:w="108" w:type="dxa"/>
            <w:bottom w:w="0" w:type="dxa"/>
            <w:right w:w="108" w:type="dxa"/>
          </w:tblCellMar>
        </w:tblPrEx>
        <w:trPr>
          <w:trHeight w:val="720" w:hRule="atLeast"/>
        </w:trPr>
        <w:tc>
          <w:tcPr>
            <w:tcW w:w="663" w:type="dxa"/>
            <w:vMerge w:val="restart"/>
            <w:tcBorders>
              <w:top w:val="nil"/>
              <w:left w:val="single" w:color="auto" w:sz="4" w:space="0"/>
              <w:bottom w:val="single" w:color="auto" w:sz="4" w:space="0"/>
              <w:right w:val="single" w:color="auto" w:sz="4" w:space="0"/>
            </w:tcBorders>
            <w:noWrap/>
            <w:vAlign w:val="center"/>
          </w:tcPr>
          <w:p w14:paraId="00A6F16B">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1200" w:type="dxa"/>
            <w:vMerge w:val="restart"/>
            <w:tcBorders>
              <w:top w:val="nil"/>
              <w:left w:val="single" w:color="auto" w:sz="4" w:space="0"/>
              <w:bottom w:val="single" w:color="auto" w:sz="4" w:space="0"/>
              <w:right w:val="single" w:color="auto" w:sz="4" w:space="0"/>
            </w:tcBorders>
            <w:vAlign w:val="center"/>
          </w:tcPr>
          <w:p w14:paraId="353D31E3">
            <w:pPr>
              <w:widowControl/>
              <w:spacing w:line="400" w:lineRule="exact"/>
              <w:jc w:val="center"/>
              <w:rPr>
                <w:rFonts w:ascii="宋体" w:hAnsi="宋体" w:cs="宋体"/>
                <w:kern w:val="0"/>
                <w:szCs w:val="21"/>
              </w:rPr>
            </w:pPr>
            <w:r>
              <w:rPr>
                <w:rFonts w:hint="eastAsia" w:ascii="宋体" w:hAnsi="宋体" w:cs="宋体"/>
                <w:kern w:val="0"/>
                <w:szCs w:val="21"/>
              </w:rPr>
              <w:t>审核质量（42分）</w:t>
            </w:r>
          </w:p>
        </w:tc>
        <w:tc>
          <w:tcPr>
            <w:tcW w:w="6000" w:type="dxa"/>
            <w:tcBorders>
              <w:top w:val="single" w:color="auto" w:sz="4" w:space="0"/>
              <w:left w:val="nil"/>
              <w:bottom w:val="single" w:color="auto" w:sz="4" w:space="0"/>
              <w:right w:val="single" w:color="auto" w:sz="4" w:space="0"/>
            </w:tcBorders>
            <w:vAlign w:val="center"/>
          </w:tcPr>
          <w:p w14:paraId="0FFCC03F">
            <w:pPr>
              <w:widowControl/>
              <w:spacing w:line="400" w:lineRule="exact"/>
              <w:jc w:val="left"/>
              <w:rPr>
                <w:rFonts w:ascii="宋体" w:hAnsi="宋体" w:cs="宋体"/>
                <w:kern w:val="0"/>
                <w:szCs w:val="21"/>
              </w:rPr>
            </w:pPr>
            <w:r>
              <w:rPr>
                <w:rFonts w:hint="eastAsia" w:ascii="宋体" w:hAnsi="宋体" w:cs="宋体"/>
                <w:kern w:val="0"/>
                <w:szCs w:val="21"/>
              </w:rPr>
              <w:t>《工程造价咨询报告书(汇报稿)》的内容完整、编制科学、数据准确，附件资料齐全,次序整齐、有序、逻辑性强。</w:t>
            </w:r>
          </w:p>
        </w:tc>
        <w:tc>
          <w:tcPr>
            <w:tcW w:w="680" w:type="dxa"/>
            <w:tcBorders>
              <w:top w:val="nil"/>
              <w:left w:val="nil"/>
              <w:bottom w:val="single" w:color="auto" w:sz="4" w:space="0"/>
              <w:right w:val="single" w:color="auto" w:sz="4" w:space="0"/>
            </w:tcBorders>
            <w:noWrap/>
            <w:vAlign w:val="center"/>
          </w:tcPr>
          <w:p w14:paraId="318D8A92">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570" w:type="dxa"/>
            <w:tcBorders>
              <w:top w:val="nil"/>
              <w:left w:val="nil"/>
              <w:bottom w:val="single" w:color="auto" w:sz="4" w:space="0"/>
              <w:right w:val="single" w:color="auto" w:sz="4" w:space="0"/>
            </w:tcBorders>
            <w:noWrap/>
            <w:vAlign w:val="center"/>
          </w:tcPr>
          <w:p w14:paraId="3E17F89B">
            <w:pPr>
              <w:widowControl/>
              <w:spacing w:line="400" w:lineRule="exact"/>
              <w:jc w:val="center"/>
              <w:rPr>
                <w:rFonts w:ascii="宋体" w:hAnsi="宋体" w:cs="宋体"/>
                <w:kern w:val="0"/>
                <w:szCs w:val="21"/>
              </w:rPr>
            </w:pPr>
            <w:r>
              <w:rPr>
                <w:rFonts w:hint="eastAsia" w:ascii="宋体" w:hAnsi="宋体" w:cs="宋体"/>
                <w:kern w:val="0"/>
                <w:szCs w:val="21"/>
              </w:rPr>
              <w:t>2.5</w:t>
            </w:r>
          </w:p>
        </w:tc>
        <w:tc>
          <w:tcPr>
            <w:tcW w:w="690" w:type="dxa"/>
            <w:tcBorders>
              <w:top w:val="nil"/>
              <w:left w:val="nil"/>
              <w:bottom w:val="single" w:color="auto" w:sz="4" w:space="0"/>
              <w:right w:val="single" w:color="auto" w:sz="4" w:space="0"/>
            </w:tcBorders>
            <w:noWrap/>
            <w:vAlign w:val="center"/>
          </w:tcPr>
          <w:p w14:paraId="30085D20">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540" w:type="dxa"/>
            <w:tcBorders>
              <w:top w:val="nil"/>
              <w:left w:val="nil"/>
              <w:bottom w:val="single" w:color="auto" w:sz="4" w:space="0"/>
              <w:right w:val="single" w:color="auto" w:sz="4" w:space="0"/>
            </w:tcBorders>
            <w:noWrap/>
            <w:vAlign w:val="center"/>
          </w:tcPr>
          <w:p w14:paraId="724F080C">
            <w:pPr>
              <w:widowControl/>
              <w:spacing w:line="400" w:lineRule="exact"/>
              <w:jc w:val="center"/>
              <w:rPr>
                <w:rFonts w:ascii="宋体" w:hAnsi="宋体" w:cs="宋体"/>
                <w:kern w:val="0"/>
                <w:szCs w:val="21"/>
              </w:rPr>
            </w:pPr>
            <w:r>
              <w:rPr>
                <w:rFonts w:hint="eastAsia" w:ascii="宋体" w:hAnsi="宋体" w:cs="宋体"/>
                <w:kern w:val="0"/>
                <w:szCs w:val="21"/>
              </w:rPr>
              <w:t>1.5</w:t>
            </w:r>
          </w:p>
        </w:tc>
        <w:tc>
          <w:tcPr>
            <w:tcW w:w="740" w:type="dxa"/>
            <w:vMerge w:val="restart"/>
            <w:tcBorders>
              <w:top w:val="nil"/>
              <w:left w:val="single" w:color="auto" w:sz="4" w:space="0"/>
              <w:bottom w:val="single" w:color="auto" w:sz="4" w:space="0"/>
              <w:right w:val="single" w:color="auto" w:sz="4" w:space="0"/>
            </w:tcBorders>
            <w:noWrap/>
            <w:vAlign w:val="center"/>
          </w:tcPr>
          <w:p w14:paraId="54570296">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350904D4">
            <w:pPr>
              <w:widowControl/>
              <w:spacing w:line="400" w:lineRule="exact"/>
              <w:jc w:val="center"/>
              <w:rPr>
                <w:rFonts w:ascii="宋体" w:hAnsi="宋体" w:cs="宋体"/>
                <w:kern w:val="0"/>
                <w:szCs w:val="21"/>
              </w:rPr>
            </w:pPr>
          </w:p>
        </w:tc>
      </w:tr>
      <w:tr w14:paraId="48AFBB01">
        <w:tblPrEx>
          <w:tblCellMar>
            <w:top w:w="0" w:type="dxa"/>
            <w:left w:w="108" w:type="dxa"/>
            <w:bottom w:w="0" w:type="dxa"/>
            <w:right w:w="108" w:type="dxa"/>
          </w:tblCellMar>
        </w:tblPrEx>
        <w:trPr>
          <w:trHeight w:val="1200" w:hRule="atLeast"/>
        </w:trPr>
        <w:tc>
          <w:tcPr>
            <w:tcW w:w="663" w:type="dxa"/>
            <w:vMerge w:val="continue"/>
            <w:tcBorders>
              <w:top w:val="nil"/>
              <w:left w:val="single" w:color="auto" w:sz="4" w:space="0"/>
              <w:bottom w:val="single" w:color="auto" w:sz="4" w:space="0"/>
              <w:right w:val="single" w:color="auto" w:sz="4" w:space="0"/>
            </w:tcBorders>
            <w:vAlign w:val="center"/>
          </w:tcPr>
          <w:p w14:paraId="7F17CF35">
            <w:pPr>
              <w:widowControl/>
              <w:spacing w:line="400" w:lineRule="exact"/>
              <w:jc w:val="center"/>
              <w:rPr>
                <w:rFonts w:ascii="宋体" w:hAnsi="宋体" w:cs="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14:paraId="52985751">
            <w:pPr>
              <w:widowControl/>
              <w:spacing w:line="400" w:lineRule="exact"/>
              <w:jc w:val="center"/>
              <w:rPr>
                <w:rFonts w:ascii="宋体" w:hAnsi="宋体" w:cs="宋体"/>
                <w:kern w:val="0"/>
                <w:szCs w:val="21"/>
              </w:rPr>
            </w:pPr>
          </w:p>
        </w:tc>
        <w:tc>
          <w:tcPr>
            <w:tcW w:w="6000" w:type="dxa"/>
            <w:tcBorders>
              <w:top w:val="single" w:color="auto" w:sz="4" w:space="0"/>
              <w:left w:val="nil"/>
              <w:bottom w:val="single" w:color="auto" w:sz="4" w:space="0"/>
              <w:right w:val="single" w:color="auto" w:sz="4" w:space="0"/>
            </w:tcBorders>
            <w:vAlign w:val="center"/>
          </w:tcPr>
          <w:p w14:paraId="15293AA3">
            <w:pPr>
              <w:widowControl/>
              <w:spacing w:line="400" w:lineRule="exact"/>
              <w:jc w:val="left"/>
              <w:rPr>
                <w:rFonts w:ascii="宋体" w:hAnsi="宋体" w:cs="宋体"/>
                <w:kern w:val="0"/>
                <w:szCs w:val="21"/>
              </w:rPr>
            </w:pPr>
            <w:r>
              <w:rPr>
                <w:rFonts w:hint="eastAsia" w:ascii="宋体" w:hAnsi="宋体" w:cs="宋体"/>
                <w:kern w:val="0"/>
                <w:szCs w:val="21"/>
              </w:rPr>
              <w:t>审核报告文字说明内容完整、条理清晰、重点突出; 文字说明至少应包括项目基本情况、评审范围、评审方法、评审依据、评审结论、主要核增（减）情况及原因、其他特殊问题的说明等。</w:t>
            </w:r>
          </w:p>
        </w:tc>
        <w:tc>
          <w:tcPr>
            <w:tcW w:w="680" w:type="dxa"/>
            <w:tcBorders>
              <w:top w:val="nil"/>
              <w:left w:val="nil"/>
              <w:bottom w:val="single" w:color="auto" w:sz="4" w:space="0"/>
              <w:right w:val="single" w:color="auto" w:sz="4" w:space="0"/>
            </w:tcBorders>
            <w:noWrap/>
            <w:vAlign w:val="center"/>
          </w:tcPr>
          <w:p w14:paraId="6D89B987">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570" w:type="dxa"/>
            <w:tcBorders>
              <w:top w:val="nil"/>
              <w:left w:val="nil"/>
              <w:bottom w:val="single" w:color="auto" w:sz="4" w:space="0"/>
              <w:right w:val="single" w:color="auto" w:sz="4" w:space="0"/>
            </w:tcBorders>
            <w:noWrap/>
            <w:vAlign w:val="center"/>
          </w:tcPr>
          <w:p w14:paraId="6B4E81AC">
            <w:pPr>
              <w:widowControl/>
              <w:spacing w:line="400" w:lineRule="exact"/>
              <w:jc w:val="center"/>
              <w:rPr>
                <w:rFonts w:ascii="宋体" w:hAnsi="宋体" w:cs="宋体"/>
                <w:kern w:val="0"/>
                <w:szCs w:val="21"/>
              </w:rPr>
            </w:pPr>
            <w:r>
              <w:rPr>
                <w:rFonts w:hint="eastAsia" w:ascii="宋体" w:hAnsi="宋体" w:cs="宋体"/>
                <w:kern w:val="0"/>
                <w:szCs w:val="21"/>
              </w:rPr>
              <w:t>2.5</w:t>
            </w:r>
          </w:p>
        </w:tc>
        <w:tc>
          <w:tcPr>
            <w:tcW w:w="690" w:type="dxa"/>
            <w:tcBorders>
              <w:top w:val="nil"/>
              <w:left w:val="nil"/>
              <w:bottom w:val="single" w:color="auto" w:sz="4" w:space="0"/>
              <w:right w:val="single" w:color="auto" w:sz="4" w:space="0"/>
            </w:tcBorders>
            <w:noWrap/>
            <w:vAlign w:val="center"/>
          </w:tcPr>
          <w:p w14:paraId="3A6965B8">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540" w:type="dxa"/>
            <w:tcBorders>
              <w:top w:val="nil"/>
              <w:left w:val="nil"/>
              <w:bottom w:val="single" w:color="auto" w:sz="4" w:space="0"/>
              <w:right w:val="single" w:color="auto" w:sz="4" w:space="0"/>
            </w:tcBorders>
            <w:noWrap/>
            <w:vAlign w:val="center"/>
          </w:tcPr>
          <w:p w14:paraId="3F229249">
            <w:pPr>
              <w:widowControl/>
              <w:spacing w:line="400" w:lineRule="exact"/>
              <w:jc w:val="center"/>
              <w:rPr>
                <w:rFonts w:ascii="宋体" w:hAnsi="宋体" w:cs="宋体"/>
                <w:kern w:val="0"/>
                <w:szCs w:val="21"/>
              </w:rPr>
            </w:pPr>
            <w:r>
              <w:rPr>
                <w:rFonts w:hint="eastAsia" w:ascii="宋体" w:hAnsi="宋体" w:cs="宋体"/>
                <w:kern w:val="0"/>
                <w:szCs w:val="21"/>
              </w:rPr>
              <w:t>1.5</w:t>
            </w:r>
          </w:p>
        </w:tc>
        <w:tc>
          <w:tcPr>
            <w:tcW w:w="740" w:type="dxa"/>
            <w:vMerge w:val="continue"/>
            <w:tcBorders>
              <w:top w:val="nil"/>
              <w:left w:val="single" w:color="auto" w:sz="4" w:space="0"/>
              <w:bottom w:val="single" w:color="auto" w:sz="4" w:space="0"/>
              <w:right w:val="single" w:color="auto" w:sz="4" w:space="0"/>
            </w:tcBorders>
            <w:vAlign w:val="center"/>
          </w:tcPr>
          <w:p w14:paraId="18AC15F0">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457F7A13">
            <w:pPr>
              <w:widowControl/>
              <w:spacing w:line="400" w:lineRule="exact"/>
              <w:jc w:val="center"/>
              <w:rPr>
                <w:rFonts w:ascii="宋体" w:hAnsi="宋体" w:cs="宋体"/>
                <w:kern w:val="0"/>
                <w:szCs w:val="21"/>
              </w:rPr>
            </w:pPr>
          </w:p>
        </w:tc>
      </w:tr>
      <w:tr w14:paraId="6F014C6F">
        <w:tblPrEx>
          <w:tblCellMar>
            <w:top w:w="0" w:type="dxa"/>
            <w:left w:w="108" w:type="dxa"/>
            <w:bottom w:w="0" w:type="dxa"/>
            <w:right w:w="108" w:type="dxa"/>
          </w:tblCellMar>
        </w:tblPrEx>
        <w:trPr>
          <w:trHeight w:val="442" w:hRule="atLeast"/>
        </w:trPr>
        <w:tc>
          <w:tcPr>
            <w:tcW w:w="663" w:type="dxa"/>
            <w:vMerge w:val="restart"/>
            <w:tcBorders>
              <w:top w:val="single" w:color="auto" w:sz="4" w:space="0"/>
              <w:left w:val="single" w:color="auto" w:sz="4" w:space="0"/>
              <w:right w:val="single" w:color="auto" w:sz="4" w:space="0"/>
            </w:tcBorders>
            <w:noWrap/>
            <w:vAlign w:val="center"/>
          </w:tcPr>
          <w:p w14:paraId="22EF23C8">
            <w:pPr>
              <w:widowControl/>
              <w:spacing w:line="400" w:lineRule="exact"/>
              <w:jc w:val="center"/>
              <w:rPr>
                <w:rFonts w:ascii="宋体" w:hAnsi="宋体" w:cs="宋体"/>
                <w:kern w:val="0"/>
                <w:szCs w:val="21"/>
              </w:rPr>
            </w:pPr>
            <w:r>
              <w:rPr>
                <w:rFonts w:hint="eastAsia" w:ascii="宋体" w:hAnsi="宋体" w:cs="宋体"/>
                <w:kern w:val="0"/>
                <w:szCs w:val="21"/>
              </w:rPr>
              <w:t>序号</w:t>
            </w:r>
          </w:p>
        </w:tc>
        <w:tc>
          <w:tcPr>
            <w:tcW w:w="1200" w:type="dxa"/>
            <w:vMerge w:val="restart"/>
            <w:tcBorders>
              <w:top w:val="single" w:color="auto" w:sz="4" w:space="0"/>
              <w:left w:val="single" w:color="auto" w:sz="4" w:space="0"/>
              <w:right w:val="single" w:color="auto" w:sz="4" w:space="0"/>
            </w:tcBorders>
            <w:vAlign w:val="center"/>
          </w:tcPr>
          <w:p w14:paraId="6E04E62E">
            <w:pPr>
              <w:widowControl/>
              <w:spacing w:line="400" w:lineRule="exact"/>
              <w:jc w:val="center"/>
              <w:rPr>
                <w:rFonts w:ascii="宋体" w:hAnsi="宋体" w:cs="宋体"/>
                <w:kern w:val="0"/>
                <w:szCs w:val="21"/>
              </w:rPr>
            </w:pPr>
            <w:r>
              <w:rPr>
                <w:rFonts w:hint="eastAsia" w:ascii="宋体" w:hAnsi="宋体" w:cs="宋体"/>
                <w:kern w:val="0"/>
                <w:szCs w:val="21"/>
              </w:rPr>
              <w:t>考评内容</w:t>
            </w:r>
          </w:p>
        </w:tc>
        <w:tc>
          <w:tcPr>
            <w:tcW w:w="6000" w:type="dxa"/>
            <w:vMerge w:val="restart"/>
            <w:tcBorders>
              <w:top w:val="single" w:color="auto" w:sz="4" w:space="0"/>
              <w:left w:val="nil"/>
              <w:right w:val="single" w:color="auto" w:sz="4" w:space="0"/>
            </w:tcBorders>
            <w:vAlign w:val="center"/>
          </w:tcPr>
          <w:p w14:paraId="242C1B31">
            <w:pPr>
              <w:widowControl/>
              <w:spacing w:line="400" w:lineRule="exact"/>
              <w:jc w:val="center"/>
              <w:rPr>
                <w:rFonts w:ascii="宋体" w:hAnsi="宋体" w:cs="宋体"/>
                <w:kern w:val="0"/>
                <w:szCs w:val="21"/>
              </w:rPr>
            </w:pPr>
            <w:r>
              <w:rPr>
                <w:rFonts w:hint="eastAsia" w:ascii="宋体" w:hAnsi="宋体" w:cs="宋体"/>
                <w:kern w:val="0"/>
                <w:szCs w:val="21"/>
              </w:rPr>
              <w:t>考评细则</w:t>
            </w:r>
          </w:p>
        </w:tc>
        <w:tc>
          <w:tcPr>
            <w:tcW w:w="3220" w:type="dxa"/>
            <w:gridSpan w:val="5"/>
            <w:tcBorders>
              <w:top w:val="single" w:color="auto" w:sz="4" w:space="0"/>
              <w:left w:val="nil"/>
              <w:bottom w:val="single" w:color="auto" w:sz="4" w:space="0"/>
              <w:right w:val="single" w:color="auto" w:sz="4" w:space="0"/>
            </w:tcBorders>
            <w:noWrap/>
            <w:vAlign w:val="center"/>
          </w:tcPr>
          <w:p w14:paraId="5043C868">
            <w:pPr>
              <w:widowControl/>
              <w:spacing w:line="400" w:lineRule="exact"/>
              <w:jc w:val="center"/>
              <w:rPr>
                <w:rFonts w:ascii="宋体" w:hAnsi="宋体" w:cs="宋体"/>
                <w:kern w:val="0"/>
                <w:szCs w:val="21"/>
              </w:rPr>
            </w:pPr>
            <w:r>
              <w:rPr>
                <w:rFonts w:hint="eastAsia" w:ascii="宋体" w:hAnsi="宋体" w:cs="宋体"/>
                <w:kern w:val="0"/>
                <w:szCs w:val="21"/>
              </w:rPr>
              <w:t>考评小组评分</w:t>
            </w:r>
          </w:p>
        </w:tc>
        <w:tc>
          <w:tcPr>
            <w:tcW w:w="3710" w:type="dxa"/>
            <w:vMerge w:val="restart"/>
            <w:tcBorders>
              <w:top w:val="single" w:color="auto" w:sz="4" w:space="0"/>
              <w:left w:val="nil"/>
              <w:right w:val="single" w:color="auto" w:sz="4" w:space="0"/>
            </w:tcBorders>
            <w:vAlign w:val="center"/>
          </w:tcPr>
          <w:p w14:paraId="0F4FAD9B">
            <w:pPr>
              <w:widowControl/>
              <w:spacing w:line="400" w:lineRule="exact"/>
              <w:jc w:val="center"/>
              <w:rPr>
                <w:rFonts w:ascii="宋体" w:hAnsi="宋体" w:cs="宋体"/>
                <w:kern w:val="0"/>
                <w:szCs w:val="21"/>
              </w:rPr>
            </w:pPr>
            <w:r>
              <w:rPr>
                <w:rFonts w:hint="eastAsia" w:ascii="宋体" w:hAnsi="宋体" w:cs="宋体"/>
                <w:kern w:val="0"/>
                <w:szCs w:val="21"/>
              </w:rPr>
              <w:t>备     注</w:t>
            </w:r>
          </w:p>
        </w:tc>
      </w:tr>
      <w:tr w14:paraId="08814942">
        <w:tblPrEx>
          <w:tblCellMar>
            <w:top w:w="0" w:type="dxa"/>
            <w:left w:w="108" w:type="dxa"/>
            <w:bottom w:w="0" w:type="dxa"/>
            <w:right w:w="108" w:type="dxa"/>
          </w:tblCellMar>
        </w:tblPrEx>
        <w:trPr>
          <w:trHeight w:val="378" w:hRule="atLeast"/>
        </w:trPr>
        <w:tc>
          <w:tcPr>
            <w:tcW w:w="663" w:type="dxa"/>
            <w:vMerge w:val="continue"/>
            <w:tcBorders>
              <w:left w:val="single" w:color="auto" w:sz="4" w:space="0"/>
              <w:bottom w:val="single" w:color="auto" w:sz="4" w:space="0"/>
              <w:right w:val="single" w:color="auto" w:sz="4" w:space="0"/>
            </w:tcBorders>
            <w:noWrap/>
            <w:vAlign w:val="center"/>
          </w:tcPr>
          <w:p w14:paraId="05E2C958">
            <w:pPr>
              <w:widowControl/>
              <w:spacing w:line="400" w:lineRule="exact"/>
              <w:jc w:val="center"/>
              <w:rPr>
                <w:rFonts w:ascii="宋体" w:hAnsi="宋体" w:cs="宋体"/>
                <w:kern w:val="0"/>
                <w:szCs w:val="21"/>
              </w:rPr>
            </w:pPr>
          </w:p>
        </w:tc>
        <w:tc>
          <w:tcPr>
            <w:tcW w:w="1200" w:type="dxa"/>
            <w:vMerge w:val="continue"/>
            <w:tcBorders>
              <w:left w:val="single" w:color="auto" w:sz="4" w:space="0"/>
              <w:bottom w:val="single" w:color="auto" w:sz="4" w:space="0"/>
              <w:right w:val="single" w:color="auto" w:sz="4" w:space="0"/>
            </w:tcBorders>
            <w:vAlign w:val="center"/>
          </w:tcPr>
          <w:p w14:paraId="33D845F2">
            <w:pPr>
              <w:widowControl/>
              <w:spacing w:line="400" w:lineRule="exact"/>
              <w:jc w:val="center"/>
              <w:rPr>
                <w:rFonts w:ascii="宋体" w:hAnsi="宋体" w:cs="宋体"/>
                <w:kern w:val="0"/>
                <w:szCs w:val="21"/>
              </w:rPr>
            </w:pPr>
          </w:p>
        </w:tc>
        <w:tc>
          <w:tcPr>
            <w:tcW w:w="6000" w:type="dxa"/>
            <w:vMerge w:val="continue"/>
            <w:tcBorders>
              <w:left w:val="nil"/>
              <w:bottom w:val="single" w:color="auto" w:sz="4" w:space="0"/>
              <w:right w:val="single" w:color="auto" w:sz="4" w:space="0"/>
            </w:tcBorders>
            <w:vAlign w:val="center"/>
          </w:tcPr>
          <w:p w14:paraId="68C4BAF1">
            <w:pPr>
              <w:widowControl/>
              <w:spacing w:line="400" w:lineRule="exact"/>
              <w:jc w:val="center"/>
              <w:rPr>
                <w:rFonts w:ascii="宋体" w:hAnsi="宋体" w:cs="宋体"/>
                <w:kern w:val="0"/>
                <w:szCs w:val="21"/>
              </w:rPr>
            </w:pPr>
          </w:p>
        </w:tc>
        <w:tc>
          <w:tcPr>
            <w:tcW w:w="680" w:type="dxa"/>
            <w:tcBorders>
              <w:top w:val="single" w:color="auto" w:sz="4" w:space="0"/>
              <w:left w:val="nil"/>
              <w:bottom w:val="single" w:color="auto" w:sz="4" w:space="0"/>
              <w:right w:val="single" w:color="auto" w:sz="4" w:space="0"/>
            </w:tcBorders>
            <w:noWrap/>
            <w:vAlign w:val="center"/>
          </w:tcPr>
          <w:p w14:paraId="6B42AF0B">
            <w:pPr>
              <w:widowControl/>
              <w:spacing w:line="400" w:lineRule="exact"/>
              <w:jc w:val="center"/>
              <w:rPr>
                <w:rFonts w:ascii="宋体" w:hAnsi="宋体" w:cs="宋体"/>
                <w:kern w:val="0"/>
                <w:szCs w:val="21"/>
              </w:rPr>
            </w:pPr>
            <w:r>
              <w:rPr>
                <w:rFonts w:hint="eastAsia" w:ascii="宋体" w:hAnsi="宋体" w:cs="宋体"/>
                <w:kern w:val="0"/>
                <w:szCs w:val="21"/>
              </w:rPr>
              <w:t>很好</w:t>
            </w:r>
          </w:p>
        </w:tc>
        <w:tc>
          <w:tcPr>
            <w:tcW w:w="570" w:type="dxa"/>
            <w:tcBorders>
              <w:top w:val="single" w:color="auto" w:sz="4" w:space="0"/>
              <w:left w:val="nil"/>
              <w:bottom w:val="single" w:color="auto" w:sz="4" w:space="0"/>
              <w:right w:val="single" w:color="auto" w:sz="4" w:space="0"/>
            </w:tcBorders>
            <w:noWrap/>
            <w:vAlign w:val="center"/>
          </w:tcPr>
          <w:p w14:paraId="340F3973">
            <w:pPr>
              <w:widowControl/>
              <w:spacing w:line="400" w:lineRule="exact"/>
              <w:jc w:val="center"/>
              <w:rPr>
                <w:rFonts w:ascii="宋体" w:hAnsi="宋体" w:cs="宋体"/>
                <w:kern w:val="0"/>
                <w:szCs w:val="21"/>
              </w:rPr>
            </w:pPr>
            <w:r>
              <w:rPr>
                <w:rFonts w:hint="eastAsia" w:ascii="宋体" w:hAnsi="宋体" w:cs="宋体"/>
                <w:kern w:val="0"/>
                <w:szCs w:val="21"/>
              </w:rPr>
              <w:t>好</w:t>
            </w:r>
          </w:p>
        </w:tc>
        <w:tc>
          <w:tcPr>
            <w:tcW w:w="690" w:type="dxa"/>
            <w:tcBorders>
              <w:top w:val="single" w:color="auto" w:sz="4" w:space="0"/>
              <w:left w:val="nil"/>
              <w:bottom w:val="single" w:color="auto" w:sz="4" w:space="0"/>
              <w:right w:val="single" w:color="auto" w:sz="4" w:space="0"/>
            </w:tcBorders>
            <w:noWrap/>
            <w:vAlign w:val="center"/>
          </w:tcPr>
          <w:p w14:paraId="5B5D131E">
            <w:pPr>
              <w:widowControl/>
              <w:spacing w:line="400" w:lineRule="exact"/>
              <w:jc w:val="center"/>
              <w:rPr>
                <w:rFonts w:ascii="宋体" w:hAnsi="宋体" w:cs="宋体"/>
                <w:kern w:val="0"/>
                <w:szCs w:val="21"/>
              </w:rPr>
            </w:pPr>
            <w:r>
              <w:rPr>
                <w:rFonts w:hint="eastAsia" w:ascii="宋体" w:hAnsi="宋体" w:cs="宋体"/>
                <w:kern w:val="0"/>
                <w:szCs w:val="21"/>
              </w:rPr>
              <w:t>一般</w:t>
            </w:r>
          </w:p>
        </w:tc>
        <w:tc>
          <w:tcPr>
            <w:tcW w:w="540" w:type="dxa"/>
            <w:tcBorders>
              <w:top w:val="single" w:color="auto" w:sz="4" w:space="0"/>
              <w:left w:val="nil"/>
              <w:bottom w:val="single" w:color="auto" w:sz="4" w:space="0"/>
              <w:right w:val="single" w:color="auto" w:sz="4" w:space="0"/>
            </w:tcBorders>
            <w:noWrap/>
            <w:vAlign w:val="center"/>
          </w:tcPr>
          <w:p w14:paraId="0BA6059A">
            <w:pPr>
              <w:widowControl/>
              <w:spacing w:line="400" w:lineRule="exact"/>
              <w:jc w:val="center"/>
              <w:rPr>
                <w:rFonts w:ascii="宋体" w:hAnsi="宋体" w:cs="宋体"/>
                <w:kern w:val="0"/>
                <w:szCs w:val="21"/>
              </w:rPr>
            </w:pPr>
            <w:r>
              <w:rPr>
                <w:rFonts w:hint="eastAsia" w:ascii="宋体" w:hAnsi="宋体" w:cs="宋体"/>
                <w:kern w:val="0"/>
                <w:szCs w:val="21"/>
              </w:rPr>
              <w:t>差</w:t>
            </w:r>
          </w:p>
        </w:tc>
        <w:tc>
          <w:tcPr>
            <w:tcW w:w="740" w:type="dxa"/>
            <w:tcBorders>
              <w:top w:val="single" w:color="auto" w:sz="4" w:space="0"/>
              <w:left w:val="single" w:color="auto" w:sz="4" w:space="0"/>
              <w:bottom w:val="single" w:color="auto" w:sz="4" w:space="0"/>
              <w:right w:val="single" w:color="auto" w:sz="4" w:space="0"/>
            </w:tcBorders>
            <w:noWrap/>
            <w:vAlign w:val="center"/>
          </w:tcPr>
          <w:p w14:paraId="10953130">
            <w:pPr>
              <w:widowControl/>
              <w:spacing w:line="400" w:lineRule="exact"/>
              <w:jc w:val="center"/>
              <w:rPr>
                <w:rFonts w:ascii="宋体" w:hAnsi="宋体" w:cs="宋体"/>
                <w:kern w:val="0"/>
                <w:szCs w:val="21"/>
              </w:rPr>
            </w:pPr>
            <w:r>
              <w:rPr>
                <w:rFonts w:hint="eastAsia" w:ascii="宋体" w:hAnsi="宋体" w:cs="宋体"/>
                <w:kern w:val="0"/>
                <w:szCs w:val="21"/>
              </w:rPr>
              <w:t>得分</w:t>
            </w:r>
          </w:p>
        </w:tc>
        <w:tc>
          <w:tcPr>
            <w:tcW w:w="3710" w:type="dxa"/>
            <w:vMerge w:val="continue"/>
            <w:tcBorders>
              <w:left w:val="nil"/>
              <w:bottom w:val="single" w:color="auto" w:sz="4" w:space="0"/>
              <w:right w:val="single" w:color="auto" w:sz="4" w:space="0"/>
            </w:tcBorders>
          </w:tcPr>
          <w:p w14:paraId="4757BF89">
            <w:pPr>
              <w:widowControl/>
              <w:spacing w:line="400" w:lineRule="exact"/>
              <w:jc w:val="center"/>
              <w:rPr>
                <w:rFonts w:ascii="宋体" w:hAnsi="宋体" w:cs="宋体"/>
                <w:kern w:val="0"/>
                <w:szCs w:val="21"/>
              </w:rPr>
            </w:pPr>
          </w:p>
        </w:tc>
      </w:tr>
      <w:tr w14:paraId="41BB5C79">
        <w:tblPrEx>
          <w:tblCellMar>
            <w:top w:w="0" w:type="dxa"/>
            <w:left w:w="108" w:type="dxa"/>
            <w:bottom w:w="0" w:type="dxa"/>
            <w:right w:w="108" w:type="dxa"/>
          </w:tblCellMar>
        </w:tblPrEx>
        <w:trPr>
          <w:trHeight w:val="720" w:hRule="atLeast"/>
        </w:trPr>
        <w:tc>
          <w:tcPr>
            <w:tcW w:w="663" w:type="dxa"/>
            <w:vMerge w:val="restart"/>
            <w:tcBorders>
              <w:top w:val="nil"/>
              <w:left w:val="single" w:color="auto" w:sz="4" w:space="0"/>
              <w:bottom w:val="single" w:color="auto" w:sz="4" w:space="0"/>
              <w:right w:val="single" w:color="auto" w:sz="4" w:space="0"/>
            </w:tcBorders>
            <w:noWrap/>
            <w:vAlign w:val="center"/>
          </w:tcPr>
          <w:p w14:paraId="06F36B5F">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1200" w:type="dxa"/>
            <w:vMerge w:val="restart"/>
            <w:tcBorders>
              <w:top w:val="nil"/>
              <w:left w:val="single" w:color="auto" w:sz="4" w:space="0"/>
              <w:bottom w:val="single" w:color="auto" w:sz="4" w:space="0"/>
              <w:right w:val="single" w:color="auto" w:sz="4" w:space="0"/>
            </w:tcBorders>
            <w:vAlign w:val="center"/>
          </w:tcPr>
          <w:p w14:paraId="12E182A0">
            <w:pPr>
              <w:widowControl/>
              <w:spacing w:line="400" w:lineRule="exact"/>
              <w:jc w:val="center"/>
              <w:rPr>
                <w:rFonts w:ascii="宋体" w:hAnsi="宋体" w:cs="宋体"/>
                <w:kern w:val="0"/>
                <w:szCs w:val="21"/>
              </w:rPr>
            </w:pPr>
            <w:r>
              <w:rPr>
                <w:rFonts w:hint="eastAsia" w:ascii="宋体" w:hAnsi="宋体" w:cs="宋体"/>
                <w:kern w:val="0"/>
                <w:szCs w:val="21"/>
              </w:rPr>
              <w:t>审核质量（42分）</w:t>
            </w:r>
          </w:p>
        </w:tc>
        <w:tc>
          <w:tcPr>
            <w:tcW w:w="6000" w:type="dxa"/>
            <w:tcBorders>
              <w:top w:val="single" w:color="auto" w:sz="4" w:space="0"/>
              <w:left w:val="nil"/>
              <w:bottom w:val="single" w:color="auto" w:sz="4" w:space="0"/>
              <w:right w:val="single" w:color="auto" w:sz="4" w:space="0"/>
            </w:tcBorders>
            <w:vAlign w:val="center"/>
          </w:tcPr>
          <w:p w14:paraId="6050FE62">
            <w:pPr>
              <w:widowControl/>
              <w:spacing w:line="400" w:lineRule="exact"/>
              <w:jc w:val="left"/>
              <w:rPr>
                <w:rFonts w:ascii="宋体" w:hAnsi="宋体" w:cs="宋体"/>
                <w:kern w:val="0"/>
                <w:szCs w:val="21"/>
              </w:rPr>
            </w:pPr>
            <w:r>
              <w:rPr>
                <w:rFonts w:hint="eastAsia" w:ascii="宋体" w:hAnsi="宋体" w:cs="宋体"/>
                <w:kern w:val="0"/>
                <w:szCs w:val="21"/>
              </w:rPr>
              <w:t>审核编制范围、设计标准、建设用地、建筑面积、主要设备和配套工程等具体内容与批准的文件是否一致。</w:t>
            </w:r>
          </w:p>
        </w:tc>
        <w:tc>
          <w:tcPr>
            <w:tcW w:w="680" w:type="dxa"/>
            <w:tcBorders>
              <w:top w:val="nil"/>
              <w:left w:val="nil"/>
              <w:bottom w:val="single" w:color="auto" w:sz="4" w:space="0"/>
              <w:right w:val="single" w:color="auto" w:sz="4" w:space="0"/>
            </w:tcBorders>
            <w:noWrap/>
            <w:vAlign w:val="center"/>
          </w:tcPr>
          <w:p w14:paraId="3E29F6C8">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570" w:type="dxa"/>
            <w:tcBorders>
              <w:top w:val="nil"/>
              <w:left w:val="nil"/>
              <w:bottom w:val="single" w:color="auto" w:sz="4" w:space="0"/>
              <w:right w:val="single" w:color="auto" w:sz="4" w:space="0"/>
            </w:tcBorders>
            <w:noWrap/>
            <w:vAlign w:val="center"/>
          </w:tcPr>
          <w:p w14:paraId="3FA41B6E">
            <w:pPr>
              <w:widowControl/>
              <w:spacing w:line="400" w:lineRule="exact"/>
              <w:jc w:val="center"/>
              <w:rPr>
                <w:rFonts w:ascii="宋体" w:hAnsi="宋体" w:cs="宋体"/>
                <w:kern w:val="0"/>
                <w:szCs w:val="21"/>
              </w:rPr>
            </w:pPr>
            <w:r>
              <w:rPr>
                <w:rFonts w:hint="eastAsia" w:ascii="宋体" w:hAnsi="宋体" w:cs="宋体"/>
                <w:kern w:val="0"/>
                <w:szCs w:val="21"/>
              </w:rPr>
              <w:t>2.5</w:t>
            </w:r>
          </w:p>
        </w:tc>
        <w:tc>
          <w:tcPr>
            <w:tcW w:w="690" w:type="dxa"/>
            <w:tcBorders>
              <w:top w:val="nil"/>
              <w:left w:val="nil"/>
              <w:bottom w:val="single" w:color="auto" w:sz="4" w:space="0"/>
              <w:right w:val="single" w:color="auto" w:sz="4" w:space="0"/>
            </w:tcBorders>
            <w:noWrap/>
            <w:vAlign w:val="center"/>
          </w:tcPr>
          <w:p w14:paraId="002CA461">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540" w:type="dxa"/>
            <w:tcBorders>
              <w:top w:val="nil"/>
              <w:left w:val="nil"/>
              <w:bottom w:val="single" w:color="auto" w:sz="4" w:space="0"/>
              <w:right w:val="single" w:color="auto" w:sz="4" w:space="0"/>
            </w:tcBorders>
            <w:noWrap/>
            <w:vAlign w:val="center"/>
          </w:tcPr>
          <w:p w14:paraId="1B02DA51">
            <w:pPr>
              <w:widowControl/>
              <w:spacing w:line="400" w:lineRule="exact"/>
              <w:jc w:val="center"/>
              <w:rPr>
                <w:rFonts w:ascii="宋体" w:hAnsi="宋体" w:cs="宋体"/>
                <w:kern w:val="0"/>
                <w:szCs w:val="21"/>
              </w:rPr>
            </w:pPr>
            <w:r>
              <w:rPr>
                <w:rFonts w:hint="eastAsia" w:ascii="宋体" w:hAnsi="宋体" w:cs="宋体"/>
                <w:kern w:val="0"/>
                <w:szCs w:val="21"/>
              </w:rPr>
              <w:t>1.5</w:t>
            </w:r>
          </w:p>
        </w:tc>
        <w:tc>
          <w:tcPr>
            <w:tcW w:w="740" w:type="dxa"/>
            <w:vMerge w:val="restart"/>
            <w:tcBorders>
              <w:top w:val="nil"/>
              <w:left w:val="single" w:color="auto" w:sz="4" w:space="0"/>
              <w:bottom w:val="single" w:color="auto" w:sz="4" w:space="0"/>
              <w:right w:val="single" w:color="auto" w:sz="4" w:space="0"/>
            </w:tcBorders>
            <w:noWrap/>
            <w:vAlign w:val="center"/>
          </w:tcPr>
          <w:p w14:paraId="44E24ABD">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60591E9B">
            <w:pPr>
              <w:widowControl/>
              <w:spacing w:line="400" w:lineRule="exact"/>
              <w:jc w:val="center"/>
              <w:rPr>
                <w:rFonts w:ascii="宋体" w:hAnsi="宋体" w:cs="宋体"/>
                <w:kern w:val="0"/>
                <w:szCs w:val="21"/>
              </w:rPr>
            </w:pPr>
          </w:p>
        </w:tc>
      </w:tr>
      <w:tr w14:paraId="05F3923E">
        <w:tblPrEx>
          <w:tblCellMar>
            <w:top w:w="0" w:type="dxa"/>
            <w:left w:w="108" w:type="dxa"/>
            <w:bottom w:w="0" w:type="dxa"/>
            <w:right w:w="108" w:type="dxa"/>
          </w:tblCellMar>
        </w:tblPrEx>
        <w:trPr>
          <w:trHeight w:val="700" w:hRule="atLeast"/>
        </w:trPr>
        <w:tc>
          <w:tcPr>
            <w:tcW w:w="663" w:type="dxa"/>
            <w:vMerge w:val="continue"/>
            <w:tcBorders>
              <w:top w:val="nil"/>
              <w:left w:val="single" w:color="auto" w:sz="4" w:space="0"/>
              <w:bottom w:val="single" w:color="auto" w:sz="4" w:space="0"/>
              <w:right w:val="single" w:color="auto" w:sz="4" w:space="0"/>
            </w:tcBorders>
            <w:vAlign w:val="center"/>
          </w:tcPr>
          <w:p w14:paraId="5369BE63">
            <w:pPr>
              <w:widowControl/>
              <w:spacing w:line="400" w:lineRule="exact"/>
              <w:jc w:val="center"/>
              <w:rPr>
                <w:rFonts w:ascii="宋体" w:hAnsi="宋体" w:cs="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14:paraId="01D799F8">
            <w:pPr>
              <w:widowControl/>
              <w:spacing w:line="400" w:lineRule="exact"/>
              <w:jc w:val="center"/>
              <w:rPr>
                <w:rFonts w:ascii="宋体" w:hAnsi="宋体" w:cs="宋体"/>
                <w:kern w:val="0"/>
                <w:szCs w:val="21"/>
              </w:rPr>
            </w:pPr>
          </w:p>
        </w:tc>
        <w:tc>
          <w:tcPr>
            <w:tcW w:w="6000" w:type="dxa"/>
            <w:tcBorders>
              <w:top w:val="single" w:color="auto" w:sz="4" w:space="0"/>
              <w:left w:val="nil"/>
              <w:bottom w:val="single" w:color="auto" w:sz="4" w:space="0"/>
              <w:right w:val="single" w:color="auto" w:sz="4" w:space="0"/>
            </w:tcBorders>
            <w:vAlign w:val="center"/>
          </w:tcPr>
          <w:p w14:paraId="6ECE0A2A">
            <w:pPr>
              <w:widowControl/>
              <w:spacing w:line="400" w:lineRule="exact"/>
              <w:jc w:val="left"/>
              <w:rPr>
                <w:rFonts w:ascii="宋体" w:hAnsi="宋体" w:cs="宋体"/>
                <w:kern w:val="0"/>
                <w:szCs w:val="21"/>
              </w:rPr>
            </w:pPr>
            <w:r>
              <w:rPr>
                <w:rFonts w:hint="eastAsia" w:ascii="宋体" w:hAnsi="宋体" w:cs="宋体"/>
                <w:kern w:val="0"/>
                <w:szCs w:val="21"/>
              </w:rPr>
              <w:t>审核计价依据、编制依据、取费文件、采用的信息价等合理、有效、适用；各专业的定额套用、信息价的选择合理,计算准确。</w:t>
            </w:r>
          </w:p>
        </w:tc>
        <w:tc>
          <w:tcPr>
            <w:tcW w:w="680" w:type="dxa"/>
            <w:tcBorders>
              <w:top w:val="nil"/>
              <w:left w:val="nil"/>
              <w:bottom w:val="single" w:color="auto" w:sz="4" w:space="0"/>
              <w:right w:val="single" w:color="auto" w:sz="4" w:space="0"/>
            </w:tcBorders>
            <w:noWrap/>
            <w:vAlign w:val="center"/>
          </w:tcPr>
          <w:p w14:paraId="465BEC90">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570" w:type="dxa"/>
            <w:tcBorders>
              <w:top w:val="nil"/>
              <w:left w:val="nil"/>
              <w:bottom w:val="single" w:color="auto" w:sz="4" w:space="0"/>
              <w:right w:val="single" w:color="auto" w:sz="4" w:space="0"/>
            </w:tcBorders>
            <w:noWrap/>
            <w:vAlign w:val="center"/>
          </w:tcPr>
          <w:p w14:paraId="094CF2B0">
            <w:pPr>
              <w:widowControl/>
              <w:spacing w:line="400" w:lineRule="exact"/>
              <w:jc w:val="center"/>
              <w:rPr>
                <w:rFonts w:ascii="宋体" w:hAnsi="宋体" w:cs="宋体"/>
                <w:kern w:val="0"/>
                <w:szCs w:val="21"/>
              </w:rPr>
            </w:pPr>
            <w:r>
              <w:rPr>
                <w:rFonts w:hint="eastAsia" w:ascii="宋体" w:hAnsi="宋体" w:cs="宋体"/>
                <w:kern w:val="0"/>
                <w:szCs w:val="21"/>
              </w:rPr>
              <w:t>2.5</w:t>
            </w:r>
          </w:p>
        </w:tc>
        <w:tc>
          <w:tcPr>
            <w:tcW w:w="690" w:type="dxa"/>
            <w:tcBorders>
              <w:top w:val="nil"/>
              <w:left w:val="nil"/>
              <w:bottom w:val="single" w:color="auto" w:sz="4" w:space="0"/>
              <w:right w:val="single" w:color="auto" w:sz="4" w:space="0"/>
            </w:tcBorders>
            <w:noWrap/>
            <w:vAlign w:val="center"/>
          </w:tcPr>
          <w:p w14:paraId="40C7C126">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540" w:type="dxa"/>
            <w:tcBorders>
              <w:top w:val="nil"/>
              <w:left w:val="nil"/>
              <w:bottom w:val="single" w:color="auto" w:sz="4" w:space="0"/>
              <w:right w:val="single" w:color="auto" w:sz="4" w:space="0"/>
            </w:tcBorders>
            <w:noWrap/>
            <w:vAlign w:val="center"/>
          </w:tcPr>
          <w:p w14:paraId="3D553140">
            <w:pPr>
              <w:widowControl/>
              <w:spacing w:line="400" w:lineRule="exact"/>
              <w:jc w:val="center"/>
              <w:rPr>
                <w:rFonts w:ascii="宋体" w:hAnsi="宋体" w:cs="宋体"/>
                <w:kern w:val="0"/>
                <w:szCs w:val="21"/>
              </w:rPr>
            </w:pPr>
            <w:r>
              <w:rPr>
                <w:rFonts w:hint="eastAsia" w:ascii="宋体" w:hAnsi="宋体" w:cs="宋体"/>
                <w:kern w:val="0"/>
                <w:szCs w:val="21"/>
              </w:rPr>
              <w:t>1.5</w:t>
            </w:r>
          </w:p>
        </w:tc>
        <w:tc>
          <w:tcPr>
            <w:tcW w:w="740" w:type="dxa"/>
            <w:vMerge w:val="continue"/>
            <w:tcBorders>
              <w:top w:val="nil"/>
              <w:left w:val="single" w:color="auto" w:sz="4" w:space="0"/>
              <w:bottom w:val="single" w:color="auto" w:sz="4" w:space="0"/>
              <w:right w:val="single" w:color="auto" w:sz="4" w:space="0"/>
            </w:tcBorders>
            <w:vAlign w:val="center"/>
          </w:tcPr>
          <w:p w14:paraId="2673540F">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46F4D4B0">
            <w:pPr>
              <w:widowControl/>
              <w:spacing w:line="400" w:lineRule="exact"/>
              <w:jc w:val="center"/>
              <w:rPr>
                <w:rFonts w:ascii="宋体" w:hAnsi="宋体" w:cs="宋体"/>
                <w:kern w:val="0"/>
                <w:szCs w:val="21"/>
              </w:rPr>
            </w:pPr>
          </w:p>
        </w:tc>
      </w:tr>
      <w:tr w14:paraId="6C4285FD">
        <w:tblPrEx>
          <w:tblCellMar>
            <w:top w:w="0" w:type="dxa"/>
            <w:left w:w="108" w:type="dxa"/>
            <w:bottom w:w="0" w:type="dxa"/>
            <w:right w:w="108" w:type="dxa"/>
          </w:tblCellMar>
        </w:tblPrEx>
        <w:trPr>
          <w:trHeight w:val="1390" w:hRule="atLeast"/>
        </w:trPr>
        <w:tc>
          <w:tcPr>
            <w:tcW w:w="663" w:type="dxa"/>
            <w:vMerge w:val="continue"/>
            <w:tcBorders>
              <w:top w:val="nil"/>
              <w:left w:val="single" w:color="auto" w:sz="4" w:space="0"/>
              <w:bottom w:val="single" w:color="auto" w:sz="4" w:space="0"/>
              <w:right w:val="single" w:color="auto" w:sz="4" w:space="0"/>
            </w:tcBorders>
            <w:vAlign w:val="center"/>
          </w:tcPr>
          <w:p w14:paraId="75845C75">
            <w:pPr>
              <w:widowControl/>
              <w:spacing w:line="400" w:lineRule="exact"/>
              <w:jc w:val="center"/>
              <w:rPr>
                <w:rFonts w:ascii="宋体" w:hAnsi="宋体" w:cs="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14:paraId="691EE95D">
            <w:pPr>
              <w:widowControl/>
              <w:spacing w:line="400" w:lineRule="exact"/>
              <w:jc w:val="center"/>
              <w:rPr>
                <w:rFonts w:ascii="宋体" w:hAnsi="宋体" w:cs="宋体"/>
                <w:kern w:val="0"/>
                <w:szCs w:val="21"/>
              </w:rPr>
            </w:pPr>
          </w:p>
        </w:tc>
        <w:tc>
          <w:tcPr>
            <w:tcW w:w="6000" w:type="dxa"/>
            <w:tcBorders>
              <w:top w:val="single" w:color="auto" w:sz="4" w:space="0"/>
              <w:left w:val="nil"/>
              <w:bottom w:val="single" w:color="auto" w:sz="4" w:space="0"/>
              <w:right w:val="single" w:color="auto" w:sz="4" w:space="0"/>
            </w:tcBorders>
            <w:vAlign w:val="center"/>
          </w:tcPr>
          <w:p w14:paraId="7F2A5E14">
            <w:pPr>
              <w:widowControl/>
              <w:spacing w:line="400" w:lineRule="exact"/>
              <w:jc w:val="left"/>
              <w:rPr>
                <w:rFonts w:ascii="宋体" w:hAnsi="宋体" w:cs="宋体"/>
                <w:kern w:val="0"/>
                <w:szCs w:val="21"/>
              </w:rPr>
            </w:pPr>
            <w:r>
              <w:rPr>
                <w:rFonts w:hint="eastAsia" w:ascii="宋体" w:hAnsi="宋体" w:cs="宋体"/>
                <w:kern w:val="0"/>
                <w:szCs w:val="21"/>
              </w:rPr>
              <w:t>审核主要或重要分项有无缺项、漏项或重复计算情况；对分期建设项目、与本项目有交叉或相关的项目，能理清其与本项目的边界，在范围及具体内容上能审核有无重复交叉计算；对红线外的工作内容要阐明其纳入本项目计算的理由或依据。</w:t>
            </w:r>
          </w:p>
        </w:tc>
        <w:tc>
          <w:tcPr>
            <w:tcW w:w="680" w:type="dxa"/>
            <w:tcBorders>
              <w:top w:val="nil"/>
              <w:left w:val="nil"/>
              <w:bottom w:val="single" w:color="auto" w:sz="4" w:space="0"/>
              <w:right w:val="single" w:color="auto" w:sz="4" w:space="0"/>
            </w:tcBorders>
            <w:noWrap/>
            <w:vAlign w:val="center"/>
          </w:tcPr>
          <w:p w14:paraId="35A6EB2F">
            <w:pPr>
              <w:widowControl/>
              <w:spacing w:line="400" w:lineRule="exact"/>
              <w:jc w:val="center"/>
              <w:rPr>
                <w:rFonts w:ascii="宋体" w:hAnsi="宋体" w:cs="宋体"/>
                <w:kern w:val="0"/>
                <w:szCs w:val="21"/>
              </w:rPr>
            </w:pPr>
            <w:r>
              <w:rPr>
                <w:rFonts w:hint="eastAsia" w:ascii="宋体" w:hAnsi="宋体" w:cs="宋体"/>
                <w:kern w:val="0"/>
                <w:szCs w:val="21"/>
              </w:rPr>
              <w:t>5</w:t>
            </w:r>
          </w:p>
        </w:tc>
        <w:tc>
          <w:tcPr>
            <w:tcW w:w="570" w:type="dxa"/>
            <w:tcBorders>
              <w:top w:val="nil"/>
              <w:left w:val="nil"/>
              <w:bottom w:val="single" w:color="auto" w:sz="4" w:space="0"/>
              <w:right w:val="single" w:color="auto" w:sz="4" w:space="0"/>
            </w:tcBorders>
            <w:noWrap/>
            <w:vAlign w:val="center"/>
          </w:tcPr>
          <w:p w14:paraId="425CFC3A">
            <w:pPr>
              <w:widowControl/>
              <w:spacing w:line="400" w:lineRule="exact"/>
              <w:jc w:val="center"/>
              <w:rPr>
                <w:rFonts w:ascii="宋体" w:hAnsi="宋体" w:cs="宋体"/>
                <w:kern w:val="0"/>
                <w:szCs w:val="21"/>
              </w:rPr>
            </w:pPr>
            <w:r>
              <w:rPr>
                <w:rFonts w:hint="eastAsia" w:ascii="宋体" w:hAnsi="宋体" w:cs="宋体"/>
                <w:kern w:val="0"/>
                <w:szCs w:val="21"/>
              </w:rPr>
              <w:t>3.5</w:t>
            </w:r>
          </w:p>
        </w:tc>
        <w:tc>
          <w:tcPr>
            <w:tcW w:w="690" w:type="dxa"/>
            <w:tcBorders>
              <w:top w:val="nil"/>
              <w:left w:val="nil"/>
              <w:bottom w:val="single" w:color="auto" w:sz="4" w:space="0"/>
              <w:right w:val="single" w:color="auto" w:sz="4" w:space="0"/>
            </w:tcBorders>
            <w:noWrap/>
            <w:vAlign w:val="center"/>
          </w:tcPr>
          <w:p w14:paraId="19A3BE18">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540" w:type="dxa"/>
            <w:tcBorders>
              <w:top w:val="nil"/>
              <w:left w:val="nil"/>
              <w:bottom w:val="single" w:color="auto" w:sz="4" w:space="0"/>
              <w:right w:val="single" w:color="auto" w:sz="4" w:space="0"/>
            </w:tcBorders>
            <w:noWrap/>
            <w:vAlign w:val="center"/>
          </w:tcPr>
          <w:p w14:paraId="456C35BE">
            <w:pPr>
              <w:widowControl/>
              <w:spacing w:line="400" w:lineRule="exact"/>
              <w:jc w:val="center"/>
              <w:rPr>
                <w:rFonts w:ascii="宋体" w:hAnsi="宋体" w:cs="宋体"/>
                <w:kern w:val="0"/>
                <w:szCs w:val="21"/>
              </w:rPr>
            </w:pPr>
            <w:r>
              <w:rPr>
                <w:rFonts w:hint="eastAsia" w:ascii="宋体" w:hAnsi="宋体" w:cs="宋体"/>
                <w:kern w:val="0"/>
                <w:szCs w:val="21"/>
              </w:rPr>
              <w:t>0</w:t>
            </w:r>
          </w:p>
        </w:tc>
        <w:tc>
          <w:tcPr>
            <w:tcW w:w="740" w:type="dxa"/>
            <w:vMerge w:val="continue"/>
            <w:tcBorders>
              <w:top w:val="nil"/>
              <w:left w:val="single" w:color="auto" w:sz="4" w:space="0"/>
              <w:bottom w:val="single" w:color="auto" w:sz="4" w:space="0"/>
              <w:right w:val="single" w:color="auto" w:sz="4" w:space="0"/>
            </w:tcBorders>
            <w:vAlign w:val="center"/>
          </w:tcPr>
          <w:p w14:paraId="0B0753F9">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6CFAC7BB">
            <w:pPr>
              <w:widowControl/>
              <w:spacing w:line="400" w:lineRule="exact"/>
              <w:jc w:val="center"/>
              <w:rPr>
                <w:rFonts w:ascii="宋体" w:hAnsi="宋体" w:cs="宋体"/>
                <w:kern w:val="0"/>
                <w:szCs w:val="21"/>
              </w:rPr>
            </w:pPr>
          </w:p>
        </w:tc>
      </w:tr>
      <w:tr w14:paraId="54533614">
        <w:tblPrEx>
          <w:tblCellMar>
            <w:top w:w="0" w:type="dxa"/>
            <w:left w:w="108" w:type="dxa"/>
            <w:bottom w:w="0" w:type="dxa"/>
            <w:right w:w="108" w:type="dxa"/>
          </w:tblCellMar>
        </w:tblPrEx>
        <w:trPr>
          <w:trHeight w:val="980" w:hRule="atLeast"/>
        </w:trPr>
        <w:tc>
          <w:tcPr>
            <w:tcW w:w="663" w:type="dxa"/>
            <w:vMerge w:val="continue"/>
            <w:tcBorders>
              <w:top w:val="nil"/>
              <w:left w:val="single" w:color="auto" w:sz="4" w:space="0"/>
              <w:bottom w:val="single" w:color="auto" w:sz="4" w:space="0"/>
              <w:right w:val="single" w:color="auto" w:sz="4" w:space="0"/>
            </w:tcBorders>
            <w:vAlign w:val="center"/>
          </w:tcPr>
          <w:p w14:paraId="3195AD06">
            <w:pPr>
              <w:widowControl/>
              <w:spacing w:line="400" w:lineRule="exact"/>
              <w:jc w:val="center"/>
              <w:rPr>
                <w:rFonts w:ascii="宋体" w:hAnsi="宋体" w:cs="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14:paraId="45E29D22">
            <w:pPr>
              <w:widowControl/>
              <w:spacing w:line="400" w:lineRule="exact"/>
              <w:jc w:val="center"/>
              <w:rPr>
                <w:rFonts w:ascii="宋体" w:hAnsi="宋体" w:cs="宋体"/>
                <w:kern w:val="0"/>
                <w:szCs w:val="21"/>
              </w:rPr>
            </w:pPr>
          </w:p>
        </w:tc>
        <w:tc>
          <w:tcPr>
            <w:tcW w:w="6000" w:type="dxa"/>
            <w:tcBorders>
              <w:top w:val="single" w:color="auto" w:sz="4" w:space="0"/>
              <w:left w:val="nil"/>
              <w:bottom w:val="single" w:color="auto" w:sz="4" w:space="0"/>
              <w:right w:val="single" w:color="auto" w:sz="4" w:space="0"/>
            </w:tcBorders>
            <w:vAlign w:val="center"/>
          </w:tcPr>
          <w:p w14:paraId="01C539EF">
            <w:pPr>
              <w:widowControl/>
              <w:spacing w:line="400" w:lineRule="exact"/>
              <w:jc w:val="left"/>
              <w:rPr>
                <w:rFonts w:ascii="宋体" w:hAnsi="宋体" w:cs="宋体"/>
                <w:kern w:val="0"/>
                <w:szCs w:val="21"/>
              </w:rPr>
            </w:pPr>
            <w:r>
              <w:rPr>
                <w:rFonts w:hint="eastAsia" w:ascii="宋体" w:hAnsi="宋体" w:cs="宋体"/>
                <w:kern w:val="0"/>
                <w:szCs w:val="21"/>
              </w:rPr>
              <w:t>提供工程量计算底稿、土石方平衡计算表、临时和工程措施项目工程量计算稿等原始数据的复核资料(可用电子稿),具备完整的计算过程。</w:t>
            </w:r>
          </w:p>
        </w:tc>
        <w:tc>
          <w:tcPr>
            <w:tcW w:w="680" w:type="dxa"/>
            <w:tcBorders>
              <w:top w:val="nil"/>
              <w:left w:val="nil"/>
              <w:bottom w:val="single" w:color="auto" w:sz="4" w:space="0"/>
              <w:right w:val="single" w:color="auto" w:sz="4" w:space="0"/>
            </w:tcBorders>
            <w:noWrap/>
            <w:vAlign w:val="center"/>
          </w:tcPr>
          <w:p w14:paraId="191F43CB">
            <w:pPr>
              <w:widowControl/>
              <w:spacing w:line="400" w:lineRule="exact"/>
              <w:jc w:val="center"/>
              <w:rPr>
                <w:rFonts w:ascii="宋体" w:hAnsi="宋体" w:cs="宋体"/>
                <w:kern w:val="0"/>
                <w:szCs w:val="21"/>
              </w:rPr>
            </w:pPr>
            <w:r>
              <w:rPr>
                <w:rFonts w:hint="eastAsia" w:ascii="宋体" w:hAnsi="宋体" w:cs="宋体"/>
                <w:kern w:val="0"/>
                <w:szCs w:val="21"/>
              </w:rPr>
              <w:t>5</w:t>
            </w:r>
          </w:p>
        </w:tc>
        <w:tc>
          <w:tcPr>
            <w:tcW w:w="570" w:type="dxa"/>
            <w:tcBorders>
              <w:top w:val="nil"/>
              <w:left w:val="nil"/>
              <w:bottom w:val="single" w:color="auto" w:sz="4" w:space="0"/>
              <w:right w:val="single" w:color="auto" w:sz="4" w:space="0"/>
            </w:tcBorders>
            <w:noWrap/>
            <w:vAlign w:val="center"/>
          </w:tcPr>
          <w:p w14:paraId="39A3E362">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690" w:type="dxa"/>
            <w:tcBorders>
              <w:top w:val="nil"/>
              <w:left w:val="nil"/>
              <w:bottom w:val="single" w:color="auto" w:sz="4" w:space="0"/>
              <w:right w:val="single" w:color="auto" w:sz="4" w:space="0"/>
            </w:tcBorders>
            <w:noWrap/>
            <w:vAlign w:val="center"/>
          </w:tcPr>
          <w:p w14:paraId="22AA41C6">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540" w:type="dxa"/>
            <w:tcBorders>
              <w:top w:val="nil"/>
              <w:left w:val="nil"/>
              <w:bottom w:val="single" w:color="auto" w:sz="4" w:space="0"/>
              <w:right w:val="single" w:color="auto" w:sz="4" w:space="0"/>
            </w:tcBorders>
            <w:noWrap/>
            <w:vAlign w:val="center"/>
          </w:tcPr>
          <w:p w14:paraId="710F1BFD">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740" w:type="dxa"/>
            <w:vMerge w:val="continue"/>
            <w:tcBorders>
              <w:top w:val="nil"/>
              <w:left w:val="single" w:color="auto" w:sz="4" w:space="0"/>
              <w:bottom w:val="single" w:color="auto" w:sz="4" w:space="0"/>
              <w:right w:val="single" w:color="auto" w:sz="4" w:space="0"/>
            </w:tcBorders>
            <w:vAlign w:val="center"/>
          </w:tcPr>
          <w:p w14:paraId="1A241A84">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38147B4F">
            <w:pPr>
              <w:widowControl/>
              <w:spacing w:line="400" w:lineRule="exact"/>
              <w:jc w:val="center"/>
              <w:rPr>
                <w:rFonts w:ascii="宋体" w:hAnsi="宋体" w:cs="宋体"/>
                <w:kern w:val="0"/>
                <w:szCs w:val="21"/>
              </w:rPr>
            </w:pPr>
          </w:p>
        </w:tc>
      </w:tr>
      <w:tr w14:paraId="7BEC84F4">
        <w:tblPrEx>
          <w:tblCellMar>
            <w:top w:w="0" w:type="dxa"/>
            <w:left w:w="108" w:type="dxa"/>
            <w:bottom w:w="0" w:type="dxa"/>
            <w:right w:w="108" w:type="dxa"/>
          </w:tblCellMar>
        </w:tblPrEx>
        <w:trPr>
          <w:trHeight w:val="960" w:hRule="atLeast"/>
        </w:trPr>
        <w:tc>
          <w:tcPr>
            <w:tcW w:w="663" w:type="dxa"/>
            <w:vMerge w:val="continue"/>
            <w:tcBorders>
              <w:top w:val="nil"/>
              <w:left w:val="single" w:color="auto" w:sz="4" w:space="0"/>
              <w:bottom w:val="single" w:color="auto" w:sz="4" w:space="0"/>
              <w:right w:val="single" w:color="auto" w:sz="4" w:space="0"/>
            </w:tcBorders>
            <w:vAlign w:val="center"/>
          </w:tcPr>
          <w:p w14:paraId="39998890">
            <w:pPr>
              <w:widowControl/>
              <w:spacing w:line="400" w:lineRule="exact"/>
              <w:jc w:val="center"/>
              <w:rPr>
                <w:rFonts w:ascii="宋体" w:hAnsi="宋体" w:cs="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14:paraId="4666157F">
            <w:pPr>
              <w:widowControl/>
              <w:spacing w:line="400" w:lineRule="exact"/>
              <w:jc w:val="center"/>
              <w:rPr>
                <w:rFonts w:ascii="宋体" w:hAnsi="宋体" w:cs="宋体"/>
                <w:kern w:val="0"/>
                <w:szCs w:val="21"/>
              </w:rPr>
            </w:pPr>
          </w:p>
        </w:tc>
        <w:tc>
          <w:tcPr>
            <w:tcW w:w="6000" w:type="dxa"/>
            <w:tcBorders>
              <w:top w:val="single" w:color="auto" w:sz="4" w:space="0"/>
              <w:left w:val="nil"/>
              <w:bottom w:val="single" w:color="auto" w:sz="4" w:space="0"/>
              <w:right w:val="single" w:color="auto" w:sz="4" w:space="0"/>
            </w:tcBorders>
            <w:vAlign w:val="center"/>
          </w:tcPr>
          <w:p w14:paraId="70B9DC4C">
            <w:pPr>
              <w:widowControl/>
              <w:spacing w:line="400" w:lineRule="exact"/>
              <w:jc w:val="left"/>
              <w:rPr>
                <w:rFonts w:ascii="宋体" w:hAnsi="宋体" w:cs="宋体"/>
                <w:kern w:val="0"/>
                <w:szCs w:val="21"/>
              </w:rPr>
            </w:pPr>
            <w:r>
              <w:rPr>
                <w:rFonts w:hint="eastAsia" w:ascii="宋体" w:hAnsi="宋体" w:cs="宋体"/>
                <w:kern w:val="0"/>
                <w:szCs w:val="21"/>
              </w:rPr>
              <w:t>审核无信息价的材料（设备）单价进行统计和合理性分析，并对其中主要材料（设备）进行独立询价(原则上不少于3家)，提供询价记录和定价原则。</w:t>
            </w:r>
          </w:p>
        </w:tc>
        <w:tc>
          <w:tcPr>
            <w:tcW w:w="680" w:type="dxa"/>
            <w:tcBorders>
              <w:top w:val="nil"/>
              <w:left w:val="nil"/>
              <w:bottom w:val="single" w:color="auto" w:sz="4" w:space="0"/>
              <w:right w:val="single" w:color="auto" w:sz="4" w:space="0"/>
            </w:tcBorders>
            <w:noWrap/>
            <w:vAlign w:val="center"/>
          </w:tcPr>
          <w:p w14:paraId="73A22F93">
            <w:pPr>
              <w:widowControl/>
              <w:spacing w:line="400" w:lineRule="exact"/>
              <w:jc w:val="center"/>
              <w:rPr>
                <w:rFonts w:ascii="宋体" w:hAnsi="宋体" w:cs="宋体"/>
                <w:kern w:val="0"/>
                <w:szCs w:val="21"/>
              </w:rPr>
            </w:pPr>
            <w:r>
              <w:rPr>
                <w:rFonts w:hint="eastAsia" w:ascii="宋体" w:hAnsi="宋体" w:cs="宋体"/>
                <w:kern w:val="0"/>
                <w:szCs w:val="21"/>
              </w:rPr>
              <w:t>5</w:t>
            </w:r>
          </w:p>
        </w:tc>
        <w:tc>
          <w:tcPr>
            <w:tcW w:w="570" w:type="dxa"/>
            <w:tcBorders>
              <w:top w:val="nil"/>
              <w:left w:val="nil"/>
              <w:bottom w:val="single" w:color="auto" w:sz="4" w:space="0"/>
              <w:right w:val="single" w:color="auto" w:sz="4" w:space="0"/>
            </w:tcBorders>
            <w:noWrap/>
            <w:vAlign w:val="center"/>
          </w:tcPr>
          <w:p w14:paraId="13EC4D03">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690" w:type="dxa"/>
            <w:tcBorders>
              <w:top w:val="nil"/>
              <w:left w:val="nil"/>
              <w:bottom w:val="single" w:color="auto" w:sz="4" w:space="0"/>
              <w:right w:val="single" w:color="auto" w:sz="4" w:space="0"/>
            </w:tcBorders>
            <w:noWrap/>
            <w:vAlign w:val="center"/>
          </w:tcPr>
          <w:p w14:paraId="58214C63">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540" w:type="dxa"/>
            <w:tcBorders>
              <w:top w:val="nil"/>
              <w:left w:val="nil"/>
              <w:bottom w:val="single" w:color="auto" w:sz="4" w:space="0"/>
              <w:right w:val="single" w:color="auto" w:sz="4" w:space="0"/>
            </w:tcBorders>
            <w:noWrap/>
            <w:vAlign w:val="center"/>
          </w:tcPr>
          <w:p w14:paraId="35F9951B">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740" w:type="dxa"/>
            <w:vMerge w:val="continue"/>
            <w:tcBorders>
              <w:top w:val="nil"/>
              <w:left w:val="single" w:color="auto" w:sz="4" w:space="0"/>
              <w:bottom w:val="single" w:color="auto" w:sz="4" w:space="0"/>
              <w:right w:val="single" w:color="auto" w:sz="4" w:space="0"/>
            </w:tcBorders>
            <w:vAlign w:val="center"/>
          </w:tcPr>
          <w:p w14:paraId="12E82030">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5D0BDB3B">
            <w:pPr>
              <w:widowControl/>
              <w:spacing w:line="400" w:lineRule="exact"/>
              <w:jc w:val="center"/>
              <w:rPr>
                <w:rFonts w:ascii="宋体" w:hAnsi="宋体" w:cs="宋体"/>
                <w:kern w:val="0"/>
                <w:szCs w:val="21"/>
              </w:rPr>
            </w:pPr>
          </w:p>
        </w:tc>
      </w:tr>
      <w:tr w14:paraId="1BC12BF6">
        <w:tblPrEx>
          <w:tblCellMar>
            <w:top w:w="0" w:type="dxa"/>
            <w:left w:w="108" w:type="dxa"/>
            <w:bottom w:w="0" w:type="dxa"/>
            <w:right w:w="108" w:type="dxa"/>
          </w:tblCellMar>
        </w:tblPrEx>
        <w:trPr>
          <w:trHeight w:val="1200" w:hRule="atLeast"/>
        </w:trPr>
        <w:tc>
          <w:tcPr>
            <w:tcW w:w="663" w:type="dxa"/>
            <w:vMerge w:val="continue"/>
            <w:tcBorders>
              <w:top w:val="nil"/>
              <w:left w:val="single" w:color="auto" w:sz="4" w:space="0"/>
              <w:bottom w:val="single" w:color="auto" w:sz="4" w:space="0"/>
              <w:right w:val="single" w:color="auto" w:sz="4" w:space="0"/>
            </w:tcBorders>
            <w:vAlign w:val="center"/>
          </w:tcPr>
          <w:p w14:paraId="225B9557">
            <w:pPr>
              <w:widowControl/>
              <w:spacing w:line="400" w:lineRule="exact"/>
              <w:jc w:val="center"/>
              <w:rPr>
                <w:rFonts w:ascii="宋体" w:hAnsi="宋体" w:cs="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14:paraId="53B2F9CE">
            <w:pPr>
              <w:widowControl/>
              <w:spacing w:line="400" w:lineRule="exact"/>
              <w:jc w:val="center"/>
              <w:rPr>
                <w:rFonts w:ascii="宋体" w:hAnsi="宋体" w:cs="宋体"/>
                <w:kern w:val="0"/>
                <w:szCs w:val="21"/>
              </w:rPr>
            </w:pPr>
          </w:p>
        </w:tc>
        <w:tc>
          <w:tcPr>
            <w:tcW w:w="6000" w:type="dxa"/>
            <w:tcBorders>
              <w:top w:val="single" w:color="auto" w:sz="4" w:space="0"/>
              <w:left w:val="nil"/>
              <w:bottom w:val="single" w:color="auto" w:sz="4" w:space="0"/>
              <w:right w:val="single" w:color="auto" w:sz="4" w:space="0"/>
            </w:tcBorders>
            <w:vAlign w:val="center"/>
          </w:tcPr>
          <w:p w14:paraId="4B48B74C">
            <w:pPr>
              <w:widowControl/>
              <w:spacing w:line="400" w:lineRule="exact"/>
              <w:jc w:val="left"/>
              <w:rPr>
                <w:rFonts w:ascii="宋体" w:hAnsi="宋体" w:cs="宋体"/>
                <w:kern w:val="0"/>
                <w:szCs w:val="21"/>
              </w:rPr>
            </w:pPr>
            <w:r>
              <w:rPr>
                <w:rFonts w:hint="eastAsia" w:ascii="宋体" w:hAnsi="宋体" w:cs="宋体"/>
                <w:kern w:val="0"/>
                <w:szCs w:val="21"/>
              </w:rPr>
              <w:t>对无合适定额可套用的子目单价（包括采用了新工艺、新材料、新设备、新技术的工程）进行统计和合理性分析，提供相关询价记录或类似项目对比分析材料或其他定价方法的相关资料。</w:t>
            </w:r>
          </w:p>
        </w:tc>
        <w:tc>
          <w:tcPr>
            <w:tcW w:w="680" w:type="dxa"/>
            <w:tcBorders>
              <w:top w:val="nil"/>
              <w:left w:val="nil"/>
              <w:bottom w:val="single" w:color="auto" w:sz="4" w:space="0"/>
              <w:right w:val="single" w:color="auto" w:sz="4" w:space="0"/>
            </w:tcBorders>
            <w:noWrap/>
            <w:vAlign w:val="center"/>
          </w:tcPr>
          <w:p w14:paraId="028C1B2C">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570" w:type="dxa"/>
            <w:tcBorders>
              <w:top w:val="nil"/>
              <w:left w:val="nil"/>
              <w:bottom w:val="single" w:color="auto" w:sz="4" w:space="0"/>
              <w:right w:val="single" w:color="auto" w:sz="4" w:space="0"/>
            </w:tcBorders>
            <w:noWrap/>
            <w:vAlign w:val="center"/>
          </w:tcPr>
          <w:p w14:paraId="0B0BD489">
            <w:pPr>
              <w:widowControl/>
              <w:spacing w:line="400" w:lineRule="exact"/>
              <w:jc w:val="center"/>
              <w:rPr>
                <w:rFonts w:ascii="宋体" w:hAnsi="宋体" w:cs="宋体"/>
                <w:kern w:val="0"/>
                <w:szCs w:val="21"/>
              </w:rPr>
            </w:pPr>
            <w:r>
              <w:rPr>
                <w:rFonts w:hint="eastAsia" w:ascii="宋体" w:hAnsi="宋体" w:cs="宋体"/>
                <w:kern w:val="0"/>
                <w:szCs w:val="21"/>
              </w:rPr>
              <w:t>2.5</w:t>
            </w:r>
          </w:p>
        </w:tc>
        <w:tc>
          <w:tcPr>
            <w:tcW w:w="690" w:type="dxa"/>
            <w:tcBorders>
              <w:top w:val="nil"/>
              <w:left w:val="nil"/>
              <w:bottom w:val="single" w:color="auto" w:sz="4" w:space="0"/>
              <w:right w:val="single" w:color="auto" w:sz="4" w:space="0"/>
            </w:tcBorders>
            <w:noWrap/>
            <w:vAlign w:val="center"/>
          </w:tcPr>
          <w:p w14:paraId="56C9E352">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540" w:type="dxa"/>
            <w:tcBorders>
              <w:top w:val="nil"/>
              <w:left w:val="nil"/>
              <w:bottom w:val="single" w:color="auto" w:sz="4" w:space="0"/>
              <w:right w:val="single" w:color="auto" w:sz="4" w:space="0"/>
            </w:tcBorders>
            <w:noWrap/>
            <w:vAlign w:val="center"/>
          </w:tcPr>
          <w:p w14:paraId="2F4D5291">
            <w:pPr>
              <w:widowControl/>
              <w:spacing w:line="400" w:lineRule="exact"/>
              <w:jc w:val="center"/>
              <w:rPr>
                <w:rFonts w:ascii="宋体" w:hAnsi="宋体" w:cs="宋体"/>
                <w:kern w:val="0"/>
                <w:szCs w:val="21"/>
              </w:rPr>
            </w:pPr>
            <w:r>
              <w:rPr>
                <w:rFonts w:hint="eastAsia" w:ascii="宋体" w:hAnsi="宋体" w:cs="宋体"/>
                <w:kern w:val="0"/>
                <w:szCs w:val="21"/>
              </w:rPr>
              <w:t>1.5</w:t>
            </w:r>
          </w:p>
        </w:tc>
        <w:tc>
          <w:tcPr>
            <w:tcW w:w="740" w:type="dxa"/>
            <w:vMerge w:val="continue"/>
            <w:tcBorders>
              <w:top w:val="nil"/>
              <w:left w:val="single" w:color="auto" w:sz="4" w:space="0"/>
              <w:bottom w:val="single" w:color="auto" w:sz="4" w:space="0"/>
              <w:right w:val="single" w:color="auto" w:sz="4" w:space="0"/>
            </w:tcBorders>
            <w:vAlign w:val="center"/>
          </w:tcPr>
          <w:p w14:paraId="64457C2E">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0AD701BD">
            <w:pPr>
              <w:widowControl/>
              <w:spacing w:line="400" w:lineRule="exact"/>
              <w:jc w:val="center"/>
              <w:rPr>
                <w:rFonts w:ascii="宋体" w:hAnsi="宋体" w:cs="宋体"/>
                <w:kern w:val="0"/>
                <w:szCs w:val="21"/>
              </w:rPr>
            </w:pPr>
          </w:p>
        </w:tc>
      </w:tr>
      <w:tr w14:paraId="5D7AA76E">
        <w:tblPrEx>
          <w:tblCellMar>
            <w:top w:w="0" w:type="dxa"/>
            <w:left w:w="108" w:type="dxa"/>
            <w:bottom w:w="0" w:type="dxa"/>
            <w:right w:w="108" w:type="dxa"/>
          </w:tblCellMar>
        </w:tblPrEx>
        <w:trPr>
          <w:trHeight w:val="1080" w:hRule="atLeast"/>
        </w:trPr>
        <w:tc>
          <w:tcPr>
            <w:tcW w:w="663" w:type="dxa"/>
            <w:vMerge w:val="continue"/>
            <w:tcBorders>
              <w:top w:val="nil"/>
              <w:left w:val="single" w:color="auto" w:sz="4" w:space="0"/>
              <w:bottom w:val="single" w:color="auto" w:sz="4" w:space="0"/>
              <w:right w:val="single" w:color="auto" w:sz="4" w:space="0"/>
            </w:tcBorders>
            <w:vAlign w:val="center"/>
          </w:tcPr>
          <w:p w14:paraId="41FD73A8">
            <w:pPr>
              <w:widowControl/>
              <w:spacing w:line="400" w:lineRule="exact"/>
              <w:jc w:val="center"/>
              <w:rPr>
                <w:rFonts w:ascii="宋体" w:hAnsi="宋体" w:cs="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14:paraId="15895A1B">
            <w:pPr>
              <w:widowControl/>
              <w:spacing w:line="400" w:lineRule="exact"/>
              <w:jc w:val="center"/>
              <w:rPr>
                <w:rFonts w:ascii="宋体" w:hAnsi="宋体" w:cs="宋体"/>
                <w:kern w:val="0"/>
                <w:szCs w:val="21"/>
              </w:rPr>
            </w:pPr>
          </w:p>
        </w:tc>
        <w:tc>
          <w:tcPr>
            <w:tcW w:w="6000" w:type="dxa"/>
            <w:tcBorders>
              <w:top w:val="single" w:color="auto" w:sz="4" w:space="0"/>
              <w:left w:val="nil"/>
              <w:bottom w:val="single" w:color="auto" w:sz="4" w:space="0"/>
              <w:right w:val="single" w:color="auto" w:sz="4" w:space="0"/>
            </w:tcBorders>
            <w:vAlign w:val="center"/>
          </w:tcPr>
          <w:p w14:paraId="17B64227">
            <w:pPr>
              <w:widowControl/>
              <w:spacing w:line="400" w:lineRule="exact"/>
              <w:jc w:val="left"/>
              <w:rPr>
                <w:rFonts w:ascii="宋体" w:hAnsi="宋体" w:cs="宋体"/>
                <w:kern w:val="0"/>
                <w:szCs w:val="21"/>
              </w:rPr>
            </w:pPr>
            <w:r>
              <w:rPr>
                <w:rFonts w:hint="eastAsia" w:ascii="宋体" w:hAnsi="宋体" w:cs="宋体"/>
                <w:kern w:val="0"/>
                <w:szCs w:val="21"/>
              </w:rPr>
              <w:t>介绍施工方案、施工组织设计不明确的有关临时工程、技术措施和设计深度不足的分部、分项工程的造价审核方法及定价原则。</w:t>
            </w:r>
          </w:p>
        </w:tc>
        <w:tc>
          <w:tcPr>
            <w:tcW w:w="680" w:type="dxa"/>
            <w:tcBorders>
              <w:top w:val="nil"/>
              <w:left w:val="nil"/>
              <w:bottom w:val="single" w:color="auto" w:sz="4" w:space="0"/>
              <w:right w:val="single" w:color="auto" w:sz="4" w:space="0"/>
            </w:tcBorders>
            <w:noWrap/>
            <w:vAlign w:val="center"/>
          </w:tcPr>
          <w:p w14:paraId="4A889316">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570" w:type="dxa"/>
            <w:tcBorders>
              <w:top w:val="nil"/>
              <w:left w:val="nil"/>
              <w:bottom w:val="single" w:color="auto" w:sz="4" w:space="0"/>
              <w:right w:val="single" w:color="auto" w:sz="4" w:space="0"/>
            </w:tcBorders>
            <w:noWrap/>
            <w:vAlign w:val="center"/>
          </w:tcPr>
          <w:p w14:paraId="2C617419">
            <w:pPr>
              <w:widowControl/>
              <w:spacing w:line="400" w:lineRule="exact"/>
              <w:jc w:val="center"/>
              <w:rPr>
                <w:rFonts w:ascii="宋体" w:hAnsi="宋体" w:cs="宋体"/>
                <w:kern w:val="0"/>
                <w:szCs w:val="21"/>
              </w:rPr>
            </w:pPr>
            <w:r>
              <w:rPr>
                <w:rFonts w:hint="eastAsia" w:ascii="宋体" w:hAnsi="宋体" w:cs="宋体"/>
                <w:kern w:val="0"/>
                <w:szCs w:val="21"/>
              </w:rPr>
              <w:t>2.5</w:t>
            </w:r>
          </w:p>
        </w:tc>
        <w:tc>
          <w:tcPr>
            <w:tcW w:w="690" w:type="dxa"/>
            <w:tcBorders>
              <w:top w:val="nil"/>
              <w:left w:val="nil"/>
              <w:bottom w:val="single" w:color="auto" w:sz="4" w:space="0"/>
              <w:right w:val="single" w:color="auto" w:sz="4" w:space="0"/>
            </w:tcBorders>
            <w:noWrap/>
            <w:vAlign w:val="center"/>
          </w:tcPr>
          <w:p w14:paraId="2C531610">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540" w:type="dxa"/>
            <w:tcBorders>
              <w:top w:val="nil"/>
              <w:left w:val="nil"/>
              <w:bottom w:val="single" w:color="auto" w:sz="4" w:space="0"/>
              <w:right w:val="single" w:color="auto" w:sz="4" w:space="0"/>
            </w:tcBorders>
            <w:noWrap/>
            <w:vAlign w:val="center"/>
          </w:tcPr>
          <w:p w14:paraId="1B5E661E">
            <w:pPr>
              <w:widowControl/>
              <w:spacing w:line="400" w:lineRule="exact"/>
              <w:jc w:val="center"/>
              <w:rPr>
                <w:rFonts w:ascii="宋体" w:hAnsi="宋体" w:cs="宋体"/>
                <w:kern w:val="0"/>
                <w:szCs w:val="21"/>
              </w:rPr>
            </w:pPr>
            <w:r>
              <w:rPr>
                <w:rFonts w:hint="eastAsia" w:ascii="宋体" w:hAnsi="宋体" w:cs="宋体"/>
                <w:kern w:val="0"/>
                <w:szCs w:val="21"/>
              </w:rPr>
              <w:t>1.5</w:t>
            </w:r>
          </w:p>
        </w:tc>
        <w:tc>
          <w:tcPr>
            <w:tcW w:w="740" w:type="dxa"/>
            <w:vMerge w:val="continue"/>
            <w:tcBorders>
              <w:top w:val="nil"/>
              <w:left w:val="single" w:color="auto" w:sz="4" w:space="0"/>
              <w:bottom w:val="single" w:color="auto" w:sz="4" w:space="0"/>
              <w:right w:val="single" w:color="auto" w:sz="4" w:space="0"/>
            </w:tcBorders>
            <w:vAlign w:val="center"/>
          </w:tcPr>
          <w:p w14:paraId="18391B8A">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1EDE917A">
            <w:pPr>
              <w:widowControl/>
              <w:spacing w:line="400" w:lineRule="exact"/>
              <w:jc w:val="center"/>
              <w:rPr>
                <w:rFonts w:ascii="宋体" w:hAnsi="宋体" w:cs="宋体"/>
                <w:kern w:val="0"/>
                <w:szCs w:val="21"/>
              </w:rPr>
            </w:pPr>
          </w:p>
        </w:tc>
      </w:tr>
      <w:tr w14:paraId="1C30BEB2">
        <w:tblPrEx>
          <w:tblCellMar>
            <w:top w:w="0" w:type="dxa"/>
            <w:left w:w="108" w:type="dxa"/>
            <w:bottom w:w="0" w:type="dxa"/>
            <w:right w:w="108" w:type="dxa"/>
          </w:tblCellMar>
        </w:tblPrEx>
        <w:trPr>
          <w:trHeight w:val="720" w:hRule="atLeast"/>
        </w:trPr>
        <w:tc>
          <w:tcPr>
            <w:tcW w:w="663" w:type="dxa"/>
            <w:vMerge w:val="continue"/>
            <w:tcBorders>
              <w:top w:val="nil"/>
              <w:left w:val="single" w:color="auto" w:sz="4" w:space="0"/>
              <w:bottom w:val="single" w:color="auto" w:sz="4" w:space="0"/>
              <w:right w:val="single" w:color="auto" w:sz="4" w:space="0"/>
            </w:tcBorders>
            <w:vAlign w:val="center"/>
          </w:tcPr>
          <w:p w14:paraId="023B8F11">
            <w:pPr>
              <w:widowControl/>
              <w:spacing w:line="400" w:lineRule="exact"/>
              <w:jc w:val="center"/>
              <w:rPr>
                <w:rFonts w:ascii="宋体" w:hAnsi="宋体" w:cs="宋体"/>
                <w:kern w:val="0"/>
                <w:szCs w:val="21"/>
              </w:rPr>
            </w:pPr>
          </w:p>
        </w:tc>
        <w:tc>
          <w:tcPr>
            <w:tcW w:w="1200" w:type="dxa"/>
            <w:vMerge w:val="continue"/>
            <w:tcBorders>
              <w:top w:val="nil"/>
              <w:left w:val="single" w:color="auto" w:sz="4" w:space="0"/>
              <w:bottom w:val="single" w:color="auto" w:sz="4" w:space="0"/>
              <w:right w:val="single" w:color="auto" w:sz="4" w:space="0"/>
            </w:tcBorders>
            <w:vAlign w:val="center"/>
          </w:tcPr>
          <w:p w14:paraId="3E218EFC">
            <w:pPr>
              <w:widowControl/>
              <w:spacing w:line="400" w:lineRule="exact"/>
              <w:jc w:val="center"/>
              <w:rPr>
                <w:rFonts w:ascii="宋体" w:hAnsi="宋体" w:cs="宋体"/>
                <w:kern w:val="0"/>
                <w:szCs w:val="21"/>
              </w:rPr>
            </w:pPr>
          </w:p>
        </w:tc>
        <w:tc>
          <w:tcPr>
            <w:tcW w:w="6000" w:type="dxa"/>
            <w:tcBorders>
              <w:top w:val="single" w:color="auto" w:sz="4" w:space="0"/>
              <w:left w:val="nil"/>
              <w:bottom w:val="single" w:color="auto" w:sz="4" w:space="0"/>
              <w:right w:val="single" w:color="auto" w:sz="4" w:space="0"/>
            </w:tcBorders>
            <w:vAlign w:val="center"/>
          </w:tcPr>
          <w:p w14:paraId="4F34D79C">
            <w:pPr>
              <w:widowControl/>
              <w:spacing w:line="400" w:lineRule="exact"/>
              <w:jc w:val="left"/>
              <w:rPr>
                <w:rFonts w:ascii="宋体" w:hAnsi="宋体" w:cs="宋体"/>
                <w:kern w:val="0"/>
                <w:szCs w:val="21"/>
              </w:rPr>
            </w:pPr>
            <w:r>
              <w:rPr>
                <w:rFonts w:hint="eastAsia" w:ascii="宋体" w:hAnsi="宋体" w:cs="宋体"/>
                <w:kern w:val="0"/>
                <w:szCs w:val="21"/>
              </w:rPr>
              <w:t>对原概（估）算和审核后的暂估价、暂定价情况进行统计和合理性分析。</w:t>
            </w:r>
          </w:p>
        </w:tc>
        <w:tc>
          <w:tcPr>
            <w:tcW w:w="680" w:type="dxa"/>
            <w:tcBorders>
              <w:top w:val="nil"/>
              <w:left w:val="nil"/>
              <w:bottom w:val="single" w:color="auto" w:sz="4" w:space="0"/>
              <w:right w:val="single" w:color="auto" w:sz="4" w:space="0"/>
            </w:tcBorders>
            <w:noWrap/>
            <w:vAlign w:val="center"/>
          </w:tcPr>
          <w:p w14:paraId="33D48452">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570" w:type="dxa"/>
            <w:tcBorders>
              <w:top w:val="nil"/>
              <w:left w:val="nil"/>
              <w:bottom w:val="single" w:color="auto" w:sz="4" w:space="0"/>
              <w:right w:val="single" w:color="auto" w:sz="4" w:space="0"/>
            </w:tcBorders>
            <w:noWrap/>
            <w:vAlign w:val="center"/>
          </w:tcPr>
          <w:p w14:paraId="77CFEB4D">
            <w:pPr>
              <w:widowControl/>
              <w:spacing w:line="400" w:lineRule="exact"/>
              <w:jc w:val="center"/>
              <w:rPr>
                <w:rFonts w:ascii="宋体" w:hAnsi="宋体" w:cs="宋体"/>
                <w:kern w:val="0"/>
                <w:szCs w:val="21"/>
              </w:rPr>
            </w:pPr>
            <w:r>
              <w:rPr>
                <w:rFonts w:hint="eastAsia" w:ascii="宋体" w:hAnsi="宋体" w:cs="宋体"/>
                <w:kern w:val="0"/>
                <w:szCs w:val="21"/>
              </w:rPr>
              <w:t>2.5</w:t>
            </w:r>
          </w:p>
        </w:tc>
        <w:tc>
          <w:tcPr>
            <w:tcW w:w="690" w:type="dxa"/>
            <w:tcBorders>
              <w:top w:val="nil"/>
              <w:left w:val="nil"/>
              <w:bottom w:val="single" w:color="auto" w:sz="4" w:space="0"/>
              <w:right w:val="single" w:color="auto" w:sz="4" w:space="0"/>
            </w:tcBorders>
            <w:noWrap/>
            <w:vAlign w:val="center"/>
          </w:tcPr>
          <w:p w14:paraId="6AD671A0">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540" w:type="dxa"/>
            <w:tcBorders>
              <w:top w:val="nil"/>
              <w:left w:val="nil"/>
              <w:bottom w:val="single" w:color="auto" w:sz="4" w:space="0"/>
              <w:right w:val="single" w:color="auto" w:sz="4" w:space="0"/>
            </w:tcBorders>
            <w:noWrap/>
            <w:vAlign w:val="center"/>
          </w:tcPr>
          <w:p w14:paraId="2FADC96A">
            <w:pPr>
              <w:widowControl/>
              <w:spacing w:line="400" w:lineRule="exact"/>
              <w:jc w:val="center"/>
              <w:rPr>
                <w:rFonts w:ascii="宋体" w:hAnsi="宋体" w:cs="宋体"/>
                <w:kern w:val="0"/>
                <w:szCs w:val="21"/>
              </w:rPr>
            </w:pPr>
            <w:r>
              <w:rPr>
                <w:rFonts w:hint="eastAsia" w:ascii="宋体" w:hAnsi="宋体" w:cs="宋体"/>
                <w:kern w:val="0"/>
                <w:szCs w:val="21"/>
              </w:rPr>
              <w:t>1.5</w:t>
            </w:r>
          </w:p>
        </w:tc>
        <w:tc>
          <w:tcPr>
            <w:tcW w:w="740" w:type="dxa"/>
            <w:vMerge w:val="continue"/>
            <w:tcBorders>
              <w:top w:val="nil"/>
              <w:left w:val="single" w:color="auto" w:sz="4" w:space="0"/>
              <w:bottom w:val="single" w:color="auto" w:sz="4" w:space="0"/>
              <w:right w:val="single" w:color="auto" w:sz="4" w:space="0"/>
            </w:tcBorders>
            <w:vAlign w:val="center"/>
          </w:tcPr>
          <w:p w14:paraId="311076EB">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531B4375">
            <w:pPr>
              <w:widowControl/>
              <w:spacing w:line="400" w:lineRule="exact"/>
              <w:jc w:val="center"/>
              <w:rPr>
                <w:rFonts w:ascii="宋体" w:hAnsi="宋体" w:cs="宋体"/>
                <w:kern w:val="0"/>
                <w:szCs w:val="21"/>
              </w:rPr>
            </w:pPr>
          </w:p>
        </w:tc>
      </w:tr>
      <w:tr w14:paraId="26391615">
        <w:tblPrEx>
          <w:tblCellMar>
            <w:top w:w="0" w:type="dxa"/>
            <w:left w:w="108" w:type="dxa"/>
            <w:bottom w:w="0" w:type="dxa"/>
            <w:right w:w="108" w:type="dxa"/>
          </w:tblCellMar>
        </w:tblPrEx>
        <w:trPr>
          <w:trHeight w:val="357" w:hRule="atLeast"/>
        </w:trPr>
        <w:tc>
          <w:tcPr>
            <w:tcW w:w="663" w:type="dxa"/>
            <w:vMerge w:val="restart"/>
            <w:tcBorders>
              <w:top w:val="single" w:color="auto" w:sz="4" w:space="0"/>
              <w:left w:val="single" w:color="auto" w:sz="4" w:space="0"/>
              <w:right w:val="single" w:color="auto" w:sz="4" w:space="0"/>
            </w:tcBorders>
            <w:noWrap/>
            <w:vAlign w:val="center"/>
          </w:tcPr>
          <w:p w14:paraId="5297DAA6">
            <w:pPr>
              <w:widowControl/>
              <w:spacing w:line="400" w:lineRule="exact"/>
              <w:jc w:val="center"/>
              <w:rPr>
                <w:rFonts w:ascii="宋体" w:hAnsi="宋体" w:cs="宋体"/>
                <w:kern w:val="0"/>
                <w:szCs w:val="21"/>
              </w:rPr>
            </w:pPr>
            <w:r>
              <w:rPr>
                <w:rFonts w:hint="eastAsia" w:ascii="宋体" w:hAnsi="宋体" w:cs="宋体"/>
                <w:kern w:val="0"/>
                <w:szCs w:val="21"/>
              </w:rPr>
              <w:t>序号</w:t>
            </w:r>
          </w:p>
        </w:tc>
        <w:tc>
          <w:tcPr>
            <w:tcW w:w="1200" w:type="dxa"/>
            <w:vMerge w:val="restart"/>
            <w:tcBorders>
              <w:top w:val="single" w:color="auto" w:sz="4" w:space="0"/>
              <w:left w:val="nil"/>
              <w:right w:val="single" w:color="auto" w:sz="4" w:space="0"/>
            </w:tcBorders>
            <w:vAlign w:val="center"/>
          </w:tcPr>
          <w:p w14:paraId="5D7319F2">
            <w:pPr>
              <w:widowControl/>
              <w:spacing w:line="400" w:lineRule="exact"/>
              <w:jc w:val="center"/>
              <w:rPr>
                <w:rFonts w:ascii="宋体" w:hAnsi="宋体" w:cs="宋体"/>
                <w:kern w:val="0"/>
                <w:szCs w:val="21"/>
              </w:rPr>
            </w:pPr>
            <w:r>
              <w:rPr>
                <w:rFonts w:hint="eastAsia" w:ascii="宋体" w:hAnsi="宋体" w:cs="宋体"/>
                <w:kern w:val="0"/>
                <w:szCs w:val="21"/>
              </w:rPr>
              <w:t>考评内容</w:t>
            </w:r>
          </w:p>
        </w:tc>
        <w:tc>
          <w:tcPr>
            <w:tcW w:w="6000" w:type="dxa"/>
            <w:vMerge w:val="restart"/>
            <w:tcBorders>
              <w:top w:val="single" w:color="auto" w:sz="4" w:space="0"/>
              <w:left w:val="nil"/>
              <w:right w:val="single" w:color="auto" w:sz="4" w:space="0"/>
            </w:tcBorders>
            <w:vAlign w:val="center"/>
          </w:tcPr>
          <w:p w14:paraId="44637D7C">
            <w:pPr>
              <w:widowControl/>
              <w:spacing w:line="400" w:lineRule="exact"/>
              <w:jc w:val="center"/>
              <w:rPr>
                <w:rFonts w:ascii="宋体" w:hAnsi="宋体" w:cs="宋体"/>
                <w:kern w:val="0"/>
                <w:szCs w:val="21"/>
              </w:rPr>
            </w:pPr>
            <w:r>
              <w:rPr>
                <w:rFonts w:hint="eastAsia" w:ascii="宋体" w:hAnsi="宋体" w:cs="宋体"/>
                <w:kern w:val="0"/>
                <w:szCs w:val="21"/>
              </w:rPr>
              <w:t>考评细则</w:t>
            </w:r>
          </w:p>
        </w:tc>
        <w:tc>
          <w:tcPr>
            <w:tcW w:w="3220" w:type="dxa"/>
            <w:gridSpan w:val="5"/>
            <w:tcBorders>
              <w:top w:val="single" w:color="auto" w:sz="4" w:space="0"/>
              <w:left w:val="nil"/>
              <w:bottom w:val="single" w:color="auto" w:sz="4" w:space="0"/>
              <w:right w:val="single" w:color="auto" w:sz="4" w:space="0"/>
            </w:tcBorders>
            <w:noWrap/>
            <w:vAlign w:val="center"/>
          </w:tcPr>
          <w:p w14:paraId="7B696C0D">
            <w:pPr>
              <w:widowControl/>
              <w:spacing w:line="400" w:lineRule="exact"/>
              <w:jc w:val="center"/>
              <w:rPr>
                <w:rFonts w:ascii="宋体" w:hAnsi="宋体" w:cs="宋体"/>
                <w:kern w:val="0"/>
                <w:szCs w:val="21"/>
              </w:rPr>
            </w:pPr>
            <w:r>
              <w:rPr>
                <w:rFonts w:hint="eastAsia" w:ascii="宋体" w:hAnsi="宋体" w:cs="宋体"/>
                <w:kern w:val="0"/>
                <w:szCs w:val="21"/>
              </w:rPr>
              <w:t>考评小组评分</w:t>
            </w:r>
          </w:p>
        </w:tc>
        <w:tc>
          <w:tcPr>
            <w:tcW w:w="3710" w:type="dxa"/>
            <w:vMerge w:val="restart"/>
            <w:tcBorders>
              <w:top w:val="single" w:color="auto" w:sz="4" w:space="0"/>
              <w:left w:val="nil"/>
              <w:right w:val="single" w:color="auto" w:sz="4" w:space="0"/>
            </w:tcBorders>
            <w:vAlign w:val="center"/>
          </w:tcPr>
          <w:p w14:paraId="3C77E406">
            <w:pPr>
              <w:widowControl/>
              <w:spacing w:line="400" w:lineRule="exact"/>
              <w:jc w:val="center"/>
              <w:rPr>
                <w:rFonts w:ascii="宋体" w:hAnsi="宋体" w:cs="宋体"/>
                <w:kern w:val="0"/>
                <w:szCs w:val="21"/>
              </w:rPr>
            </w:pPr>
            <w:r>
              <w:rPr>
                <w:rFonts w:hint="eastAsia" w:ascii="宋体" w:hAnsi="宋体" w:cs="宋体"/>
                <w:kern w:val="0"/>
                <w:szCs w:val="21"/>
              </w:rPr>
              <w:t>备     注</w:t>
            </w:r>
          </w:p>
        </w:tc>
      </w:tr>
      <w:tr w14:paraId="05DB6E67">
        <w:tblPrEx>
          <w:tblCellMar>
            <w:top w:w="0" w:type="dxa"/>
            <w:left w:w="108" w:type="dxa"/>
            <w:bottom w:w="0" w:type="dxa"/>
            <w:right w:w="108" w:type="dxa"/>
          </w:tblCellMar>
        </w:tblPrEx>
        <w:trPr>
          <w:trHeight w:val="550" w:hRule="atLeast"/>
        </w:trPr>
        <w:tc>
          <w:tcPr>
            <w:tcW w:w="663" w:type="dxa"/>
            <w:vMerge w:val="continue"/>
            <w:tcBorders>
              <w:left w:val="single" w:color="auto" w:sz="4" w:space="0"/>
              <w:bottom w:val="single" w:color="auto" w:sz="4" w:space="0"/>
              <w:right w:val="single" w:color="auto" w:sz="4" w:space="0"/>
            </w:tcBorders>
            <w:noWrap/>
            <w:vAlign w:val="center"/>
          </w:tcPr>
          <w:p w14:paraId="366CD310">
            <w:pPr>
              <w:widowControl/>
              <w:spacing w:line="400" w:lineRule="exact"/>
              <w:jc w:val="center"/>
              <w:rPr>
                <w:rFonts w:ascii="宋体" w:hAnsi="宋体" w:cs="宋体"/>
                <w:kern w:val="0"/>
                <w:szCs w:val="21"/>
              </w:rPr>
            </w:pPr>
          </w:p>
        </w:tc>
        <w:tc>
          <w:tcPr>
            <w:tcW w:w="1200" w:type="dxa"/>
            <w:vMerge w:val="continue"/>
            <w:tcBorders>
              <w:left w:val="nil"/>
              <w:bottom w:val="single" w:color="auto" w:sz="4" w:space="0"/>
              <w:right w:val="single" w:color="auto" w:sz="4" w:space="0"/>
            </w:tcBorders>
            <w:vAlign w:val="center"/>
          </w:tcPr>
          <w:p w14:paraId="0FC2D53F">
            <w:pPr>
              <w:widowControl/>
              <w:spacing w:line="400" w:lineRule="exact"/>
              <w:jc w:val="center"/>
              <w:rPr>
                <w:rFonts w:ascii="宋体" w:hAnsi="宋体" w:cs="宋体"/>
                <w:kern w:val="0"/>
                <w:szCs w:val="21"/>
              </w:rPr>
            </w:pPr>
          </w:p>
        </w:tc>
        <w:tc>
          <w:tcPr>
            <w:tcW w:w="6000" w:type="dxa"/>
            <w:vMerge w:val="continue"/>
            <w:tcBorders>
              <w:left w:val="nil"/>
              <w:bottom w:val="single" w:color="auto" w:sz="4" w:space="0"/>
              <w:right w:val="single" w:color="auto" w:sz="4" w:space="0"/>
            </w:tcBorders>
            <w:vAlign w:val="center"/>
          </w:tcPr>
          <w:p w14:paraId="59DE0473">
            <w:pPr>
              <w:widowControl/>
              <w:spacing w:line="400" w:lineRule="exact"/>
              <w:jc w:val="center"/>
              <w:rPr>
                <w:rFonts w:ascii="宋体" w:hAnsi="宋体" w:cs="宋体"/>
                <w:kern w:val="0"/>
                <w:szCs w:val="21"/>
              </w:rPr>
            </w:pPr>
          </w:p>
        </w:tc>
        <w:tc>
          <w:tcPr>
            <w:tcW w:w="680" w:type="dxa"/>
            <w:tcBorders>
              <w:top w:val="single" w:color="auto" w:sz="4" w:space="0"/>
              <w:left w:val="nil"/>
              <w:bottom w:val="single" w:color="auto" w:sz="4" w:space="0"/>
              <w:right w:val="single" w:color="auto" w:sz="4" w:space="0"/>
            </w:tcBorders>
            <w:noWrap/>
            <w:vAlign w:val="center"/>
          </w:tcPr>
          <w:p w14:paraId="470E607D">
            <w:pPr>
              <w:widowControl/>
              <w:spacing w:line="400" w:lineRule="exact"/>
              <w:jc w:val="center"/>
              <w:rPr>
                <w:rFonts w:ascii="宋体" w:hAnsi="宋体" w:cs="宋体"/>
                <w:kern w:val="0"/>
                <w:szCs w:val="21"/>
              </w:rPr>
            </w:pPr>
            <w:r>
              <w:rPr>
                <w:rFonts w:hint="eastAsia" w:ascii="宋体" w:hAnsi="宋体" w:cs="宋体"/>
                <w:kern w:val="0"/>
                <w:szCs w:val="21"/>
              </w:rPr>
              <w:t>很好</w:t>
            </w:r>
          </w:p>
        </w:tc>
        <w:tc>
          <w:tcPr>
            <w:tcW w:w="570" w:type="dxa"/>
            <w:tcBorders>
              <w:top w:val="single" w:color="auto" w:sz="4" w:space="0"/>
              <w:left w:val="nil"/>
              <w:bottom w:val="single" w:color="auto" w:sz="4" w:space="0"/>
              <w:right w:val="single" w:color="auto" w:sz="4" w:space="0"/>
            </w:tcBorders>
            <w:noWrap/>
            <w:vAlign w:val="center"/>
          </w:tcPr>
          <w:p w14:paraId="608B971A">
            <w:pPr>
              <w:widowControl/>
              <w:spacing w:line="400" w:lineRule="exact"/>
              <w:jc w:val="center"/>
              <w:rPr>
                <w:rFonts w:ascii="宋体" w:hAnsi="宋体" w:cs="宋体"/>
                <w:kern w:val="0"/>
                <w:szCs w:val="21"/>
              </w:rPr>
            </w:pPr>
            <w:r>
              <w:rPr>
                <w:rFonts w:hint="eastAsia" w:ascii="宋体" w:hAnsi="宋体" w:cs="宋体"/>
                <w:kern w:val="0"/>
                <w:szCs w:val="21"/>
              </w:rPr>
              <w:t>好</w:t>
            </w:r>
          </w:p>
        </w:tc>
        <w:tc>
          <w:tcPr>
            <w:tcW w:w="690" w:type="dxa"/>
            <w:tcBorders>
              <w:top w:val="single" w:color="auto" w:sz="4" w:space="0"/>
              <w:left w:val="nil"/>
              <w:bottom w:val="single" w:color="auto" w:sz="4" w:space="0"/>
              <w:right w:val="single" w:color="auto" w:sz="4" w:space="0"/>
            </w:tcBorders>
            <w:noWrap/>
            <w:vAlign w:val="center"/>
          </w:tcPr>
          <w:p w14:paraId="233C8BE4">
            <w:pPr>
              <w:widowControl/>
              <w:spacing w:line="400" w:lineRule="exact"/>
              <w:jc w:val="center"/>
              <w:rPr>
                <w:rFonts w:ascii="宋体" w:hAnsi="宋体" w:cs="宋体"/>
                <w:kern w:val="0"/>
                <w:szCs w:val="21"/>
              </w:rPr>
            </w:pPr>
            <w:r>
              <w:rPr>
                <w:rFonts w:hint="eastAsia" w:ascii="宋体" w:hAnsi="宋体" w:cs="宋体"/>
                <w:kern w:val="0"/>
                <w:szCs w:val="21"/>
              </w:rPr>
              <w:t>一般</w:t>
            </w:r>
          </w:p>
        </w:tc>
        <w:tc>
          <w:tcPr>
            <w:tcW w:w="540" w:type="dxa"/>
            <w:tcBorders>
              <w:top w:val="single" w:color="auto" w:sz="4" w:space="0"/>
              <w:left w:val="nil"/>
              <w:bottom w:val="single" w:color="auto" w:sz="4" w:space="0"/>
              <w:right w:val="single" w:color="auto" w:sz="4" w:space="0"/>
            </w:tcBorders>
            <w:noWrap/>
            <w:vAlign w:val="center"/>
          </w:tcPr>
          <w:p w14:paraId="0E9DF2FF">
            <w:pPr>
              <w:widowControl/>
              <w:spacing w:line="400" w:lineRule="exact"/>
              <w:jc w:val="center"/>
              <w:rPr>
                <w:rFonts w:ascii="宋体" w:hAnsi="宋体" w:cs="宋体"/>
                <w:kern w:val="0"/>
                <w:szCs w:val="21"/>
              </w:rPr>
            </w:pPr>
            <w:r>
              <w:rPr>
                <w:rFonts w:hint="eastAsia" w:ascii="宋体" w:hAnsi="宋体" w:cs="宋体"/>
                <w:kern w:val="0"/>
                <w:szCs w:val="21"/>
              </w:rPr>
              <w:t>差</w:t>
            </w:r>
          </w:p>
        </w:tc>
        <w:tc>
          <w:tcPr>
            <w:tcW w:w="740" w:type="dxa"/>
            <w:tcBorders>
              <w:top w:val="single" w:color="auto" w:sz="4" w:space="0"/>
              <w:left w:val="nil"/>
              <w:bottom w:val="single" w:color="auto" w:sz="4" w:space="0"/>
              <w:right w:val="single" w:color="auto" w:sz="4" w:space="0"/>
            </w:tcBorders>
            <w:noWrap/>
            <w:vAlign w:val="center"/>
          </w:tcPr>
          <w:p w14:paraId="57EAB2B9">
            <w:pPr>
              <w:widowControl/>
              <w:spacing w:line="400" w:lineRule="exact"/>
              <w:jc w:val="center"/>
              <w:rPr>
                <w:rFonts w:ascii="宋体" w:hAnsi="宋体" w:cs="宋体"/>
                <w:kern w:val="0"/>
                <w:szCs w:val="21"/>
              </w:rPr>
            </w:pPr>
            <w:r>
              <w:rPr>
                <w:rFonts w:hint="eastAsia" w:ascii="宋体" w:hAnsi="宋体" w:cs="宋体"/>
                <w:kern w:val="0"/>
                <w:szCs w:val="21"/>
              </w:rPr>
              <w:t>得分</w:t>
            </w:r>
          </w:p>
        </w:tc>
        <w:tc>
          <w:tcPr>
            <w:tcW w:w="3710" w:type="dxa"/>
            <w:vMerge w:val="continue"/>
            <w:tcBorders>
              <w:left w:val="nil"/>
              <w:bottom w:val="single" w:color="auto" w:sz="4" w:space="0"/>
              <w:right w:val="single" w:color="auto" w:sz="4" w:space="0"/>
            </w:tcBorders>
          </w:tcPr>
          <w:p w14:paraId="63AC5213">
            <w:pPr>
              <w:widowControl/>
              <w:spacing w:line="400" w:lineRule="exact"/>
              <w:jc w:val="center"/>
              <w:rPr>
                <w:rFonts w:ascii="宋体" w:hAnsi="宋体" w:cs="宋体"/>
                <w:kern w:val="0"/>
                <w:szCs w:val="21"/>
              </w:rPr>
            </w:pPr>
          </w:p>
        </w:tc>
      </w:tr>
      <w:tr w14:paraId="3AB44E65">
        <w:tblPrEx>
          <w:tblCellMar>
            <w:top w:w="0" w:type="dxa"/>
            <w:left w:w="108" w:type="dxa"/>
            <w:bottom w:w="0" w:type="dxa"/>
            <w:right w:w="108" w:type="dxa"/>
          </w:tblCellMar>
        </w:tblPrEx>
        <w:trPr>
          <w:trHeight w:val="1570" w:hRule="atLeast"/>
        </w:trPr>
        <w:tc>
          <w:tcPr>
            <w:tcW w:w="663" w:type="dxa"/>
            <w:tcBorders>
              <w:top w:val="nil"/>
              <w:left w:val="single" w:color="auto" w:sz="4" w:space="0"/>
              <w:bottom w:val="single" w:color="auto" w:sz="4" w:space="0"/>
              <w:right w:val="single" w:color="auto" w:sz="4" w:space="0"/>
            </w:tcBorders>
            <w:noWrap/>
            <w:vAlign w:val="center"/>
          </w:tcPr>
          <w:p w14:paraId="5D23CABB">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1200" w:type="dxa"/>
            <w:tcBorders>
              <w:top w:val="nil"/>
              <w:left w:val="nil"/>
              <w:bottom w:val="single" w:color="auto" w:sz="4" w:space="0"/>
              <w:right w:val="single" w:color="auto" w:sz="4" w:space="0"/>
            </w:tcBorders>
            <w:vAlign w:val="center"/>
          </w:tcPr>
          <w:p w14:paraId="7F1FBE67">
            <w:pPr>
              <w:widowControl/>
              <w:spacing w:line="400" w:lineRule="exact"/>
              <w:jc w:val="center"/>
              <w:rPr>
                <w:rFonts w:ascii="宋体" w:hAnsi="宋体" w:cs="宋体"/>
                <w:kern w:val="0"/>
                <w:szCs w:val="21"/>
              </w:rPr>
            </w:pPr>
            <w:r>
              <w:rPr>
                <w:rFonts w:hint="eastAsia" w:ascii="宋体" w:hAnsi="宋体" w:cs="宋体"/>
                <w:kern w:val="0"/>
                <w:szCs w:val="21"/>
              </w:rPr>
              <w:t>审核质量（42分）</w:t>
            </w:r>
          </w:p>
        </w:tc>
        <w:tc>
          <w:tcPr>
            <w:tcW w:w="6000" w:type="dxa"/>
            <w:tcBorders>
              <w:top w:val="single" w:color="auto" w:sz="4" w:space="0"/>
              <w:left w:val="nil"/>
              <w:bottom w:val="single" w:color="auto" w:sz="4" w:space="0"/>
              <w:right w:val="single" w:color="auto" w:sz="4" w:space="0"/>
            </w:tcBorders>
            <w:vAlign w:val="center"/>
          </w:tcPr>
          <w:p w14:paraId="3DACF88B">
            <w:pPr>
              <w:widowControl/>
              <w:spacing w:line="400" w:lineRule="exact"/>
              <w:jc w:val="left"/>
              <w:rPr>
                <w:rFonts w:ascii="宋体" w:hAnsi="宋体" w:cs="宋体"/>
                <w:kern w:val="0"/>
                <w:szCs w:val="21"/>
              </w:rPr>
            </w:pPr>
            <w:r>
              <w:rPr>
                <w:rFonts w:hint="eastAsia" w:ascii="宋体" w:hAnsi="宋体" w:cs="宋体"/>
                <w:kern w:val="0"/>
                <w:szCs w:val="21"/>
              </w:rPr>
              <w:t>审核工程建设其他费、建设用地费、管线迁改及保护费、建设期利息、预备费等的准确性、合理性及完整性。重点介绍其他费用所列的项目是否都符合规定、采用费率或相关标准是否合适、建设用地费的计取是否有相关依据、用地面积是否进行了核实、管线迁改及保护费用如何审核等内容。</w:t>
            </w:r>
          </w:p>
        </w:tc>
        <w:tc>
          <w:tcPr>
            <w:tcW w:w="680" w:type="dxa"/>
            <w:tcBorders>
              <w:top w:val="nil"/>
              <w:left w:val="nil"/>
              <w:bottom w:val="single" w:color="auto" w:sz="4" w:space="0"/>
              <w:right w:val="single" w:color="auto" w:sz="4" w:space="0"/>
            </w:tcBorders>
            <w:noWrap/>
            <w:vAlign w:val="center"/>
          </w:tcPr>
          <w:p w14:paraId="43FFA7FE">
            <w:pPr>
              <w:widowControl/>
              <w:spacing w:line="400" w:lineRule="exact"/>
              <w:jc w:val="center"/>
              <w:rPr>
                <w:rFonts w:ascii="宋体" w:hAnsi="宋体" w:cs="宋体"/>
                <w:kern w:val="0"/>
                <w:szCs w:val="21"/>
              </w:rPr>
            </w:pPr>
            <w:r>
              <w:rPr>
                <w:rFonts w:hint="eastAsia" w:ascii="宋体" w:hAnsi="宋体" w:cs="宋体"/>
                <w:kern w:val="0"/>
                <w:szCs w:val="21"/>
              </w:rPr>
              <w:t>6</w:t>
            </w:r>
          </w:p>
        </w:tc>
        <w:tc>
          <w:tcPr>
            <w:tcW w:w="570" w:type="dxa"/>
            <w:tcBorders>
              <w:top w:val="nil"/>
              <w:left w:val="nil"/>
              <w:bottom w:val="single" w:color="auto" w:sz="4" w:space="0"/>
              <w:right w:val="single" w:color="auto" w:sz="4" w:space="0"/>
            </w:tcBorders>
            <w:noWrap/>
            <w:vAlign w:val="center"/>
          </w:tcPr>
          <w:p w14:paraId="5986E1EF">
            <w:pPr>
              <w:widowControl/>
              <w:spacing w:line="400" w:lineRule="exact"/>
              <w:jc w:val="center"/>
              <w:rPr>
                <w:rFonts w:ascii="宋体" w:hAnsi="宋体" w:cs="宋体"/>
                <w:kern w:val="0"/>
                <w:szCs w:val="21"/>
              </w:rPr>
            </w:pPr>
            <w:r>
              <w:rPr>
                <w:rFonts w:hint="eastAsia" w:ascii="宋体" w:hAnsi="宋体" w:cs="宋体"/>
                <w:kern w:val="0"/>
                <w:szCs w:val="21"/>
              </w:rPr>
              <w:t>4.5</w:t>
            </w:r>
          </w:p>
        </w:tc>
        <w:tc>
          <w:tcPr>
            <w:tcW w:w="690" w:type="dxa"/>
            <w:tcBorders>
              <w:top w:val="nil"/>
              <w:left w:val="nil"/>
              <w:bottom w:val="single" w:color="auto" w:sz="4" w:space="0"/>
              <w:right w:val="single" w:color="auto" w:sz="4" w:space="0"/>
            </w:tcBorders>
            <w:noWrap/>
            <w:vAlign w:val="center"/>
          </w:tcPr>
          <w:p w14:paraId="5285B6C7">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540" w:type="dxa"/>
            <w:tcBorders>
              <w:top w:val="nil"/>
              <w:left w:val="nil"/>
              <w:bottom w:val="single" w:color="auto" w:sz="4" w:space="0"/>
              <w:right w:val="single" w:color="auto" w:sz="4" w:space="0"/>
            </w:tcBorders>
            <w:noWrap/>
            <w:vAlign w:val="center"/>
          </w:tcPr>
          <w:p w14:paraId="0F9B68C5">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740" w:type="dxa"/>
            <w:tcBorders>
              <w:top w:val="nil"/>
              <w:left w:val="nil"/>
              <w:bottom w:val="single" w:color="auto" w:sz="4" w:space="0"/>
              <w:right w:val="single" w:color="auto" w:sz="4" w:space="0"/>
            </w:tcBorders>
            <w:noWrap/>
            <w:vAlign w:val="center"/>
          </w:tcPr>
          <w:p w14:paraId="6B66D25C">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6AD13514">
            <w:pPr>
              <w:widowControl/>
              <w:spacing w:line="400" w:lineRule="exact"/>
              <w:jc w:val="center"/>
              <w:rPr>
                <w:rFonts w:ascii="宋体" w:hAnsi="宋体" w:cs="宋体"/>
                <w:kern w:val="0"/>
                <w:szCs w:val="21"/>
              </w:rPr>
            </w:pPr>
          </w:p>
        </w:tc>
      </w:tr>
      <w:tr w14:paraId="4A102E9F">
        <w:tblPrEx>
          <w:tblCellMar>
            <w:top w:w="0" w:type="dxa"/>
            <w:left w:w="108" w:type="dxa"/>
            <w:bottom w:w="0" w:type="dxa"/>
            <w:right w:w="108" w:type="dxa"/>
          </w:tblCellMar>
        </w:tblPrEx>
        <w:trPr>
          <w:trHeight w:val="1590" w:hRule="atLeast"/>
        </w:trPr>
        <w:tc>
          <w:tcPr>
            <w:tcW w:w="663" w:type="dxa"/>
            <w:tcBorders>
              <w:top w:val="nil"/>
              <w:left w:val="single" w:color="auto" w:sz="4" w:space="0"/>
              <w:bottom w:val="single" w:color="auto" w:sz="4" w:space="0"/>
              <w:right w:val="single" w:color="auto" w:sz="4" w:space="0"/>
            </w:tcBorders>
            <w:noWrap/>
            <w:vAlign w:val="center"/>
          </w:tcPr>
          <w:p w14:paraId="5E9ED2F7">
            <w:pPr>
              <w:widowControl/>
              <w:spacing w:line="400" w:lineRule="exact"/>
              <w:jc w:val="center"/>
              <w:rPr>
                <w:rFonts w:ascii="宋体" w:hAnsi="宋体" w:cs="宋体"/>
                <w:kern w:val="0"/>
                <w:szCs w:val="21"/>
              </w:rPr>
            </w:pPr>
            <w:r>
              <w:rPr>
                <w:rFonts w:hint="eastAsia" w:ascii="宋体" w:hAnsi="宋体" w:cs="宋体"/>
                <w:kern w:val="0"/>
                <w:szCs w:val="21"/>
              </w:rPr>
              <w:t>5</w:t>
            </w:r>
          </w:p>
        </w:tc>
        <w:tc>
          <w:tcPr>
            <w:tcW w:w="1200" w:type="dxa"/>
            <w:tcBorders>
              <w:top w:val="nil"/>
              <w:left w:val="nil"/>
              <w:bottom w:val="single" w:color="auto" w:sz="4" w:space="0"/>
              <w:right w:val="single" w:color="auto" w:sz="4" w:space="0"/>
            </w:tcBorders>
            <w:vAlign w:val="center"/>
          </w:tcPr>
          <w:p w14:paraId="04CB3F7D">
            <w:pPr>
              <w:widowControl/>
              <w:spacing w:line="400" w:lineRule="exact"/>
              <w:jc w:val="center"/>
              <w:rPr>
                <w:rFonts w:ascii="宋体" w:hAnsi="宋体" w:cs="宋体"/>
                <w:kern w:val="0"/>
                <w:szCs w:val="21"/>
              </w:rPr>
            </w:pPr>
            <w:r>
              <w:rPr>
                <w:rFonts w:hint="eastAsia" w:ascii="宋体" w:hAnsi="宋体" w:cs="宋体"/>
                <w:kern w:val="0"/>
                <w:szCs w:val="21"/>
              </w:rPr>
              <w:t>造价指标</w:t>
            </w:r>
          </w:p>
          <w:p w14:paraId="19ADBA67">
            <w:pPr>
              <w:widowControl/>
              <w:spacing w:line="400" w:lineRule="exact"/>
              <w:jc w:val="center"/>
              <w:rPr>
                <w:rFonts w:ascii="宋体" w:hAnsi="宋体" w:cs="宋体"/>
                <w:kern w:val="0"/>
                <w:szCs w:val="21"/>
              </w:rPr>
            </w:pPr>
            <w:r>
              <w:rPr>
                <w:rFonts w:hint="eastAsia" w:ascii="宋体" w:hAnsi="宋体" w:cs="宋体"/>
                <w:kern w:val="0"/>
                <w:szCs w:val="21"/>
              </w:rPr>
              <w:t>对比分析（6分）</w:t>
            </w:r>
          </w:p>
        </w:tc>
        <w:tc>
          <w:tcPr>
            <w:tcW w:w="6000" w:type="dxa"/>
            <w:tcBorders>
              <w:top w:val="single" w:color="auto" w:sz="4" w:space="0"/>
              <w:left w:val="nil"/>
              <w:bottom w:val="single" w:color="auto" w:sz="4" w:space="0"/>
              <w:right w:val="single" w:color="auto" w:sz="4" w:space="0"/>
            </w:tcBorders>
            <w:vAlign w:val="center"/>
          </w:tcPr>
          <w:p w14:paraId="4B25B1C0">
            <w:pPr>
              <w:widowControl/>
              <w:spacing w:line="400" w:lineRule="exact"/>
              <w:jc w:val="left"/>
              <w:rPr>
                <w:rFonts w:ascii="宋体" w:hAnsi="宋体" w:cs="宋体"/>
                <w:kern w:val="0"/>
                <w:szCs w:val="21"/>
              </w:rPr>
            </w:pPr>
            <w:r>
              <w:rPr>
                <w:rFonts w:hint="eastAsia" w:ascii="宋体" w:hAnsi="宋体" w:cs="宋体"/>
                <w:kern w:val="0"/>
                <w:szCs w:val="21"/>
              </w:rPr>
              <w:t>对项目主要造价指标进行分析，指标计算口径统一；与已批准的估算投资进行对比分析，对偏差较大的工程量和造价指标进行原因分析；与同类项目或相似项目的单项指标、综合经济指标等进行比对，分析项目调整后的造价水平。对比指标应科学、合理，造价水平分析应全面、客观。</w:t>
            </w:r>
          </w:p>
        </w:tc>
        <w:tc>
          <w:tcPr>
            <w:tcW w:w="680" w:type="dxa"/>
            <w:tcBorders>
              <w:top w:val="nil"/>
              <w:left w:val="nil"/>
              <w:bottom w:val="single" w:color="auto" w:sz="4" w:space="0"/>
              <w:right w:val="single" w:color="auto" w:sz="4" w:space="0"/>
            </w:tcBorders>
            <w:noWrap/>
            <w:vAlign w:val="center"/>
          </w:tcPr>
          <w:p w14:paraId="7F865E4F">
            <w:pPr>
              <w:widowControl/>
              <w:spacing w:line="400" w:lineRule="exact"/>
              <w:jc w:val="center"/>
              <w:rPr>
                <w:rFonts w:ascii="宋体" w:hAnsi="宋体" w:cs="宋体"/>
                <w:kern w:val="0"/>
                <w:szCs w:val="21"/>
              </w:rPr>
            </w:pPr>
            <w:r>
              <w:rPr>
                <w:rFonts w:hint="eastAsia" w:ascii="宋体" w:hAnsi="宋体" w:cs="宋体"/>
                <w:kern w:val="0"/>
                <w:szCs w:val="21"/>
              </w:rPr>
              <w:t>6</w:t>
            </w:r>
          </w:p>
        </w:tc>
        <w:tc>
          <w:tcPr>
            <w:tcW w:w="570" w:type="dxa"/>
            <w:tcBorders>
              <w:top w:val="nil"/>
              <w:left w:val="nil"/>
              <w:bottom w:val="single" w:color="auto" w:sz="4" w:space="0"/>
              <w:right w:val="single" w:color="auto" w:sz="4" w:space="0"/>
            </w:tcBorders>
            <w:noWrap/>
            <w:vAlign w:val="center"/>
          </w:tcPr>
          <w:p w14:paraId="0C1D97FF">
            <w:pPr>
              <w:widowControl/>
              <w:spacing w:line="400" w:lineRule="exact"/>
              <w:jc w:val="center"/>
              <w:rPr>
                <w:rFonts w:ascii="宋体" w:hAnsi="宋体" w:cs="宋体"/>
                <w:kern w:val="0"/>
                <w:szCs w:val="21"/>
              </w:rPr>
            </w:pPr>
            <w:r>
              <w:rPr>
                <w:rFonts w:hint="eastAsia" w:ascii="宋体" w:hAnsi="宋体" w:cs="宋体"/>
                <w:kern w:val="0"/>
                <w:szCs w:val="21"/>
              </w:rPr>
              <w:t>4.5</w:t>
            </w:r>
          </w:p>
        </w:tc>
        <w:tc>
          <w:tcPr>
            <w:tcW w:w="690" w:type="dxa"/>
            <w:tcBorders>
              <w:top w:val="nil"/>
              <w:left w:val="nil"/>
              <w:bottom w:val="single" w:color="auto" w:sz="4" w:space="0"/>
              <w:right w:val="single" w:color="auto" w:sz="4" w:space="0"/>
            </w:tcBorders>
            <w:noWrap/>
            <w:vAlign w:val="center"/>
          </w:tcPr>
          <w:p w14:paraId="6BB86D25">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540" w:type="dxa"/>
            <w:tcBorders>
              <w:top w:val="nil"/>
              <w:left w:val="nil"/>
              <w:bottom w:val="single" w:color="auto" w:sz="4" w:space="0"/>
              <w:right w:val="single" w:color="auto" w:sz="4" w:space="0"/>
            </w:tcBorders>
            <w:noWrap/>
            <w:vAlign w:val="center"/>
          </w:tcPr>
          <w:p w14:paraId="24AC4FD5">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740" w:type="dxa"/>
            <w:tcBorders>
              <w:top w:val="nil"/>
              <w:left w:val="nil"/>
              <w:bottom w:val="single" w:color="auto" w:sz="4" w:space="0"/>
              <w:right w:val="single" w:color="auto" w:sz="4" w:space="0"/>
            </w:tcBorders>
            <w:noWrap/>
            <w:vAlign w:val="center"/>
          </w:tcPr>
          <w:p w14:paraId="1ADD1187">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59E0B7E7">
            <w:pPr>
              <w:widowControl/>
              <w:spacing w:line="400" w:lineRule="exact"/>
              <w:jc w:val="center"/>
              <w:rPr>
                <w:rFonts w:ascii="宋体" w:hAnsi="宋体" w:cs="宋体"/>
                <w:kern w:val="0"/>
                <w:szCs w:val="21"/>
              </w:rPr>
            </w:pPr>
          </w:p>
        </w:tc>
      </w:tr>
      <w:tr w14:paraId="5C09901C">
        <w:tblPrEx>
          <w:tblCellMar>
            <w:top w:w="0" w:type="dxa"/>
            <w:left w:w="108" w:type="dxa"/>
            <w:bottom w:w="0" w:type="dxa"/>
            <w:right w:w="108" w:type="dxa"/>
          </w:tblCellMar>
        </w:tblPrEx>
        <w:trPr>
          <w:trHeight w:val="1010" w:hRule="atLeast"/>
        </w:trPr>
        <w:tc>
          <w:tcPr>
            <w:tcW w:w="663" w:type="dxa"/>
            <w:tcBorders>
              <w:top w:val="nil"/>
              <w:left w:val="single" w:color="auto" w:sz="4" w:space="0"/>
              <w:bottom w:val="single" w:color="auto" w:sz="4" w:space="0"/>
              <w:right w:val="single" w:color="auto" w:sz="4" w:space="0"/>
            </w:tcBorders>
            <w:noWrap/>
            <w:vAlign w:val="center"/>
          </w:tcPr>
          <w:p w14:paraId="5152E66B">
            <w:pPr>
              <w:widowControl/>
              <w:spacing w:line="400" w:lineRule="exact"/>
              <w:jc w:val="center"/>
              <w:rPr>
                <w:rFonts w:ascii="宋体" w:hAnsi="宋体" w:cs="宋体"/>
                <w:kern w:val="0"/>
                <w:szCs w:val="21"/>
              </w:rPr>
            </w:pPr>
            <w:r>
              <w:rPr>
                <w:rFonts w:hint="eastAsia" w:ascii="宋体" w:hAnsi="宋体" w:cs="宋体"/>
                <w:kern w:val="0"/>
                <w:szCs w:val="21"/>
              </w:rPr>
              <w:t>6</w:t>
            </w:r>
          </w:p>
        </w:tc>
        <w:tc>
          <w:tcPr>
            <w:tcW w:w="1200" w:type="dxa"/>
            <w:tcBorders>
              <w:top w:val="nil"/>
              <w:left w:val="nil"/>
              <w:bottom w:val="single" w:color="auto" w:sz="4" w:space="0"/>
              <w:right w:val="single" w:color="auto" w:sz="4" w:space="0"/>
            </w:tcBorders>
            <w:vAlign w:val="center"/>
          </w:tcPr>
          <w:p w14:paraId="33349237">
            <w:pPr>
              <w:widowControl/>
              <w:spacing w:line="400" w:lineRule="exact"/>
              <w:jc w:val="center"/>
              <w:rPr>
                <w:rFonts w:ascii="宋体" w:hAnsi="宋体" w:cs="宋体"/>
                <w:kern w:val="0"/>
                <w:szCs w:val="21"/>
              </w:rPr>
            </w:pPr>
            <w:r>
              <w:rPr>
                <w:rFonts w:hint="eastAsia" w:ascii="宋体" w:hAnsi="宋体" w:cs="宋体"/>
                <w:kern w:val="0"/>
                <w:szCs w:val="21"/>
              </w:rPr>
              <w:t>协审小结（3分）</w:t>
            </w:r>
          </w:p>
        </w:tc>
        <w:tc>
          <w:tcPr>
            <w:tcW w:w="6000" w:type="dxa"/>
            <w:tcBorders>
              <w:top w:val="single" w:color="auto" w:sz="4" w:space="0"/>
              <w:left w:val="nil"/>
              <w:bottom w:val="single" w:color="auto" w:sz="4" w:space="0"/>
              <w:right w:val="single" w:color="auto" w:sz="4" w:space="0"/>
            </w:tcBorders>
            <w:vAlign w:val="center"/>
          </w:tcPr>
          <w:p w14:paraId="4BE671EC">
            <w:pPr>
              <w:widowControl/>
              <w:spacing w:line="400" w:lineRule="exact"/>
              <w:jc w:val="left"/>
              <w:rPr>
                <w:rFonts w:ascii="宋体" w:hAnsi="宋体" w:cs="宋体"/>
                <w:kern w:val="0"/>
                <w:szCs w:val="21"/>
              </w:rPr>
            </w:pPr>
            <w:r>
              <w:rPr>
                <w:rFonts w:hint="eastAsia" w:ascii="宋体" w:hAnsi="宋体" w:cs="宋体"/>
                <w:kern w:val="0"/>
                <w:szCs w:val="21"/>
              </w:rPr>
              <w:t>能总结项目协审工作心得、注意事项、重（难）点把握等情况，以及今后协审工作的改进方向等。</w:t>
            </w:r>
          </w:p>
        </w:tc>
        <w:tc>
          <w:tcPr>
            <w:tcW w:w="680" w:type="dxa"/>
            <w:tcBorders>
              <w:top w:val="nil"/>
              <w:left w:val="nil"/>
              <w:bottom w:val="single" w:color="auto" w:sz="4" w:space="0"/>
              <w:right w:val="single" w:color="auto" w:sz="4" w:space="0"/>
            </w:tcBorders>
            <w:noWrap/>
            <w:vAlign w:val="center"/>
          </w:tcPr>
          <w:p w14:paraId="571A6068">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570" w:type="dxa"/>
            <w:tcBorders>
              <w:top w:val="nil"/>
              <w:left w:val="nil"/>
              <w:bottom w:val="single" w:color="auto" w:sz="4" w:space="0"/>
              <w:right w:val="single" w:color="auto" w:sz="4" w:space="0"/>
            </w:tcBorders>
            <w:noWrap/>
            <w:vAlign w:val="center"/>
          </w:tcPr>
          <w:p w14:paraId="589E5CAB">
            <w:pPr>
              <w:widowControl/>
              <w:spacing w:line="400" w:lineRule="exact"/>
              <w:jc w:val="center"/>
              <w:rPr>
                <w:rFonts w:ascii="宋体" w:hAnsi="宋体" w:cs="宋体"/>
                <w:kern w:val="0"/>
                <w:szCs w:val="21"/>
              </w:rPr>
            </w:pPr>
            <w:r>
              <w:rPr>
                <w:rFonts w:hint="eastAsia" w:ascii="宋体" w:hAnsi="宋体" w:cs="宋体"/>
                <w:kern w:val="0"/>
                <w:szCs w:val="21"/>
              </w:rPr>
              <w:t>2.5</w:t>
            </w:r>
          </w:p>
        </w:tc>
        <w:tc>
          <w:tcPr>
            <w:tcW w:w="690" w:type="dxa"/>
            <w:tcBorders>
              <w:top w:val="nil"/>
              <w:left w:val="nil"/>
              <w:bottom w:val="single" w:color="auto" w:sz="4" w:space="0"/>
              <w:right w:val="single" w:color="auto" w:sz="4" w:space="0"/>
            </w:tcBorders>
            <w:noWrap/>
            <w:vAlign w:val="center"/>
          </w:tcPr>
          <w:p w14:paraId="419C14BE">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540" w:type="dxa"/>
            <w:tcBorders>
              <w:top w:val="nil"/>
              <w:left w:val="nil"/>
              <w:bottom w:val="single" w:color="auto" w:sz="4" w:space="0"/>
              <w:right w:val="single" w:color="auto" w:sz="4" w:space="0"/>
            </w:tcBorders>
            <w:noWrap/>
            <w:vAlign w:val="center"/>
          </w:tcPr>
          <w:p w14:paraId="1DF4D255">
            <w:pPr>
              <w:widowControl/>
              <w:spacing w:line="400" w:lineRule="exact"/>
              <w:jc w:val="center"/>
              <w:rPr>
                <w:rFonts w:ascii="宋体" w:hAnsi="宋体" w:cs="宋体"/>
                <w:kern w:val="0"/>
                <w:szCs w:val="21"/>
              </w:rPr>
            </w:pPr>
            <w:r>
              <w:rPr>
                <w:rFonts w:hint="eastAsia" w:ascii="宋体" w:hAnsi="宋体" w:cs="宋体"/>
                <w:kern w:val="0"/>
                <w:szCs w:val="21"/>
              </w:rPr>
              <w:t>1.5</w:t>
            </w:r>
          </w:p>
        </w:tc>
        <w:tc>
          <w:tcPr>
            <w:tcW w:w="740" w:type="dxa"/>
            <w:tcBorders>
              <w:top w:val="nil"/>
              <w:left w:val="nil"/>
              <w:bottom w:val="single" w:color="auto" w:sz="4" w:space="0"/>
              <w:right w:val="single" w:color="auto" w:sz="4" w:space="0"/>
            </w:tcBorders>
            <w:noWrap/>
            <w:vAlign w:val="center"/>
          </w:tcPr>
          <w:p w14:paraId="35EB835C">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4E26E49F">
            <w:pPr>
              <w:widowControl/>
              <w:spacing w:line="400" w:lineRule="exact"/>
              <w:jc w:val="center"/>
              <w:rPr>
                <w:rFonts w:ascii="宋体" w:hAnsi="宋体" w:cs="宋体"/>
                <w:kern w:val="0"/>
                <w:szCs w:val="21"/>
              </w:rPr>
            </w:pPr>
          </w:p>
        </w:tc>
      </w:tr>
      <w:tr w14:paraId="4FA54B6B">
        <w:tblPrEx>
          <w:tblCellMar>
            <w:top w:w="0" w:type="dxa"/>
            <w:left w:w="108" w:type="dxa"/>
            <w:bottom w:w="0" w:type="dxa"/>
            <w:right w:w="108" w:type="dxa"/>
          </w:tblCellMar>
        </w:tblPrEx>
        <w:trPr>
          <w:trHeight w:val="1300" w:hRule="atLeast"/>
        </w:trPr>
        <w:tc>
          <w:tcPr>
            <w:tcW w:w="663" w:type="dxa"/>
            <w:tcBorders>
              <w:top w:val="nil"/>
              <w:left w:val="single" w:color="auto" w:sz="4" w:space="0"/>
              <w:bottom w:val="single" w:color="auto" w:sz="4" w:space="0"/>
              <w:right w:val="single" w:color="auto" w:sz="4" w:space="0"/>
            </w:tcBorders>
            <w:noWrap/>
            <w:vAlign w:val="center"/>
          </w:tcPr>
          <w:p w14:paraId="4FC19153">
            <w:pPr>
              <w:widowControl/>
              <w:spacing w:line="400" w:lineRule="exact"/>
              <w:jc w:val="center"/>
              <w:rPr>
                <w:rFonts w:ascii="宋体" w:hAnsi="宋体" w:cs="宋体"/>
                <w:kern w:val="0"/>
                <w:szCs w:val="21"/>
              </w:rPr>
            </w:pPr>
            <w:r>
              <w:rPr>
                <w:rFonts w:hint="eastAsia" w:ascii="宋体" w:hAnsi="宋体" w:cs="宋体"/>
                <w:kern w:val="0"/>
                <w:szCs w:val="21"/>
              </w:rPr>
              <w:t>7</w:t>
            </w:r>
          </w:p>
        </w:tc>
        <w:tc>
          <w:tcPr>
            <w:tcW w:w="1200" w:type="dxa"/>
            <w:tcBorders>
              <w:top w:val="nil"/>
              <w:left w:val="nil"/>
              <w:bottom w:val="single" w:color="auto" w:sz="4" w:space="0"/>
              <w:right w:val="single" w:color="auto" w:sz="4" w:space="0"/>
            </w:tcBorders>
            <w:vAlign w:val="center"/>
          </w:tcPr>
          <w:p w14:paraId="7D74749C">
            <w:pPr>
              <w:widowControl/>
              <w:spacing w:line="400" w:lineRule="exact"/>
              <w:jc w:val="center"/>
              <w:rPr>
                <w:rFonts w:ascii="宋体" w:hAnsi="宋体" w:cs="宋体"/>
                <w:kern w:val="0"/>
                <w:szCs w:val="21"/>
              </w:rPr>
            </w:pPr>
            <w:r>
              <w:rPr>
                <w:rFonts w:hint="eastAsia" w:ascii="宋体" w:hAnsi="宋体" w:cs="宋体"/>
                <w:kern w:val="0"/>
                <w:szCs w:val="21"/>
              </w:rPr>
              <w:t>配合协调（5分）</w:t>
            </w:r>
          </w:p>
        </w:tc>
        <w:tc>
          <w:tcPr>
            <w:tcW w:w="6000" w:type="dxa"/>
            <w:tcBorders>
              <w:top w:val="single" w:color="auto" w:sz="4" w:space="0"/>
              <w:left w:val="nil"/>
              <w:bottom w:val="single" w:color="auto" w:sz="4" w:space="0"/>
              <w:right w:val="single" w:color="auto" w:sz="4" w:space="0"/>
            </w:tcBorders>
            <w:vAlign w:val="center"/>
          </w:tcPr>
          <w:p w14:paraId="62B25BAD">
            <w:pPr>
              <w:widowControl/>
              <w:spacing w:line="400" w:lineRule="exact"/>
              <w:jc w:val="left"/>
              <w:rPr>
                <w:rFonts w:ascii="宋体" w:hAnsi="宋体" w:cs="宋体"/>
                <w:kern w:val="0"/>
                <w:szCs w:val="21"/>
              </w:rPr>
            </w:pPr>
            <w:r>
              <w:rPr>
                <w:rFonts w:hint="eastAsia" w:ascii="宋体" w:hAnsi="宋体" w:cs="宋体"/>
                <w:kern w:val="0"/>
                <w:szCs w:val="21"/>
              </w:rPr>
              <w:t>能积极与委托人配合，能及时反映对项目审核的进展情况、存在问题等，能及时主动与委托人沟通应反映的其他情况。能在规定时限内协助委托人完成项目评审意见初稿和汇总表的起草、修改、复核等工作。</w:t>
            </w:r>
          </w:p>
        </w:tc>
        <w:tc>
          <w:tcPr>
            <w:tcW w:w="680" w:type="dxa"/>
            <w:tcBorders>
              <w:top w:val="nil"/>
              <w:left w:val="nil"/>
              <w:bottom w:val="single" w:color="auto" w:sz="4" w:space="0"/>
              <w:right w:val="single" w:color="auto" w:sz="4" w:space="0"/>
            </w:tcBorders>
            <w:noWrap/>
            <w:vAlign w:val="center"/>
          </w:tcPr>
          <w:p w14:paraId="78AE5F92">
            <w:pPr>
              <w:widowControl/>
              <w:spacing w:line="400" w:lineRule="exact"/>
              <w:jc w:val="center"/>
              <w:rPr>
                <w:rFonts w:ascii="宋体" w:hAnsi="宋体" w:cs="宋体"/>
                <w:kern w:val="0"/>
                <w:szCs w:val="21"/>
              </w:rPr>
            </w:pPr>
            <w:r>
              <w:rPr>
                <w:rFonts w:hint="eastAsia" w:ascii="宋体" w:hAnsi="宋体" w:cs="宋体"/>
                <w:kern w:val="0"/>
                <w:szCs w:val="21"/>
              </w:rPr>
              <w:t>5</w:t>
            </w:r>
          </w:p>
        </w:tc>
        <w:tc>
          <w:tcPr>
            <w:tcW w:w="570" w:type="dxa"/>
            <w:tcBorders>
              <w:top w:val="nil"/>
              <w:left w:val="nil"/>
              <w:bottom w:val="single" w:color="auto" w:sz="4" w:space="0"/>
              <w:right w:val="single" w:color="auto" w:sz="4" w:space="0"/>
            </w:tcBorders>
            <w:noWrap/>
            <w:vAlign w:val="center"/>
          </w:tcPr>
          <w:p w14:paraId="6334CE7C">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690" w:type="dxa"/>
            <w:tcBorders>
              <w:top w:val="nil"/>
              <w:left w:val="nil"/>
              <w:bottom w:val="single" w:color="auto" w:sz="4" w:space="0"/>
              <w:right w:val="single" w:color="auto" w:sz="4" w:space="0"/>
            </w:tcBorders>
            <w:noWrap/>
            <w:vAlign w:val="center"/>
          </w:tcPr>
          <w:p w14:paraId="0AF55A15">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540" w:type="dxa"/>
            <w:tcBorders>
              <w:top w:val="nil"/>
              <w:left w:val="nil"/>
              <w:bottom w:val="single" w:color="auto" w:sz="4" w:space="0"/>
              <w:right w:val="single" w:color="auto" w:sz="4" w:space="0"/>
            </w:tcBorders>
            <w:noWrap/>
            <w:vAlign w:val="center"/>
          </w:tcPr>
          <w:p w14:paraId="7FE18F05">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740" w:type="dxa"/>
            <w:tcBorders>
              <w:top w:val="nil"/>
              <w:left w:val="nil"/>
              <w:bottom w:val="single" w:color="auto" w:sz="4" w:space="0"/>
              <w:right w:val="single" w:color="auto" w:sz="4" w:space="0"/>
            </w:tcBorders>
            <w:noWrap/>
            <w:vAlign w:val="center"/>
          </w:tcPr>
          <w:p w14:paraId="716B2E46">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55482F4A">
            <w:pPr>
              <w:widowControl/>
              <w:spacing w:line="400" w:lineRule="exact"/>
              <w:jc w:val="center"/>
              <w:rPr>
                <w:rFonts w:ascii="宋体" w:hAnsi="宋体" w:cs="宋体"/>
                <w:kern w:val="0"/>
                <w:szCs w:val="21"/>
              </w:rPr>
            </w:pPr>
          </w:p>
        </w:tc>
      </w:tr>
      <w:tr w14:paraId="64831061">
        <w:tblPrEx>
          <w:tblCellMar>
            <w:top w:w="0" w:type="dxa"/>
            <w:left w:w="108" w:type="dxa"/>
            <w:bottom w:w="0" w:type="dxa"/>
            <w:right w:w="108" w:type="dxa"/>
          </w:tblCellMar>
        </w:tblPrEx>
        <w:trPr>
          <w:trHeight w:val="1030" w:hRule="atLeast"/>
        </w:trPr>
        <w:tc>
          <w:tcPr>
            <w:tcW w:w="663" w:type="dxa"/>
            <w:tcBorders>
              <w:top w:val="nil"/>
              <w:left w:val="single" w:color="auto" w:sz="4" w:space="0"/>
              <w:bottom w:val="single" w:color="auto" w:sz="4" w:space="0"/>
              <w:right w:val="single" w:color="auto" w:sz="4" w:space="0"/>
            </w:tcBorders>
            <w:noWrap/>
            <w:vAlign w:val="center"/>
          </w:tcPr>
          <w:p w14:paraId="5FC58735">
            <w:pPr>
              <w:widowControl/>
              <w:spacing w:line="400" w:lineRule="exact"/>
              <w:jc w:val="center"/>
              <w:rPr>
                <w:rFonts w:ascii="宋体" w:hAnsi="宋体" w:cs="宋体"/>
                <w:kern w:val="0"/>
                <w:szCs w:val="21"/>
              </w:rPr>
            </w:pPr>
            <w:r>
              <w:rPr>
                <w:rFonts w:hint="eastAsia" w:ascii="宋体" w:hAnsi="宋体" w:cs="宋体"/>
                <w:kern w:val="0"/>
                <w:szCs w:val="21"/>
              </w:rPr>
              <w:t>8</w:t>
            </w:r>
          </w:p>
        </w:tc>
        <w:tc>
          <w:tcPr>
            <w:tcW w:w="1200" w:type="dxa"/>
            <w:tcBorders>
              <w:top w:val="nil"/>
              <w:left w:val="nil"/>
              <w:bottom w:val="single" w:color="auto" w:sz="4" w:space="0"/>
              <w:right w:val="single" w:color="auto" w:sz="4" w:space="0"/>
            </w:tcBorders>
            <w:vAlign w:val="center"/>
          </w:tcPr>
          <w:p w14:paraId="7FB6602D">
            <w:pPr>
              <w:widowControl/>
              <w:spacing w:line="400" w:lineRule="exact"/>
              <w:jc w:val="center"/>
              <w:rPr>
                <w:rFonts w:ascii="宋体" w:hAnsi="宋体" w:cs="宋体"/>
                <w:kern w:val="0"/>
                <w:szCs w:val="21"/>
              </w:rPr>
            </w:pPr>
            <w:r>
              <w:rPr>
                <w:rFonts w:hint="eastAsia" w:ascii="宋体" w:hAnsi="宋体" w:cs="宋体"/>
                <w:kern w:val="0"/>
                <w:szCs w:val="21"/>
              </w:rPr>
              <w:t>内审程序（2分）</w:t>
            </w:r>
          </w:p>
        </w:tc>
        <w:tc>
          <w:tcPr>
            <w:tcW w:w="6000" w:type="dxa"/>
            <w:tcBorders>
              <w:top w:val="single" w:color="auto" w:sz="4" w:space="0"/>
              <w:left w:val="nil"/>
              <w:bottom w:val="single" w:color="auto" w:sz="4" w:space="0"/>
              <w:right w:val="single" w:color="auto" w:sz="4" w:space="0"/>
            </w:tcBorders>
            <w:vAlign w:val="center"/>
          </w:tcPr>
          <w:p w14:paraId="4CBA3B59">
            <w:pPr>
              <w:widowControl/>
              <w:spacing w:line="400" w:lineRule="exact"/>
              <w:jc w:val="left"/>
              <w:rPr>
                <w:rFonts w:ascii="宋体" w:hAnsi="宋体" w:cs="宋体"/>
                <w:kern w:val="0"/>
                <w:szCs w:val="21"/>
              </w:rPr>
            </w:pPr>
            <w:r>
              <w:rPr>
                <w:rFonts w:hint="eastAsia" w:ascii="宋体" w:hAnsi="宋体" w:cs="宋体"/>
                <w:kern w:val="0"/>
                <w:szCs w:val="21"/>
              </w:rPr>
              <w:t>协审单位内审制度完善、程序到位，内审人员签字完整，能提供项目完整、具体的内审意见，且内审意见客观、公正、合理。</w:t>
            </w:r>
          </w:p>
        </w:tc>
        <w:tc>
          <w:tcPr>
            <w:tcW w:w="680" w:type="dxa"/>
            <w:tcBorders>
              <w:top w:val="nil"/>
              <w:left w:val="nil"/>
              <w:bottom w:val="single" w:color="auto" w:sz="4" w:space="0"/>
              <w:right w:val="single" w:color="auto" w:sz="4" w:space="0"/>
            </w:tcBorders>
            <w:noWrap/>
            <w:vAlign w:val="center"/>
          </w:tcPr>
          <w:p w14:paraId="716318E7">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570" w:type="dxa"/>
            <w:tcBorders>
              <w:top w:val="nil"/>
              <w:left w:val="nil"/>
              <w:bottom w:val="single" w:color="auto" w:sz="4" w:space="0"/>
              <w:right w:val="single" w:color="auto" w:sz="4" w:space="0"/>
            </w:tcBorders>
            <w:noWrap/>
            <w:vAlign w:val="center"/>
          </w:tcPr>
          <w:p w14:paraId="35D2E2F6">
            <w:pPr>
              <w:widowControl/>
              <w:spacing w:line="400" w:lineRule="exact"/>
              <w:jc w:val="center"/>
              <w:rPr>
                <w:rFonts w:ascii="宋体" w:hAnsi="宋体" w:cs="宋体"/>
                <w:kern w:val="0"/>
                <w:szCs w:val="21"/>
              </w:rPr>
            </w:pPr>
            <w:r>
              <w:rPr>
                <w:rFonts w:hint="eastAsia" w:ascii="宋体" w:hAnsi="宋体" w:cs="宋体"/>
                <w:kern w:val="0"/>
                <w:szCs w:val="21"/>
              </w:rPr>
              <w:t>1.5</w:t>
            </w:r>
          </w:p>
        </w:tc>
        <w:tc>
          <w:tcPr>
            <w:tcW w:w="690" w:type="dxa"/>
            <w:tcBorders>
              <w:top w:val="nil"/>
              <w:left w:val="nil"/>
              <w:bottom w:val="single" w:color="auto" w:sz="4" w:space="0"/>
              <w:right w:val="single" w:color="auto" w:sz="4" w:space="0"/>
            </w:tcBorders>
            <w:noWrap/>
            <w:vAlign w:val="center"/>
          </w:tcPr>
          <w:p w14:paraId="7619A44E">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540" w:type="dxa"/>
            <w:tcBorders>
              <w:top w:val="nil"/>
              <w:left w:val="nil"/>
              <w:bottom w:val="single" w:color="auto" w:sz="4" w:space="0"/>
              <w:right w:val="single" w:color="auto" w:sz="4" w:space="0"/>
            </w:tcBorders>
            <w:noWrap/>
            <w:vAlign w:val="center"/>
          </w:tcPr>
          <w:p w14:paraId="193BFF69">
            <w:pPr>
              <w:widowControl/>
              <w:spacing w:line="400" w:lineRule="exact"/>
              <w:jc w:val="center"/>
              <w:rPr>
                <w:rFonts w:ascii="宋体" w:hAnsi="宋体" w:cs="宋体"/>
                <w:kern w:val="0"/>
                <w:szCs w:val="21"/>
              </w:rPr>
            </w:pPr>
            <w:r>
              <w:rPr>
                <w:rFonts w:hint="eastAsia" w:ascii="宋体" w:hAnsi="宋体" w:cs="宋体"/>
                <w:kern w:val="0"/>
                <w:szCs w:val="21"/>
              </w:rPr>
              <w:t>0.5</w:t>
            </w:r>
          </w:p>
        </w:tc>
        <w:tc>
          <w:tcPr>
            <w:tcW w:w="740" w:type="dxa"/>
            <w:tcBorders>
              <w:top w:val="nil"/>
              <w:left w:val="nil"/>
              <w:bottom w:val="single" w:color="auto" w:sz="4" w:space="0"/>
              <w:right w:val="single" w:color="auto" w:sz="4" w:space="0"/>
            </w:tcBorders>
            <w:noWrap/>
            <w:vAlign w:val="center"/>
          </w:tcPr>
          <w:p w14:paraId="219B6C52">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29E8CE4D">
            <w:pPr>
              <w:widowControl/>
              <w:spacing w:line="400" w:lineRule="exact"/>
              <w:jc w:val="center"/>
              <w:rPr>
                <w:rFonts w:ascii="宋体" w:hAnsi="宋体" w:cs="宋体"/>
                <w:kern w:val="0"/>
                <w:szCs w:val="21"/>
              </w:rPr>
            </w:pPr>
          </w:p>
        </w:tc>
      </w:tr>
      <w:tr w14:paraId="3471EF1F">
        <w:tblPrEx>
          <w:tblCellMar>
            <w:top w:w="0" w:type="dxa"/>
            <w:left w:w="108" w:type="dxa"/>
            <w:bottom w:w="0" w:type="dxa"/>
            <w:right w:w="108" w:type="dxa"/>
          </w:tblCellMar>
        </w:tblPrEx>
        <w:trPr>
          <w:trHeight w:val="1560" w:hRule="atLeast"/>
        </w:trPr>
        <w:tc>
          <w:tcPr>
            <w:tcW w:w="663" w:type="dxa"/>
            <w:tcBorders>
              <w:top w:val="nil"/>
              <w:left w:val="single" w:color="auto" w:sz="4" w:space="0"/>
              <w:bottom w:val="single" w:color="auto" w:sz="4" w:space="0"/>
              <w:right w:val="single" w:color="auto" w:sz="4" w:space="0"/>
            </w:tcBorders>
            <w:noWrap/>
            <w:vAlign w:val="center"/>
          </w:tcPr>
          <w:p w14:paraId="2ADBA2F6">
            <w:pPr>
              <w:widowControl/>
              <w:spacing w:line="400" w:lineRule="exact"/>
              <w:jc w:val="center"/>
              <w:rPr>
                <w:rFonts w:ascii="宋体" w:hAnsi="宋体" w:cs="宋体"/>
                <w:kern w:val="0"/>
                <w:szCs w:val="21"/>
              </w:rPr>
            </w:pPr>
            <w:r>
              <w:rPr>
                <w:rFonts w:hint="eastAsia" w:ascii="宋体" w:hAnsi="宋体" w:cs="宋体"/>
                <w:kern w:val="0"/>
                <w:szCs w:val="21"/>
              </w:rPr>
              <w:t>9</w:t>
            </w:r>
          </w:p>
        </w:tc>
        <w:tc>
          <w:tcPr>
            <w:tcW w:w="1200" w:type="dxa"/>
            <w:tcBorders>
              <w:top w:val="nil"/>
              <w:left w:val="nil"/>
              <w:bottom w:val="single" w:color="auto" w:sz="4" w:space="0"/>
              <w:right w:val="single" w:color="auto" w:sz="4" w:space="0"/>
            </w:tcBorders>
            <w:vAlign w:val="center"/>
          </w:tcPr>
          <w:p w14:paraId="1DC4942D">
            <w:pPr>
              <w:widowControl/>
              <w:spacing w:line="400" w:lineRule="exact"/>
              <w:jc w:val="center"/>
              <w:rPr>
                <w:rFonts w:ascii="宋体" w:hAnsi="宋体" w:cs="宋体"/>
                <w:kern w:val="0"/>
                <w:szCs w:val="21"/>
              </w:rPr>
            </w:pPr>
            <w:r>
              <w:rPr>
                <w:rFonts w:hint="eastAsia" w:ascii="宋体" w:hAnsi="宋体" w:cs="宋体"/>
                <w:kern w:val="0"/>
                <w:szCs w:val="21"/>
              </w:rPr>
              <w:t>对原概算</w:t>
            </w:r>
          </w:p>
          <w:p w14:paraId="1B603CC9">
            <w:pPr>
              <w:widowControl/>
              <w:spacing w:line="400" w:lineRule="exact"/>
              <w:jc w:val="center"/>
              <w:rPr>
                <w:rFonts w:ascii="宋体" w:hAnsi="宋体" w:cs="宋体"/>
                <w:kern w:val="0"/>
                <w:szCs w:val="21"/>
              </w:rPr>
            </w:pPr>
            <w:r>
              <w:rPr>
                <w:rFonts w:hint="eastAsia" w:ascii="宋体" w:hAnsi="宋体" w:cs="宋体"/>
                <w:kern w:val="0"/>
                <w:szCs w:val="21"/>
              </w:rPr>
              <w:t>书的评价（3分）</w:t>
            </w:r>
          </w:p>
        </w:tc>
        <w:tc>
          <w:tcPr>
            <w:tcW w:w="6000" w:type="dxa"/>
            <w:tcBorders>
              <w:top w:val="single" w:color="auto" w:sz="4" w:space="0"/>
              <w:left w:val="nil"/>
              <w:bottom w:val="single" w:color="auto" w:sz="4" w:space="0"/>
              <w:right w:val="single" w:color="auto" w:sz="4" w:space="0"/>
            </w:tcBorders>
            <w:vAlign w:val="center"/>
          </w:tcPr>
          <w:p w14:paraId="3C70583F">
            <w:pPr>
              <w:widowControl/>
              <w:spacing w:line="400" w:lineRule="exact"/>
              <w:jc w:val="left"/>
              <w:rPr>
                <w:rFonts w:ascii="宋体" w:hAnsi="宋体" w:cs="宋体"/>
                <w:kern w:val="0"/>
                <w:szCs w:val="21"/>
              </w:rPr>
            </w:pPr>
            <w:r>
              <w:rPr>
                <w:rFonts w:hint="eastAsia" w:ascii="宋体" w:hAnsi="宋体" w:cs="宋体"/>
                <w:kern w:val="0"/>
                <w:szCs w:val="21"/>
              </w:rPr>
              <w:t>从设计深度、编制方法、依据、定额套用、子目划分、准确性（偏差率）、主要材料和设备的定价、缺漏项、工程量计算、取费、指标、临时措施方案、表格式样、资料完整性等方面对原概算编制质量进行评价,评价结论应科学、合理、客观、公正。</w:t>
            </w:r>
          </w:p>
        </w:tc>
        <w:tc>
          <w:tcPr>
            <w:tcW w:w="680" w:type="dxa"/>
            <w:tcBorders>
              <w:top w:val="nil"/>
              <w:left w:val="nil"/>
              <w:bottom w:val="single" w:color="auto" w:sz="4" w:space="0"/>
              <w:right w:val="single" w:color="auto" w:sz="4" w:space="0"/>
            </w:tcBorders>
            <w:noWrap/>
            <w:vAlign w:val="center"/>
          </w:tcPr>
          <w:p w14:paraId="1554E777">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570" w:type="dxa"/>
            <w:tcBorders>
              <w:top w:val="nil"/>
              <w:left w:val="nil"/>
              <w:bottom w:val="single" w:color="auto" w:sz="4" w:space="0"/>
              <w:right w:val="single" w:color="auto" w:sz="4" w:space="0"/>
            </w:tcBorders>
            <w:noWrap/>
            <w:vAlign w:val="center"/>
          </w:tcPr>
          <w:p w14:paraId="710884B3">
            <w:pPr>
              <w:widowControl/>
              <w:spacing w:line="400" w:lineRule="exact"/>
              <w:jc w:val="center"/>
              <w:rPr>
                <w:rFonts w:ascii="宋体" w:hAnsi="宋体" w:cs="宋体"/>
                <w:kern w:val="0"/>
                <w:szCs w:val="21"/>
              </w:rPr>
            </w:pPr>
            <w:r>
              <w:rPr>
                <w:rFonts w:hint="eastAsia" w:ascii="宋体" w:hAnsi="宋体" w:cs="宋体"/>
                <w:kern w:val="0"/>
                <w:szCs w:val="21"/>
              </w:rPr>
              <w:t>2.5</w:t>
            </w:r>
          </w:p>
        </w:tc>
        <w:tc>
          <w:tcPr>
            <w:tcW w:w="690" w:type="dxa"/>
            <w:tcBorders>
              <w:top w:val="nil"/>
              <w:left w:val="nil"/>
              <w:bottom w:val="single" w:color="auto" w:sz="4" w:space="0"/>
              <w:right w:val="single" w:color="auto" w:sz="4" w:space="0"/>
            </w:tcBorders>
            <w:noWrap/>
            <w:vAlign w:val="center"/>
          </w:tcPr>
          <w:p w14:paraId="4BFA48F9">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540" w:type="dxa"/>
            <w:tcBorders>
              <w:top w:val="nil"/>
              <w:left w:val="nil"/>
              <w:bottom w:val="single" w:color="auto" w:sz="4" w:space="0"/>
              <w:right w:val="single" w:color="auto" w:sz="4" w:space="0"/>
            </w:tcBorders>
            <w:noWrap/>
            <w:vAlign w:val="center"/>
          </w:tcPr>
          <w:p w14:paraId="36BEF8A9">
            <w:pPr>
              <w:widowControl/>
              <w:spacing w:line="400" w:lineRule="exact"/>
              <w:jc w:val="center"/>
              <w:rPr>
                <w:rFonts w:ascii="宋体" w:hAnsi="宋体" w:cs="宋体"/>
                <w:kern w:val="0"/>
                <w:szCs w:val="21"/>
              </w:rPr>
            </w:pPr>
            <w:r>
              <w:rPr>
                <w:rFonts w:hint="eastAsia" w:ascii="宋体" w:hAnsi="宋体" w:cs="宋体"/>
                <w:kern w:val="0"/>
                <w:szCs w:val="21"/>
              </w:rPr>
              <w:t>1.5</w:t>
            </w:r>
          </w:p>
        </w:tc>
        <w:tc>
          <w:tcPr>
            <w:tcW w:w="740" w:type="dxa"/>
            <w:tcBorders>
              <w:top w:val="nil"/>
              <w:left w:val="nil"/>
              <w:bottom w:val="single" w:color="auto" w:sz="4" w:space="0"/>
              <w:right w:val="single" w:color="auto" w:sz="4" w:space="0"/>
            </w:tcBorders>
            <w:noWrap/>
            <w:vAlign w:val="center"/>
          </w:tcPr>
          <w:p w14:paraId="4D7405E7">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18A2D5A6">
            <w:pPr>
              <w:widowControl/>
              <w:spacing w:line="400" w:lineRule="exact"/>
              <w:jc w:val="center"/>
              <w:rPr>
                <w:rFonts w:ascii="宋体" w:hAnsi="宋体" w:cs="宋体"/>
                <w:kern w:val="0"/>
                <w:szCs w:val="21"/>
              </w:rPr>
            </w:pPr>
          </w:p>
        </w:tc>
      </w:tr>
      <w:tr w14:paraId="09D4D2E0">
        <w:tblPrEx>
          <w:tblCellMar>
            <w:top w:w="0" w:type="dxa"/>
            <w:left w:w="108" w:type="dxa"/>
            <w:bottom w:w="0" w:type="dxa"/>
            <w:right w:w="108" w:type="dxa"/>
          </w:tblCellMar>
        </w:tblPrEx>
        <w:trPr>
          <w:trHeight w:val="464" w:hRule="atLeast"/>
        </w:trPr>
        <w:tc>
          <w:tcPr>
            <w:tcW w:w="663" w:type="dxa"/>
            <w:vMerge w:val="restart"/>
            <w:tcBorders>
              <w:top w:val="single" w:color="auto" w:sz="4" w:space="0"/>
              <w:left w:val="single" w:color="auto" w:sz="4" w:space="0"/>
              <w:right w:val="single" w:color="auto" w:sz="4" w:space="0"/>
            </w:tcBorders>
            <w:noWrap/>
            <w:vAlign w:val="center"/>
          </w:tcPr>
          <w:p w14:paraId="6A367C8C">
            <w:pPr>
              <w:widowControl/>
              <w:spacing w:line="400" w:lineRule="exact"/>
              <w:jc w:val="center"/>
              <w:rPr>
                <w:rFonts w:ascii="宋体" w:hAnsi="宋体" w:cs="宋体"/>
                <w:kern w:val="0"/>
                <w:szCs w:val="21"/>
              </w:rPr>
            </w:pPr>
            <w:r>
              <w:rPr>
                <w:rFonts w:hint="eastAsia" w:ascii="宋体" w:hAnsi="宋体" w:cs="宋体"/>
                <w:kern w:val="0"/>
                <w:szCs w:val="21"/>
              </w:rPr>
              <w:t>序号</w:t>
            </w:r>
          </w:p>
        </w:tc>
        <w:tc>
          <w:tcPr>
            <w:tcW w:w="1200" w:type="dxa"/>
            <w:vMerge w:val="restart"/>
            <w:tcBorders>
              <w:top w:val="single" w:color="auto" w:sz="4" w:space="0"/>
              <w:left w:val="nil"/>
              <w:right w:val="single" w:color="auto" w:sz="4" w:space="0"/>
            </w:tcBorders>
            <w:vAlign w:val="center"/>
          </w:tcPr>
          <w:p w14:paraId="29857A48">
            <w:pPr>
              <w:widowControl/>
              <w:spacing w:line="400" w:lineRule="exact"/>
              <w:jc w:val="center"/>
              <w:rPr>
                <w:rFonts w:ascii="宋体" w:hAnsi="宋体" w:cs="宋体"/>
                <w:kern w:val="0"/>
                <w:szCs w:val="21"/>
              </w:rPr>
            </w:pPr>
            <w:r>
              <w:rPr>
                <w:rFonts w:hint="eastAsia" w:ascii="宋体" w:hAnsi="宋体" w:cs="宋体"/>
                <w:kern w:val="0"/>
                <w:szCs w:val="21"/>
              </w:rPr>
              <w:t>考评内容</w:t>
            </w:r>
          </w:p>
        </w:tc>
        <w:tc>
          <w:tcPr>
            <w:tcW w:w="6000" w:type="dxa"/>
            <w:vMerge w:val="restart"/>
            <w:tcBorders>
              <w:top w:val="single" w:color="auto" w:sz="4" w:space="0"/>
              <w:left w:val="nil"/>
              <w:right w:val="single" w:color="auto" w:sz="4" w:space="0"/>
            </w:tcBorders>
            <w:vAlign w:val="center"/>
          </w:tcPr>
          <w:p w14:paraId="4BD0C1E6">
            <w:pPr>
              <w:widowControl/>
              <w:spacing w:line="400" w:lineRule="exact"/>
              <w:jc w:val="center"/>
              <w:rPr>
                <w:rFonts w:ascii="宋体" w:hAnsi="宋体" w:cs="宋体"/>
                <w:kern w:val="0"/>
                <w:szCs w:val="21"/>
              </w:rPr>
            </w:pPr>
            <w:r>
              <w:rPr>
                <w:rFonts w:hint="eastAsia" w:ascii="宋体" w:hAnsi="宋体" w:cs="宋体"/>
                <w:kern w:val="0"/>
                <w:szCs w:val="21"/>
              </w:rPr>
              <w:t>考评细则</w:t>
            </w:r>
          </w:p>
        </w:tc>
        <w:tc>
          <w:tcPr>
            <w:tcW w:w="3220" w:type="dxa"/>
            <w:gridSpan w:val="5"/>
            <w:tcBorders>
              <w:top w:val="single" w:color="auto" w:sz="4" w:space="0"/>
              <w:left w:val="nil"/>
              <w:bottom w:val="single" w:color="auto" w:sz="4" w:space="0"/>
              <w:right w:val="single" w:color="auto" w:sz="4" w:space="0"/>
            </w:tcBorders>
            <w:noWrap/>
            <w:vAlign w:val="center"/>
          </w:tcPr>
          <w:p w14:paraId="1F793F8B">
            <w:pPr>
              <w:widowControl/>
              <w:spacing w:line="400" w:lineRule="exact"/>
              <w:jc w:val="center"/>
              <w:rPr>
                <w:rFonts w:ascii="宋体" w:hAnsi="宋体" w:cs="宋体"/>
                <w:kern w:val="0"/>
                <w:szCs w:val="21"/>
              </w:rPr>
            </w:pPr>
            <w:r>
              <w:rPr>
                <w:rFonts w:hint="eastAsia" w:ascii="宋体" w:hAnsi="宋体" w:cs="宋体"/>
                <w:kern w:val="0"/>
                <w:szCs w:val="21"/>
              </w:rPr>
              <w:t>考评小组评分</w:t>
            </w:r>
          </w:p>
        </w:tc>
        <w:tc>
          <w:tcPr>
            <w:tcW w:w="3710" w:type="dxa"/>
            <w:vMerge w:val="restart"/>
            <w:tcBorders>
              <w:top w:val="single" w:color="auto" w:sz="4" w:space="0"/>
              <w:left w:val="nil"/>
              <w:right w:val="single" w:color="auto" w:sz="4" w:space="0"/>
            </w:tcBorders>
            <w:vAlign w:val="center"/>
          </w:tcPr>
          <w:p w14:paraId="7BE0A866">
            <w:pPr>
              <w:widowControl/>
              <w:spacing w:line="400" w:lineRule="exact"/>
              <w:jc w:val="center"/>
              <w:rPr>
                <w:rFonts w:ascii="宋体" w:hAnsi="宋体" w:cs="宋体"/>
                <w:kern w:val="0"/>
                <w:szCs w:val="21"/>
              </w:rPr>
            </w:pPr>
            <w:r>
              <w:rPr>
                <w:rFonts w:hint="eastAsia" w:ascii="宋体" w:hAnsi="宋体" w:cs="宋体"/>
                <w:kern w:val="0"/>
                <w:szCs w:val="21"/>
              </w:rPr>
              <w:t>备     注</w:t>
            </w:r>
          </w:p>
        </w:tc>
      </w:tr>
      <w:tr w14:paraId="2F8898AB">
        <w:tblPrEx>
          <w:tblCellMar>
            <w:top w:w="0" w:type="dxa"/>
            <w:left w:w="108" w:type="dxa"/>
            <w:bottom w:w="0" w:type="dxa"/>
            <w:right w:w="108" w:type="dxa"/>
          </w:tblCellMar>
        </w:tblPrEx>
        <w:trPr>
          <w:trHeight w:val="446" w:hRule="atLeast"/>
        </w:trPr>
        <w:tc>
          <w:tcPr>
            <w:tcW w:w="663" w:type="dxa"/>
            <w:vMerge w:val="continue"/>
            <w:tcBorders>
              <w:left w:val="single" w:color="auto" w:sz="4" w:space="0"/>
              <w:bottom w:val="single" w:color="auto" w:sz="4" w:space="0"/>
              <w:right w:val="single" w:color="auto" w:sz="4" w:space="0"/>
            </w:tcBorders>
            <w:noWrap/>
            <w:vAlign w:val="center"/>
          </w:tcPr>
          <w:p w14:paraId="52D4A74F">
            <w:pPr>
              <w:widowControl/>
              <w:spacing w:line="400" w:lineRule="exact"/>
              <w:jc w:val="center"/>
              <w:rPr>
                <w:rFonts w:ascii="宋体" w:hAnsi="宋体" w:cs="宋体"/>
                <w:kern w:val="0"/>
                <w:szCs w:val="21"/>
              </w:rPr>
            </w:pPr>
          </w:p>
        </w:tc>
        <w:tc>
          <w:tcPr>
            <w:tcW w:w="1200" w:type="dxa"/>
            <w:vMerge w:val="continue"/>
            <w:tcBorders>
              <w:left w:val="nil"/>
              <w:bottom w:val="single" w:color="auto" w:sz="4" w:space="0"/>
              <w:right w:val="single" w:color="auto" w:sz="4" w:space="0"/>
            </w:tcBorders>
            <w:vAlign w:val="center"/>
          </w:tcPr>
          <w:p w14:paraId="636FD6BD">
            <w:pPr>
              <w:widowControl/>
              <w:spacing w:line="400" w:lineRule="exact"/>
              <w:jc w:val="center"/>
              <w:rPr>
                <w:rFonts w:ascii="宋体" w:hAnsi="宋体" w:cs="宋体"/>
                <w:kern w:val="0"/>
                <w:szCs w:val="21"/>
              </w:rPr>
            </w:pPr>
          </w:p>
        </w:tc>
        <w:tc>
          <w:tcPr>
            <w:tcW w:w="6000" w:type="dxa"/>
            <w:vMerge w:val="continue"/>
            <w:tcBorders>
              <w:left w:val="nil"/>
              <w:bottom w:val="single" w:color="auto" w:sz="4" w:space="0"/>
              <w:right w:val="single" w:color="auto" w:sz="4" w:space="0"/>
            </w:tcBorders>
            <w:vAlign w:val="center"/>
          </w:tcPr>
          <w:p w14:paraId="4DB5449D">
            <w:pPr>
              <w:widowControl/>
              <w:spacing w:line="400" w:lineRule="exact"/>
              <w:jc w:val="center"/>
              <w:rPr>
                <w:rFonts w:ascii="宋体" w:hAnsi="宋体" w:cs="宋体"/>
                <w:kern w:val="0"/>
                <w:szCs w:val="21"/>
              </w:rPr>
            </w:pPr>
          </w:p>
        </w:tc>
        <w:tc>
          <w:tcPr>
            <w:tcW w:w="680" w:type="dxa"/>
            <w:tcBorders>
              <w:top w:val="single" w:color="auto" w:sz="4" w:space="0"/>
              <w:left w:val="nil"/>
              <w:bottom w:val="single" w:color="auto" w:sz="4" w:space="0"/>
              <w:right w:val="single" w:color="auto" w:sz="4" w:space="0"/>
            </w:tcBorders>
            <w:noWrap/>
            <w:vAlign w:val="center"/>
          </w:tcPr>
          <w:p w14:paraId="6EE63B1C">
            <w:pPr>
              <w:widowControl/>
              <w:spacing w:line="400" w:lineRule="exact"/>
              <w:jc w:val="center"/>
              <w:rPr>
                <w:rFonts w:ascii="宋体" w:hAnsi="宋体" w:cs="宋体"/>
                <w:kern w:val="0"/>
                <w:szCs w:val="21"/>
              </w:rPr>
            </w:pPr>
            <w:r>
              <w:rPr>
                <w:rFonts w:hint="eastAsia" w:ascii="宋体" w:hAnsi="宋体" w:cs="宋体"/>
                <w:kern w:val="0"/>
                <w:szCs w:val="21"/>
              </w:rPr>
              <w:t>很好</w:t>
            </w:r>
          </w:p>
        </w:tc>
        <w:tc>
          <w:tcPr>
            <w:tcW w:w="570" w:type="dxa"/>
            <w:tcBorders>
              <w:top w:val="single" w:color="auto" w:sz="4" w:space="0"/>
              <w:left w:val="nil"/>
              <w:bottom w:val="single" w:color="auto" w:sz="4" w:space="0"/>
              <w:right w:val="single" w:color="auto" w:sz="4" w:space="0"/>
            </w:tcBorders>
            <w:noWrap/>
            <w:vAlign w:val="center"/>
          </w:tcPr>
          <w:p w14:paraId="4D43B320">
            <w:pPr>
              <w:widowControl/>
              <w:spacing w:line="400" w:lineRule="exact"/>
              <w:jc w:val="center"/>
              <w:rPr>
                <w:rFonts w:ascii="宋体" w:hAnsi="宋体" w:cs="宋体"/>
                <w:kern w:val="0"/>
                <w:szCs w:val="21"/>
              </w:rPr>
            </w:pPr>
            <w:r>
              <w:rPr>
                <w:rFonts w:hint="eastAsia" w:ascii="宋体" w:hAnsi="宋体" w:cs="宋体"/>
                <w:kern w:val="0"/>
                <w:szCs w:val="21"/>
              </w:rPr>
              <w:t>好</w:t>
            </w:r>
          </w:p>
        </w:tc>
        <w:tc>
          <w:tcPr>
            <w:tcW w:w="690" w:type="dxa"/>
            <w:tcBorders>
              <w:top w:val="single" w:color="auto" w:sz="4" w:space="0"/>
              <w:left w:val="nil"/>
              <w:bottom w:val="single" w:color="auto" w:sz="4" w:space="0"/>
              <w:right w:val="single" w:color="auto" w:sz="4" w:space="0"/>
            </w:tcBorders>
            <w:noWrap/>
            <w:vAlign w:val="center"/>
          </w:tcPr>
          <w:p w14:paraId="158F3B88">
            <w:pPr>
              <w:widowControl/>
              <w:spacing w:line="400" w:lineRule="exact"/>
              <w:jc w:val="center"/>
              <w:rPr>
                <w:rFonts w:ascii="宋体" w:hAnsi="宋体" w:cs="宋体"/>
                <w:kern w:val="0"/>
                <w:szCs w:val="21"/>
              </w:rPr>
            </w:pPr>
            <w:r>
              <w:rPr>
                <w:rFonts w:hint="eastAsia" w:ascii="宋体" w:hAnsi="宋体" w:cs="宋体"/>
                <w:kern w:val="0"/>
                <w:szCs w:val="21"/>
              </w:rPr>
              <w:t>一般</w:t>
            </w:r>
          </w:p>
        </w:tc>
        <w:tc>
          <w:tcPr>
            <w:tcW w:w="540" w:type="dxa"/>
            <w:tcBorders>
              <w:top w:val="single" w:color="auto" w:sz="4" w:space="0"/>
              <w:left w:val="nil"/>
              <w:bottom w:val="single" w:color="auto" w:sz="4" w:space="0"/>
              <w:right w:val="single" w:color="auto" w:sz="4" w:space="0"/>
            </w:tcBorders>
            <w:noWrap/>
            <w:vAlign w:val="center"/>
          </w:tcPr>
          <w:p w14:paraId="1CFDDB99">
            <w:pPr>
              <w:widowControl/>
              <w:spacing w:line="400" w:lineRule="exact"/>
              <w:jc w:val="center"/>
              <w:rPr>
                <w:rFonts w:ascii="宋体" w:hAnsi="宋体" w:cs="宋体"/>
                <w:kern w:val="0"/>
                <w:szCs w:val="21"/>
              </w:rPr>
            </w:pPr>
            <w:r>
              <w:rPr>
                <w:rFonts w:hint="eastAsia" w:ascii="宋体" w:hAnsi="宋体" w:cs="宋体"/>
                <w:kern w:val="0"/>
                <w:szCs w:val="21"/>
              </w:rPr>
              <w:t>差</w:t>
            </w:r>
          </w:p>
        </w:tc>
        <w:tc>
          <w:tcPr>
            <w:tcW w:w="740" w:type="dxa"/>
            <w:tcBorders>
              <w:top w:val="single" w:color="auto" w:sz="4" w:space="0"/>
              <w:left w:val="nil"/>
              <w:bottom w:val="single" w:color="auto" w:sz="4" w:space="0"/>
              <w:right w:val="single" w:color="auto" w:sz="4" w:space="0"/>
            </w:tcBorders>
            <w:noWrap/>
            <w:vAlign w:val="center"/>
          </w:tcPr>
          <w:p w14:paraId="1E3238A6">
            <w:pPr>
              <w:widowControl/>
              <w:spacing w:line="400" w:lineRule="exact"/>
              <w:jc w:val="center"/>
              <w:rPr>
                <w:rFonts w:ascii="宋体" w:hAnsi="宋体" w:cs="宋体"/>
                <w:kern w:val="0"/>
                <w:szCs w:val="21"/>
              </w:rPr>
            </w:pPr>
            <w:r>
              <w:rPr>
                <w:rFonts w:hint="eastAsia" w:ascii="宋体" w:hAnsi="宋体" w:cs="宋体"/>
                <w:kern w:val="0"/>
                <w:szCs w:val="21"/>
              </w:rPr>
              <w:t>得分</w:t>
            </w:r>
          </w:p>
        </w:tc>
        <w:tc>
          <w:tcPr>
            <w:tcW w:w="3710" w:type="dxa"/>
            <w:vMerge w:val="continue"/>
            <w:tcBorders>
              <w:left w:val="nil"/>
              <w:bottom w:val="single" w:color="auto" w:sz="4" w:space="0"/>
              <w:right w:val="single" w:color="auto" w:sz="4" w:space="0"/>
            </w:tcBorders>
          </w:tcPr>
          <w:p w14:paraId="1FE0A749">
            <w:pPr>
              <w:widowControl/>
              <w:spacing w:line="400" w:lineRule="exact"/>
              <w:jc w:val="center"/>
              <w:rPr>
                <w:rFonts w:ascii="宋体" w:hAnsi="宋体" w:cs="宋体"/>
                <w:kern w:val="0"/>
                <w:szCs w:val="21"/>
              </w:rPr>
            </w:pPr>
          </w:p>
        </w:tc>
      </w:tr>
      <w:tr w14:paraId="415F8318">
        <w:tblPrEx>
          <w:tblCellMar>
            <w:top w:w="0" w:type="dxa"/>
            <w:left w:w="108" w:type="dxa"/>
            <w:bottom w:w="0" w:type="dxa"/>
            <w:right w:w="108" w:type="dxa"/>
          </w:tblCellMar>
        </w:tblPrEx>
        <w:trPr>
          <w:trHeight w:val="900" w:hRule="atLeast"/>
        </w:trPr>
        <w:tc>
          <w:tcPr>
            <w:tcW w:w="663" w:type="dxa"/>
            <w:tcBorders>
              <w:top w:val="nil"/>
              <w:left w:val="single" w:color="auto" w:sz="4" w:space="0"/>
              <w:bottom w:val="single" w:color="auto" w:sz="4" w:space="0"/>
              <w:right w:val="single" w:color="auto" w:sz="4" w:space="0"/>
            </w:tcBorders>
            <w:noWrap/>
            <w:vAlign w:val="center"/>
          </w:tcPr>
          <w:p w14:paraId="5D9C96FF">
            <w:pPr>
              <w:widowControl/>
              <w:spacing w:line="400" w:lineRule="exact"/>
              <w:jc w:val="center"/>
              <w:rPr>
                <w:rFonts w:ascii="宋体" w:hAnsi="宋体" w:cs="宋体"/>
                <w:kern w:val="0"/>
                <w:szCs w:val="21"/>
              </w:rPr>
            </w:pPr>
            <w:r>
              <w:rPr>
                <w:rFonts w:hint="eastAsia" w:ascii="宋体" w:hAnsi="宋体" w:cs="宋体"/>
                <w:kern w:val="0"/>
                <w:szCs w:val="21"/>
              </w:rPr>
              <w:t>10</w:t>
            </w:r>
          </w:p>
        </w:tc>
        <w:tc>
          <w:tcPr>
            <w:tcW w:w="1200" w:type="dxa"/>
            <w:tcBorders>
              <w:top w:val="nil"/>
              <w:left w:val="nil"/>
              <w:bottom w:val="single" w:color="auto" w:sz="4" w:space="0"/>
              <w:right w:val="single" w:color="auto" w:sz="4" w:space="0"/>
            </w:tcBorders>
            <w:vAlign w:val="center"/>
          </w:tcPr>
          <w:p w14:paraId="098359FF">
            <w:pPr>
              <w:widowControl/>
              <w:spacing w:line="400" w:lineRule="exact"/>
              <w:jc w:val="center"/>
              <w:rPr>
                <w:rFonts w:ascii="宋体" w:hAnsi="宋体" w:cs="宋体"/>
                <w:kern w:val="0"/>
                <w:szCs w:val="21"/>
              </w:rPr>
            </w:pPr>
            <w:r>
              <w:rPr>
                <w:rFonts w:hint="eastAsia" w:ascii="宋体" w:hAnsi="宋体" w:cs="宋体"/>
                <w:kern w:val="0"/>
                <w:szCs w:val="21"/>
              </w:rPr>
              <w:t>合理建议（3分）</w:t>
            </w:r>
          </w:p>
        </w:tc>
        <w:tc>
          <w:tcPr>
            <w:tcW w:w="6000" w:type="dxa"/>
            <w:tcBorders>
              <w:top w:val="single" w:color="auto" w:sz="4" w:space="0"/>
              <w:left w:val="nil"/>
              <w:bottom w:val="single" w:color="auto" w:sz="4" w:space="0"/>
              <w:right w:val="single" w:color="auto" w:sz="4" w:space="0"/>
            </w:tcBorders>
            <w:vAlign w:val="center"/>
          </w:tcPr>
          <w:p w14:paraId="422987D7">
            <w:pPr>
              <w:widowControl/>
              <w:spacing w:line="400" w:lineRule="exact"/>
              <w:jc w:val="left"/>
              <w:rPr>
                <w:rFonts w:ascii="宋体" w:hAnsi="宋体" w:cs="宋体"/>
                <w:kern w:val="0"/>
                <w:szCs w:val="21"/>
              </w:rPr>
            </w:pPr>
            <w:r>
              <w:rPr>
                <w:rFonts w:hint="eastAsia" w:ascii="宋体" w:hAnsi="宋体" w:cs="宋体"/>
                <w:kern w:val="0"/>
                <w:szCs w:val="21"/>
              </w:rPr>
              <w:t>能提出项目实施过程中造价控制的要点、难点或其他可节省投资的建议,被考评组认为合理并有价值的。</w:t>
            </w:r>
          </w:p>
        </w:tc>
        <w:tc>
          <w:tcPr>
            <w:tcW w:w="680" w:type="dxa"/>
            <w:tcBorders>
              <w:top w:val="nil"/>
              <w:left w:val="nil"/>
              <w:bottom w:val="single" w:color="auto" w:sz="4" w:space="0"/>
              <w:right w:val="single" w:color="auto" w:sz="4" w:space="0"/>
            </w:tcBorders>
            <w:noWrap/>
            <w:vAlign w:val="center"/>
          </w:tcPr>
          <w:p w14:paraId="1E793F14">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570" w:type="dxa"/>
            <w:tcBorders>
              <w:top w:val="nil"/>
              <w:left w:val="nil"/>
              <w:bottom w:val="single" w:color="auto" w:sz="4" w:space="0"/>
              <w:right w:val="single" w:color="auto" w:sz="4" w:space="0"/>
            </w:tcBorders>
            <w:noWrap/>
            <w:vAlign w:val="center"/>
          </w:tcPr>
          <w:p w14:paraId="482AF160">
            <w:pPr>
              <w:widowControl/>
              <w:spacing w:line="400" w:lineRule="exact"/>
              <w:jc w:val="center"/>
              <w:rPr>
                <w:rFonts w:ascii="宋体" w:hAnsi="宋体" w:cs="宋体"/>
                <w:kern w:val="0"/>
                <w:szCs w:val="21"/>
              </w:rPr>
            </w:pPr>
            <w:r>
              <w:rPr>
                <w:rFonts w:hint="eastAsia" w:ascii="宋体" w:hAnsi="宋体" w:cs="宋体"/>
                <w:kern w:val="0"/>
                <w:szCs w:val="21"/>
              </w:rPr>
              <w:t>2.5</w:t>
            </w:r>
          </w:p>
        </w:tc>
        <w:tc>
          <w:tcPr>
            <w:tcW w:w="690" w:type="dxa"/>
            <w:tcBorders>
              <w:top w:val="nil"/>
              <w:left w:val="nil"/>
              <w:bottom w:val="single" w:color="auto" w:sz="4" w:space="0"/>
              <w:right w:val="single" w:color="auto" w:sz="4" w:space="0"/>
            </w:tcBorders>
            <w:noWrap/>
            <w:vAlign w:val="center"/>
          </w:tcPr>
          <w:p w14:paraId="0D002E07">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540" w:type="dxa"/>
            <w:tcBorders>
              <w:top w:val="nil"/>
              <w:left w:val="nil"/>
              <w:bottom w:val="single" w:color="auto" w:sz="4" w:space="0"/>
              <w:right w:val="single" w:color="auto" w:sz="4" w:space="0"/>
            </w:tcBorders>
            <w:noWrap/>
            <w:vAlign w:val="center"/>
          </w:tcPr>
          <w:p w14:paraId="750844D0">
            <w:pPr>
              <w:widowControl/>
              <w:spacing w:line="400" w:lineRule="exact"/>
              <w:jc w:val="center"/>
              <w:rPr>
                <w:rFonts w:ascii="宋体" w:hAnsi="宋体" w:cs="宋体"/>
                <w:kern w:val="0"/>
                <w:szCs w:val="21"/>
              </w:rPr>
            </w:pPr>
            <w:r>
              <w:rPr>
                <w:rFonts w:hint="eastAsia" w:ascii="宋体" w:hAnsi="宋体" w:cs="宋体"/>
                <w:kern w:val="0"/>
                <w:szCs w:val="21"/>
              </w:rPr>
              <w:t>1.5</w:t>
            </w:r>
          </w:p>
        </w:tc>
        <w:tc>
          <w:tcPr>
            <w:tcW w:w="740" w:type="dxa"/>
            <w:tcBorders>
              <w:top w:val="nil"/>
              <w:left w:val="nil"/>
              <w:bottom w:val="single" w:color="auto" w:sz="4" w:space="0"/>
              <w:right w:val="single" w:color="auto" w:sz="4" w:space="0"/>
            </w:tcBorders>
            <w:noWrap/>
            <w:vAlign w:val="center"/>
          </w:tcPr>
          <w:p w14:paraId="1BC17FF3">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308FD9BD">
            <w:pPr>
              <w:widowControl/>
              <w:spacing w:line="400" w:lineRule="exact"/>
              <w:jc w:val="center"/>
              <w:rPr>
                <w:rFonts w:ascii="宋体" w:hAnsi="宋体" w:cs="宋体"/>
                <w:kern w:val="0"/>
                <w:szCs w:val="21"/>
              </w:rPr>
            </w:pPr>
          </w:p>
        </w:tc>
      </w:tr>
      <w:tr w14:paraId="050AA651">
        <w:tblPrEx>
          <w:tblCellMar>
            <w:top w:w="0" w:type="dxa"/>
            <w:left w:w="108" w:type="dxa"/>
            <w:bottom w:w="0" w:type="dxa"/>
            <w:right w:w="108" w:type="dxa"/>
          </w:tblCellMar>
        </w:tblPrEx>
        <w:trPr>
          <w:trHeight w:val="1440" w:hRule="atLeast"/>
        </w:trPr>
        <w:tc>
          <w:tcPr>
            <w:tcW w:w="663" w:type="dxa"/>
            <w:tcBorders>
              <w:top w:val="nil"/>
              <w:left w:val="single" w:color="auto" w:sz="4" w:space="0"/>
              <w:bottom w:val="single" w:color="auto" w:sz="4" w:space="0"/>
              <w:right w:val="single" w:color="auto" w:sz="4" w:space="0"/>
            </w:tcBorders>
            <w:noWrap/>
            <w:vAlign w:val="center"/>
          </w:tcPr>
          <w:p w14:paraId="747B0571">
            <w:pPr>
              <w:widowControl/>
              <w:spacing w:line="400" w:lineRule="exact"/>
              <w:jc w:val="center"/>
              <w:rPr>
                <w:rFonts w:ascii="宋体" w:hAnsi="宋体" w:cs="宋体"/>
                <w:kern w:val="0"/>
                <w:szCs w:val="21"/>
              </w:rPr>
            </w:pPr>
            <w:r>
              <w:rPr>
                <w:rFonts w:hint="eastAsia" w:ascii="宋体" w:hAnsi="宋体" w:cs="宋体"/>
                <w:kern w:val="0"/>
                <w:szCs w:val="21"/>
              </w:rPr>
              <w:t>11</w:t>
            </w:r>
          </w:p>
        </w:tc>
        <w:tc>
          <w:tcPr>
            <w:tcW w:w="1200" w:type="dxa"/>
            <w:tcBorders>
              <w:top w:val="nil"/>
              <w:left w:val="nil"/>
              <w:bottom w:val="single" w:color="auto" w:sz="4" w:space="0"/>
              <w:right w:val="single" w:color="auto" w:sz="4" w:space="0"/>
            </w:tcBorders>
            <w:vAlign w:val="center"/>
          </w:tcPr>
          <w:p w14:paraId="50376BE6">
            <w:pPr>
              <w:widowControl/>
              <w:spacing w:line="400" w:lineRule="exact"/>
              <w:jc w:val="center"/>
              <w:rPr>
                <w:rFonts w:ascii="宋体" w:hAnsi="宋体" w:cs="宋体"/>
                <w:kern w:val="0"/>
                <w:szCs w:val="21"/>
              </w:rPr>
            </w:pPr>
            <w:r>
              <w:rPr>
                <w:rFonts w:hint="eastAsia" w:ascii="宋体" w:hAnsi="宋体" w:cs="宋体"/>
                <w:kern w:val="0"/>
                <w:szCs w:val="21"/>
              </w:rPr>
              <w:t>资料收集与归档（3分）</w:t>
            </w:r>
          </w:p>
        </w:tc>
        <w:tc>
          <w:tcPr>
            <w:tcW w:w="6000" w:type="dxa"/>
            <w:tcBorders>
              <w:top w:val="single" w:color="auto" w:sz="4" w:space="0"/>
              <w:left w:val="nil"/>
              <w:bottom w:val="single" w:color="auto" w:sz="4" w:space="0"/>
              <w:right w:val="single" w:color="auto" w:sz="4" w:space="0"/>
            </w:tcBorders>
            <w:vAlign w:val="center"/>
          </w:tcPr>
          <w:p w14:paraId="13C0269E">
            <w:pPr>
              <w:widowControl/>
              <w:spacing w:line="400" w:lineRule="exact"/>
              <w:jc w:val="left"/>
              <w:rPr>
                <w:rFonts w:ascii="宋体" w:hAnsi="宋体" w:cs="宋体"/>
                <w:kern w:val="0"/>
                <w:szCs w:val="21"/>
              </w:rPr>
            </w:pPr>
            <w:r>
              <w:rPr>
                <w:rFonts w:hint="eastAsia" w:ascii="宋体" w:hAnsi="宋体" w:cs="宋体"/>
                <w:kern w:val="0"/>
                <w:szCs w:val="21"/>
              </w:rPr>
              <w:t>在规定时限内一次性提出需要补充的资料清单并经委托人确认，尽可能减少后续再次补充的要求；不提出超出本阶段应该达到的设计深度的资料补充要求；能及时与相关单位（除项目单位、设计单位以外）沟通并收集资料，对收集的资料能及时进行登记和管理，并提交委托人归档。</w:t>
            </w:r>
          </w:p>
        </w:tc>
        <w:tc>
          <w:tcPr>
            <w:tcW w:w="680" w:type="dxa"/>
            <w:tcBorders>
              <w:top w:val="nil"/>
              <w:left w:val="nil"/>
              <w:bottom w:val="single" w:color="auto" w:sz="4" w:space="0"/>
              <w:right w:val="single" w:color="auto" w:sz="4" w:space="0"/>
            </w:tcBorders>
            <w:noWrap/>
            <w:vAlign w:val="center"/>
          </w:tcPr>
          <w:p w14:paraId="0DAA008A">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570" w:type="dxa"/>
            <w:tcBorders>
              <w:top w:val="nil"/>
              <w:left w:val="nil"/>
              <w:bottom w:val="single" w:color="auto" w:sz="4" w:space="0"/>
              <w:right w:val="single" w:color="auto" w:sz="4" w:space="0"/>
            </w:tcBorders>
            <w:noWrap/>
            <w:vAlign w:val="center"/>
          </w:tcPr>
          <w:p w14:paraId="493BE4BF">
            <w:pPr>
              <w:widowControl/>
              <w:spacing w:line="400" w:lineRule="exact"/>
              <w:jc w:val="center"/>
              <w:rPr>
                <w:rFonts w:ascii="宋体" w:hAnsi="宋体" w:cs="宋体"/>
                <w:kern w:val="0"/>
                <w:szCs w:val="21"/>
              </w:rPr>
            </w:pPr>
            <w:r>
              <w:rPr>
                <w:rFonts w:hint="eastAsia" w:ascii="宋体" w:hAnsi="宋体" w:cs="宋体"/>
                <w:kern w:val="0"/>
                <w:szCs w:val="21"/>
              </w:rPr>
              <w:t>2.5</w:t>
            </w:r>
          </w:p>
        </w:tc>
        <w:tc>
          <w:tcPr>
            <w:tcW w:w="690" w:type="dxa"/>
            <w:tcBorders>
              <w:top w:val="nil"/>
              <w:left w:val="nil"/>
              <w:bottom w:val="single" w:color="auto" w:sz="4" w:space="0"/>
              <w:right w:val="single" w:color="auto" w:sz="4" w:space="0"/>
            </w:tcBorders>
            <w:noWrap/>
            <w:vAlign w:val="center"/>
          </w:tcPr>
          <w:p w14:paraId="0A7D7F88">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540" w:type="dxa"/>
            <w:tcBorders>
              <w:top w:val="nil"/>
              <w:left w:val="nil"/>
              <w:bottom w:val="single" w:color="auto" w:sz="4" w:space="0"/>
              <w:right w:val="single" w:color="auto" w:sz="4" w:space="0"/>
            </w:tcBorders>
            <w:noWrap/>
            <w:vAlign w:val="center"/>
          </w:tcPr>
          <w:p w14:paraId="3D73BFBD">
            <w:pPr>
              <w:widowControl/>
              <w:spacing w:line="400" w:lineRule="exact"/>
              <w:jc w:val="center"/>
              <w:rPr>
                <w:rFonts w:ascii="宋体" w:hAnsi="宋体" w:cs="宋体"/>
                <w:kern w:val="0"/>
                <w:szCs w:val="21"/>
              </w:rPr>
            </w:pPr>
            <w:r>
              <w:rPr>
                <w:rFonts w:hint="eastAsia" w:ascii="宋体" w:hAnsi="宋体" w:cs="宋体"/>
                <w:kern w:val="0"/>
                <w:szCs w:val="21"/>
              </w:rPr>
              <w:t>1.5</w:t>
            </w:r>
          </w:p>
        </w:tc>
        <w:tc>
          <w:tcPr>
            <w:tcW w:w="740" w:type="dxa"/>
            <w:tcBorders>
              <w:top w:val="nil"/>
              <w:left w:val="nil"/>
              <w:bottom w:val="single" w:color="auto" w:sz="4" w:space="0"/>
              <w:right w:val="single" w:color="auto" w:sz="4" w:space="0"/>
            </w:tcBorders>
            <w:noWrap/>
            <w:vAlign w:val="center"/>
          </w:tcPr>
          <w:p w14:paraId="432C1996">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31A780EB">
            <w:pPr>
              <w:widowControl/>
              <w:spacing w:line="400" w:lineRule="exact"/>
              <w:jc w:val="center"/>
              <w:rPr>
                <w:rFonts w:ascii="宋体" w:hAnsi="宋体" w:cs="宋体"/>
                <w:kern w:val="0"/>
                <w:szCs w:val="21"/>
              </w:rPr>
            </w:pPr>
          </w:p>
        </w:tc>
      </w:tr>
      <w:tr w14:paraId="5F653F9B">
        <w:tblPrEx>
          <w:tblCellMar>
            <w:top w:w="0" w:type="dxa"/>
            <w:left w:w="108" w:type="dxa"/>
            <w:bottom w:w="0" w:type="dxa"/>
            <w:right w:w="108" w:type="dxa"/>
          </w:tblCellMar>
        </w:tblPrEx>
        <w:trPr>
          <w:trHeight w:val="680" w:hRule="atLeast"/>
        </w:trPr>
        <w:tc>
          <w:tcPr>
            <w:tcW w:w="7863" w:type="dxa"/>
            <w:gridSpan w:val="3"/>
            <w:tcBorders>
              <w:top w:val="single" w:color="auto" w:sz="4" w:space="0"/>
              <w:left w:val="single" w:color="auto" w:sz="4" w:space="0"/>
              <w:bottom w:val="single" w:color="auto" w:sz="4" w:space="0"/>
              <w:right w:val="single" w:color="auto" w:sz="4" w:space="0"/>
            </w:tcBorders>
            <w:noWrap/>
            <w:vAlign w:val="center"/>
          </w:tcPr>
          <w:p w14:paraId="62E272A6">
            <w:pPr>
              <w:widowControl/>
              <w:spacing w:line="400" w:lineRule="exact"/>
              <w:jc w:val="center"/>
              <w:rPr>
                <w:rFonts w:ascii="宋体" w:hAnsi="宋体" w:cs="宋体"/>
                <w:kern w:val="0"/>
                <w:szCs w:val="21"/>
              </w:rPr>
            </w:pPr>
            <w:r>
              <w:rPr>
                <w:rFonts w:hint="eastAsia" w:ascii="宋体" w:hAnsi="宋体" w:cs="宋体"/>
                <w:kern w:val="0"/>
                <w:szCs w:val="21"/>
              </w:rPr>
              <w:t>合    计</w:t>
            </w:r>
          </w:p>
        </w:tc>
        <w:tc>
          <w:tcPr>
            <w:tcW w:w="680" w:type="dxa"/>
            <w:tcBorders>
              <w:top w:val="nil"/>
              <w:left w:val="nil"/>
              <w:bottom w:val="single" w:color="auto" w:sz="4" w:space="0"/>
              <w:right w:val="single" w:color="auto" w:sz="4" w:space="0"/>
            </w:tcBorders>
            <w:noWrap/>
            <w:vAlign w:val="center"/>
          </w:tcPr>
          <w:p w14:paraId="216BF002">
            <w:pPr>
              <w:widowControl/>
              <w:spacing w:line="400" w:lineRule="exact"/>
              <w:jc w:val="left"/>
              <w:rPr>
                <w:rFonts w:ascii="宋体" w:hAnsi="宋体" w:cs="宋体"/>
                <w:kern w:val="0"/>
                <w:szCs w:val="21"/>
              </w:rPr>
            </w:pPr>
            <w:r>
              <w:rPr>
                <w:rFonts w:hint="eastAsia" w:ascii="宋体" w:hAnsi="宋体" w:cs="宋体"/>
                <w:kern w:val="0"/>
                <w:szCs w:val="21"/>
              </w:rPr>
              <w:t>100</w:t>
            </w:r>
          </w:p>
        </w:tc>
        <w:tc>
          <w:tcPr>
            <w:tcW w:w="570" w:type="dxa"/>
            <w:tcBorders>
              <w:top w:val="nil"/>
              <w:left w:val="nil"/>
              <w:bottom w:val="single" w:color="auto" w:sz="4" w:space="0"/>
              <w:right w:val="single" w:color="auto" w:sz="4" w:space="0"/>
            </w:tcBorders>
            <w:noWrap/>
            <w:vAlign w:val="center"/>
          </w:tcPr>
          <w:p w14:paraId="72CF0A28">
            <w:pPr>
              <w:widowControl/>
              <w:spacing w:line="400" w:lineRule="exact"/>
              <w:jc w:val="left"/>
              <w:rPr>
                <w:rFonts w:ascii="宋体" w:hAnsi="宋体" w:cs="宋体"/>
                <w:kern w:val="0"/>
                <w:szCs w:val="21"/>
              </w:rPr>
            </w:pPr>
          </w:p>
        </w:tc>
        <w:tc>
          <w:tcPr>
            <w:tcW w:w="690" w:type="dxa"/>
            <w:tcBorders>
              <w:top w:val="nil"/>
              <w:left w:val="nil"/>
              <w:bottom w:val="single" w:color="auto" w:sz="4" w:space="0"/>
              <w:right w:val="single" w:color="auto" w:sz="4" w:space="0"/>
            </w:tcBorders>
            <w:noWrap/>
            <w:vAlign w:val="center"/>
          </w:tcPr>
          <w:p w14:paraId="7760F119">
            <w:pPr>
              <w:widowControl/>
              <w:spacing w:line="400" w:lineRule="exact"/>
              <w:jc w:val="left"/>
              <w:rPr>
                <w:rFonts w:ascii="宋体" w:hAnsi="宋体" w:cs="宋体"/>
                <w:kern w:val="0"/>
                <w:szCs w:val="21"/>
              </w:rPr>
            </w:pPr>
          </w:p>
        </w:tc>
        <w:tc>
          <w:tcPr>
            <w:tcW w:w="540" w:type="dxa"/>
            <w:tcBorders>
              <w:top w:val="nil"/>
              <w:left w:val="nil"/>
              <w:bottom w:val="single" w:color="auto" w:sz="4" w:space="0"/>
              <w:right w:val="single" w:color="auto" w:sz="4" w:space="0"/>
            </w:tcBorders>
            <w:noWrap/>
            <w:vAlign w:val="center"/>
          </w:tcPr>
          <w:p w14:paraId="3AFEA2F0">
            <w:pPr>
              <w:widowControl/>
              <w:spacing w:line="400" w:lineRule="exact"/>
              <w:jc w:val="left"/>
              <w:rPr>
                <w:rFonts w:ascii="宋体" w:hAnsi="宋体" w:cs="宋体"/>
                <w:kern w:val="0"/>
                <w:szCs w:val="21"/>
              </w:rPr>
            </w:pPr>
          </w:p>
        </w:tc>
        <w:tc>
          <w:tcPr>
            <w:tcW w:w="740" w:type="dxa"/>
            <w:tcBorders>
              <w:top w:val="nil"/>
              <w:left w:val="nil"/>
              <w:bottom w:val="single" w:color="auto" w:sz="4" w:space="0"/>
              <w:right w:val="single" w:color="auto" w:sz="4" w:space="0"/>
            </w:tcBorders>
            <w:noWrap/>
            <w:vAlign w:val="center"/>
          </w:tcPr>
          <w:p w14:paraId="791B4792">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16FEA826">
            <w:pPr>
              <w:widowControl/>
              <w:spacing w:line="400" w:lineRule="exact"/>
              <w:jc w:val="center"/>
              <w:rPr>
                <w:rFonts w:ascii="宋体" w:hAnsi="宋体" w:cs="宋体"/>
                <w:kern w:val="0"/>
                <w:szCs w:val="21"/>
              </w:rPr>
            </w:pPr>
          </w:p>
        </w:tc>
      </w:tr>
      <w:tr w14:paraId="29CB4623">
        <w:tblPrEx>
          <w:tblCellMar>
            <w:top w:w="0" w:type="dxa"/>
            <w:left w:w="108" w:type="dxa"/>
            <w:bottom w:w="0" w:type="dxa"/>
            <w:right w:w="108" w:type="dxa"/>
          </w:tblCellMar>
        </w:tblPrEx>
        <w:trPr>
          <w:trHeight w:val="960" w:hRule="atLeast"/>
        </w:trPr>
        <w:tc>
          <w:tcPr>
            <w:tcW w:w="1863" w:type="dxa"/>
            <w:gridSpan w:val="2"/>
            <w:tcBorders>
              <w:top w:val="single" w:color="auto" w:sz="4" w:space="0"/>
              <w:left w:val="single" w:color="auto" w:sz="4" w:space="0"/>
              <w:bottom w:val="single" w:color="auto" w:sz="4" w:space="0"/>
              <w:right w:val="single" w:color="auto" w:sz="4" w:space="0"/>
            </w:tcBorders>
            <w:vAlign w:val="center"/>
          </w:tcPr>
          <w:p w14:paraId="3C3B08EA">
            <w:pPr>
              <w:widowControl/>
              <w:spacing w:line="400" w:lineRule="exact"/>
              <w:jc w:val="center"/>
              <w:rPr>
                <w:rFonts w:ascii="宋体" w:hAnsi="宋体" w:cs="宋体"/>
                <w:kern w:val="0"/>
                <w:szCs w:val="21"/>
              </w:rPr>
            </w:pPr>
            <w:r>
              <w:rPr>
                <w:rFonts w:hint="eastAsia" w:ascii="宋体" w:hAnsi="宋体" w:cs="宋体"/>
                <w:kern w:val="0"/>
                <w:szCs w:val="21"/>
              </w:rPr>
              <w:t>加分项</w:t>
            </w:r>
          </w:p>
        </w:tc>
        <w:tc>
          <w:tcPr>
            <w:tcW w:w="8480" w:type="dxa"/>
            <w:gridSpan w:val="5"/>
            <w:tcBorders>
              <w:top w:val="single" w:color="auto" w:sz="4" w:space="0"/>
              <w:left w:val="nil"/>
              <w:bottom w:val="single" w:color="auto" w:sz="4" w:space="0"/>
              <w:right w:val="single" w:color="auto" w:sz="4" w:space="0"/>
            </w:tcBorders>
            <w:vAlign w:val="center"/>
          </w:tcPr>
          <w:p w14:paraId="62104429">
            <w:pPr>
              <w:widowControl/>
              <w:spacing w:line="400" w:lineRule="exact"/>
              <w:jc w:val="left"/>
              <w:rPr>
                <w:rFonts w:ascii="宋体" w:hAnsi="宋体" w:cs="宋体"/>
                <w:kern w:val="0"/>
                <w:szCs w:val="21"/>
              </w:rPr>
            </w:pPr>
            <w:r>
              <w:rPr>
                <w:rFonts w:hint="eastAsia" w:ascii="宋体" w:hAnsi="宋体" w:cs="宋体"/>
                <w:kern w:val="0"/>
                <w:szCs w:val="21"/>
              </w:rPr>
              <w:t>根据项目复杂程度加分：特复杂的加5分，较复杂的加3分，一般的加1分，简单的不加分。</w:t>
            </w:r>
          </w:p>
        </w:tc>
        <w:tc>
          <w:tcPr>
            <w:tcW w:w="740" w:type="dxa"/>
            <w:tcBorders>
              <w:top w:val="nil"/>
              <w:left w:val="nil"/>
              <w:bottom w:val="single" w:color="auto" w:sz="4" w:space="0"/>
              <w:right w:val="single" w:color="auto" w:sz="4" w:space="0"/>
            </w:tcBorders>
            <w:noWrap/>
            <w:vAlign w:val="center"/>
          </w:tcPr>
          <w:p w14:paraId="74B3AFD7">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tcPr>
          <w:p w14:paraId="6746BD86">
            <w:pPr>
              <w:widowControl/>
              <w:spacing w:line="400" w:lineRule="exact"/>
              <w:jc w:val="center"/>
              <w:rPr>
                <w:rFonts w:ascii="宋体" w:hAnsi="宋体" w:cs="宋体"/>
                <w:kern w:val="0"/>
                <w:szCs w:val="21"/>
              </w:rPr>
            </w:pPr>
          </w:p>
        </w:tc>
      </w:tr>
      <w:tr w14:paraId="28497CDF">
        <w:tblPrEx>
          <w:tblCellMar>
            <w:top w:w="0" w:type="dxa"/>
            <w:left w:w="108" w:type="dxa"/>
            <w:bottom w:w="0" w:type="dxa"/>
            <w:right w:w="108" w:type="dxa"/>
          </w:tblCellMar>
        </w:tblPrEx>
        <w:trPr>
          <w:trHeight w:val="642" w:hRule="atLeast"/>
        </w:trPr>
        <w:tc>
          <w:tcPr>
            <w:tcW w:w="10343" w:type="dxa"/>
            <w:gridSpan w:val="7"/>
            <w:tcBorders>
              <w:top w:val="single" w:color="auto" w:sz="4" w:space="0"/>
              <w:left w:val="single" w:color="auto" w:sz="4" w:space="0"/>
              <w:bottom w:val="single" w:color="auto" w:sz="4" w:space="0"/>
              <w:right w:val="single" w:color="auto" w:sz="4" w:space="0"/>
            </w:tcBorders>
            <w:noWrap/>
            <w:vAlign w:val="center"/>
          </w:tcPr>
          <w:p w14:paraId="3CDFC2D1">
            <w:pPr>
              <w:widowControl/>
              <w:spacing w:line="400" w:lineRule="exact"/>
              <w:jc w:val="center"/>
              <w:rPr>
                <w:rFonts w:ascii="宋体" w:hAnsi="宋体" w:cs="宋体"/>
                <w:kern w:val="0"/>
                <w:szCs w:val="21"/>
              </w:rPr>
            </w:pPr>
            <w:r>
              <w:rPr>
                <w:rFonts w:hint="eastAsia" w:ascii="宋体" w:hAnsi="宋体" w:cs="宋体"/>
                <w:kern w:val="0"/>
                <w:szCs w:val="21"/>
              </w:rPr>
              <w:t>最终考评得分</w:t>
            </w:r>
          </w:p>
        </w:tc>
        <w:tc>
          <w:tcPr>
            <w:tcW w:w="740" w:type="dxa"/>
            <w:tcBorders>
              <w:top w:val="nil"/>
              <w:left w:val="nil"/>
              <w:bottom w:val="single" w:color="auto" w:sz="4" w:space="0"/>
              <w:right w:val="single" w:color="auto" w:sz="4" w:space="0"/>
            </w:tcBorders>
            <w:noWrap/>
            <w:vAlign w:val="center"/>
          </w:tcPr>
          <w:p w14:paraId="11B6F5AE">
            <w:pPr>
              <w:widowControl/>
              <w:spacing w:line="400" w:lineRule="exact"/>
              <w:jc w:val="center"/>
              <w:rPr>
                <w:rFonts w:ascii="宋体" w:hAnsi="宋体" w:cs="宋体"/>
                <w:kern w:val="0"/>
                <w:szCs w:val="21"/>
              </w:rPr>
            </w:pPr>
          </w:p>
        </w:tc>
        <w:tc>
          <w:tcPr>
            <w:tcW w:w="3710" w:type="dxa"/>
            <w:tcBorders>
              <w:top w:val="nil"/>
              <w:left w:val="nil"/>
              <w:bottom w:val="single" w:color="auto" w:sz="4" w:space="0"/>
              <w:right w:val="single" w:color="auto" w:sz="4" w:space="0"/>
            </w:tcBorders>
            <w:vAlign w:val="center"/>
          </w:tcPr>
          <w:p w14:paraId="223CB81B">
            <w:pPr>
              <w:widowControl/>
              <w:spacing w:line="400" w:lineRule="exact"/>
              <w:jc w:val="left"/>
              <w:rPr>
                <w:rFonts w:ascii="宋体" w:hAnsi="宋体" w:cs="宋体"/>
                <w:b/>
                <w:bCs/>
                <w:kern w:val="0"/>
                <w:szCs w:val="21"/>
              </w:rPr>
            </w:pPr>
            <w:r>
              <w:rPr>
                <w:rFonts w:hint="eastAsia" w:ascii="宋体" w:hAnsi="宋体" w:cs="宋体"/>
                <w:b/>
                <w:bCs/>
                <w:kern w:val="0"/>
                <w:szCs w:val="21"/>
              </w:rPr>
              <w:t>考评综合评价为：</w:t>
            </w:r>
          </w:p>
        </w:tc>
      </w:tr>
      <w:tr w14:paraId="01A88498">
        <w:tblPrEx>
          <w:tblCellMar>
            <w:top w:w="0" w:type="dxa"/>
            <w:left w:w="108" w:type="dxa"/>
            <w:bottom w:w="0" w:type="dxa"/>
            <w:right w:w="108" w:type="dxa"/>
          </w:tblCellMar>
        </w:tblPrEx>
        <w:trPr>
          <w:trHeight w:val="1760" w:hRule="atLeast"/>
        </w:trPr>
        <w:tc>
          <w:tcPr>
            <w:tcW w:w="14793" w:type="dxa"/>
            <w:gridSpan w:val="9"/>
            <w:tcBorders>
              <w:top w:val="nil"/>
              <w:left w:val="nil"/>
              <w:bottom w:val="nil"/>
              <w:right w:val="nil"/>
            </w:tcBorders>
            <w:vAlign w:val="center"/>
          </w:tcPr>
          <w:p w14:paraId="12955451">
            <w:pPr>
              <w:widowControl/>
              <w:spacing w:line="400" w:lineRule="exact"/>
              <w:jc w:val="left"/>
              <w:rPr>
                <w:rFonts w:ascii="宋体" w:hAnsi="宋体" w:cs="宋体"/>
                <w:kern w:val="0"/>
                <w:szCs w:val="21"/>
              </w:rPr>
            </w:pPr>
            <w:r>
              <w:rPr>
                <w:rFonts w:hint="eastAsia" w:ascii="宋体" w:hAnsi="宋体" w:cs="宋体"/>
                <w:kern w:val="0"/>
                <w:szCs w:val="21"/>
              </w:rPr>
              <w:t>注：1.本项目无对应考核项内容的按“好”分计。</w:t>
            </w:r>
          </w:p>
          <w:p w14:paraId="0D1E707D">
            <w:pPr>
              <w:widowControl/>
              <w:spacing w:line="400" w:lineRule="exact"/>
              <w:jc w:val="left"/>
              <w:rPr>
                <w:rFonts w:ascii="宋体" w:hAnsi="宋体" w:cs="宋体"/>
                <w:kern w:val="0"/>
                <w:szCs w:val="21"/>
              </w:rPr>
            </w:pPr>
            <w:r>
              <w:rPr>
                <w:rFonts w:hint="eastAsia" w:ascii="宋体" w:hAnsi="宋体" w:cs="宋体"/>
                <w:kern w:val="0"/>
                <w:szCs w:val="21"/>
              </w:rPr>
              <w:t xml:space="preserve">    2.对应考核项应提供相关材料，未分析和提供资料的，对应项按“差”计分。</w:t>
            </w:r>
          </w:p>
          <w:p w14:paraId="6B1FADDC">
            <w:pPr>
              <w:widowControl/>
              <w:spacing w:line="400" w:lineRule="exact"/>
              <w:jc w:val="left"/>
              <w:rPr>
                <w:rFonts w:ascii="宋体" w:hAnsi="宋体" w:cs="宋体"/>
                <w:kern w:val="0"/>
                <w:szCs w:val="21"/>
              </w:rPr>
            </w:pPr>
            <w:r>
              <w:rPr>
                <w:rFonts w:hint="eastAsia" w:ascii="宋体" w:hAnsi="宋体" w:cs="宋体"/>
                <w:kern w:val="0"/>
                <w:szCs w:val="21"/>
              </w:rPr>
              <w:t xml:space="preserve">    3.主要或重要分项有缺项、漏项或重复计算情况的，对应项按“差”计分。</w:t>
            </w:r>
          </w:p>
          <w:p w14:paraId="06A50595">
            <w:pPr>
              <w:widowControl/>
              <w:spacing w:line="400" w:lineRule="exact"/>
              <w:jc w:val="left"/>
              <w:rPr>
                <w:rFonts w:ascii="宋体" w:hAnsi="宋体" w:cs="宋体"/>
                <w:kern w:val="0"/>
                <w:szCs w:val="21"/>
              </w:rPr>
            </w:pPr>
            <w:r>
              <w:rPr>
                <w:rFonts w:hint="eastAsia" w:ascii="宋体" w:hAnsi="宋体" w:cs="宋体"/>
                <w:kern w:val="0"/>
                <w:szCs w:val="21"/>
              </w:rPr>
              <w:t xml:space="preserve">    4.采用“一般”或“差”计分时，都须在“备注”栏中说明情况。</w:t>
            </w:r>
          </w:p>
          <w:p w14:paraId="4583E6FC">
            <w:pPr>
              <w:widowControl/>
              <w:spacing w:line="400" w:lineRule="exact"/>
              <w:jc w:val="left"/>
              <w:rPr>
                <w:rFonts w:ascii="宋体" w:hAnsi="宋体" w:cs="宋体"/>
                <w:kern w:val="0"/>
                <w:szCs w:val="21"/>
              </w:rPr>
            </w:pPr>
            <w:r>
              <w:rPr>
                <w:rFonts w:hint="eastAsia" w:ascii="宋体" w:hAnsi="宋体" w:cs="宋体"/>
                <w:kern w:val="0"/>
                <w:szCs w:val="21"/>
              </w:rPr>
              <w:t xml:space="preserve">    5.最终考评得分在90分（含）以上的，考评综合评价为“优秀”；在80分（含）以上90分以下的，考评综合评价为“良好”；在60分（含）以上80分以下的，考评综合评价为“合格”；在60分（含）以下的，考评综合评价为“不合格”。</w:t>
            </w:r>
          </w:p>
        </w:tc>
      </w:tr>
      <w:tr w14:paraId="6EE3E8F5">
        <w:tblPrEx>
          <w:tblCellMar>
            <w:top w:w="0" w:type="dxa"/>
            <w:left w:w="108" w:type="dxa"/>
            <w:bottom w:w="0" w:type="dxa"/>
            <w:right w:w="108" w:type="dxa"/>
          </w:tblCellMar>
        </w:tblPrEx>
        <w:trPr>
          <w:trHeight w:val="1120" w:hRule="atLeast"/>
        </w:trPr>
        <w:tc>
          <w:tcPr>
            <w:tcW w:w="14793" w:type="dxa"/>
            <w:gridSpan w:val="9"/>
            <w:tcBorders>
              <w:top w:val="nil"/>
              <w:left w:val="nil"/>
              <w:bottom w:val="nil"/>
              <w:right w:val="nil"/>
            </w:tcBorders>
            <w:noWrap/>
            <w:vAlign w:val="center"/>
          </w:tcPr>
          <w:p w14:paraId="4E865B87">
            <w:pPr>
              <w:widowControl/>
              <w:spacing w:line="400" w:lineRule="exact"/>
              <w:jc w:val="left"/>
              <w:rPr>
                <w:rFonts w:ascii="宋体" w:hAnsi="宋体" w:cs="宋体"/>
                <w:kern w:val="0"/>
                <w:szCs w:val="21"/>
              </w:rPr>
            </w:pPr>
            <w:r>
              <w:rPr>
                <w:rFonts w:hint="eastAsia" w:ascii="宋体" w:hAnsi="宋体" w:cs="宋体"/>
                <w:kern w:val="0"/>
                <w:szCs w:val="21"/>
              </w:rPr>
              <w:t>考评小组人员：                            项目负责人：                           考评时间：   年   月   日</w:t>
            </w:r>
          </w:p>
        </w:tc>
      </w:tr>
    </w:tbl>
    <w:p w14:paraId="2A7670B8">
      <w:pPr>
        <w:widowControl/>
        <w:jc w:val="left"/>
        <w:rPr>
          <w:rFonts w:ascii="宋体" w:hAnsi="宋体" w:cs="宋体"/>
          <w:kern w:val="0"/>
          <w:szCs w:val="21"/>
        </w:rPr>
      </w:pPr>
    </w:p>
    <w:p w14:paraId="08D8840A">
      <w:pPr>
        <w:pStyle w:val="26"/>
        <w:widowControl/>
        <w:spacing w:beforeLines="0" w:afterLines="0" w:line="440" w:lineRule="exact"/>
        <w:ind w:firstLine="420" w:firstLineChars="200"/>
        <w:jc w:val="left"/>
        <w:rPr>
          <w:rFonts w:hAnsi="宋体" w:cs="宋体"/>
          <w:bCs/>
          <w:sz w:val="21"/>
          <w:szCs w:val="21"/>
        </w:rPr>
      </w:pPr>
    </w:p>
    <w:p w14:paraId="4E7250E8">
      <w:pPr>
        <w:pStyle w:val="26"/>
        <w:widowControl/>
        <w:spacing w:before="156" w:after="156" w:line="440" w:lineRule="exact"/>
        <w:jc w:val="left"/>
        <w:rPr>
          <w:rFonts w:hAnsi="宋体"/>
          <w:sz w:val="21"/>
          <w:szCs w:val="21"/>
        </w:rPr>
        <w:sectPr>
          <w:footerReference r:id="rId7" w:type="default"/>
          <w:pgSz w:w="16838" w:h="11906" w:orient="landscape"/>
          <w:pgMar w:top="1500" w:right="1485" w:bottom="1049" w:left="1213" w:header="851" w:footer="992" w:gutter="0"/>
          <w:cols w:space="720" w:num="1"/>
          <w:docGrid w:type="lines" w:linePitch="312" w:charSpace="0"/>
        </w:sectPr>
      </w:pPr>
    </w:p>
    <w:p w14:paraId="3D82B8C4">
      <w:pPr>
        <w:pStyle w:val="26"/>
        <w:widowControl/>
        <w:spacing w:before="156" w:after="156" w:line="440" w:lineRule="exact"/>
        <w:jc w:val="left"/>
        <w:rPr>
          <w:rFonts w:hAnsi="宋体"/>
          <w:b/>
          <w:sz w:val="21"/>
          <w:szCs w:val="21"/>
        </w:rPr>
      </w:pPr>
      <w:r>
        <w:rPr>
          <w:rFonts w:hint="eastAsia" w:hAnsi="宋体"/>
          <w:b/>
          <w:sz w:val="21"/>
          <w:szCs w:val="21"/>
        </w:rPr>
        <w:t>附件四：</w:t>
      </w:r>
    </w:p>
    <w:p w14:paraId="603204C4">
      <w:pPr>
        <w:spacing w:line="440" w:lineRule="exact"/>
        <w:jc w:val="center"/>
        <w:rPr>
          <w:rFonts w:ascii="宋体" w:hAnsi="宋体"/>
          <w:szCs w:val="21"/>
        </w:rPr>
      </w:pPr>
      <w:r>
        <w:rPr>
          <w:rFonts w:hint="eastAsia" w:ascii="宋体" w:hAnsi="宋体"/>
          <w:b/>
          <w:szCs w:val="21"/>
        </w:rPr>
        <w:t>项目组人员名单（标项一）</w:t>
      </w:r>
    </w:p>
    <w:tbl>
      <w:tblPr>
        <w:tblStyle w:val="50"/>
        <w:tblW w:w="14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125"/>
        <w:gridCol w:w="982"/>
        <w:gridCol w:w="1160"/>
        <w:gridCol w:w="1987"/>
        <w:gridCol w:w="1559"/>
        <w:gridCol w:w="2027"/>
        <w:gridCol w:w="1915"/>
        <w:gridCol w:w="1869"/>
        <w:gridCol w:w="922"/>
      </w:tblGrid>
      <w:tr w14:paraId="7553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vAlign w:val="center"/>
          </w:tcPr>
          <w:p w14:paraId="743DDC49">
            <w:pPr>
              <w:spacing w:line="360" w:lineRule="exact"/>
              <w:jc w:val="center"/>
              <w:rPr>
                <w:rFonts w:ascii="宋体" w:hAnsi="宋体"/>
                <w:szCs w:val="21"/>
              </w:rPr>
            </w:pPr>
            <w:r>
              <w:rPr>
                <w:rFonts w:hint="eastAsia" w:ascii="宋体" w:hAnsi="宋体"/>
                <w:szCs w:val="21"/>
              </w:rPr>
              <w:t>序号</w:t>
            </w:r>
          </w:p>
        </w:tc>
        <w:tc>
          <w:tcPr>
            <w:tcW w:w="1125" w:type="dxa"/>
            <w:tcBorders>
              <w:top w:val="single" w:color="auto" w:sz="4" w:space="0"/>
              <w:left w:val="single" w:color="auto" w:sz="4" w:space="0"/>
              <w:bottom w:val="single" w:color="auto" w:sz="4" w:space="0"/>
              <w:right w:val="single" w:color="auto" w:sz="4" w:space="0"/>
            </w:tcBorders>
            <w:vAlign w:val="center"/>
          </w:tcPr>
          <w:p w14:paraId="365639C6">
            <w:pPr>
              <w:spacing w:line="360" w:lineRule="exact"/>
              <w:jc w:val="center"/>
              <w:rPr>
                <w:rFonts w:ascii="宋体" w:hAnsi="宋体"/>
                <w:szCs w:val="21"/>
              </w:rPr>
            </w:pPr>
            <w:r>
              <w:rPr>
                <w:rFonts w:hint="eastAsia" w:ascii="宋体" w:hAnsi="宋体"/>
                <w:szCs w:val="21"/>
              </w:rPr>
              <w:t>姓名</w:t>
            </w:r>
          </w:p>
        </w:tc>
        <w:tc>
          <w:tcPr>
            <w:tcW w:w="982" w:type="dxa"/>
            <w:tcBorders>
              <w:top w:val="single" w:color="auto" w:sz="4" w:space="0"/>
              <w:left w:val="single" w:color="auto" w:sz="4" w:space="0"/>
              <w:bottom w:val="single" w:color="auto" w:sz="4" w:space="0"/>
              <w:right w:val="single" w:color="auto" w:sz="4" w:space="0"/>
            </w:tcBorders>
            <w:vAlign w:val="center"/>
          </w:tcPr>
          <w:p w14:paraId="0F90CCB9">
            <w:pPr>
              <w:spacing w:line="360" w:lineRule="exact"/>
              <w:jc w:val="center"/>
              <w:rPr>
                <w:rFonts w:ascii="宋体" w:hAnsi="宋体"/>
                <w:szCs w:val="21"/>
              </w:rPr>
            </w:pPr>
            <w:r>
              <w:rPr>
                <w:rFonts w:hint="eastAsia" w:ascii="宋体" w:hAnsi="宋体"/>
                <w:szCs w:val="21"/>
              </w:rPr>
              <w:t>性别</w:t>
            </w:r>
          </w:p>
        </w:tc>
        <w:tc>
          <w:tcPr>
            <w:tcW w:w="1160" w:type="dxa"/>
            <w:tcBorders>
              <w:top w:val="single" w:color="auto" w:sz="4" w:space="0"/>
              <w:left w:val="single" w:color="auto" w:sz="4" w:space="0"/>
              <w:bottom w:val="single" w:color="auto" w:sz="4" w:space="0"/>
              <w:right w:val="single" w:color="auto" w:sz="4" w:space="0"/>
            </w:tcBorders>
            <w:vAlign w:val="center"/>
          </w:tcPr>
          <w:p w14:paraId="01C2898C">
            <w:pPr>
              <w:spacing w:line="360" w:lineRule="exact"/>
              <w:jc w:val="center"/>
              <w:rPr>
                <w:rFonts w:ascii="宋体" w:hAnsi="宋体"/>
                <w:szCs w:val="21"/>
              </w:rPr>
            </w:pPr>
            <w:r>
              <w:rPr>
                <w:rFonts w:hint="eastAsia" w:ascii="宋体" w:hAnsi="宋体"/>
                <w:szCs w:val="21"/>
              </w:rPr>
              <w:t>学历</w:t>
            </w:r>
          </w:p>
        </w:tc>
        <w:tc>
          <w:tcPr>
            <w:tcW w:w="1987" w:type="dxa"/>
            <w:tcBorders>
              <w:top w:val="single" w:color="auto" w:sz="4" w:space="0"/>
              <w:left w:val="single" w:color="auto" w:sz="4" w:space="0"/>
              <w:bottom w:val="single" w:color="auto" w:sz="4" w:space="0"/>
              <w:right w:val="single" w:color="auto" w:sz="4" w:space="0"/>
            </w:tcBorders>
            <w:vAlign w:val="center"/>
          </w:tcPr>
          <w:p w14:paraId="6BA8425D">
            <w:pPr>
              <w:spacing w:line="360" w:lineRule="exact"/>
              <w:jc w:val="center"/>
              <w:rPr>
                <w:rFonts w:ascii="宋体" w:hAnsi="宋体"/>
                <w:szCs w:val="21"/>
              </w:rPr>
            </w:pPr>
            <w:r>
              <w:rPr>
                <w:rFonts w:hint="eastAsia" w:ascii="宋体" w:hAnsi="宋体"/>
                <w:szCs w:val="21"/>
              </w:rPr>
              <w:t>身份证号码</w:t>
            </w:r>
          </w:p>
        </w:tc>
        <w:tc>
          <w:tcPr>
            <w:tcW w:w="1559" w:type="dxa"/>
            <w:tcBorders>
              <w:top w:val="single" w:color="auto" w:sz="4" w:space="0"/>
              <w:left w:val="single" w:color="auto" w:sz="4" w:space="0"/>
              <w:bottom w:val="single" w:color="auto" w:sz="4" w:space="0"/>
              <w:right w:val="single" w:color="auto" w:sz="4" w:space="0"/>
            </w:tcBorders>
            <w:vAlign w:val="center"/>
          </w:tcPr>
          <w:p w14:paraId="22478DB4">
            <w:pPr>
              <w:spacing w:line="360" w:lineRule="exact"/>
              <w:jc w:val="center"/>
              <w:rPr>
                <w:rFonts w:ascii="宋体" w:hAnsi="宋体"/>
                <w:szCs w:val="21"/>
              </w:rPr>
            </w:pPr>
            <w:r>
              <w:rPr>
                <w:rFonts w:hint="eastAsia" w:ascii="宋体" w:hAnsi="宋体"/>
                <w:szCs w:val="21"/>
              </w:rPr>
              <w:t>技术职称及技术职称证书中明确的专业</w:t>
            </w:r>
          </w:p>
        </w:tc>
        <w:tc>
          <w:tcPr>
            <w:tcW w:w="2027" w:type="dxa"/>
            <w:tcBorders>
              <w:top w:val="single" w:color="auto" w:sz="4" w:space="0"/>
              <w:left w:val="single" w:color="auto" w:sz="4" w:space="0"/>
              <w:bottom w:val="single" w:color="auto" w:sz="4" w:space="0"/>
              <w:right w:val="single" w:color="auto" w:sz="4" w:space="0"/>
            </w:tcBorders>
            <w:vAlign w:val="center"/>
          </w:tcPr>
          <w:p w14:paraId="5BD1C205">
            <w:pPr>
              <w:spacing w:line="360" w:lineRule="exact"/>
              <w:jc w:val="center"/>
              <w:rPr>
                <w:rFonts w:ascii="宋体" w:hAnsi="宋体"/>
                <w:szCs w:val="21"/>
              </w:rPr>
            </w:pPr>
            <w:r>
              <w:rPr>
                <w:rFonts w:hint="eastAsia" w:ascii="宋体" w:hAnsi="宋体"/>
                <w:szCs w:val="21"/>
              </w:rPr>
              <w:t>持何种岗位证书、证书编号（填写造价师证书名称及编号）</w:t>
            </w:r>
          </w:p>
        </w:tc>
        <w:tc>
          <w:tcPr>
            <w:tcW w:w="1915" w:type="dxa"/>
            <w:tcBorders>
              <w:top w:val="single" w:color="auto" w:sz="4" w:space="0"/>
              <w:left w:val="single" w:color="auto" w:sz="4" w:space="0"/>
              <w:bottom w:val="single" w:color="auto" w:sz="4" w:space="0"/>
              <w:right w:val="single" w:color="auto" w:sz="4" w:space="0"/>
            </w:tcBorders>
            <w:vAlign w:val="center"/>
          </w:tcPr>
          <w:p w14:paraId="2DEB7018">
            <w:pPr>
              <w:spacing w:line="360" w:lineRule="exact"/>
              <w:jc w:val="center"/>
              <w:rPr>
                <w:rFonts w:ascii="宋体" w:hAnsi="宋体"/>
                <w:szCs w:val="21"/>
              </w:rPr>
            </w:pPr>
            <w:r>
              <w:rPr>
                <w:rFonts w:hint="eastAsia" w:ascii="宋体" w:hAnsi="宋体"/>
                <w:szCs w:val="21"/>
              </w:rPr>
              <w:t>人员岗位及</w:t>
            </w:r>
          </w:p>
          <w:p w14:paraId="09E7CD42">
            <w:pPr>
              <w:spacing w:line="360" w:lineRule="exact"/>
              <w:jc w:val="center"/>
              <w:rPr>
                <w:rFonts w:ascii="宋体" w:hAnsi="宋体"/>
                <w:szCs w:val="21"/>
              </w:rPr>
            </w:pPr>
            <w:r>
              <w:rPr>
                <w:rFonts w:hint="eastAsia" w:ascii="宋体" w:hAnsi="宋体"/>
                <w:szCs w:val="21"/>
              </w:rPr>
              <w:t>专业分工</w:t>
            </w:r>
          </w:p>
        </w:tc>
        <w:tc>
          <w:tcPr>
            <w:tcW w:w="1869" w:type="dxa"/>
            <w:tcBorders>
              <w:top w:val="single" w:color="auto" w:sz="4" w:space="0"/>
              <w:left w:val="single" w:color="auto" w:sz="4" w:space="0"/>
              <w:bottom w:val="single" w:color="auto" w:sz="4" w:space="0"/>
              <w:right w:val="single" w:color="auto" w:sz="4" w:space="0"/>
            </w:tcBorders>
            <w:vAlign w:val="center"/>
          </w:tcPr>
          <w:p w14:paraId="722590D0">
            <w:pPr>
              <w:spacing w:line="360" w:lineRule="exact"/>
              <w:jc w:val="center"/>
              <w:rPr>
                <w:rFonts w:ascii="宋体" w:hAnsi="宋体"/>
                <w:szCs w:val="21"/>
              </w:rPr>
            </w:pPr>
            <w:r>
              <w:rPr>
                <w:rFonts w:hint="eastAsia" w:ascii="宋体" w:hAnsi="宋体"/>
                <w:szCs w:val="21"/>
              </w:rPr>
              <w:t>手机号</w:t>
            </w:r>
          </w:p>
        </w:tc>
        <w:tc>
          <w:tcPr>
            <w:tcW w:w="922" w:type="dxa"/>
            <w:tcBorders>
              <w:top w:val="single" w:color="auto" w:sz="4" w:space="0"/>
              <w:left w:val="single" w:color="auto" w:sz="4" w:space="0"/>
              <w:bottom w:val="single" w:color="auto" w:sz="4" w:space="0"/>
              <w:right w:val="single" w:color="auto" w:sz="4" w:space="0"/>
            </w:tcBorders>
            <w:vAlign w:val="center"/>
          </w:tcPr>
          <w:p w14:paraId="01E8E1AE">
            <w:pPr>
              <w:spacing w:line="360" w:lineRule="exact"/>
              <w:jc w:val="center"/>
              <w:rPr>
                <w:rFonts w:ascii="宋体" w:hAnsi="宋体"/>
                <w:szCs w:val="21"/>
              </w:rPr>
            </w:pPr>
            <w:r>
              <w:rPr>
                <w:rFonts w:hint="eastAsia" w:ascii="宋体" w:hAnsi="宋体"/>
                <w:szCs w:val="21"/>
              </w:rPr>
              <w:t>备注</w:t>
            </w:r>
          </w:p>
        </w:tc>
      </w:tr>
      <w:tr w14:paraId="1299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4E09C644">
            <w:pPr>
              <w:spacing w:line="360" w:lineRule="exact"/>
              <w:jc w:val="center"/>
              <w:rPr>
                <w:rFonts w:ascii="宋体" w:hAnsi="宋体"/>
                <w:szCs w:val="21"/>
              </w:rPr>
            </w:pPr>
            <w:r>
              <w:rPr>
                <w:rFonts w:hint="eastAsia" w:ascii="宋体" w:hAnsi="宋体"/>
                <w:szCs w:val="21"/>
              </w:rPr>
              <w:t>1</w:t>
            </w:r>
          </w:p>
        </w:tc>
        <w:tc>
          <w:tcPr>
            <w:tcW w:w="1125" w:type="dxa"/>
            <w:tcBorders>
              <w:top w:val="single" w:color="auto" w:sz="4" w:space="0"/>
              <w:left w:val="single" w:color="auto" w:sz="4" w:space="0"/>
              <w:bottom w:val="single" w:color="auto" w:sz="4" w:space="0"/>
              <w:right w:val="single" w:color="auto" w:sz="4" w:space="0"/>
            </w:tcBorders>
            <w:vAlign w:val="center"/>
          </w:tcPr>
          <w:p w14:paraId="69551313">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7B6DD663">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55425455">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60C0AB12">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8CA6CE0">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3E7E90C0">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4C61F298">
            <w:pPr>
              <w:spacing w:line="360" w:lineRule="exact"/>
              <w:jc w:val="center"/>
              <w:rPr>
                <w:rFonts w:ascii="宋体" w:hAnsi="宋体"/>
                <w:szCs w:val="21"/>
              </w:rPr>
            </w:pPr>
            <w:r>
              <w:rPr>
                <w:rFonts w:hint="eastAsia" w:ascii="宋体" w:hAnsi="宋体"/>
                <w:szCs w:val="21"/>
              </w:rPr>
              <w:t>项目负责人</w:t>
            </w:r>
          </w:p>
          <w:p w14:paraId="30A5EA0D">
            <w:pPr>
              <w:spacing w:line="360" w:lineRule="exact"/>
              <w:jc w:val="center"/>
              <w:rPr>
                <w:rFonts w:ascii="宋体" w:hAnsi="宋体"/>
                <w:szCs w:val="21"/>
              </w:rPr>
            </w:pPr>
            <w:r>
              <w:rPr>
                <w:rFonts w:hint="eastAsia" w:ascii="宋体" w:hAnsi="宋体"/>
                <w:szCs w:val="21"/>
              </w:rPr>
              <w:t>【建筑工程项目】</w:t>
            </w:r>
          </w:p>
        </w:tc>
        <w:tc>
          <w:tcPr>
            <w:tcW w:w="1869" w:type="dxa"/>
            <w:tcBorders>
              <w:top w:val="single" w:color="auto" w:sz="4" w:space="0"/>
              <w:left w:val="single" w:color="auto" w:sz="4" w:space="0"/>
              <w:bottom w:val="single" w:color="auto" w:sz="4" w:space="0"/>
              <w:right w:val="single" w:color="auto" w:sz="4" w:space="0"/>
            </w:tcBorders>
            <w:vAlign w:val="center"/>
          </w:tcPr>
          <w:p w14:paraId="036E212A">
            <w:pPr>
              <w:spacing w:line="360" w:lineRule="exact"/>
              <w:jc w:val="center"/>
              <w:rPr>
                <w:rFonts w:ascii="宋体" w:hAnsi="宋体"/>
                <w:szCs w:val="21"/>
              </w:rPr>
            </w:pPr>
          </w:p>
        </w:tc>
        <w:tc>
          <w:tcPr>
            <w:tcW w:w="922" w:type="dxa"/>
            <w:vMerge w:val="restart"/>
            <w:tcBorders>
              <w:top w:val="single" w:color="auto" w:sz="4" w:space="0"/>
              <w:left w:val="single" w:color="auto" w:sz="4" w:space="0"/>
              <w:bottom w:val="single" w:color="auto" w:sz="4" w:space="0"/>
              <w:right w:val="single" w:color="auto" w:sz="4" w:space="0"/>
            </w:tcBorders>
            <w:vAlign w:val="center"/>
          </w:tcPr>
          <w:p w14:paraId="756D47D8">
            <w:pPr>
              <w:spacing w:line="360" w:lineRule="exact"/>
              <w:jc w:val="center"/>
              <w:rPr>
                <w:rFonts w:ascii="宋体" w:hAnsi="宋体"/>
                <w:szCs w:val="21"/>
              </w:rPr>
            </w:pPr>
          </w:p>
        </w:tc>
      </w:tr>
      <w:tr w14:paraId="2AC1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0B6F4283">
            <w:pPr>
              <w:spacing w:line="360" w:lineRule="exact"/>
              <w:jc w:val="center"/>
              <w:rPr>
                <w:rFonts w:ascii="宋体" w:hAnsi="宋体"/>
                <w:szCs w:val="21"/>
              </w:rPr>
            </w:pPr>
            <w:r>
              <w:rPr>
                <w:rFonts w:hint="eastAsia" w:ascii="宋体" w:hAnsi="宋体"/>
                <w:szCs w:val="21"/>
              </w:rPr>
              <w:t>2</w:t>
            </w:r>
          </w:p>
        </w:tc>
        <w:tc>
          <w:tcPr>
            <w:tcW w:w="1125" w:type="dxa"/>
            <w:tcBorders>
              <w:top w:val="single" w:color="auto" w:sz="4" w:space="0"/>
              <w:left w:val="single" w:color="auto" w:sz="4" w:space="0"/>
              <w:bottom w:val="single" w:color="auto" w:sz="4" w:space="0"/>
              <w:right w:val="single" w:color="auto" w:sz="4" w:space="0"/>
            </w:tcBorders>
            <w:vAlign w:val="center"/>
          </w:tcPr>
          <w:p w14:paraId="4B870195">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2F46C341">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2D6D8697">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3D7D0097">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8CB9A29">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7DE9C4DA">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717299CC">
            <w:pPr>
              <w:spacing w:line="360" w:lineRule="exact"/>
              <w:jc w:val="center"/>
              <w:rPr>
                <w:rFonts w:ascii="宋体" w:hAnsi="宋体"/>
                <w:szCs w:val="21"/>
              </w:rPr>
            </w:pPr>
            <w:r>
              <w:rPr>
                <w:rFonts w:ascii="宋体" w:hAnsi="宋体"/>
                <w:szCs w:val="21"/>
              </w:rPr>
              <w:t>…</w:t>
            </w:r>
          </w:p>
        </w:tc>
        <w:tc>
          <w:tcPr>
            <w:tcW w:w="1869" w:type="dxa"/>
            <w:tcBorders>
              <w:top w:val="single" w:color="auto" w:sz="4" w:space="0"/>
              <w:left w:val="single" w:color="auto" w:sz="4" w:space="0"/>
              <w:bottom w:val="single" w:color="auto" w:sz="4" w:space="0"/>
              <w:right w:val="single" w:color="auto" w:sz="4" w:space="0"/>
            </w:tcBorders>
            <w:vAlign w:val="center"/>
          </w:tcPr>
          <w:p w14:paraId="299097FD">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1DD2B7FF">
            <w:pPr>
              <w:spacing w:line="360" w:lineRule="exact"/>
              <w:jc w:val="center"/>
              <w:rPr>
                <w:rFonts w:ascii="宋体" w:hAnsi="宋体"/>
                <w:szCs w:val="21"/>
              </w:rPr>
            </w:pPr>
          </w:p>
        </w:tc>
      </w:tr>
      <w:tr w14:paraId="2D171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2564AA80">
            <w:pPr>
              <w:spacing w:line="360" w:lineRule="exact"/>
              <w:jc w:val="center"/>
              <w:rPr>
                <w:rFonts w:ascii="宋体" w:hAnsi="宋体"/>
                <w:szCs w:val="21"/>
              </w:rPr>
            </w:pPr>
            <w:r>
              <w:rPr>
                <w:rFonts w:hint="eastAsia" w:ascii="宋体" w:hAnsi="宋体"/>
                <w:szCs w:val="21"/>
              </w:rPr>
              <w:t>3</w:t>
            </w:r>
          </w:p>
        </w:tc>
        <w:tc>
          <w:tcPr>
            <w:tcW w:w="1125" w:type="dxa"/>
            <w:tcBorders>
              <w:top w:val="single" w:color="auto" w:sz="4" w:space="0"/>
              <w:left w:val="single" w:color="auto" w:sz="4" w:space="0"/>
              <w:bottom w:val="single" w:color="auto" w:sz="4" w:space="0"/>
              <w:right w:val="single" w:color="auto" w:sz="4" w:space="0"/>
            </w:tcBorders>
            <w:vAlign w:val="center"/>
          </w:tcPr>
          <w:p w14:paraId="399DE497">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5BAB9079">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7E1A7D92">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1D226B79">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288F29D">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415FE09B">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11D433F4">
            <w:pPr>
              <w:spacing w:line="360" w:lineRule="exact"/>
              <w:jc w:val="center"/>
              <w:rPr>
                <w:rFonts w:ascii="宋体" w:hAnsi="宋体"/>
                <w:szCs w:val="21"/>
              </w:rPr>
            </w:pPr>
            <w:r>
              <w:rPr>
                <w:rFonts w:hint="eastAsia" w:ascii="宋体" w:hAnsi="宋体"/>
                <w:szCs w:val="21"/>
              </w:rPr>
              <w:t>项目负责人</w:t>
            </w:r>
          </w:p>
          <w:p w14:paraId="773BD6B5">
            <w:pPr>
              <w:spacing w:line="360" w:lineRule="exact"/>
              <w:jc w:val="center"/>
              <w:rPr>
                <w:rFonts w:ascii="宋体" w:hAnsi="宋体"/>
                <w:szCs w:val="21"/>
              </w:rPr>
            </w:pPr>
            <w:r>
              <w:rPr>
                <w:rFonts w:hint="eastAsia" w:ascii="宋体" w:hAnsi="宋体"/>
                <w:szCs w:val="21"/>
              </w:rPr>
              <w:t>【安装工程项目】</w:t>
            </w:r>
          </w:p>
        </w:tc>
        <w:tc>
          <w:tcPr>
            <w:tcW w:w="1869" w:type="dxa"/>
            <w:tcBorders>
              <w:top w:val="single" w:color="auto" w:sz="4" w:space="0"/>
              <w:left w:val="single" w:color="auto" w:sz="4" w:space="0"/>
              <w:bottom w:val="single" w:color="auto" w:sz="4" w:space="0"/>
              <w:right w:val="single" w:color="auto" w:sz="4" w:space="0"/>
            </w:tcBorders>
            <w:vAlign w:val="center"/>
          </w:tcPr>
          <w:p w14:paraId="73B43531">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4ED6CDC4">
            <w:pPr>
              <w:spacing w:line="360" w:lineRule="exact"/>
              <w:jc w:val="center"/>
              <w:rPr>
                <w:rFonts w:ascii="宋体" w:hAnsi="宋体"/>
                <w:szCs w:val="21"/>
              </w:rPr>
            </w:pPr>
          </w:p>
        </w:tc>
      </w:tr>
      <w:tr w14:paraId="29F9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1D0AE3B9">
            <w:pPr>
              <w:spacing w:line="360" w:lineRule="exact"/>
              <w:jc w:val="center"/>
              <w:rPr>
                <w:rFonts w:ascii="宋体" w:hAnsi="宋体"/>
                <w:szCs w:val="21"/>
              </w:rPr>
            </w:pPr>
            <w:r>
              <w:rPr>
                <w:rFonts w:hint="eastAsia" w:ascii="宋体" w:hAnsi="宋体"/>
                <w:szCs w:val="21"/>
              </w:rPr>
              <w:t>4</w:t>
            </w:r>
          </w:p>
        </w:tc>
        <w:tc>
          <w:tcPr>
            <w:tcW w:w="1125" w:type="dxa"/>
            <w:tcBorders>
              <w:top w:val="single" w:color="auto" w:sz="4" w:space="0"/>
              <w:left w:val="single" w:color="auto" w:sz="4" w:space="0"/>
              <w:bottom w:val="single" w:color="auto" w:sz="4" w:space="0"/>
              <w:right w:val="single" w:color="auto" w:sz="4" w:space="0"/>
            </w:tcBorders>
            <w:vAlign w:val="center"/>
          </w:tcPr>
          <w:p w14:paraId="5B8F4502">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0831171D">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68B92CB9">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5A3D8CBB">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5ECD781">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316718FD">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6529963F">
            <w:pPr>
              <w:spacing w:line="360" w:lineRule="exact"/>
              <w:jc w:val="center"/>
              <w:rPr>
                <w:rFonts w:ascii="宋体" w:hAnsi="宋体"/>
                <w:szCs w:val="21"/>
              </w:rPr>
            </w:pPr>
            <w:r>
              <w:rPr>
                <w:rFonts w:ascii="宋体" w:hAnsi="宋体"/>
                <w:szCs w:val="21"/>
              </w:rPr>
              <w:t>…</w:t>
            </w:r>
          </w:p>
        </w:tc>
        <w:tc>
          <w:tcPr>
            <w:tcW w:w="1869" w:type="dxa"/>
            <w:tcBorders>
              <w:top w:val="single" w:color="auto" w:sz="4" w:space="0"/>
              <w:left w:val="single" w:color="auto" w:sz="4" w:space="0"/>
              <w:bottom w:val="single" w:color="auto" w:sz="4" w:space="0"/>
              <w:right w:val="single" w:color="auto" w:sz="4" w:space="0"/>
            </w:tcBorders>
            <w:vAlign w:val="center"/>
          </w:tcPr>
          <w:p w14:paraId="097AAAED">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4E83F3D6">
            <w:pPr>
              <w:spacing w:line="360" w:lineRule="exact"/>
              <w:jc w:val="center"/>
              <w:rPr>
                <w:rFonts w:ascii="宋体" w:hAnsi="宋体"/>
                <w:szCs w:val="21"/>
              </w:rPr>
            </w:pPr>
          </w:p>
        </w:tc>
      </w:tr>
      <w:tr w14:paraId="44194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328669A5">
            <w:pPr>
              <w:spacing w:line="360" w:lineRule="exact"/>
              <w:jc w:val="center"/>
              <w:rPr>
                <w:rFonts w:ascii="宋体" w:hAnsi="宋体"/>
                <w:szCs w:val="21"/>
              </w:rPr>
            </w:pPr>
            <w:r>
              <w:rPr>
                <w:rFonts w:hint="eastAsia" w:ascii="宋体" w:hAnsi="宋体"/>
                <w:szCs w:val="21"/>
              </w:rPr>
              <w:t>5</w:t>
            </w:r>
          </w:p>
        </w:tc>
        <w:tc>
          <w:tcPr>
            <w:tcW w:w="1125" w:type="dxa"/>
            <w:tcBorders>
              <w:top w:val="single" w:color="auto" w:sz="4" w:space="0"/>
              <w:left w:val="single" w:color="auto" w:sz="4" w:space="0"/>
              <w:bottom w:val="single" w:color="auto" w:sz="4" w:space="0"/>
              <w:right w:val="single" w:color="auto" w:sz="4" w:space="0"/>
            </w:tcBorders>
            <w:vAlign w:val="center"/>
          </w:tcPr>
          <w:p w14:paraId="584504DC">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7951C5E8">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5251AC8A">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6ADC32F1">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733372D">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6E829C81">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7593B3D6">
            <w:pPr>
              <w:spacing w:line="360" w:lineRule="exact"/>
              <w:jc w:val="center"/>
              <w:rPr>
                <w:rFonts w:ascii="宋体" w:hAnsi="宋体"/>
                <w:szCs w:val="21"/>
              </w:rPr>
            </w:pPr>
            <w:r>
              <w:rPr>
                <w:rFonts w:hint="eastAsia" w:ascii="宋体" w:hAnsi="宋体"/>
                <w:szCs w:val="21"/>
              </w:rPr>
              <w:t>项目负责人</w:t>
            </w:r>
          </w:p>
          <w:p w14:paraId="1798A40B">
            <w:pPr>
              <w:spacing w:line="360" w:lineRule="exact"/>
              <w:jc w:val="center"/>
              <w:rPr>
                <w:rFonts w:ascii="宋体" w:hAnsi="宋体"/>
                <w:szCs w:val="21"/>
              </w:rPr>
            </w:pPr>
            <w:r>
              <w:rPr>
                <w:rFonts w:hint="eastAsia" w:ascii="宋体" w:hAnsi="宋体"/>
                <w:szCs w:val="21"/>
              </w:rPr>
              <w:t>【市政（不含轨道交通、涉铁工程和大桥）工程项目】</w:t>
            </w:r>
          </w:p>
        </w:tc>
        <w:tc>
          <w:tcPr>
            <w:tcW w:w="1869" w:type="dxa"/>
            <w:tcBorders>
              <w:top w:val="single" w:color="auto" w:sz="4" w:space="0"/>
              <w:left w:val="single" w:color="auto" w:sz="4" w:space="0"/>
              <w:bottom w:val="single" w:color="auto" w:sz="4" w:space="0"/>
              <w:right w:val="single" w:color="auto" w:sz="4" w:space="0"/>
            </w:tcBorders>
            <w:vAlign w:val="center"/>
          </w:tcPr>
          <w:p w14:paraId="3DDECF9E">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630AC5CE">
            <w:pPr>
              <w:spacing w:line="360" w:lineRule="exact"/>
              <w:jc w:val="center"/>
              <w:rPr>
                <w:rFonts w:ascii="宋体" w:hAnsi="宋体"/>
                <w:szCs w:val="21"/>
              </w:rPr>
            </w:pPr>
          </w:p>
        </w:tc>
      </w:tr>
      <w:tr w14:paraId="09C7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06990414">
            <w:pPr>
              <w:spacing w:line="360" w:lineRule="exact"/>
              <w:jc w:val="center"/>
              <w:rPr>
                <w:rFonts w:ascii="宋体" w:hAnsi="宋体"/>
                <w:szCs w:val="21"/>
              </w:rPr>
            </w:pPr>
            <w:r>
              <w:rPr>
                <w:rFonts w:hint="eastAsia" w:ascii="宋体" w:hAnsi="宋体"/>
                <w:szCs w:val="21"/>
              </w:rPr>
              <w:t>6</w:t>
            </w:r>
          </w:p>
        </w:tc>
        <w:tc>
          <w:tcPr>
            <w:tcW w:w="1125" w:type="dxa"/>
            <w:tcBorders>
              <w:top w:val="single" w:color="auto" w:sz="4" w:space="0"/>
              <w:left w:val="single" w:color="auto" w:sz="4" w:space="0"/>
              <w:bottom w:val="single" w:color="auto" w:sz="4" w:space="0"/>
              <w:right w:val="single" w:color="auto" w:sz="4" w:space="0"/>
            </w:tcBorders>
            <w:vAlign w:val="center"/>
          </w:tcPr>
          <w:p w14:paraId="7E612264">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0E089DDE">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45102DB0">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3FBE5D68">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311F3D2">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63ED6CCF">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7B8F67B6">
            <w:pPr>
              <w:spacing w:line="360" w:lineRule="exact"/>
              <w:jc w:val="center"/>
              <w:rPr>
                <w:rFonts w:ascii="宋体" w:hAnsi="宋体"/>
                <w:szCs w:val="21"/>
              </w:rPr>
            </w:pPr>
            <w:r>
              <w:rPr>
                <w:rFonts w:ascii="宋体" w:hAnsi="宋体"/>
                <w:szCs w:val="21"/>
              </w:rPr>
              <w:t>…</w:t>
            </w:r>
          </w:p>
        </w:tc>
        <w:tc>
          <w:tcPr>
            <w:tcW w:w="1869" w:type="dxa"/>
            <w:tcBorders>
              <w:top w:val="single" w:color="auto" w:sz="4" w:space="0"/>
              <w:left w:val="single" w:color="auto" w:sz="4" w:space="0"/>
              <w:bottom w:val="single" w:color="auto" w:sz="4" w:space="0"/>
              <w:right w:val="single" w:color="auto" w:sz="4" w:space="0"/>
            </w:tcBorders>
            <w:vAlign w:val="center"/>
          </w:tcPr>
          <w:p w14:paraId="392E5648">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348E9267">
            <w:pPr>
              <w:spacing w:line="360" w:lineRule="exact"/>
              <w:jc w:val="center"/>
              <w:rPr>
                <w:rFonts w:ascii="宋体" w:hAnsi="宋体"/>
                <w:szCs w:val="21"/>
              </w:rPr>
            </w:pPr>
          </w:p>
        </w:tc>
      </w:tr>
      <w:tr w14:paraId="01AF5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3F740E19">
            <w:pPr>
              <w:spacing w:line="360" w:lineRule="exact"/>
              <w:jc w:val="center"/>
              <w:rPr>
                <w:rFonts w:ascii="宋体" w:hAnsi="宋体"/>
                <w:szCs w:val="21"/>
              </w:rPr>
            </w:pPr>
            <w:r>
              <w:rPr>
                <w:rFonts w:hint="eastAsia" w:ascii="宋体" w:hAnsi="宋体"/>
                <w:szCs w:val="21"/>
              </w:rPr>
              <w:t>7</w:t>
            </w:r>
          </w:p>
        </w:tc>
        <w:tc>
          <w:tcPr>
            <w:tcW w:w="1125" w:type="dxa"/>
            <w:tcBorders>
              <w:top w:val="single" w:color="auto" w:sz="4" w:space="0"/>
              <w:left w:val="single" w:color="auto" w:sz="4" w:space="0"/>
              <w:bottom w:val="single" w:color="auto" w:sz="4" w:space="0"/>
              <w:right w:val="single" w:color="auto" w:sz="4" w:space="0"/>
            </w:tcBorders>
            <w:vAlign w:val="center"/>
          </w:tcPr>
          <w:p w14:paraId="21D9C3B9">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772562DC">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2EDDD523">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7015F3D7">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37D3DC45">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6F680555">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70037E72">
            <w:pPr>
              <w:spacing w:line="360" w:lineRule="exact"/>
              <w:jc w:val="center"/>
              <w:rPr>
                <w:rFonts w:ascii="宋体" w:hAnsi="宋体"/>
                <w:szCs w:val="21"/>
              </w:rPr>
            </w:pPr>
            <w:r>
              <w:rPr>
                <w:rFonts w:hint="eastAsia" w:ascii="宋体" w:hAnsi="宋体"/>
                <w:szCs w:val="21"/>
              </w:rPr>
              <w:t>项目负责人</w:t>
            </w:r>
          </w:p>
          <w:p w14:paraId="17FCEE3E">
            <w:pPr>
              <w:spacing w:line="360" w:lineRule="exact"/>
              <w:jc w:val="center"/>
              <w:rPr>
                <w:rFonts w:ascii="宋体" w:hAnsi="宋体"/>
                <w:szCs w:val="21"/>
              </w:rPr>
            </w:pPr>
            <w:r>
              <w:rPr>
                <w:rFonts w:hint="eastAsia" w:ascii="宋体" w:hAnsi="宋体"/>
                <w:szCs w:val="21"/>
              </w:rPr>
              <w:t>【园林绿化（含仿古建筑）工程项目】</w:t>
            </w:r>
          </w:p>
        </w:tc>
        <w:tc>
          <w:tcPr>
            <w:tcW w:w="1869" w:type="dxa"/>
            <w:tcBorders>
              <w:top w:val="single" w:color="auto" w:sz="4" w:space="0"/>
              <w:left w:val="single" w:color="auto" w:sz="4" w:space="0"/>
              <w:bottom w:val="single" w:color="auto" w:sz="4" w:space="0"/>
              <w:right w:val="single" w:color="auto" w:sz="4" w:space="0"/>
            </w:tcBorders>
            <w:vAlign w:val="center"/>
          </w:tcPr>
          <w:p w14:paraId="293C2196">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0F58CAE2">
            <w:pPr>
              <w:spacing w:line="360" w:lineRule="exact"/>
              <w:jc w:val="center"/>
              <w:rPr>
                <w:rFonts w:ascii="宋体" w:hAnsi="宋体"/>
                <w:szCs w:val="21"/>
              </w:rPr>
            </w:pPr>
          </w:p>
        </w:tc>
      </w:tr>
      <w:tr w14:paraId="15F0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7BDCF5DE">
            <w:pPr>
              <w:spacing w:line="360" w:lineRule="exact"/>
              <w:jc w:val="center"/>
              <w:rPr>
                <w:rFonts w:ascii="宋体" w:hAnsi="宋体"/>
                <w:szCs w:val="21"/>
              </w:rPr>
            </w:pPr>
            <w:r>
              <w:rPr>
                <w:rFonts w:hint="eastAsia" w:ascii="宋体" w:hAnsi="宋体"/>
                <w:szCs w:val="21"/>
              </w:rPr>
              <w:t>8</w:t>
            </w:r>
          </w:p>
        </w:tc>
        <w:tc>
          <w:tcPr>
            <w:tcW w:w="1125" w:type="dxa"/>
            <w:tcBorders>
              <w:top w:val="single" w:color="auto" w:sz="4" w:space="0"/>
              <w:left w:val="single" w:color="auto" w:sz="4" w:space="0"/>
              <w:bottom w:val="single" w:color="auto" w:sz="4" w:space="0"/>
              <w:right w:val="single" w:color="auto" w:sz="4" w:space="0"/>
            </w:tcBorders>
            <w:vAlign w:val="center"/>
          </w:tcPr>
          <w:p w14:paraId="78373735">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2E0F6041">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59239A18">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23B2B850">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404EAA7">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18AB724E">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68ED686B">
            <w:pPr>
              <w:spacing w:line="360" w:lineRule="exact"/>
              <w:jc w:val="center"/>
              <w:rPr>
                <w:rFonts w:ascii="宋体" w:hAnsi="宋体"/>
                <w:szCs w:val="21"/>
              </w:rPr>
            </w:pPr>
            <w:r>
              <w:rPr>
                <w:rFonts w:ascii="宋体" w:hAnsi="宋体"/>
                <w:szCs w:val="21"/>
              </w:rPr>
              <w:t>…</w:t>
            </w:r>
          </w:p>
        </w:tc>
        <w:tc>
          <w:tcPr>
            <w:tcW w:w="1869" w:type="dxa"/>
            <w:tcBorders>
              <w:top w:val="single" w:color="auto" w:sz="4" w:space="0"/>
              <w:left w:val="single" w:color="auto" w:sz="4" w:space="0"/>
              <w:bottom w:val="single" w:color="auto" w:sz="4" w:space="0"/>
              <w:right w:val="single" w:color="auto" w:sz="4" w:space="0"/>
            </w:tcBorders>
            <w:vAlign w:val="center"/>
          </w:tcPr>
          <w:p w14:paraId="62DD6477">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40C59C28">
            <w:pPr>
              <w:spacing w:line="360" w:lineRule="exact"/>
              <w:jc w:val="center"/>
              <w:rPr>
                <w:rFonts w:ascii="宋体" w:hAnsi="宋体"/>
                <w:szCs w:val="21"/>
              </w:rPr>
            </w:pPr>
          </w:p>
        </w:tc>
      </w:tr>
      <w:tr w14:paraId="60CAA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2808CF01">
            <w:pPr>
              <w:spacing w:line="360" w:lineRule="exact"/>
              <w:jc w:val="center"/>
              <w:rPr>
                <w:rFonts w:ascii="宋体" w:hAnsi="宋体"/>
                <w:szCs w:val="21"/>
              </w:rPr>
            </w:pPr>
            <w:r>
              <w:rPr>
                <w:rFonts w:hint="eastAsia" w:ascii="宋体" w:hAnsi="宋体"/>
                <w:szCs w:val="21"/>
              </w:rPr>
              <w:t>9</w:t>
            </w:r>
          </w:p>
        </w:tc>
        <w:tc>
          <w:tcPr>
            <w:tcW w:w="1125" w:type="dxa"/>
            <w:tcBorders>
              <w:top w:val="single" w:color="auto" w:sz="4" w:space="0"/>
              <w:left w:val="single" w:color="auto" w:sz="4" w:space="0"/>
              <w:bottom w:val="single" w:color="auto" w:sz="4" w:space="0"/>
              <w:right w:val="single" w:color="auto" w:sz="4" w:space="0"/>
            </w:tcBorders>
            <w:vAlign w:val="center"/>
          </w:tcPr>
          <w:p w14:paraId="1C0F139F">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27179AFD">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489FF26D">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39D1F08E">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1FDC32BB">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4239C755">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39AF8443">
            <w:pPr>
              <w:spacing w:line="360" w:lineRule="exact"/>
              <w:jc w:val="center"/>
              <w:rPr>
                <w:rFonts w:ascii="宋体" w:hAnsi="宋体"/>
                <w:szCs w:val="21"/>
              </w:rPr>
            </w:pPr>
            <w:r>
              <w:rPr>
                <w:rFonts w:hint="eastAsia" w:ascii="宋体" w:hAnsi="宋体"/>
                <w:szCs w:val="21"/>
              </w:rPr>
              <w:t>建筑</w:t>
            </w:r>
          </w:p>
        </w:tc>
        <w:tc>
          <w:tcPr>
            <w:tcW w:w="1869" w:type="dxa"/>
            <w:tcBorders>
              <w:top w:val="single" w:color="auto" w:sz="4" w:space="0"/>
              <w:left w:val="single" w:color="auto" w:sz="4" w:space="0"/>
              <w:bottom w:val="single" w:color="auto" w:sz="4" w:space="0"/>
              <w:right w:val="single" w:color="auto" w:sz="4" w:space="0"/>
            </w:tcBorders>
          </w:tcPr>
          <w:p w14:paraId="373BD75C">
            <w:pPr>
              <w:spacing w:line="360" w:lineRule="exact"/>
              <w:jc w:val="center"/>
              <w:rPr>
                <w:rFonts w:ascii="宋体" w:hAnsi="宋体"/>
                <w:szCs w:val="21"/>
              </w:rPr>
            </w:pPr>
          </w:p>
        </w:tc>
        <w:tc>
          <w:tcPr>
            <w:tcW w:w="922" w:type="dxa"/>
            <w:vMerge w:val="continue"/>
            <w:tcBorders>
              <w:top w:val="single" w:color="auto" w:sz="4" w:space="0"/>
              <w:left w:val="single" w:color="auto" w:sz="4" w:space="0"/>
              <w:bottom w:val="single" w:color="auto" w:sz="4" w:space="0"/>
              <w:right w:val="single" w:color="auto" w:sz="4" w:space="0"/>
            </w:tcBorders>
            <w:vAlign w:val="center"/>
          </w:tcPr>
          <w:p w14:paraId="3C46F5E3">
            <w:pPr>
              <w:widowControl/>
              <w:jc w:val="left"/>
              <w:rPr>
                <w:rFonts w:ascii="宋体" w:hAnsi="宋体"/>
                <w:szCs w:val="21"/>
              </w:rPr>
            </w:pPr>
          </w:p>
        </w:tc>
      </w:tr>
      <w:tr w14:paraId="3FE7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5FC83444">
            <w:pPr>
              <w:spacing w:line="360" w:lineRule="exact"/>
              <w:jc w:val="center"/>
              <w:rPr>
                <w:rFonts w:ascii="宋体" w:hAnsi="宋体"/>
                <w:szCs w:val="21"/>
              </w:rPr>
            </w:pPr>
            <w:r>
              <w:rPr>
                <w:rFonts w:hint="eastAsia" w:ascii="宋体" w:hAnsi="宋体"/>
                <w:szCs w:val="21"/>
              </w:rPr>
              <w:t>10</w:t>
            </w:r>
          </w:p>
        </w:tc>
        <w:tc>
          <w:tcPr>
            <w:tcW w:w="1125" w:type="dxa"/>
            <w:tcBorders>
              <w:top w:val="single" w:color="auto" w:sz="4" w:space="0"/>
              <w:left w:val="single" w:color="auto" w:sz="4" w:space="0"/>
              <w:bottom w:val="single" w:color="auto" w:sz="4" w:space="0"/>
              <w:right w:val="single" w:color="auto" w:sz="4" w:space="0"/>
            </w:tcBorders>
            <w:vAlign w:val="center"/>
          </w:tcPr>
          <w:p w14:paraId="33A995F1">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097E67D7">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5179FC22">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02854DBF">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378CB048">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1C1ECCBD">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4C3E9D1F">
            <w:pPr>
              <w:spacing w:line="360" w:lineRule="exact"/>
              <w:jc w:val="center"/>
              <w:rPr>
                <w:rFonts w:ascii="宋体" w:hAnsi="宋体"/>
                <w:szCs w:val="21"/>
              </w:rPr>
            </w:pPr>
            <w:r>
              <w:rPr>
                <w:rFonts w:ascii="宋体" w:hAnsi="宋体"/>
                <w:szCs w:val="21"/>
              </w:rPr>
              <w:t>…</w:t>
            </w:r>
          </w:p>
        </w:tc>
        <w:tc>
          <w:tcPr>
            <w:tcW w:w="1869" w:type="dxa"/>
            <w:tcBorders>
              <w:top w:val="single" w:color="auto" w:sz="4" w:space="0"/>
              <w:left w:val="single" w:color="auto" w:sz="4" w:space="0"/>
              <w:bottom w:val="single" w:color="auto" w:sz="4" w:space="0"/>
              <w:right w:val="single" w:color="auto" w:sz="4" w:space="0"/>
            </w:tcBorders>
          </w:tcPr>
          <w:p w14:paraId="77BD8466">
            <w:pPr>
              <w:spacing w:line="360" w:lineRule="exact"/>
              <w:jc w:val="center"/>
              <w:rPr>
                <w:rFonts w:ascii="宋体" w:hAnsi="宋体"/>
                <w:szCs w:val="21"/>
              </w:rPr>
            </w:pPr>
          </w:p>
        </w:tc>
        <w:tc>
          <w:tcPr>
            <w:tcW w:w="922" w:type="dxa"/>
            <w:vMerge w:val="continue"/>
            <w:tcBorders>
              <w:top w:val="single" w:color="auto" w:sz="4" w:space="0"/>
              <w:left w:val="single" w:color="auto" w:sz="4" w:space="0"/>
              <w:bottom w:val="single" w:color="auto" w:sz="4" w:space="0"/>
              <w:right w:val="single" w:color="auto" w:sz="4" w:space="0"/>
            </w:tcBorders>
            <w:vAlign w:val="center"/>
          </w:tcPr>
          <w:p w14:paraId="0DBD95A1">
            <w:pPr>
              <w:widowControl/>
              <w:jc w:val="left"/>
              <w:rPr>
                <w:rFonts w:ascii="宋体" w:hAnsi="宋体"/>
                <w:szCs w:val="21"/>
              </w:rPr>
            </w:pPr>
          </w:p>
        </w:tc>
      </w:tr>
      <w:tr w14:paraId="5FE6D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5DDC3EDD">
            <w:pPr>
              <w:spacing w:line="360" w:lineRule="exact"/>
              <w:jc w:val="center"/>
              <w:rPr>
                <w:rFonts w:ascii="宋体" w:hAnsi="宋体"/>
                <w:szCs w:val="21"/>
              </w:rPr>
            </w:pPr>
            <w:r>
              <w:rPr>
                <w:rFonts w:hint="eastAsia" w:ascii="宋体" w:hAnsi="宋体"/>
                <w:szCs w:val="21"/>
              </w:rPr>
              <w:t>11</w:t>
            </w:r>
          </w:p>
        </w:tc>
        <w:tc>
          <w:tcPr>
            <w:tcW w:w="1125" w:type="dxa"/>
            <w:tcBorders>
              <w:top w:val="single" w:color="auto" w:sz="4" w:space="0"/>
              <w:left w:val="single" w:color="auto" w:sz="4" w:space="0"/>
              <w:bottom w:val="single" w:color="auto" w:sz="4" w:space="0"/>
              <w:right w:val="single" w:color="auto" w:sz="4" w:space="0"/>
            </w:tcBorders>
            <w:vAlign w:val="center"/>
          </w:tcPr>
          <w:p w14:paraId="4D7E93CA">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64048D01">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685E7383">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26927955">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A229A5E">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54A1BA22">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30F1C1C6">
            <w:pPr>
              <w:spacing w:line="360" w:lineRule="exact"/>
              <w:jc w:val="center"/>
              <w:rPr>
                <w:rFonts w:ascii="宋体" w:hAnsi="宋体"/>
                <w:szCs w:val="21"/>
              </w:rPr>
            </w:pPr>
            <w:r>
              <w:rPr>
                <w:rFonts w:hint="eastAsia" w:ascii="宋体" w:hAnsi="宋体"/>
                <w:szCs w:val="21"/>
              </w:rPr>
              <w:t>安装</w:t>
            </w:r>
          </w:p>
        </w:tc>
        <w:tc>
          <w:tcPr>
            <w:tcW w:w="1869" w:type="dxa"/>
            <w:tcBorders>
              <w:top w:val="single" w:color="auto" w:sz="4" w:space="0"/>
              <w:left w:val="single" w:color="auto" w:sz="4" w:space="0"/>
              <w:bottom w:val="single" w:color="auto" w:sz="4" w:space="0"/>
              <w:right w:val="single" w:color="auto" w:sz="4" w:space="0"/>
            </w:tcBorders>
          </w:tcPr>
          <w:p w14:paraId="730EC737">
            <w:pPr>
              <w:spacing w:line="360" w:lineRule="exact"/>
              <w:jc w:val="center"/>
              <w:rPr>
                <w:rFonts w:ascii="宋体" w:hAnsi="宋体"/>
                <w:szCs w:val="21"/>
              </w:rPr>
            </w:pPr>
          </w:p>
        </w:tc>
        <w:tc>
          <w:tcPr>
            <w:tcW w:w="922" w:type="dxa"/>
            <w:vMerge w:val="continue"/>
            <w:tcBorders>
              <w:top w:val="single" w:color="auto" w:sz="4" w:space="0"/>
              <w:left w:val="single" w:color="auto" w:sz="4" w:space="0"/>
              <w:bottom w:val="single" w:color="auto" w:sz="4" w:space="0"/>
              <w:right w:val="single" w:color="auto" w:sz="4" w:space="0"/>
            </w:tcBorders>
            <w:vAlign w:val="center"/>
          </w:tcPr>
          <w:p w14:paraId="1126181D">
            <w:pPr>
              <w:widowControl/>
              <w:jc w:val="left"/>
              <w:rPr>
                <w:rFonts w:ascii="宋体" w:hAnsi="宋体"/>
                <w:szCs w:val="21"/>
              </w:rPr>
            </w:pPr>
          </w:p>
        </w:tc>
      </w:tr>
      <w:tr w14:paraId="19A6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13334147">
            <w:pPr>
              <w:spacing w:line="360" w:lineRule="exact"/>
              <w:jc w:val="center"/>
              <w:rPr>
                <w:rFonts w:ascii="宋体" w:hAnsi="宋体"/>
                <w:szCs w:val="21"/>
              </w:rPr>
            </w:pPr>
            <w:r>
              <w:rPr>
                <w:rFonts w:hint="eastAsia" w:ascii="宋体" w:hAnsi="宋体"/>
                <w:szCs w:val="21"/>
              </w:rPr>
              <w:t>12</w:t>
            </w:r>
          </w:p>
        </w:tc>
        <w:tc>
          <w:tcPr>
            <w:tcW w:w="1125" w:type="dxa"/>
            <w:tcBorders>
              <w:top w:val="single" w:color="auto" w:sz="4" w:space="0"/>
              <w:left w:val="single" w:color="auto" w:sz="4" w:space="0"/>
              <w:bottom w:val="single" w:color="auto" w:sz="4" w:space="0"/>
              <w:right w:val="single" w:color="auto" w:sz="4" w:space="0"/>
            </w:tcBorders>
            <w:vAlign w:val="center"/>
          </w:tcPr>
          <w:p w14:paraId="137F91BE">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3037E920">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1BA1F4E8">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3C79F813">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43FC125E">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28FC9198">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65C34EDE">
            <w:pPr>
              <w:spacing w:line="360" w:lineRule="exact"/>
              <w:jc w:val="center"/>
              <w:rPr>
                <w:rFonts w:ascii="宋体" w:hAnsi="宋体"/>
                <w:szCs w:val="21"/>
              </w:rPr>
            </w:pPr>
            <w:r>
              <w:rPr>
                <w:rFonts w:ascii="宋体" w:hAnsi="宋体"/>
                <w:szCs w:val="21"/>
              </w:rPr>
              <w:t>…</w:t>
            </w:r>
          </w:p>
        </w:tc>
        <w:tc>
          <w:tcPr>
            <w:tcW w:w="1869" w:type="dxa"/>
            <w:tcBorders>
              <w:top w:val="single" w:color="auto" w:sz="4" w:space="0"/>
              <w:left w:val="single" w:color="auto" w:sz="4" w:space="0"/>
              <w:bottom w:val="single" w:color="auto" w:sz="4" w:space="0"/>
              <w:right w:val="single" w:color="auto" w:sz="4" w:space="0"/>
            </w:tcBorders>
          </w:tcPr>
          <w:p w14:paraId="15BD3B82">
            <w:pPr>
              <w:spacing w:line="360" w:lineRule="exact"/>
              <w:jc w:val="center"/>
              <w:rPr>
                <w:rFonts w:ascii="宋体" w:hAnsi="宋体"/>
                <w:szCs w:val="21"/>
              </w:rPr>
            </w:pPr>
          </w:p>
        </w:tc>
        <w:tc>
          <w:tcPr>
            <w:tcW w:w="922" w:type="dxa"/>
            <w:vMerge w:val="continue"/>
            <w:tcBorders>
              <w:top w:val="single" w:color="auto" w:sz="4" w:space="0"/>
              <w:left w:val="single" w:color="auto" w:sz="4" w:space="0"/>
              <w:bottom w:val="single" w:color="auto" w:sz="4" w:space="0"/>
              <w:right w:val="single" w:color="auto" w:sz="4" w:space="0"/>
            </w:tcBorders>
            <w:vAlign w:val="center"/>
          </w:tcPr>
          <w:p w14:paraId="2597B69F">
            <w:pPr>
              <w:widowControl/>
              <w:jc w:val="left"/>
              <w:rPr>
                <w:rFonts w:ascii="宋体" w:hAnsi="宋体"/>
                <w:szCs w:val="21"/>
              </w:rPr>
            </w:pPr>
          </w:p>
        </w:tc>
      </w:tr>
      <w:tr w14:paraId="7B17B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1EB6C5E4">
            <w:pPr>
              <w:spacing w:line="360" w:lineRule="exact"/>
              <w:jc w:val="center"/>
              <w:rPr>
                <w:rFonts w:ascii="宋体" w:hAnsi="宋体"/>
                <w:szCs w:val="21"/>
              </w:rPr>
            </w:pPr>
            <w:r>
              <w:rPr>
                <w:rFonts w:hint="eastAsia" w:ascii="宋体" w:hAnsi="宋体"/>
                <w:szCs w:val="21"/>
              </w:rPr>
              <w:t>13</w:t>
            </w:r>
          </w:p>
        </w:tc>
        <w:tc>
          <w:tcPr>
            <w:tcW w:w="1125" w:type="dxa"/>
            <w:tcBorders>
              <w:top w:val="single" w:color="auto" w:sz="4" w:space="0"/>
              <w:left w:val="single" w:color="auto" w:sz="4" w:space="0"/>
              <w:bottom w:val="single" w:color="auto" w:sz="4" w:space="0"/>
              <w:right w:val="single" w:color="auto" w:sz="4" w:space="0"/>
            </w:tcBorders>
            <w:vAlign w:val="center"/>
          </w:tcPr>
          <w:p w14:paraId="33FC0F05">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36C0789E">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7CDCDB42">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5BB169B5">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5123183C">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3D2551D6">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74780B6D">
            <w:pPr>
              <w:spacing w:line="360" w:lineRule="exact"/>
              <w:jc w:val="center"/>
              <w:rPr>
                <w:rFonts w:ascii="宋体" w:hAnsi="宋体"/>
                <w:szCs w:val="21"/>
              </w:rPr>
            </w:pPr>
            <w:r>
              <w:rPr>
                <w:rFonts w:hint="eastAsia" w:ascii="宋体" w:hAnsi="宋体"/>
              </w:rPr>
              <w:t>市政</w:t>
            </w:r>
            <w:r>
              <w:rPr>
                <w:rFonts w:hint="eastAsia" w:ascii="宋体" w:hAnsi="宋体" w:cs="宋体"/>
                <w:szCs w:val="21"/>
              </w:rPr>
              <w:t>（不含轨道交通、涉铁工程和大桥）工程</w:t>
            </w:r>
          </w:p>
        </w:tc>
        <w:tc>
          <w:tcPr>
            <w:tcW w:w="1869" w:type="dxa"/>
            <w:tcBorders>
              <w:top w:val="single" w:color="auto" w:sz="4" w:space="0"/>
              <w:left w:val="single" w:color="auto" w:sz="4" w:space="0"/>
              <w:bottom w:val="single" w:color="auto" w:sz="4" w:space="0"/>
              <w:right w:val="single" w:color="auto" w:sz="4" w:space="0"/>
            </w:tcBorders>
          </w:tcPr>
          <w:p w14:paraId="176C61FE">
            <w:pPr>
              <w:spacing w:line="360" w:lineRule="exact"/>
              <w:jc w:val="center"/>
              <w:rPr>
                <w:rFonts w:ascii="宋体" w:hAnsi="宋体"/>
                <w:szCs w:val="21"/>
              </w:rPr>
            </w:pPr>
          </w:p>
        </w:tc>
        <w:tc>
          <w:tcPr>
            <w:tcW w:w="922" w:type="dxa"/>
            <w:vMerge w:val="continue"/>
            <w:tcBorders>
              <w:top w:val="single" w:color="auto" w:sz="4" w:space="0"/>
              <w:left w:val="single" w:color="auto" w:sz="4" w:space="0"/>
              <w:bottom w:val="single" w:color="auto" w:sz="4" w:space="0"/>
              <w:right w:val="single" w:color="auto" w:sz="4" w:space="0"/>
            </w:tcBorders>
            <w:vAlign w:val="center"/>
          </w:tcPr>
          <w:p w14:paraId="42CED10C">
            <w:pPr>
              <w:widowControl/>
              <w:jc w:val="left"/>
              <w:rPr>
                <w:rFonts w:ascii="宋体" w:hAnsi="宋体"/>
                <w:szCs w:val="21"/>
              </w:rPr>
            </w:pPr>
          </w:p>
        </w:tc>
      </w:tr>
      <w:tr w14:paraId="418E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0C9256AB">
            <w:pPr>
              <w:spacing w:line="360" w:lineRule="exact"/>
              <w:jc w:val="center"/>
              <w:rPr>
                <w:rFonts w:ascii="宋体" w:hAnsi="宋体"/>
                <w:szCs w:val="21"/>
              </w:rPr>
            </w:pPr>
            <w:r>
              <w:rPr>
                <w:rFonts w:hint="eastAsia" w:ascii="宋体" w:hAnsi="宋体"/>
                <w:szCs w:val="21"/>
              </w:rPr>
              <w:t>14</w:t>
            </w:r>
          </w:p>
        </w:tc>
        <w:tc>
          <w:tcPr>
            <w:tcW w:w="1125" w:type="dxa"/>
            <w:tcBorders>
              <w:top w:val="single" w:color="auto" w:sz="4" w:space="0"/>
              <w:left w:val="single" w:color="auto" w:sz="4" w:space="0"/>
              <w:bottom w:val="single" w:color="auto" w:sz="4" w:space="0"/>
              <w:right w:val="single" w:color="auto" w:sz="4" w:space="0"/>
            </w:tcBorders>
            <w:vAlign w:val="center"/>
          </w:tcPr>
          <w:p w14:paraId="02624248">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3D68A1C7">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3BACF46C">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00C31158">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149EB2D">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7EB33B49">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44417059">
            <w:pPr>
              <w:spacing w:line="360" w:lineRule="exact"/>
              <w:jc w:val="center"/>
              <w:rPr>
                <w:rFonts w:ascii="宋体" w:hAnsi="宋体"/>
                <w:szCs w:val="21"/>
              </w:rPr>
            </w:pPr>
            <w:r>
              <w:rPr>
                <w:rFonts w:ascii="宋体" w:hAnsi="宋体"/>
                <w:szCs w:val="21"/>
              </w:rPr>
              <w:t>…</w:t>
            </w:r>
          </w:p>
        </w:tc>
        <w:tc>
          <w:tcPr>
            <w:tcW w:w="1869" w:type="dxa"/>
            <w:tcBorders>
              <w:top w:val="single" w:color="auto" w:sz="4" w:space="0"/>
              <w:left w:val="single" w:color="auto" w:sz="4" w:space="0"/>
              <w:bottom w:val="single" w:color="auto" w:sz="4" w:space="0"/>
              <w:right w:val="single" w:color="auto" w:sz="4" w:space="0"/>
            </w:tcBorders>
          </w:tcPr>
          <w:p w14:paraId="1E18990F">
            <w:pPr>
              <w:spacing w:line="360" w:lineRule="exact"/>
              <w:jc w:val="center"/>
              <w:rPr>
                <w:rFonts w:ascii="宋体" w:hAnsi="宋体"/>
                <w:szCs w:val="21"/>
              </w:rPr>
            </w:pPr>
          </w:p>
        </w:tc>
        <w:tc>
          <w:tcPr>
            <w:tcW w:w="922" w:type="dxa"/>
            <w:vMerge w:val="continue"/>
            <w:tcBorders>
              <w:top w:val="single" w:color="auto" w:sz="4" w:space="0"/>
              <w:left w:val="single" w:color="auto" w:sz="4" w:space="0"/>
              <w:bottom w:val="single" w:color="auto" w:sz="4" w:space="0"/>
              <w:right w:val="single" w:color="auto" w:sz="4" w:space="0"/>
            </w:tcBorders>
            <w:vAlign w:val="center"/>
          </w:tcPr>
          <w:p w14:paraId="6B33023F">
            <w:pPr>
              <w:widowControl/>
              <w:jc w:val="left"/>
              <w:rPr>
                <w:rFonts w:ascii="宋体" w:hAnsi="宋体"/>
                <w:szCs w:val="21"/>
              </w:rPr>
            </w:pPr>
          </w:p>
        </w:tc>
      </w:tr>
      <w:tr w14:paraId="5BB8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5B2BA862">
            <w:pPr>
              <w:spacing w:line="360" w:lineRule="exact"/>
              <w:jc w:val="center"/>
              <w:rPr>
                <w:rFonts w:ascii="宋体" w:hAnsi="宋体"/>
                <w:szCs w:val="21"/>
              </w:rPr>
            </w:pPr>
            <w:r>
              <w:rPr>
                <w:rFonts w:hint="eastAsia" w:ascii="宋体" w:hAnsi="宋体"/>
                <w:szCs w:val="21"/>
              </w:rPr>
              <w:t>15</w:t>
            </w:r>
          </w:p>
        </w:tc>
        <w:tc>
          <w:tcPr>
            <w:tcW w:w="1125" w:type="dxa"/>
            <w:tcBorders>
              <w:top w:val="single" w:color="auto" w:sz="4" w:space="0"/>
              <w:left w:val="single" w:color="auto" w:sz="4" w:space="0"/>
              <w:bottom w:val="single" w:color="auto" w:sz="4" w:space="0"/>
              <w:right w:val="single" w:color="auto" w:sz="4" w:space="0"/>
            </w:tcBorders>
            <w:vAlign w:val="center"/>
          </w:tcPr>
          <w:p w14:paraId="093F5230">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6E385C7D">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14365D48">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5C8BE088">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A8527F5">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64683F2F">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40A19946">
            <w:pPr>
              <w:spacing w:line="360" w:lineRule="exact"/>
              <w:jc w:val="center"/>
              <w:rPr>
                <w:rFonts w:ascii="宋体" w:hAnsi="宋体"/>
                <w:szCs w:val="21"/>
              </w:rPr>
            </w:pPr>
            <w:r>
              <w:rPr>
                <w:rFonts w:hint="eastAsia" w:ascii="宋体" w:hAnsi="宋体"/>
              </w:rPr>
              <w:t>园林绿化（含仿古建筑）</w:t>
            </w:r>
          </w:p>
        </w:tc>
        <w:tc>
          <w:tcPr>
            <w:tcW w:w="1869" w:type="dxa"/>
            <w:tcBorders>
              <w:top w:val="single" w:color="auto" w:sz="4" w:space="0"/>
              <w:left w:val="single" w:color="auto" w:sz="4" w:space="0"/>
              <w:bottom w:val="single" w:color="auto" w:sz="4" w:space="0"/>
              <w:right w:val="single" w:color="auto" w:sz="4" w:space="0"/>
            </w:tcBorders>
          </w:tcPr>
          <w:p w14:paraId="2F063AA7">
            <w:pPr>
              <w:spacing w:line="360" w:lineRule="exact"/>
              <w:jc w:val="center"/>
              <w:rPr>
                <w:rFonts w:ascii="宋体" w:hAnsi="宋体"/>
                <w:szCs w:val="21"/>
              </w:rPr>
            </w:pPr>
          </w:p>
        </w:tc>
        <w:tc>
          <w:tcPr>
            <w:tcW w:w="922" w:type="dxa"/>
            <w:vMerge w:val="continue"/>
            <w:tcBorders>
              <w:top w:val="single" w:color="auto" w:sz="4" w:space="0"/>
              <w:left w:val="single" w:color="auto" w:sz="4" w:space="0"/>
              <w:bottom w:val="single" w:color="auto" w:sz="4" w:space="0"/>
              <w:right w:val="single" w:color="auto" w:sz="4" w:space="0"/>
            </w:tcBorders>
            <w:vAlign w:val="center"/>
          </w:tcPr>
          <w:p w14:paraId="581544FF">
            <w:pPr>
              <w:widowControl/>
              <w:jc w:val="left"/>
              <w:rPr>
                <w:rFonts w:ascii="宋体" w:hAnsi="宋体"/>
                <w:szCs w:val="21"/>
              </w:rPr>
            </w:pPr>
          </w:p>
        </w:tc>
      </w:tr>
      <w:tr w14:paraId="77666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642F53F4">
            <w:pPr>
              <w:spacing w:line="360" w:lineRule="exact"/>
              <w:jc w:val="center"/>
              <w:rPr>
                <w:rFonts w:ascii="宋体" w:hAnsi="宋体"/>
                <w:szCs w:val="21"/>
              </w:rPr>
            </w:pPr>
            <w:r>
              <w:rPr>
                <w:rFonts w:ascii="宋体" w:hAnsi="宋体"/>
                <w:szCs w:val="21"/>
              </w:rPr>
              <w:t>1</w:t>
            </w:r>
            <w:r>
              <w:rPr>
                <w:rFonts w:hint="eastAsia" w:ascii="宋体" w:hAnsi="宋体"/>
                <w:szCs w:val="21"/>
              </w:rPr>
              <w:t>6</w:t>
            </w:r>
          </w:p>
        </w:tc>
        <w:tc>
          <w:tcPr>
            <w:tcW w:w="1125" w:type="dxa"/>
            <w:tcBorders>
              <w:top w:val="single" w:color="auto" w:sz="4" w:space="0"/>
              <w:left w:val="single" w:color="auto" w:sz="4" w:space="0"/>
              <w:bottom w:val="single" w:color="auto" w:sz="4" w:space="0"/>
              <w:right w:val="single" w:color="auto" w:sz="4" w:space="0"/>
            </w:tcBorders>
            <w:vAlign w:val="center"/>
          </w:tcPr>
          <w:p w14:paraId="10128631">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6D6CF0E8">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415C103B">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0829F818">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E13A341">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17B77192">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6D049294">
            <w:pPr>
              <w:spacing w:line="360" w:lineRule="exact"/>
              <w:jc w:val="center"/>
              <w:rPr>
                <w:rFonts w:ascii="宋体" w:hAnsi="宋体"/>
                <w:szCs w:val="21"/>
              </w:rPr>
            </w:pPr>
            <w:r>
              <w:rPr>
                <w:rFonts w:ascii="宋体" w:hAnsi="宋体"/>
                <w:szCs w:val="21"/>
              </w:rPr>
              <w:t>…</w:t>
            </w:r>
          </w:p>
        </w:tc>
        <w:tc>
          <w:tcPr>
            <w:tcW w:w="1869" w:type="dxa"/>
            <w:tcBorders>
              <w:top w:val="single" w:color="auto" w:sz="4" w:space="0"/>
              <w:left w:val="single" w:color="auto" w:sz="4" w:space="0"/>
              <w:bottom w:val="single" w:color="auto" w:sz="4" w:space="0"/>
              <w:right w:val="single" w:color="auto" w:sz="4" w:space="0"/>
            </w:tcBorders>
          </w:tcPr>
          <w:p w14:paraId="7768C926">
            <w:pPr>
              <w:spacing w:line="360" w:lineRule="exact"/>
              <w:jc w:val="center"/>
              <w:rPr>
                <w:rFonts w:ascii="宋体" w:hAnsi="宋体"/>
                <w:szCs w:val="21"/>
              </w:rPr>
            </w:pPr>
          </w:p>
        </w:tc>
        <w:tc>
          <w:tcPr>
            <w:tcW w:w="922" w:type="dxa"/>
            <w:vMerge w:val="continue"/>
            <w:tcBorders>
              <w:top w:val="single" w:color="auto" w:sz="4" w:space="0"/>
              <w:left w:val="single" w:color="auto" w:sz="4" w:space="0"/>
              <w:bottom w:val="single" w:color="auto" w:sz="4" w:space="0"/>
              <w:right w:val="single" w:color="auto" w:sz="4" w:space="0"/>
            </w:tcBorders>
            <w:vAlign w:val="center"/>
          </w:tcPr>
          <w:p w14:paraId="28C46DFC">
            <w:pPr>
              <w:widowControl/>
              <w:jc w:val="left"/>
              <w:rPr>
                <w:rFonts w:ascii="宋体" w:hAnsi="宋体"/>
                <w:szCs w:val="21"/>
              </w:rPr>
            </w:pPr>
          </w:p>
        </w:tc>
      </w:tr>
      <w:tr w14:paraId="1AA5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5B32BC99">
            <w:pPr>
              <w:spacing w:line="360" w:lineRule="exact"/>
              <w:jc w:val="center"/>
              <w:rPr>
                <w:rFonts w:ascii="宋体" w:hAnsi="宋体"/>
                <w:szCs w:val="21"/>
              </w:rPr>
            </w:pPr>
          </w:p>
        </w:tc>
        <w:tc>
          <w:tcPr>
            <w:tcW w:w="1125" w:type="dxa"/>
            <w:tcBorders>
              <w:top w:val="single" w:color="auto" w:sz="4" w:space="0"/>
              <w:left w:val="single" w:color="auto" w:sz="4" w:space="0"/>
              <w:bottom w:val="single" w:color="auto" w:sz="4" w:space="0"/>
              <w:right w:val="single" w:color="auto" w:sz="4" w:space="0"/>
            </w:tcBorders>
            <w:vAlign w:val="center"/>
          </w:tcPr>
          <w:p w14:paraId="13A862EF">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37BE824E">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3D7D96E1">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12FC467F">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45E780D0">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75563958">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21CEEE7D">
            <w:pPr>
              <w:spacing w:line="360" w:lineRule="exact"/>
              <w:jc w:val="center"/>
              <w:rPr>
                <w:rFonts w:ascii="宋体" w:hAnsi="宋体"/>
                <w:szCs w:val="21"/>
              </w:rPr>
            </w:pPr>
          </w:p>
        </w:tc>
        <w:tc>
          <w:tcPr>
            <w:tcW w:w="1869" w:type="dxa"/>
            <w:tcBorders>
              <w:top w:val="single" w:color="auto" w:sz="4" w:space="0"/>
              <w:left w:val="single" w:color="auto" w:sz="4" w:space="0"/>
              <w:bottom w:val="single" w:color="auto" w:sz="4" w:space="0"/>
              <w:right w:val="single" w:color="auto" w:sz="4" w:space="0"/>
            </w:tcBorders>
          </w:tcPr>
          <w:p w14:paraId="7BA7D5B6">
            <w:pPr>
              <w:spacing w:line="360" w:lineRule="exact"/>
              <w:jc w:val="center"/>
              <w:rPr>
                <w:rFonts w:ascii="宋体" w:hAnsi="宋体"/>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5794F5FE">
            <w:pPr>
              <w:widowControl/>
              <w:jc w:val="left"/>
              <w:rPr>
                <w:rFonts w:ascii="宋体" w:hAnsi="宋体"/>
                <w:szCs w:val="21"/>
              </w:rPr>
            </w:pPr>
          </w:p>
        </w:tc>
      </w:tr>
      <w:tr w14:paraId="59037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2A3BAC97">
            <w:pPr>
              <w:spacing w:line="360" w:lineRule="exact"/>
              <w:jc w:val="center"/>
              <w:rPr>
                <w:rFonts w:ascii="宋体" w:hAnsi="宋体"/>
                <w:szCs w:val="21"/>
              </w:rPr>
            </w:pPr>
          </w:p>
        </w:tc>
        <w:tc>
          <w:tcPr>
            <w:tcW w:w="1125" w:type="dxa"/>
            <w:tcBorders>
              <w:top w:val="single" w:color="auto" w:sz="4" w:space="0"/>
              <w:left w:val="single" w:color="auto" w:sz="4" w:space="0"/>
              <w:bottom w:val="single" w:color="auto" w:sz="4" w:space="0"/>
              <w:right w:val="single" w:color="auto" w:sz="4" w:space="0"/>
            </w:tcBorders>
            <w:vAlign w:val="center"/>
          </w:tcPr>
          <w:p w14:paraId="252257AB">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2D35B0F3">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4CB6CD67">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578B620B">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427686B">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2E10CEF2">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3B783367">
            <w:pPr>
              <w:spacing w:line="360" w:lineRule="exact"/>
              <w:jc w:val="center"/>
              <w:rPr>
                <w:rFonts w:ascii="宋体" w:hAnsi="宋体"/>
                <w:szCs w:val="21"/>
              </w:rPr>
            </w:pPr>
          </w:p>
        </w:tc>
        <w:tc>
          <w:tcPr>
            <w:tcW w:w="1869" w:type="dxa"/>
            <w:tcBorders>
              <w:top w:val="single" w:color="auto" w:sz="4" w:space="0"/>
              <w:left w:val="single" w:color="auto" w:sz="4" w:space="0"/>
              <w:bottom w:val="single" w:color="auto" w:sz="4" w:space="0"/>
              <w:right w:val="single" w:color="auto" w:sz="4" w:space="0"/>
            </w:tcBorders>
          </w:tcPr>
          <w:p w14:paraId="63C18D1F">
            <w:pPr>
              <w:spacing w:line="360" w:lineRule="exact"/>
              <w:jc w:val="center"/>
              <w:rPr>
                <w:rFonts w:ascii="宋体" w:hAnsi="宋体"/>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313E9FE4">
            <w:pPr>
              <w:widowControl/>
              <w:jc w:val="left"/>
              <w:rPr>
                <w:rFonts w:ascii="宋体" w:hAnsi="宋体"/>
                <w:szCs w:val="21"/>
              </w:rPr>
            </w:pPr>
          </w:p>
        </w:tc>
      </w:tr>
    </w:tbl>
    <w:p w14:paraId="65378169">
      <w:pPr>
        <w:jc w:val="left"/>
        <w:rPr>
          <w:rFonts w:ascii="宋体" w:hAnsi="宋体"/>
          <w:b/>
          <w:szCs w:val="21"/>
        </w:rPr>
      </w:pPr>
    </w:p>
    <w:p w14:paraId="2CABC6F2">
      <w:pPr>
        <w:widowControl/>
        <w:jc w:val="left"/>
        <w:rPr>
          <w:rFonts w:ascii="宋体" w:hAnsi="宋体"/>
          <w:b/>
          <w:szCs w:val="21"/>
        </w:rPr>
      </w:pPr>
      <w:r>
        <w:rPr>
          <w:rFonts w:ascii="宋体" w:hAnsi="宋体"/>
          <w:b/>
          <w:szCs w:val="21"/>
        </w:rPr>
        <w:br w:type="page"/>
      </w:r>
    </w:p>
    <w:p w14:paraId="51303255">
      <w:pPr>
        <w:jc w:val="center"/>
        <w:rPr>
          <w:rFonts w:ascii="宋体" w:hAnsi="宋体"/>
          <w:b/>
          <w:szCs w:val="21"/>
        </w:rPr>
      </w:pPr>
      <w:r>
        <w:rPr>
          <w:rFonts w:hint="eastAsia" w:ascii="宋体" w:hAnsi="宋体"/>
          <w:b/>
          <w:szCs w:val="21"/>
        </w:rPr>
        <w:t>项目组人员名单（标项二）</w:t>
      </w:r>
    </w:p>
    <w:tbl>
      <w:tblPr>
        <w:tblStyle w:val="50"/>
        <w:tblW w:w="14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125"/>
        <w:gridCol w:w="982"/>
        <w:gridCol w:w="1160"/>
        <w:gridCol w:w="1987"/>
        <w:gridCol w:w="1559"/>
        <w:gridCol w:w="2027"/>
        <w:gridCol w:w="1915"/>
        <w:gridCol w:w="1594"/>
        <w:gridCol w:w="1197"/>
      </w:tblGrid>
      <w:tr w14:paraId="72240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vAlign w:val="center"/>
          </w:tcPr>
          <w:p w14:paraId="07CEC405">
            <w:pPr>
              <w:spacing w:line="360" w:lineRule="exact"/>
              <w:jc w:val="center"/>
              <w:rPr>
                <w:rFonts w:ascii="宋体" w:hAnsi="宋体"/>
                <w:szCs w:val="21"/>
              </w:rPr>
            </w:pPr>
            <w:r>
              <w:rPr>
                <w:rFonts w:hint="eastAsia" w:ascii="宋体" w:hAnsi="宋体"/>
                <w:szCs w:val="21"/>
              </w:rPr>
              <w:t>序号</w:t>
            </w:r>
          </w:p>
        </w:tc>
        <w:tc>
          <w:tcPr>
            <w:tcW w:w="1125" w:type="dxa"/>
            <w:tcBorders>
              <w:top w:val="single" w:color="auto" w:sz="4" w:space="0"/>
              <w:left w:val="single" w:color="auto" w:sz="4" w:space="0"/>
              <w:bottom w:val="single" w:color="auto" w:sz="4" w:space="0"/>
              <w:right w:val="single" w:color="auto" w:sz="4" w:space="0"/>
            </w:tcBorders>
            <w:vAlign w:val="center"/>
          </w:tcPr>
          <w:p w14:paraId="31A2F5C5">
            <w:pPr>
              <w:spacing w:line="360" w:lineRule="exact"/>
              <w:jc w:val="center"/>
              <w:rPr>
                <w:rFonts w:ascii="宋体" w:hAnsi="宋体"/>
                <w:szCs w:val="21"/>
              </w:rPr>
            </w:pPr>
            <w:r>
              <w:rPr>
                <w:rFonts w:hint="eastAsia" w:ascii="宋体" w:hAnsi="宋体"/>
                <w:szCs w:val="21"/>
              </w:rPr>
              <w:t>姓名</w:t>
            </w:r>
          </w:p>
        </w:tc>
        <w:tc>
          <w:tcPr>
            <w:tcW w:w="982" w:type="dxa"/>
            <w:tcBorders>
              <w:top w:val="single" w:color="auto" w:sz="4" w:space="0"/>
              <w:left w:val="single" w:color="auto" w:sz="4" w:space="0"/>
              <w:bottom w:val="single" w:color="auto" w:sz="4" w:space="0"/>
              <w:right w:val="single" w:color="auto" w:sz="4" w:space="0"/>
            </w:tcBorders>
            <w:vAlign w:val="center"/>
          </w:tcPr>
          <w:p w14:paraId="389032D2">
            <w:pPr>
              <w:spacing w:line="360" w:lineRule="exact"/>
              <w:jc w:val="center"/>
              <w:rPr>
                <w:rFonts w:ascii="宋体" w:hAnsi="宋体"/>
                <w:szCs w:val="21"/>
              </w:rPr>
            </w:pPr>
            <w:r>
              <w:rPr>
                <w:rFonts w:hint="eastAsia" w:ascii="宋体" w:hAnsi="宋体"/>
                <w:szCs w:val="21"/>
              </w:rPr>
              <w:t>性别</w:t>
            </w:r>
          </w:p>
        </w:tc>
        <w:tc>
          <w:tcPr>
            <w:tcW w:w="1160" w:type="dxa"/>
            <w:tcBorders>
              <w:top w:val="single" w:color="auto" w:sz="4" w:space="0"/>
              <w:left w:val="single" w:color="auto" w:sz="4" w:space="0"/>
              <w:bottom w:val="single" w:color="auto" w:sz="4" w:space="0"/>
              <w:right w:val="single" w:color="auto" w:sz="4" w:space="0"/>
            </w:tcBorders>
            <w:vAlign w:val="center"/>
          </w:tcPr>
          <w:p w14:paraId="1909D839">
            <w:pPr>
              <w:spacing w:line="360" w:lineRule="exact"/>
              <w:jc w:val="center"/>
              <w:rPr>
                <w:rFonts w:ascii="宋体" w:hAnsi="宋体"/>
                <w:szCs w:val="21"/>
              </w:rPr>
            </w:pPr>
            <w:r>
              <w:rPr>
                <w:rFonts w:hint="eastAsia" w:ascii="宋体" w:hAnsi="宋体"/>
                <w:szCs w:val="21"/>
              </w:rPr>
              <w:t>学历</w:t>
            </w:r>
          </w:p>
        </w:tc>
        <w:tc>
          <w:tcPr>
            <w:tcW w:w="1987" w:type="dxa"/>
            <w:tcBorders>
              <w:top w:val="single" w:color="auto" w:sz="4" w:space="0"/>
              <w:left w:val="single" w:color="auto" w:sz="4" w:space="0"/>
              <w:bottom w:val="single" w:color="auto" w:sz="4" w:space="0"/>
              <w:right w:val="single" w:color="auto" w:sz="4" w:space="0"/>
            </w:tcBorders>
            <w:vAlign w:val="center"/>
          </w:tcPr>
          <w:p w14:paraId="460F3ECD">
            <w:pPr>
              <w:spacing w:line="360" w:lineRule="exact"/>
              <w:jc w:val="center"/>
              <w:rPr>
                <w:rFonts w:ascii="宋体" w:hAnsi="宋体"/>
                <w:szCs w:val="21"/>
              </w:rPr>
            </w:pPr>
            <w:r>
              <w:rPr>
                <w:rFonts w:hint="eastAsia" w:ascii="宋体" w:hAnsi="宋体"/>
                <w:szCs w:val="21"/>
              </w:rPr>
              <w:t>身份证号码</w:t>
            </w:r>
          </w:p>
        </w:tc>
        <w:tc>
          <w:tcPr>
            <w:tcW w:w="1559" w:type="dxa"/>
            <w:tcBorders>
              <w:top w:val="single" w:color="auto" w:sz="4" w:space="0"/>
              <w:left w:val="single" w:color="auto" w:sz="4" w:space="0"/>
              <w:bottom w:val="single" w:color="auto" w:sz="4" w:space="0"/>
              <w:right w:val="single" w:color="auto" w:sz="4" w:space="0"/>
            </w:tcBorders>
            <w:vAlign w:val="center"/>
          </w:tcPr>
          <w:p w14:paraId="560C7322">
            <w:pPr>
              <w:spacing w:line="360" w:lineRule="exact"/>
              <w:jc w:val="center"/>
              <w:rPr>
                <w:rFonts w:ascii="宋体" w:hAnsi="宋体"/>
                <w:szCs w:val="21"/>
              </w:rPr>
            </w:pPr>
            <w:r>
              <w:rPr>
                <w:rFonts w:hint="eastAsia" w:ascii="宋体" w:hAnsi="宋体"/>
                <w:szCs w:val="21"/>
              </w:rPr>
              <w:t>技术职称及技术职称证书中明确的专业</w:t>
            </w:r>
          </w:p>
        </w:tc>
        <w:tc>
          <w:tcPr>
            <w:tcW w:w="2027" w:type="dxa"/>
            <w:tcBorders>
              <w:top w:val="single" w:color="auto" w:sz="4" w:space="0"/>
              <w:left w:val="single" w:color="auto" w:sz="4" w:space="0"/>
              <w:bottom w:val="single" w:color="auto" w:sz="4" w:space="0"/>
              <w:right w:val="single" w:color="auto" w:sz="4" w:space="0"/>
            </w:tcBorders>
            <w:vAlign w:val="center"/>
          </w:tcPr>
          <w:p w14:paraId="491D116A">
            <w:pPr>
              <w:spacing w:line="360" w:lineRule="exact"/>
              <w:jc w:val="center"/>
              <w:rPr>
                <w:rFonts w:ascii="宋体" w:hAnsi="宋体"/>
                <w:szCs w:val="21"/>
              </w:rPr>
            </w:pPr>
            <w:r>
              <w:rPr>
                <w:rFonts w:hint="eastAsia" w:ascii="宋体" w:hAnsi="宋体"/>
                <w:szCs w:val="21"/>
              </w:rPr>
              <w:t>持何种岗位证书、证书编号（填写造价师证书名称及编号）</w:t>
            </w:r>
          </w:p>
        </w:tc>
        <w:tc>
          <w:tcPr>
            <w:tcW w:w="1915" w:type="dxa"/>
            <w:tcBorders>
              <w:top w:val="single" w:color="auto" w:sz="4" w:space="0"/>
              <w:left w:val="single" w:color="auto" w:sz="4" w:space="0"/>
              <w:bottom w:val="single" w:color="auto" w:sz="4" w:space="0"/>
              <w:right w:val="single" w:color="auto" w:sz="4" w:space="0"/>
            </w:tcBorders>
            <w:vAlign w:val="center"/>
          </w:tcPr>
          <w:p w14:paraId="5E66CBBE">
            <w:pPr>
              <w:spacing w:line="360" w:lineRule="exact"/>
              <w:jc w:val="center"/>
              <w:rPr>
                <w:rFonts w:ascii="宋体" w:hAnsi="宋体"/>
                <w:szCs w:val="21"/>
              </w:rPr>
            </w:pPr>
            <w:r>
              <w:rPr>
                <w:rFonts w:hint="eastAsia" w:ascii="宋体" w:hAnsi="宋体"/>
                <w:szCs w:val="21"/>
              </w:rPr>
              <w:t>人员岗位及专业分工</w:t>
            </w:r>
          </w:p>
        </w:tc>
        <w:tc>
          <w:tcPr>
            <w:tcW w:w="1594" w:type="dxa"/>
            <w:tcBorders>
              <w:top w:val="single" w:color="auto" w:sz="4" w:space="0"/>
              <w:left w:val="single" w:color="auto" w:sz="4" w:space="0"/>
              <w:bottom w:val="single" w:color="auto" w:sz="4" w:space="0"/>
              <w:right w:val="single" w:color="auto" w:sz="4" w:space="0"/>
            </w:tcBorders>
            <w:vAlign w:val="center"/>
          </w:tcPr>
          <w:p w14:paraId="15F7BC71">
            <w:pPr>
              <w:spacing w:line="360" w:lineRule="exact"/>
              <w:jc w:val="center"/>
              <w:rPr>
                <w:rFonts w:ascii="宋体" w:hAnsi="宋体"/>
                <w:szCs w:val="21"/>
              </w:rPr>
            </w:pPr>
            <w:r>
              <w:rPr>
                <w:rFonts w:hint="eastAsia" w:ascii="宋体" w:hAnsi="宋体"/>
                <w:szCs w:val="21"/>
              </w:rPr>
              <w:t>手机号</w:t>
            </w:r>
          </w:p>
        </w:tc>
        <w:tc>
          <w:tcPr>
            <w:tcW w:w="1197" w:type="dxa"/>
            <w:tcBorders>
              <w:top w:val="single" w:color="auto" w:sz="4" w:space="0"/>
              <w:left w:val="single" w:color="auto" w:sz="4" w:space="0"/>
              <w:bottom w:val="single" w:color="auto" w:sz="4" w:space="0"/>
              <w:right w:val="single" w:color="auto" w:sz="4" w:space="0"/>
            </w:tcBorders>
            <w:vAlign w:val="center"/>
          </w:tcPr>
          <w:p w14:paraId="22386C75">
            <w:pPr>
              <w:spacing w:line="360" w:lineRule="exact"/>
              <w:jc w:val="center"/>
              <w:rPr>
                <w:rFonts w:ascii="宋体" w:hAnsi="宋体"/>
                <w:szCs w:val="21"/>
              </w:rPr>
            </w:pPr>
            <w:r>
              <w:rPr>
                <w:rFonts w:hint="eastAsia" w:ascii="宋体" w:hAnsi="宋体"/>
                <w:szCs w:val="21"/>
              </w:rPr>
              <w:t>备注</w:t>
            </w:r>
          </w:p>
        </w:tc>
      </w:tr>
      <w:tr w14:paraId="47874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22DE31D2">
            <w:pPr>
              <w:spacing w:line="360" w:lineRule="exact"/>
              <w:jc w:val="center"/>
              <w:rPr>
                <w:rFonts w:ascii="宋体" w:hAnsi="宋体"/>
                <w:szCs w:val="21"/>
              </w:rPr>
            </w:pPr>
            <w:r>
              <w:rPr>
                <w:rFonts w:hint="eastAsia" w:ascii="宋体" w:hAnsi="宋体"/>
                <w:szCs w:val="21"/>
              </w:rPr>
              <w:t>1</w:t>
            </w:r>
          </w:p>
        </w:tc>
        <w:tc>
          <w:tcPr>
            <w:tcW w:w="1125" w:type="dxa"/>
            <w:tcBorders>
              <w:top w:val="single" w:color="auto" w:sz="4" w:space="0"/>
              <w:left w:val="single" w:color="auto" w:sz="4" w:space="0"/>
              <w:bottom w:val="single" w:color="auto" w:sz="4" w:space="0"/>
              <w:right w:val="single" w:color="auto" w:sz="4" w:space="0"/>
            </w:tcBorders>
            <w:vAlign w:val="center"/>
          </w:tcPr>
          <w:p w14:paraId="702486F5">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34161A9B">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21BE7368">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1CE30F38">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57A25D1">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386ED058">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3834F23C">
            <w:pPr>
              <w:spacing w:line="360" w:lineRule="exact"/>
              <w:jc w:val="center"/>
              <w:rPr>
                <w:rFonts w:ascii="宋体" w:hAnsi="宋体"/>
                <w:szCs w:val="21"/>
              </w:rPr>
            </w:pPr>
            <w:r>
              <w:rPr>
                <w:rFonts w:hint="eastAsia" w:ascii="宋体" w:hAnsi="宋体"/>
                <w:szCs w:val="21"/>
              </w:rPr>
              <w:t>项目负责人</w:t>
            </w:r>
          </w:p>
          <w:p w14:paraId="359867AD">
            <w:pPr>
              <w:spacing w:line="360" w:lineRule="exact"/>
              <w:jc w:val="center"/>
              <w:rPr>
                <w:rFonts w:ascii="宋体" w:hAnsi="宋体"/>
                <w:szCs w:val="21"/>
              </w:rPr>
            </w:pPr>
            <w:r>
              <w:rPr>
                <w:rFonts w:hint="eastAsia" w:ascii="宋体" w:hAnsi="宋体"/>
                <w:szCs w:val="21"/>
              </w:rPr>
              <w:t>（水利工程项目）</w:t>
            </w:r>
          </w:p>
        </w:tc>
        <w:tc>
          <w:tcPr>
            <w:tcW w:w="1594" w:type="dxa"/>
            <w:tcBorders>
              <w:top w:val="single" w:color="auto" w:sz="4" w:space="0"/>
              <w:left w:val="single" w:color="auto" w:sz="4" w:space="0"/>
              <w:bottom w:val="single" w:color="auto" w:sz="4" w:space="0"/>
              <w:right w:val="single" w:color="auto" w:sz="4" w:space="0"/>
            </w:tcBorders>
            <w:vAlign w:val="center"/>
          </w:tcPr>
          <w:p w14:paraId="24DD775C">
            <w:pPr>
              <w:spacing w:line="360" w:lineRule="exact"/>
              <w:jc w:val="center"/>
              <w:rPr>
                <w:rFonts w:ascii="宋体" w:hAnsi="宋体"/>
                <w:szCs w:val="21"/>
              </w:rPr>
            </w:pPr>
          </w:p>
        </w:tc>
        <w:tc>
          <w:tcPr>
            <w:tcW w:w="1197" w:type="dxa"/>
            <w:vMerge w:val="restart"/>
            <w:tcBorders>
              <w:top w:val="single" w:color="auto" w:sz="4" w:space="0"/>
              <w:left w:val="single" w:color="auto" w:sz="4" w:space="0"/>
              <w:right w:val="single" w:color="auto" w:sz="4" w:space="0"/>
            </w:tcBorders>
            <w:vAlign w:val="center"/>
          </w:tcPr>
          <w:p w14:paraId="5436761B">
            <w:pPr>
              <w:spacing w:line="360" w:lineRule="exact"/>
              <w:jc w:val="center"/>
              <w:rPr>
                <w:rFonts w:ascii="宋体" w:hAnsi="宋体"/>
                <w:szCs w:val="21"/>
              </w:rPr>
            </w:pPr>
          </w:p>
        </w:tc>
      </w:tr>
      <w:tr w14:paraId="06B85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74C35417">
            <w:pPr>
              <w:spacing w:line="360" w:lineRule="exact"/>
              <w:jc w:val="center"/>
              <w:rPr>
                <w:rFonts w:ascii="宋体" w:hAnsi="宋体"/>
                <w:szCs w:val="21"/>
              </w:rPr>
            </w:pPr>
            <w:r>
              <w:rPr>
                <w:rFonts w:hint="eastAsia" w:ascii="宋体" w:hAnsi="宋体"/>
                <w:szCs w:val="21"/>
              </w:rPr>
              <w:t>2</w:t>
            </w:r>
          </w:p>
        </w:tc>
        <w:tc>
          <w:tcPr>
            <w:tcW w:w="1125" w:type="dxa"/>
            <w:tcBorders>
              <w:top w:val="single" w:color="auto" w:sz="4" w:space="0"/>
              <w:left w:val="single" w:color="auto" w:sz="4" w:space="0"/>
              <w:bottom w:val="single" w:color="auto" w:sz="4" w:space="0"/>
              <w:right w:val="single" w:color="auto" w:sz="4" w:space="0"/>
            </w:tcBorders>
            <w:vAlign w:val="center"/>
          </w:tcPr>
          <w:p w14:paraId="3B52F73D">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0C219301">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658AF579">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2532D4E9">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3F7A58C8">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49B7F06F">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40C2BCD1">
            <w:pPr>
              <w:spacing w:line="360" w:lineRule="exact"/>
              <w:jc w:val="center"/>
              <w:rPr>
                <w:rFonts w:ascii="宋体" w:hAnsi="宋体"/>
                <w:szCs w:val="21"/>
              </w:rPr>
            </w:pPr>
            <w:r>
              <w:rPr>
                <w:rFonts w:ascii="宋体" w:hAnsi="宋体"/>
                <w:szCs w:val="21"/>
              </w:rPr>
              <w:t>…</w:t>
            </w:r>
          </w:p>
        </w:tc>
        <w:tc>
          <w:tcPr>
            <w:tcW w:w="1594" w:type="dxa"/>
            <w:tcBorders>
              <w:top w:val="single" w:color="auto" w:sz="4" w:space="0"/>
              <w:left w:val="single" w:color="auto" w:sz="4" w:space="0"/>
              <w:bottom w:val="single" w:color="auto" w:sz="4" w:space="0"/>
              <w:right w:val="single" w:color="auto" w:sz="4" w:space="0"/>
            </w:tcBorders>
            <w:vAlign w:val="center"/>
          </w:tcPr>
          <w:p w14:paraId="7509BF21">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2C519CBF">
            <w:pPr>
              <w:spacing w:line="360" w:lineRule="exact"/>
              <w:jc w:val="center"/>
              <w:rPr>
                <w:rFonts w:ascii="宋体" w:hAnsi="宋体"/>
                <w:szCs w:val="21"/>
              </w:rPr>
            </w:pPr>
          </w:p>
        </w:tc>
      </w:tr>
      <w:tr w14:paraId="50AD6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42E6073D">
            <w:pPr>
              <w:spacing w:line="360" w:lineRule="exact"/>
              <w:jc w:val="center"/>
              <w:rPr>
                <w:rFonts w:ascii="宋体" w:hAnsi="宋体"/>
                <w:szCs w:val="21"/>
              </w:rPr>
            </w:pPr>
            <w:r>
              <w:rPr>
                <w:rFonts w:ascii="宋体" w:hAnsi="宋体"/>
                <w:szCs w:val="21"/>
              </w:rPr>
              <w:t>3</w:t>
            </w:r>
          </w:p>
        </w:tc>
        <w:tc>
          <w:tcPr>
            <w:tcW w:w="1125" w:type="dxa"/>
            <w:tcBorders>
              <w:top w:val="single" w:color="auto" w:sz="4" w:space="0"/>
              <w:left w:val="single" w:color="auto" w:sz="4" w:space="0"/>
              <w:bottom w:val="single" w:color="auto" w:sz="4" w:space="0"/>
              <w:right w:val="single" w:color="auto" w:sz="4" w:space="0"/>
            </w:tcBorders>
            <w:vAlign w:val="center"/>
          </w:tcPr>
          <w:p w14:paraId="5970F828">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3D73870C">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1F979EC4">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0EC69C57">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FABBB88">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207B8858">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11506032">
            <w:pPr>
              <w:spacing w:line="360" w:lineRule="exact"/>
              <w:jc w:val="center"/>
              <w:rPr>
                <w:rFonts w:ascii="宋体" w:hAnsi="宋体"/>
                <w:szCs w:val="21"/>
              </w:rPr>
            </w:pPr>
            <w:r>
              <w:rPr>
                <w:rFonts w:hint="eastAsia" w:ascii="宋体" w:hAnsi="宋体"/>
                <w:szCs w:val="21"/>
              </w:rPr>
              <w:t>水利</w:t>
            </w:r>
          </w:p>
        </w:tc>
        <w:tc>
          <w:tcPr>
            <w:tcW w:w="1594" w:type="dxa"/>
            <w:tcBorders>
              <w:top w:val="single" w:color="auto" w:sz="4" w:space="0"/>
              <w:left w:val="single" w:color="auto" w:sz="4" w:space="0"/>
              <w:bottom w:val="single" w:color="auto" w:sz="4" w:space="0"/>
              <w:right w:val="single" w:color="auto" w:sz="4" w:space="0"/>
            </w:tcBorders>
          </w:tcPr>
          <w:p w14:paraId="391670CE">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5909EA90">
            <w:pPr>
              <w:widowControl/>
              <w:jc w:val="left"/>
              <w:rPr>
                <w:rFonts w:ascii="宋体" w:hAnsi="宋体"/>
                <w:szCs w:val="21"/>
              </w:rPr>
            </w:pPr>
          </w:p>
        </w:tc>
      </w:tr>
      <w:tr w14:paraId="2A15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423709B7">
            <w:pPr>
              <w:spacing w:line="360" w:lineRule="exact"/>
              <w:jc w:val="center"/>
              <w:rPr>
                <w:rFonts w:ascii="宋体" w:hAnsi="宋体"/>
                <w:szCs w:val="21"/>
              </w:rPr>
            </w:pPr>
            <w:r>
              <w:rPr>
                <w:rFonts w:ascii="宋体" w:hAnsi="宋体"/>
                <w:szCs w:val="21"/>
              </w:rPr>
              <w:t>4</w:t>
            </w:r>
          </w:p>
        </w:tc>
        <w:tc>
          <w:tcPr>
            <w:tcW w:w="1125" w:type="dxa"/>
            <w:tcBorders>
              <w:top w:val="single" w:color="auto" w:sz="4" w:space="0"/>
              <w:left w:val="single" w:color="auto" w:sz="4" w:space="0"/>
              <w:bottom w:val="single" w:color="auto" w:sz="4" w:space="0"/>
              <w:right w:val="single" w:color="auto" w:sz="4" w:space="0"/>
            </w:tcBorders>
            <w:vAlign w:val="center"/>
          </w:tcPr>
          <w:p w14:paraId="07114B63">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358BD120">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00AB6E5D">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058F69A4">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2B25159">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67BAED5A">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66FE9F72">
            <w:pPr>
              <w:spacing w:line="360" w:lineRule="exact"/>
              <w:jc w:val="center"/>
              <w:rPr>
                <w:rFonts w:ascii="宋体" w:hAnsi="宋体"/>
                <w:szCs w:val="21"/>
              </w:rPr>
            </w:pPr>
            <w:r>
              <w:rPr>
                <w:rFonts w:ascii="宋体" w:hAnsi="宋体"/>
                <w:szCs w:val="21"/>
              </w:rPr>
              <w:t>…</w:t>
            </w:r>
          </w:p>
        </w:tc>
        <w:tc>
          <w:tcPr>
            <w:tcW w:w="1594" w:type="dxa"/>
            <w:tcBorders>
              <w:top w:val="single" w:color="auto" w:sz="4" w:space="0"/>
              <w:left w:val="single" w:color="auto" w:sz="4" w:space="0"/>
              <w:bottom w:val="single" w:color="auto" w:sz="4" w:space="0"/>
              <w:right w:val="single" w:color="auto" w:sz="4" w:space="0"/>
            </w:tcBorders>
          </w:tcPr>
          <w:p w14:paraId="1A4F1761">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3A0D2613">
            <w:pPr>
              <w:widowControl/>
              <w:jc w:val="left"/>
              <w:rPr>
                <w:rFonts w:ascii="宋体" w:hAnsi="宋体"/>
                <w:szCs w:val="21"/>
              </w:rPr>
            </w:pPr>
          </w:p>
        </w:tc>
      </w:tr>
      <w:tr w14:paraId="717A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402CC6CB">
            <w:pPr>
              <w:spacing w:line="360" w:lineRule="exact"/>
              <w:jc w:val="center"/>
              <w:rPr>
                <w:rFonts w:ascii="宋体" w:hAnsi="宋体"/>
                <w:szCs w:val="21"/>
              </w:rPr>
            </w:pPr>
            <w:r>
              <w:rPr>
                <w:rFonts w:hint="eastAsia" w:ascii="宋体" w:hAnsi="宋体"/>
                <w:szCs w:val="21"/>
              </w:rPr>
              <w:t>5</w:t>
            </w:r>
          </w:p>
        </w:tc>
        <w:tc>
          <w:tcPr>
            <w:tcW w:w="1125" w:type="dxa"/>
            <w:tcBorders>
              <w:top w:val="single" w:color="auto" w:sz="4" w:space="0"/>
              <w:left w:val="single" w:color="auto" w:sz="4" w:space="0"/>
              <w:bottom w:val="single" w:color="auto" w:sz="4" w:space="0"/>
              <w:right w:val="single" w:color="auto" w:sz="4" w:space="0"/>
            </w:tcBorders>
            <w:vAlign w:val="center"/>
          </w:tcPr>
          <w:p w14:paraId="274A4182">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324DFB05">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0B811DAA">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5658E0C8">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4EAA7ADD">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7277BAC8">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68F24DCB">
            <w:pPr>
              <w:spacing w:line="360" w:lineRule="exact"/>
              <w:jc w:val="center"/>
              <w:rPr>
                <w:rFonts w:ascii="宋体" w:hAnsi="宋体"/>
                <w:szCs w:val="21"/>
              </w:rPr>
            </w:pPr>
            <w:r>
              <w:rPr>
                <w:rFonts w:hint="eastAsia" w:ascii="宋体" w:hAnsi="宋体"/>
              </w:rPr>
              <w:t>建筑</w:t>
            </w:r>
          </w:p>
        </w:tc>
        <w:tc>
          <w:tcPr>
            <w:tcW w:w="1594" w:type="dxa"/>
            <w:tcBorders>
              <w:top w:val="single" w:color="auto" w:sz="4" w:space="0"/>
              <w:left w:val="single" w:color="auto" w:sz="4" w:space="0"/>
              <w:bottom w:val="single" w:color="auto" w:sz="4" w:space="0"/>
              <w:right w:val="single" w:color="auto" w:sz="4" w:space="0"/>
            </w:tcBorders>
          </w:tcPr>
          <w:p w14:paraId="474D0F5A">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328FC4C7">
            <w:pPr>
              <w:widowControl/>
              <w:jc w:val="left"/>
              <w:rPr>
                <w:rFonts w:ascii="宋体" w:hAnsi="宋体"/>
                <w:szCs w:val="21"/>
              </w:rPr>
            </w:pPr>
          </w:p>
        </w:tc>
      </w:tr>
      <w:tr w14:paraId="68AE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6696937B">
            <w:pPr>
              <w:spacing w:line="360" w:lineRule="exact"/>
              <w:jc w:val="center"/>
              <w:rPr>
                <w:rFonts w:ascii="宋体" w:hAnsi="宋体"/>
                <w:szCs w:val="21"/>
              </w:rPr>
            </w:pPr>
            <w:r>
              <w:rPr>
                <w:rFonts w:hint="eastAsia" w:ascii="宋体" w:hAnsi="宋体"/>
                <w:szCs w:val="21"/>
              </w:rPr>
              <w:t>6</w:t>
            </w:r>
          </w:p>
        </w:tc>
        <w:tc>
          <w:tcPr>
            <w:tcW w:w="1125" w:type="dxa"/>
            <w:tcBorders>
              <w:top w:val="single" w:color="auto" w:sz="4" w:space="0"/>
              <w:left w:val="single" w:color="auto" w:sz="4" w:space="0"/>
              <w:bottom w:val="single" w:color="auto" w:sz="4" w:space="0"/>
              <w:right w:val="single" w:color="auto" w:sz="4" w:space="0"/>
            </w:tcBorders>
            <w:vAlign w:val="center"/>
          </w:tcPr>
          <w:p w14:paraId="29ED0114">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1CA51C2D">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0D0329C3">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429BDFFF">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9ADDDC9">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1DBBDBB8">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1E585180">
            <w:pPr>
              <w:spacing w:line="360" w:lineRule="exact"/>
              <w:jc w:val="center"/>
              <w:rPr>
                <w:rFonts w:ascii="宋体" w:hAnsi="宋体"/>
                <w:szCs w:val="21"/>
              </w:rPr>
            </w:pPr>
            <w:r>
              <w:rPr>
                <w:rFonts w:ascii="宋体" w:hAnsi="宋体"/>
                <w:szCs w:val="21"/>
              </w:rPr>
              <w:t>…</w:t>
            </w:r>
          </w:p>
        </w:tc>
        <w:tc>
          <w:tcPr>
            <w:tcW w:w="1594" w:type="dxa"/>
            <w:tcBorders>
              <w:top w:val="single" w:color="auto" w:sz="4" w:space="0"/>
              <w:left w:val="single" w:color="auto" w:sz="4" w:space="0"/>
              <w:bottom w:val="single" w:color="auto" w:sz="4" w:space="0"/>
              <w:right w:val="single" w:color="auto" w:sz="4" w:space="0"/>
            </w:tcBorders>
          </w:tcPr>
          <w:p w14:paraId="481C6B3B">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38707826">
            <w:pPr>
              <w:widowControl/>
              <w:jc w:val="left"/>
              <w:rPr>
                <w:rFonts w:ascii="宋体" w:hAnsi="宋体"/>
                <w:szCs w:val="21"/>
              </w:rPr>
            </w:pPr>
          </w:p>
        </w:tc>
      </w:tr>
      <w:tr w14:paraId="32FC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24C96150">
            <w:pPr>
              <w:spacing w:line="360" w:lineRule="exact"/>
              <w:jc w:val="center"/>
              <w:rPr>
                <w:rFonts w:ascii="宋体" w:hAnsi="宋体"/>
                <w:szCs w:val="21"/>
              </w:rPr>
            </w:pPr>
            <w:r>
              <w:rPr>
                <w:rFonts w:hint="eastAsia" w:ascii="宋体" w:hAnsi="宋体"/>
                <w:szCs w:val="21"/>
              </w:rPr>
              <w:t>7</w:t>
            </w:r>
          </w:p>
        </w:tc>
        <w:tc>
          <w:tcPr>
            <w:tcW w:w="1125" w:type="dxa"/>
            <w:tcBorders>
              <w:top w:val="single" w:color="auto" w:sz="4" w:space="0"/>
              <w:left w:val="single" w:color="auto" w:sz="4" w:space="0"/>
              <w:bottom w:val="single" w:color="auto" w:sz="4" w:space="0"/>
              <w:right w:val="single" w:color="auto" w:sz="4" w:space="0"/>
            </w:tcBorders>
            <w:vAlign w:val="center"/>
          </w:tcPr>
          <w:p w14:paraId="2D4016B7">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6B4B0560">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54AFF045">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1741744B">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BD171FA">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24A8FB93">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09E083CF">
            <w:pPr>
              <w:spacing w:line="360" w:lineRule="exact"/>
              <w:jc w:val="center"/>
              <w:rPr>
                <w:rFonts w:ascii="宋体" w:hAnsi="宋体"/>
                <w:szCs w:val="21"/>
              </w:rPr>
            </w:pPr>
            <w:r>
              <w:rPr>
                <w:rFonts w:hint="eastAsia" w:ascii="宋体" w:hAnsi="宋体"/>
              </w:rPr>
              <w:t>安装</w:t>
            </w:r>
          </w:p>
        </w:tc>
        <w:tc>
          <w:tcPr>
            <w:tcW w:w="1594" w:type="dxa"/>
            <w:tcBorders>
              <w:top w:val="single" w:color="auto" w:sz="4" w:space="0"/>
              <w:left w:val="single" w:color="auto" w:sz="4" w:space="0"/>
              <w:bottom w:val="single" w:color="auto" w:sz="4" w:space="0"/>
              <w:right w:val="single" w:color="auto" w:sz="4" w:space="0"/>
            </w:tcBorders>
          </w:tcPr>
          <w:p w14:paraId="1559B674">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74F9B871">
            <w:pPr>
              <w:widowControl/>
              <w:jc w:val="left"/>
              <w:rPr>
                <w:rFonts w:ascii="宋体" w:hAnsi="宋体"/>
                <w:szCs w:val="21"/>
              </w:rPr>
            </w:pPr>
          </w:p>
        </w:tc>
      </w:tr>
      <w:tr w14:paraId="6A23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001534D8">
            <w:pPr>
              <w:spacing w:line="360" w:lineRule="exact"/>
              <w:jc w:val="center"/>
              <w:rPr>
                <w:rFonts w:ascii="宋体" w:hAnsi="宋体"/>
                <w:szCs w:val="21"/>
              </w:rPr>
            </w:pPr>
            <w:r>
              <w:rPr>
                <w:rFonts w:hint="eastAsia" w:ascii="宋体" w:hAnsi="宋体"/>
                <w:szCs w:val="21"/>
              </w:rPr>
              <w:t>8</w:t>
            </w:r>
          </w:p>
        </w:tc>
        <w:tc>
          <w:tcPr>
            <w:tcW w:w="1125" w:type="dxa"/>
            <w:tcBorders>
              <w:top w:val="single" w:color="auto" w:sz="4" w:space="0"/>
              <w:left w:val="single" w:color="auto" w:sz="4" w:space="0"/>
              <w:bottom w:val="single" w:color="auto" w:sz="4" w:space="0"/>
              <w:right w:val="single" w:color="auto" w:sz="4" w:space="0"/>
            </w:tcBorders>
            <w:vAlign w:val="center"/>
          </w:tcPr>
          <w:p w14:paraId="2C74863A">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3968C326">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17565E70">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08AC5B26">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5B13D09F">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5EB5C61E">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59D5173F">
            <w:pPr>
              <w:spacing w:line="360" w:lineRule="exact"/>
              <w:jc w:val="center"/>
              <w:rPr>
                <w:rFonts w:ascii="宋体" w:hAnsi="宋体"/>
                <w:szCs w:val="21"/>
              </w:rPr>
            </w:pPr>
            <w:r>
              <w:rPr>
                <w:rFonts w:ascii="宋体" w:hAnsi="宋体"/>
                <w:szCs w:val="21"/>
              </w:rPr>
              <w:t>…</w:t>
            </w:r>
          </w:p>
        </w:tc>
        <w:tc>
          <w:tcPr>
            <w:tcW w:w="1594" w:type="dxa"/>
            <w:tcBorders>
              <w:top w:val="single" w:color="auto" w:sz="4" w:space="0"/>
              <w:left w:val="single" w:color="auto" w:sz="4" w:space="0"/>
              <w:bottom w:val="single" w:color="auto" w:sz="4" w:space="0"/>
              <w:right w:val="single" w:color="auto" w:sz="4" w:space="0"/>
            </w:tcBorders>
          </w:tcPr>
          <w:p w14:paraId="0E081C27">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3404443C">
            <w:pPr>
              <w:widowControl/>
              <w:jc w:val="left"/>
              <w:rPr>
                <w:rFonts w:ascii="宋体" w:hAnsi="宋体"/>
                <w:szCs w:val="21"/>
              </w:rPr>
            </w:pPr>
          </w:p>
        </w:tc>
      </w:tr>
      <w:tr w14:paraId="45E18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0EA8B448">
            <w:pPr>
              <w:spacing w:line="360" w:lineRule="exact"/>
              <w:jc w:val="center"/>
              <w:rPr>
                <w:rFonts w:ascii="宋体" w:hAnsi="宋体"/>
                <w:szCs w:val="21"/>
              </w:rPr>
            </w:pPr>
            <w:r>
              <w:rPr>
                <w:rFonts w:hint="eastAsia" w:ascii="宋体" w:hAnsi="宋体"/>
                <w:szCs w:val="21"/>
              </w:rPr>
              <w:t>9</w:t>
            </w:r>
          </w:p>
        </w:tc>
        <w:tc>
          <w:tcPr>
            <w:tcW w:w="1125" w:type="dxa"/>
            <w:tcBorders>
              <w:top w:val="single" w:color="auto" w:sz="4" w:space="0"/>
              <w:left w:val="single" w:color="auto" w:sz="4" w:space="0"/>
              <w:bottom w:val="single" w:color="auto" w:sz="4" w:space="0"/>
              <w:right w:val="single" w:color="auto" w:sz="4" w:space="0"/>
            </w:tcBorders>
            <w:vAlign w:val="center"/>
          </w:tcPr>
          <w:p w14:paraId="6F7CC33A">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69E6BD80">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6D94681C">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33276E70">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C0A7C60">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521F5A33">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58AFAC06">
            <w:pPr>
              <w:spacing w:line="360" w:lineRule="exact"/>
              <w:jc w:val="center"/>
              <w:rPr>
                <w:rFonts w:ascii="宋体" w:hAnsi="宋体"/>
                <w:szCs w:val="21"/>
              </w:rPr>
            </w:pPr>
            <w:r>
              <w:rPr>
                <w:rFonts w:hint="eastAsia" w:ascii="宋体" w:hAnsi="宋体"/>
              </w:rPr>
              <w:t>市政</w:t>
            </w:r>
          </w:p>
        </w:tc>
        <w:tc>
          <w:tcPr>
            <w:tcW w:w="1594" w:type="dxa"/>
            <w:tcBorders>
              <w:top w:val="single" w:color="auto" w:sz="4" w:space="0"/>
              <w:left w:val="single" w:color="auto" w:sz="4" w:space="0"/>
              <w:bottom w:val="single" w:color="auto" w:sz="4" w:space="0"/>
              <w:right w:val="single" w:color="auto" w:sz="4" w:space="0"/>
            </w:tcBorders>
          </w:tcPr>
          <w:p w14:paraId="6DBD9435">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70BFA712">
            <w:pPr>
              <w:widowControl/>
              <w:jc w:val="left"/>
              <w:rPr>
                <w:rFonts w:ascii="宋体" w:hAnsi="宋体"/>
                <w:szCs w:val="21"/>
              </w:rPr>
            </w:pPr>
          </w:p>
        </w:tc>
      </w:tr>
      <w:tr w14:paraId="34D5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69DFACBF">
            <w:pPr>
              <w:spacing w:line="360" w:lineRule="exact"/>
              <w:jc w:val="center"/>
              <w:rPr>
                <w:rFonts w:ascii="宋体" w:hAnsi="宋体"/>
                <w:szCs w:val="21"/>
              </w:rPr>
            </w:pPr>
            <w:r>
              <w:rPr>
                <w:rFonts w:hint="eastAsia" w:ascii="宋体" w:hAnsi="宋体"/>
                <w:szCs w:val="21"/>
              </w:rPr>
              <w:t>1</w:t>
            </w:r>
            <w:r>
              <w:rPr>
                <w:rFonts w:ascii="宋体" w:hAnsi="宋体"/>
                <w:szCs w:val="21"/>
              </w:rPr>
              <w:t>0</w:t>
            </w:r>
          </w:p>
        </w:tc>
        <w:tc>
          <w:tcPr>
            <w:tcW w:w="1125" w:type="dxa"/>
            <w:tcBorders>
              <w:top w:val="single" w:color="auto" w:sz="4" w:space="0"/>
              <w:left w:val="single" w:color="auto" w:sz="4" w:space="0"/>
              <w:bottom w:val="single" w:color="auto" w:sz="4" w:space="0"/>
              <w:right w:val="single" w:color="auto" w:sz="4" w:space="0"/>
            </w:tcBorders>
            <w:vAlign w:val="center"/>
          </w:tcPr>
          <w:p w14:paraId="1367DA79">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48899473">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6AC3AA94">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6B3BD07A">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142886F">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3C16ED2C">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04B2A208">
            <w:pPr>
              <w:spacing w:line="360" w:lineRule="exact"/>
              <w:jc w:val="center"/>
              <w:rPr>
                <w:rFonts w:ascii="宋体" w:hAnsi="宋体"/>
                <w:szCs w:val="21"/>
              </w:rPr>
            </w:pPr>
            <w:r>
              <w:rPr>
                <w:rFonts w:ascii="宋体" w:hAnsi="宋体"/>
                <w:szCs w:val="21"/>
              </w:rPr>
              <w:t>…</w:t>
            </w:r>
          </w:p>
        </w:tc>
        <w:tc>
          <w:tcPr>
            <w:tcW w:w="1594" w:type="dxa"/>
            <w:tcBorders>
              <w:top w:val="single" w:color="auto" w:sz="4" w:space="0"/>
              <w:left w:val="single" w:color="auto" w:sz="4" w:space="0"/>
              <w:bottom w:val="single" w:color="auto" w:sz="4" w:space="0"/>
              <w:right w:val="single" w:color="auto" w:sz="4" w:space="0"/>
            </w:tcBorders>
          </w:tcPr>
          <w:p w14:paraId="2A0FADE6">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5215E116">
            <w:pPr>
              <w:widowControl/>
              <w:jc w:val="left"/>
              <w:rPr>
                <w:rFonts w:ascii="宋体" w:hAnsi="宋体"/>
                <w:szCs w:val="21"/>
              </w:rPr>
            </w:pPr>
          </w:p>
        </w:tc>
      </w:tr>
      <w:tr w14:paraId="0944E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7D3400E9">
            <w:pPr>
              <w:spacing w:line="360" w:lineRule="exact"/>
              <w:jc w:val="center"/>
              <w:rPr>
                <w:rFonts w:ascii="宋体" w:hAnsi="宋体"/>
                <w:szCs w:val="21"/>
              </w:rPr>
            </w:pPr>
            <w:r>
              <w:rPr>
                <w:rFonts w:hint="eastAsia" w:ascii="宋体" w:hAnsi="宋体"/>
                <w:szCs w:val="21"/>
              </w:rPr>
              <w:t>1</w:t>
            </w:r>
            <w:r>
              <w:rPr>
                <w:rFonts w:ascii="宋体" w:hAnsi="宋体"/>
                <w:szCs w:val="21"/>
              </w:rPr>
              <w:t>1</w:t>
            </w:r>
          </w:p>
        </w:tc>
        <w:tc>
          <w:tcPr>
            <w:tcW w:w="1125" w:type="dxa"/>
            <w:tcBorders>
              <w:top w:val="single" w:color="auto" w:sz="4" w:space="0"/>
              <w:left w:val="single" w:color="auto" w:sz="4" w:space="0"/>
              <w:bottom w:val="single" w:color="auto" w:sz="4" w:space="0"/>
              <w:right w:val="single" w:color="auto" w:sz="4" w:space="0"/>
            </w:tcBorders>
            <w:vAlign w:val="center"/>
          </w:tcPr>
          <w:p w14:paraId="01B17E06">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62BE6653">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415914E0">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0A046ED9">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22D4BD7">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0B216AE4">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2CF4107D">
            <w:pPr>
              <w:spacing w:line="360" w:lineRule="exact"/>
              <w:jc w:val="center"/>
              <w:rPr>
                <w:rFonts w:ascii="宋体" w:hAnsi="宋体"/>
                <w:szCs w:val="21"/>
              </w:rPr>
            </w:pPr>
            <w:r>
              <w:rPr>
                <w:rFonts w:hint="eastAsia" w:ascii="宋体" w:hAnsi="宋体"/>
              </w:rPr>
              <w:t>园林绿化</w:t>
            </w:r>
          </w:p>
        </w:tc>
        <w:tc>
          <w:tcPr>
            <w:tcW w:w="1594" w:type="dxa"/>
            <w:tcBorders>
              <w:top w:val="single" w:color="auto" w:sz="4" w:space="0"/>
              <w:left w:val="single" w:color="auto" w:sz="4" w:space="0"/>
              <w:bottom w:val="single" w:color="auto" w:sz="4" w:space="0"/>
              <w:right w:val="single" w:color="auto" w:sz="4" w:space="0"/>
            </w:tcBorders>
          </w:tcPr>
          <w:p w14:paraId="3C10E999">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34EE5E2A">
            <w:pPr>
              <w:widowControl/>
              <w:jc w:val="left"/>
              <w:rPr>
                <w:rFonts w:ascii="宋体" w:hAnsi="宋体"/>
                <w:szCs w:val="21"/>
              </w:rPr>
            </w:pPr>
          </w:p>
        </w:tc>
      </w:tr>
      <w:tr w14:paraId="4F08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571B533F">
            <w:pPr>
              <w:spacing w:line="360" w:lineRule="exact"/>
              <w:jc w:val="center"/>
              <w:rPr>
                <w:rFonts w:ascii="宋体" w:hAnsi="宋体"/>
                <w:szCs w:val="21"/>
              </w:rPr>
            </w:pPr>
            <w:r>
              <w:rPr>
                <w:rFonts w:hint="eastAsia" w:ascii="宋体" w:hAnsi="宋体"/>
                <w:szCs w:val="21"/>
              </w:rPr>
              <w:t>1</w:t>
            </w:r>
            <w:r>
              <w:rPr>
                <w:rFonts w:ascii="宋体" w:hAnsi="宋体"/>
                <w:szCs w:val="21"/>
              </w:rPr>
              <w:t>2</w:t>
            </w:r>
          </w:p>
        </w:tc>
        <w:tc>
          <w:tcPr>
            <w:tcW w:w="1125" w:type="dxa"/>
            <w:tcBorders>
              <w:top w:val="single" w:color="auto" w:sz="4" w:space="0"/>
              <w:left w:val="single" w:color="auto" w:sz="4" w:space="0"/>
              <w:bottom w:val="single" w:color="auto" w:sz="4" w:space="0"/>
              <w:right w:val="single" w:color="auto" w:sz="4" w:space="0"/>
            </w:tcBorders>
            <w:vAlign w:val="center"/>
          </w:tcPr>
          <w:p w14:paraId="50313330">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5F0E0561">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5390843B">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23F6B044">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F5B78DB">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6AEC3DED">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360B0CCE">
            <w:pPr>
              <w:spacing w:line="360" w:lineRule="exact"/>
              <w:jc w:val="center"/>
              <w:rPr>
                <w:rFonts w:ascii="宋体" w:hAnsi="宋体"/>
                <w:szCs w:val="21"/>
              </w:rPr>
            </w:pPr>
            <w:r>
              <w:rPr>
                <w:rFonts w:ascii="宋体" w:hAnsi="宋体"/>
                <w:szCs w:val="21"/>
              </w:rPr>
              <w:t>…</w:t>
            </w:r>
          </w:p>
        </w:tc>
        <w:tc>
          <w:tcPr>
            <w:tcW w:w="1594" w:type="dxa"/>
            <w:tcBorders>
              <w:top w:val="single" w:color="auto" w:sz="4" w:space="0"/>
              <w:left w:val="single" w:color="auto" w:sz="4" w:space="0"/>
              <w:bottom w:val="single" w:color="auto" w:sz="4" w:space="0"/>
              <w:right w:val="single" w:color="auto" w:sz="4" w:space="0"/>
            </w:tcBorders>
          </w:tcPr>
          <w:p w14:paraId="45490AE8">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52B25F1C">
            <w:pPr>
              <w:widowControl/>
              <w:jc w:val="left"/>
              <w:rPr>
                <w:rFonts w:ascii="宋体" w:hAnsi="宋体"/>
                <w:szCs w:val="21"/>
              </w:rPr>
            </w:pPr>
          </w:p>
        </w:tc>
      </w:tr>
      <w:tr w14:paraId="45C6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37BFB77C">
            <w:pPr>
              <w:spacing w:line="360" w:lineRule="exact"/>
              <w:jc w:val="center"/>
              <w:rPr>
                <w:rFonts w:ascii="宋体" w:hAnsi="宋体"/>
                <w:szCs w:val="21"/>
              </w:rPr>
            </w:pPr>
            <w:r>
              <w:rPr>
                <w:rFonts w:hint="eastAsia" w:ascii="宋体" w:hAnsi="宋体"/>
                <w:szCs w:val="21"/>
              </w:rPr>
              <w:t>13</w:t>
            </w:r>
          </w:p>
        </w:tc>
        <w:tc>
          <w:tcPr>
            <w:tcW w:w="1125" w:type="dxa"/>
            <w:tcBorders>
              <w:top w:val="single" w:color="auto" w:sz="4" w:space="0"/>
              <w:left w:val="single" w:color="auto" w:sz="4" w:space="0"/>
              <w:bottom w:val="single" w:color="auto" w:sz="4" w:space="0"/>
              <w:right w:val="single" w:color="auto" w:sz="4" w:space="0"/>
            </w:tcBorders>
            <w:vAlign w:val="center"/>
          </w:tcPr>
          <w:p w14:paraId="7681C4D2">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495C917D">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7E10DB5A">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4368CB6F">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1012AC4">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36980DE9">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7EF8EC0C">
            <w:pPr>
              <w:spacing w:line="360" w:lineRule="exact"/>
              <w:jc w:val="center"/>
              <w:rPr>
                <w:rFonts w:ascii="宋体" w:hAnsi="宋体"/>
                <w:szCs w:val="21"/>
              </w:rPr>
            </w:pPr>
            <w:r>
              <w:rPr>
                <w:rFonts w:hint="eastAsia" w:ascii="宋体" w:hAnsi="宋体"/>
                <w:szCs w:val="21"/>
              </w:rPr>
              <w:t>公路（或交通运输工程）</w:t>
            </w:r>
          </w:p>
        </w:tc>
        <w:tc>
          <w:tcPr>
            <w:tcW w:w="1594" w:type="dxa"/>
            <w:tcBorders>
              <w:top w:val="single" w:color="auto" w:sz="4" w:space="0"/>
              <w:left w:val="single" w:color="auto" w:sz="4" w:space="0"/>
              <w:bottom w:val="single" w:color="auto" w:sz="4" w:space="0"/>
              <w:right w:val="single" w:color="auto" w:sz="4" w:space="0"/>
            </w:tcBorders>
          </w:tcPr>
          <w:p w14:paraId="373FA2F2">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5DB1CF57">
            <w:pPr>
              <w:widowControl/>
              <w:jc w:val="left"/>
              <w:rPr>
                <w:rFonts w:ascii="宋体" w:hAnsi="宋体"/>
                <w:szCs w:val="21"/>
              </w:rPr>
            </w:pPr>
          </w:p>
        </w:tc>
      </w:tr>
      <w:tr w14:paraId="13CBC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55CA0028">
            <w:pPr>
              <w:spacing w:line="360" w:lineRule="exact"/>
              <w:jc w:val="center"/>
              <w:rPr>
                <w:rFonts w:ascii="宋体" w:hAnsi="宋体"/>
                <w:szCs w:val="21"/>
              </w:rPr>
            </w:pPr>
            <w:r>
              <w:rPr>
                <w:rFonts w:hint="eastAsia" w:ascii="宋体" w:hAnsi="宋体"/>
                <w:szCs w:val="21"/>
              </w:rPr>
              <w:t>14</w:t>
            </w:r>
          </w:p>
        </w:tc>
        <w:tc>
          <w:tcPr>
            <w:tcW w:w="1125" w:type="dxa"/>
            <w:tcBorders>
              <w:top w:val="single" w:color="auto" w:sz="4" w:space="0"/>
              <w:left w:val="single" w:color="auto" w:sz="4" w:space="0"/>
              <w:bottom w:val="single" w:color="auto" w:sz="4" w:space="0"/>
              <w:right w:val="single" w:color="auto" w:sz="4" w:space="0"/>
            </w:tcBorders>
            <w:vAlign w:val="center"/>
          </w:tcPr>
          <w:p w14:paraId="43FBD28E">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43068974">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4A98DEA9">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63349774">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B607815">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50B3B711">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4E302666">
            <w:pPr>
              <w:spacing w:line="360" w:lineRule="exact"/>
              <w:jc w:val="center"/>
              <w:rPr>
                <w:rFonts w:ascii="宋体" w:hAnsi="宋体"/>
                <w:szCs w:val="21"/>
              </w:rPr>
            </w:pPr>
            <w:r>
              <w:rPr>
                <w:rFonts w:ascii="宋体" w:hAnsi="宋体"/>
                <w:szCs w:val="21"/>
              </w:rPr>
              <w:t>…</w:t>
            </w:r>
          </w:p>
        </w:tc>
        <w:tc>
          <w:tcPr>
            <w:tcW w:w="1594" w:type="dxa"/>
            <w:tcBorders>
              <w:top w:val="single" w:color="auto" w:sz="4" w:space="0"/>
              <w:left w:val="single" w:color="auto" w:sz="4" w:space="0"/>
              <w:bottom w:val="single" w:color="auto" w:sz="4" w:space="0"/>
              <w:right w:val="single" w:color="auto" w:sz="4" w:space="0"/>
            </w:tcBorders>
          </w:tcPr>
          <w:p w14:paraId="0FC953D2">
            <w:pPr>
              <w:spacing w:line="360" w:lineRule="exact"/>
              <w:jc w:val="center"/>
              <w:rPr>
                <w:rFonts w:ascii="宋体" w:hAnsi="宋体"/>
                <w:szCs w:val="21"/>
              </w:rPr>
            </w:pPr>
          </w:p>
        </w:tc>
        <w:tc>
          <w:tcPr>
            <w:tcW w:w="1197" w:type="dxa"/>
            <w:vMerge w:val="continue"/>
            <w:tcBorders>
              <w:left w:val="single" w:color="auto" w:sz="4" w:space="0"/>
              <w:bottom w:val="single" w:color="auto" w:sz="4" w:space="0"/>
              <w:right w:val="single" w:color="auto" w:sz="4" w:space="0"/>
            </w:tcBorders>
            <w:vAlign w:val="center"/>
          </w:tcPr>
          <w:p w14:paraId="07FA77B2">
            <w:pPr>
              <w:widowControl/>
              <w:jc w:val="left"/>
              <w:rPr>
                <w:rFonts w:ascii="宋体" w:hAnsi="宋体"/>
                <w:szCs w:val="21"/>
              </w:rPr>
            </w:pPr>
          </w:p>
        </w:tc>
      </w:tr>
    </w:tbl>
    <w:p w14:paraId="737F4A4F">
      <w:pPr>
        <w:jc w:val="center"/>
        <w:rPr>
          <w:rFonts w:ascii="宋体" w:hAnsi="宋体"/>
          <w:b/>
          <w:szCs w:val="21"/>
        </w:rPr>
      </w:pPr>
    </w:p>
    <w:p w14:paraId="33C8F4DB">
      <w:pPr>
        <w:jc w:val="center"/>
        <w:rPr>
          <w:rFonts w:ascii="宋体" w:hAnsi="宋体"/>
          <w:b/>
          <w:szCs w:val="21"/>
        </w:rPr>
      </w:pPr>
    </w:p>
    <w:p w14:paraId="286AE011">
      <w:pPr>
        <w:widowControl/>
        <w:jc w:val="left"/>
        <w:rPr>
          <w:rFonts w:ascii="宋体" w:hAnsi="宋体"/>
          <w:b/>
          <w:szCs w:val="21"/>
        </w:rPr>
      </w:pPr>
      <w:r>
        <w:rPr>
          <w:rFonts w:ascii="宋体" w:hAnsi="宋体"/>
          <w:b/>
          <w:szCs w:val="21"/>
        </w:rPr>
        <w:br w:type="page"/>
      </w:r>
    </w:p>
    <w:p w14:paraId="514EFA8F">
      <w:pPr>
        <w:jc w:val="center"/>
        <w:rPr>
          <w:rFonts w:ascii="宋体" w:hAnsi="宋体"/>
          <w:b/>
          <w:szCs w:val="21"/>
        </w:rPr>
      </w:pPr>
      <w:r>
        <w:rPr>
          <w:rFonts w:hint="eastAsia" w:ascii="宋体" w:hAnsi="宋体"/>
          <w:b/>
          <w:szCs w:val="21"/>
        </w:rPr>
        <w:t>项目组人员名单（标项三）</w:t>
      </w:r>
    </w:p>
    <w:tbl>
      <w:tblPr>
        <w:tblStyle w:val="50"/>
        <w:tblW w:w="14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125"/>
        <w:gridCol w:w="982"/>
        <w:gridCol w:w="982"/>
        <w:gridCol w:w="2305"/>
        <w:gridCol w:w="1559"/>
        <w:gridCol w:w="2125"/>
        <w:gridCol w:w="1711"/>
        <w:gridCol w:w="1835"/>
        <w:gridCol w:w="922"/>
      </w:tblGrid>
      <w:tr w14:paraId="006D4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vAlign w:val="center"/>
          </w:tcPr>
          <w:p w14:paraId="79DA6D69">
            <w:pPr>
              <w:spacing w:line="360" w:lineRule="exact"/>
              <w:jc w:val="center"/>
              <w:rPr>
                <w:rFonts w:ascii="宋体" w:hAnsi="宋体"/>
                <w:szCs w:val="21"/>
              </w:rPr>
            </w:pPr>
            <w:r>
              <w:rPr>
                <w:rFonts w:hint="eastAsia" w:ascii="宋体" w:hAnsi="宋体"/>
                <w:szCs w:val="21"/>
              </w:rPr>
              <w:t>序号</w:t>
            </w:r>
          </w:p>
        </w:tc>
        <w:tc>
          <w:tcPr>
            <w:tcW w:w="1125" w:type="dxa"/>
            <w:tcBorders>
              <w:top w:val="single" w:color="auto" w:sz="4" w:space="0"/>
              <w:left w:val="single" w:color="auto" w:sz="4" w:space="0"/>
              <w:bottom w:val="single" w:color="auto" w:sz="4" w:space="0"/>
              <w:right w:val="single" w:color="auto" w:sz="4" w:space="0"/>
            </w:tcBorders>
            <w:vAlign w:val="center"/>
          </w:tcPr>
          <w:p w14:paraId="1EA59556">
            <w:pPr>
              <w:spacing w:line="360" w:lineRule="exact"/>
              <w:jc w:val="center"/>
              <w:rPr>
                <w:rFonts w:ascii="宋体" w:hAnsi="宋体"/>
                <w:szCs w:val="21"/>
              </w:rPr>
            </w:pPr>
            <w:r>
              <w:rPr>
                <w:rFonts w:hint="eastAsia" w:ascii="宋体" w:hAnsi="宋体"/>
                <w:szCs w:val="21"/>
              </w:rPr>
              <w:t>姓名</w:t>
            </w:r>
          </w:p>
        </w:tc>
        <w:tc>
          <w:tcPr>
            <w:tcW w:w="982" w:type="dxa"/>
            <w:tcBorders>
              <w:top w:val="single" w:color="auto" w:sz="4" w:space="0"/>
              <w:left w:val="single" w:color="auto" w:sz="4" w:space="0"/>
              <w:bottom w:val="single" w:color="auto" w:sz="4" w:space="0"/>
              <w:right w:val="single" w:color="auto" w:sz="4" w:space="0"/>
            </w:tcBorders>
            <w:vAlign w:val="center"/>
          </w:tcPr>
          <w:p w14:paraId="08F0D6B5">
            <w:pPr>
              <w:spacing w:line="360" w:lineRule="exact"/>
              <w:jc w:val="center"/>
              <w:rPr>
                <w:rFonts w:ascii="宋体" w:hAnsi="宋体"/>
                <w:szCs w:val="21"/>
              </w:rPr>
            </w:pPr>
            <w:r>
              <w:rPr>
                <w:rFonts w:hint="eastAsia" w:ascii="宋体" w:hAnsi="宋体"/>
                <w:szCs w:val="21"/>
              </w:rPr>
              <w:t>性别</w:t>
            </w:r>
          </w:p>
        </w:tc>
        <w:tc>
          <w:tcPr>
            <w:tcW w:w="982" w:type="dxa"/>
            <w:tcBorders>
              <w:top w:val="single" w:color="auto" w:sz="4" w:space="0"/>
              <w:left w:val="single" w:color="auto" w:sz="4" w:space="0"/>
              <w:bottom w:val="single" w:color="auto" w:sz="4" w:space="0"/>
              <w:right w:val="single" w:color="auto" w:sz="4" w:space="0"/>
            </w:tcBorders>
            <w:vAlign w:val="center"/>
          </w:tcPr>
          <w:p w14:paraId="22BF53D2">
            <w:pPr>
              <w:spacing w:line="360" w:lineRule="exact"/>
              <w:jc w:val="center"/>
              <w:rPr>
                <w:rFonts w:ascii="宋体" w:hAnsi="宋体"/>
                <w:szCs w:val="21"/>
              </w:rPr>
            </w:pPr>
            <w:r>
              <w:rPr>
                <w:rFonts w:hint="eastAsia" w:ascii="宋体" w:hAnsi="宋体"/>
                <w:szCs w:val="21"/>
              </w:rPr>
              <w:t>学历</w:t>
            </w:r>
          </w:p>
        </w:tc>
        <w:tc>
          <w:tcPr>
            <w:tcW w:w="2305" w:type="dxa"/>
            <w:tcBorders>
              <w:top w:val="single" w:color="auto" w:sz="4" w:space="0"/>
              <w:left w:val="single" w:color="auto" w:sz="4" w:space="0"/>
              <w:bottom w:val="single" w:color="auto" w:sz="4" w:space="0"/>
              <w:right w:val="single" w:color="auto" w:sz="4" w:space="0"/>
            </w:tcBorders>
            <w:vAlign w:val="center"/>
          </w:tcPr>
          <w:p w14:paraId="4348FA5C">
            <w:pPr>
              <w:spacing w:line="360" w:lineRule="exact"/>
              <w:jc w:val="center"/>
              <w:rPr>
                <w:rFonts w:ascii="宋体" w:hAnsi="宋体"/>
                <w:szCs w:val="21"/>
              </w:rPr>
            </w:pPr>
            <w:r>
              <w:rPr>
                <w:rFonts w:hint="eastAsia" w:ascii="宋体" w:hAnsi="宋体"/>
                <w:szCs w:val="21"/>
              </w:rPr>
              <w:t>身份证号码</w:t>
            </w:r>
          </w:p>
        </w:tc>
        <w:tc>
          <w:tcPr>
            <w:tcW w:w="1559" w:type="dxa"/>
            <w:tcBorders>
              <w:top w:val="single" w:color="auto" w:sz="4" w:space="0"/>
              <w:left w:val="single" w:color="auto" w:sz="4" w:space="0"/>
              <w:bottom w:val="single" w:color="auto" w:sz="4" w:space="0"/>
              <w:right w:val="single" w:color="auto" w:sz="4" w:space="0"/>
            </w:tcBorders>
            <w:vAlign w:val="center"/>
          </w:tcPr>
          <w:p w14:paraId="4CC392B4">
            <w:pPr>
              <w:spacing w:line="360" w:lineRule="exact"/>
              <w:jc w:val="center"/>
              <w:rPr>
                <w:rFonts w:ascii="宋体" w:hAnsi="宋体"/>
                <w:szCs w:val="21"/>
              </w:rPr>
            </w:pPr>
            <w:r>
              <w:rPr>
                <w:rFonts w:hint="eastAsia" w:ascii="宋体" w:hAnsi="宋体"/>
                <w:szCs w:val="21"/>
              </w:rPr>
              <w:t>技术职称及技术职称证书中明确的专业</w:t>
            </w:r>
          </w:p>
        </w:tc>
        <w:tc>
          <w:tcPr>
            <w:tcW w:w="2125" w:type="dxa"/>
            <w:tcBorders>
              <w:top w:val="single" w:color="auto" w:sz="4" w:space="0"/>
              <w:left w:val="single" w:color="auto" w:sz="4" w:space="0"/>
              <w:bottom w:val="single" w:color="auto" w:sz="4" w:space="0"/>
              <w:right w:val="single" w:color="auto" w:sz="4" w:space="0"/>
            </w:tcBorders>
            <w:vAlign w:val="center"/>
          </w:tcPr>
          <w:p w14:paraId="69A3789F">
            <w:pPr>
              <w:spacing w:line="360" w:lineRule="exact"/>
              <w:jc w:val="center"/>
              <w:rPr>
                <w:rFonts w:ascii="宋体" w:hAnsi="宋体"/>
                <w:szCs w:val="21"/>
              </w:rPr>
            </w:pPr>
            <w:r>
              <w:rPr>
                <w:rFonts w:hint="eastAsia" w:ascii="宋体" w:hAnsi="宋体"/>
                <w:szCs w:val="21"/>
              </w:rPr>
              <w:t>持何种岗位证书、证书编号（填写造价师证书名称及编号）</w:t>
            </w:r>
          </w:p>
        </w:tc>
        <w:tc>
          <w:tcPr>
            <w:tcW w:w="1711" w:type="dxa"/>
            <w:tcBorders>
              <w:top w:val="single" w:color="auto" w:sz="4" w:space="0"/>
              <w:left w:val="single" w:color="auto" w:sz="4" w:space="0"/>
              <w:bottom w:val="single" w:color="auto" w:sz="4" w:space="0"/>
              <w:right w:val="single" w:color="auto" w:sz="4" w:space="0"/>
            </w:tcBorders>
            <w:vAlign w:val="center"/>
          </w:tcPr>
          <w:p w14:paraId="3B0099B9">
            <w:pPr>
              <w:spacing w:line="360" w:lineRule="exact"/>
              <w:jc w:val="center"/>
              <w:rPr>
                <w:rFonts w:ascii="宋体" w:hAnsi="宋体"/>
                <w:szCs w:val="21"/>
              </w:rPr>
            </w:pPr>
            <w:r>
              <w:rPr>
                <w:rFonts w:hint="eastAsia" w:ascii="宋体" w:hAnsi="宋体"/>
                <w:szCs w:val="21"/>
              </w:rPr>
              <w:t>人员岗位及专业分工</w:t>
            </w:r>
          </w:p>
        </w:tc>
        <w:tc>
          <w:tcPr>
            <w:tcW w:w="1835" w:type="dxa"/>
            <w:tcBorders>
              <w:top w:val="single" w:color="auto" w:sz="4" w:space="0"/>
              <w:left w:val="single" w:color="auto" w:sz="4" w:space="0"/>
              <w:bottom w:val="single" w:color="auto" w:sz="4" w:space="0"/>
              <w:right w:val="single" w:color="auto" w:sz="4" w:space="0"/>
            </w:tcBorders>
            <w:vAlign w:val="center"/>
          </w:tcPr>
          <w:p w14:paraId="094D70B3">
            <w:pPr>
              <w:spacing w:line="360" w:lineRule="exact"/>
              <w:jc w:val="center"/>
              <w:rPr>
                <w:rFonts w:ascii="宋体" w:hAnsi="宋体"/>
                <w:szCs w:val="21"/>
              </w:rPr>
            </w:pPr>
            <w:r>
              <w:rPr>
                <w:rFonts w:hint="eastAsia" w:ascii="宋体" w:hAnsi="宋体"/>
                <w:szCs w:val="21"/>
              </w:rPr>
              <w:t>手机号</w:t>
            </w:r>
          </w:p>
        </w:tc>
        <w:tc>
          <w:tcPr>
            <w:tcW w:w="922" w:type="dxa"/>
            <w:tcBorders>
              <w:top w:val="single" w:color="auto" w:sz="4" w:space="0"/>
              <w:left w:val="single" w:color="auto" w:sz="4" w:space="0"/>
              <w:bottom w:val="single" w:color="auto" w:sz="4" w:space="0"/>
              <w:right w:val="single" w:color="auto" w:sz="4" w:space="0"/>
            </w:tcBorders>
            <w:vAlign w:val="center"/>
          </w:tcPr>
          <w:p w14:paraId="34D8E32D">
            <w:pPr>
              <w:spacing w:line="360" w:lineRule="exact"/>
              <w:jc w:val="center"/>
              <w:rPr>
                <w:rFonts w:ascii="宋体" w:hAnsi="宋体"/>
                <w:szCs w:val="21"/>
              </w:rPr>
            </w:pPr>
            <w:r>
              <w:rPr>
                <w:rFonts w:hint="eastAsia" w:ascii="宋体" w:hAnsi="宋体"/>
                <w:szCs w:val="21"/>
              </w:rPr>
              <w:t>备注</w:t>
            </w:r>
          </w:p>
        </w:tc>
      </w:tr>
      <w:tr w14:paraId="3C4B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2EF06C50">
            <w:pPr>
              <w:spacing w:line="360" w:lineRule="exact"/>
              <w:jc w:val="center"/>
              <w:rPr>
                <w:rFonts w:ascii="宋体" w:hAnsi="宋体"/>
                <w:szCs w:val="21"/>
              </w:rPr>
            </w:pPr>
            <w:r>
              <w:rPr>
                <w:rFonts w:hint="eastAsia" w:ascii="宋体" w:hAnsi="宋体"/>
                <w:szCs w:val="21"/>
              </w:rPr>
              <w:t>1</w:t>
            </w:r>
          </w:p>
        </w:tc>
        <w:tc>
          <w:tcPr>
            <w:tcW w:w="1125" w:type="dxa"/>
            <w:tcBorders>
              <w:top w:val="single" w:color="auto" w:sz="4" w:space="0"/>
              <w:left w:val="single" w:color="auto" w:sz="4" w:space="0"/>
              <w:bottom w:val="single" w:color="auto" w:sz="4" w:space="0"/>
              <w:right w:val="single" w:color="auto" w:sz="4" w:space="0"/>
            </w:tcBorders>
            <w:vAlign w:val="center"/>
          </w:tcPr>
          <w:p w14:paraId="7B823204">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54E79FEF">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45CEFA8D">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4406A839">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124E7A1A">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0B246FD1">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09A1706C">
            <w:pPr>
              <w:spacing w:line="360" w:lineRule="exact"/>
              <w:jc w:val="center"/>
              <w:rPr>
                <w:rFonts w:ascii="宋体" w:hAnsi="宋体"/>
                <w:szCs w:val="21"/>
              </w:rPr>
            </w:pPr>
            <w:r>
              <w:rPr>
                <w:rFonts w:hint="eastAsia" w:ascii="宋体" w:hAnsi="宋体"/>
                <w:szCs w:val="21"/>
              </w:rPr>
              <w:t>项目负责人</w:t>
            </w:r>
          </w:p>
          <w:p w14:paraId="1CF09343">
            <w:pPr>
              <w:spacing w:line="360" w:lineRule="exact"/>
              <w:jc w:val="center"/>
              <w:rPr>
                <w:rFonts w:ascii="宋体" w:hAnsi="宋体"/>
                <w:szCs w:val="21"/>
              </w:rPr>
            </w:pPr>
            <w:r>
              <w:rPr>
                <w:rFonts w:hint="eastAsia" w:ascii="宋体" w:hAnsi="宋体"/>
                <w:szCs w:val="21"/>
              </w:rPr>
              <w:t>【轨道交通工程】</w:t>
            </w:r>
          </w:p>
        </w:tc>
        <w:tc>
          <w:tcPr>
            <w:tcW w:w="1835" w:type="dxa"/>
            <w:tcBorders>
              <w:top w:val="single" w:color="auto" w:sz="4" w:space="0"/>
              <w:left w:val="single" w:color="auto" w:sz="4" w:space="0"/>
              <w:bottom w:val="single" w:color="auto" w:sz="4" w:space="0"/>
              <w:right w:val="single" w:color="auto" w:sz="4" w:space="0"/>
            </w:tcBorders>
            <w:vAlign w:val="center"/>
          </w:tcPr>
          <w:p w14:paraId="78C2A6A0">
            <w:pPr>
              <w:spacing w:line="360" w:lineRule="exact"/>
              <w:jc w:val="center"/>
              <w:rPr>
                <w:rFonts w:ascii="宋体" w:hAnsi="宋体"/>
                <w:szCs w:val="21"/>
              </w:rPr>
            </w:pPr>
          </w:p>
        </w:tc>
        <w:tc>
          <w:tcPr>
            <w:tcW w:w="922" w:type="dxa"/>
            <w:vMerge w:val="restart"/>
            <w:tcBorders>
              <w:top w:val="single" w:color="auto" w:sz="4" w:space="0"/>
              <w:left w:val="single" w:color="auto" w:sz="4" w:space="0"/>
              <w:right w:val="single" w:color="auto" w:sz="4" w:space="0"/>
            </w:tcBorders>
            <w:vAlign w:val="center"/>
          </w:tcPr>
          <w:p w14:paraId="28D4EA6E">
            <w:pPr>
              <w:spacing w:line="360" w:lineRule="exact"/>
              <w:jc w:val="center"/>
              <w:rPr>
                <w:rFonts w:ascii="宋体" w:hAnsi="宋体"/>
                <w:szCs w:val="21"/>
              </w:rPr>
            </w:pPr>
          </w:p>
        </w:tc>
      </w:tr>
      <w:tr w14:paraId="02340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5D0A38FB">
            <w:pPr>
              <w:spacing w:line="360" w:lineRule="exact"/>
              <w:jc w:val="center"/>
              <w:rPr>
                <w:rFonts w:ascii="宋体" w:hAnsi="宋体"/>
                <w:szCs w:val="21"/>
              </w:rPr>
            </w:pPr>
            <w:r>
              <w:rPr>
                <w:rFonts w:hint="eastAsia" w:ascii="宋体" w:hAnsi="宋体"/>
                <w:szCs w:val="21"/>
              </w:rPr>
              <w:t>2</w:t>
            </w:r>
          </w:p>
        </w:tc>
        <w:tc>
          <w:tcPr>
            <w:tcW w:w="1125" w:type="dxa"/>
            <w:tcBorders>
              <w:top w:val="single" w:color="auto" w:sz="4" w:space="0"/>
              <w:left w:val="single" w:color="auto" w:sz="4" w:space="0"/>
              <w:bottom w:val="single" w:color="auto" w:sz="4" w:space="0"/>
              <w:right w:val="single" w:color="auto" w:sz="4" w:space="0"/>
            </w:tcBorders>
            <w:vAlign w:val="center"/>
          </w:tcPr>
          <w:p w14:paraId="70E110F2">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6216A2A5">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5ACA9F7C">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332284BE">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143F4611">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5F9038BC">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2C08EF94">
            <w:pPr>
              <w:spacing w:line="360" w:lineRule="exact"/>
              <w:jc w:val="center"/>
              <w:rPr>
                <w:rFonts w:ascii="宋体" w:hAnsi="宋体"/>
                <w:szCs w:val="21"/>
              </w:rPr>
            </w:pPr>
            <w:r>
              <w:rPr>
                <w:rFonts w:ascii="宋体" w:hAnsi="宋体"/>
                <w:szCs w:val="21"/>
              </w:rPr>
              <w:t>…</w:t>
            </w:r>
          </w:p>
        </w:tc>
        <w:tc>
          <w:tcPr>
            <w:tcW w:w="1835" w:type="dxa"/>
            <w:tcBorders>
              <w:top w:val="single" w:color="auto" w:sz="4" w:space="0"/>
              <w:left w:val="single" w:color="auto" w:sz="4" w:space="0"/>
              <w:bottom w:val="single" w:color="auto" w:sz="4" w:space="0"/>
              <w:right w:val="single" w:color="auto" w:sz="4" w:space="0"/>
            </w:tcBorders>
            <w:vAlign w:val="center"/>
          </w:tcPr>
          <w:p w14:paraId="03F5F06C">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17A3ABA5">
            <w:pPr>
              <w:spacing w:line="360" w:lineRule="exact"/>
              <w:jc w:val="center"/>
              <w:rPr>
                <w:rFonts w:ascii="宋体" w:hAnsi="宋体"/>
                <w:szCs w:val="21"/>
              </w:rPr>
            </w:pPr>
          </w:p>
        </w:tc>
      </w:tr>
      <w:tr w14:paraId="540E2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53280B40">
            <w:pPr>
              <w:spacing w:line="360" w:lineRule="exact"/>
              <w:jc w:val="center"/>
              <w:rPr>
                <w:rFonts w:ascii="宋体" w:hAnsi="宋体"/>
                <w:szCs w:val="21"/>
              </w:rPr>
            </w:pPr>
            <w:r>
              <w:rPr>
                <w:rFonts w:hint="eastAsia" w:ascii="宋体" w:hAnsi="宋体"/>
                <w:szCs w:val="21"/>
              </w:rPr>
              <w:t>3</w:t>
            </w:r>
          </w:p>
        </w:tc>
        <w:tc>
          <w:tcPr>
            <w:tcW w:w="1125" w:type="dxa"/>
            <w:tcBorders>
              <w:top w:val="single" w:color="auto" w:sz="4" w:space="0"/>
              <w:left w:val="single" w:color="auto" w:sz="4" w:space="0"/>
              <w:bottom w:val="single" w:color="auto" w:sz="4" w:space="0"/>
              <w:right w:val="single" w:color="auto" w:sz="4" w:space="0"/>
            </w:tcBorders>
            <w:vAlign w:val="center"/>
          </w:tcPr>
          <w:p w14:paraId="1F65D2AA">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5C4FD030">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5C08933A">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18EF793D">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A9E2DF1">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06637212">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2A0E83B4">
            <w:pPr>
              <w:spacing w:line="360" w:lineRule="exact"/>
              <w:jc w:val="center"/>
              <w:rPr>
                <w:rFonts w:ascii="宋体" w:hAnsi="宋体"/>
                <w:szCs w:val="21"/>
              </w:rPr>
            </w:pPr>
            <w:r>
              <w:rPr>
                <w:rFonts w:hint="eastAsia" w:ascii="宋体" w:hAnsi="宋体"/>
                <w:szCs w:val="21"/>
              </w:rPr>
              <w:t>项目负责人</w:t>
            </w:r>
          </w:p>
          <w:p w14:paraId="47E540AE">
            <w:pPr>
              <w:spacing w:line="360" w:lineRule="exact"/>
              <w:jc w:val="center"/>
              <w:rPr>
                <w:rFonts w:ascii="宋体" w:hAnsi="宋体"/>
                <w:szCs w:val="21"/>
              </w:rPr>
            </w:pPr>
            <w:r>
              <w:rPr>
                <w:rFonts w:hint="eastAsia" w:ascii="宋体" w:hAnsi="宋体"/>
                <w:szCs w:val="21"/>
              </w:rPr>
              <w:t>【涉铁工程】</w:t>
            </w:r>
          </w:p>
        </w:tc>
        <w:tc>
          <w:tcPr>
            <w:tcW w:w="1835" w:type="dxa"/>
            <w:tcBorders>
              <w:top w:val="single" w:color="auto" w:sz="4" w:space="0"/>
              <w:left w:val="single" w:color="auto" w:sz="4" w:space="0"/>
              <w:bottom w:val="single" w:color="auto" w:sz="4" w:space="0"/>
              <w:right w:val="single" w:color="auto" w:sz="4" w:space="0"/>
            </w:tcBorders>
            <w:vAlign w:val="center"/>
          </w:tcPr>
          <w:p w14:paraId="46DEF684">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07D9BA8F">
            <w:pPr>
              <w:spacing w:line="360" w:lineRule="exact"/>
              <w:jc w:val="center"/>
              <w:rPr>
                <w:rFonts w:ascii="宋体" w:hAnsi="宋体"/>
                <w:szCs w:val="21"/>
              </w:rPr>
            </w:pPr>
          </w:p>
        </w:tc>
      </w:tr>
      <w:tr w14:paraId="6B1B5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36ACBEF0">
            <w:pPr>
              <w:spacing w:line="360" w:lineRule="exact"/>
              <w:jc w:val="center"/>
              <w:rPr>
                <w:rFonts w:ascii="宋体" w:hAnsi="宋体"/>
                <w:szCs w:val="21"/>
              </w:rPr>
            </w:pPr>
            <w:r>
              <w:rPr>
                <w:rFonts w:hint="eastAsia" w:ascii="宋体" w:hAnsi="宋体"/>
                <w:szCs w:val="21"/>
              </w:rPr>
              <w:t>4</w:t>
            </w:r>
          </w:p>
        </w:tc>
        <w:tc>
          <w:tcPr>
            <w:tcW w:w="1125" w:type="dxa"/>
            <w:tcBorders>
              <w:top w:val="single" w:color="auto" w:sz="4" w:space="0"/>
              <w:left w:val="single" w:color="auto" w:sz="4" w:space="0"/>
              <w:bottom w:val="single" w:color="auto" w:sz="4" w:space="0"/>
              <w:right w:val="single" w:color="auto" w:sz="4" w:space="0"/>
            </w:tcBorders>
            <w:vAlign w:val="center"/>
          </w:tcPr>
          <w:p w14:paraId="009EC57F">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29C85CED">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7384BC65">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69FB286A">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BC1F201">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0CBA4D24">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417FA7BB">
            <w:pPr>
              <w:spacing w:line="360" w:lineRule="exact"/>
              <w:jc w:val="center"/>
              <w:rPr>
                <w:rFonts w:ascii="宋体" w:hAnsi="宋体"/>
                <w:szCs w:val="21"/>
              </w:rPr>
            </w:pPr>
            <w:r>
              <w:rPr>
                <w:rFonts w:ascii="宋体" w:hAnsi="宋体"/>
                <w:szCs w:val="21"/>
              </w:rPr>
              <w:t>…</w:t>
            </w:r>
          </w:p>
        </w:tc>
        <w:tc>
          <w:tcPr>
            <w:tcW w:w="1835" w:type="dxa"/>
            <w:tcBorders>
              <w:top w:val="single" w:color="auto" w:sz="4" w:space="0"/>
              <w:left w:val="single" w:color="auto" w:sz="4" w:space="0"/>
              <w:bottom w:val="single" w:color="auto" w:sz="4" w:space="0"/>
              <w:right w:val="single" w:color="auto" w:sz="4" w:space="0"/>
            </w:tcBorders>
            <w:vAlign w:val="center"/>
          </w:tcPr>
          <w:p w14:paraId="513E3034">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5F5FC45E">
            <w:pPr>
              <w:spacing w:line="360" w:lineRule="exact"/>
              <w:jc w:val="center"/>
              <w:rPr>
                <w:rFonts w:ascii="宋体" w:hAnsi="宋体"/>
                <w:szCs w:val="21"/>
              </w:rPr>
            </w:pPr>
          </w:p>
        </w:tc>
      </w:tr>
      <w:tr w14:paraId="1872F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49280A66">
            <w:pPr>
              <w:spacing w:line="360" w:lineRule="exact"/>
              <w:jc w:val="center"/>
              <w:rPr>
                <w:rFonts w:ascii="宋体" w:hAnsi="宋体"/>
                <w:szCs w:val="21"/>
              </w:rPr>
            </w:pPr>
            <w:r>
              <w:rPr>
                <w:rFonts w:hint="eastAsia" w:ascii="宋体" w:hAnsi="宋体"/>
                <w:szCs w:val="21"/>
              </w:rPr>
              <w:t>5</w:t>
            </w:r>
          </w:p>
        </w:tc>
        <w:tc>
          <w:tcPr>
            <w:tcW w:w="1125" w:type="dxa"/>
            <w:tcBorders>
              <w:top w:val="single" w:color="auto" w:sz="4" w:space="0"/>
              <w:left w:val="single" w:color="auto" w:sz="4" w:space="0"/>
              <w:bottom w:val="single" w:color="auto" w:sz="4" w:space="0"/>
              <w:right w:val="single" w:color="auto" w:sz="4" w:space="0"/>
            </w:tcBorders>
            <w:vAlign w:val="center"/>
          </w:tcPr>
          <w:p w14:paraId="07D1B631">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2060A776">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10C92D33">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710B6F03">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2804528">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66F94233">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0B3B4C6C">
            <w:pPr>
              <w:spacing w:line="360" w:lineRule="exact"/>
              <w:jc w:val="center"/>
              <w:rPr>
                <w:rFonts w:ascii="宋体" w:hAnsi="宋体"/>
                <w:szCs w:val="21"/>
              </w:rPr>
            </w:pPr>
            <w:r>
              <w:rPr>
                <w:rFonts w:hint="eastAsia" w:ascii="宋体" w:hAnsi="宋体"/>
                <w:szCs w:val="21"/>
              </w:rPr>
              <w:t>项目负责人</w:t>
            </w:r>
          </w:p>
          <w:p w14:paraId="73620911">
            <w:pPr>
              <w:spacing w:line="360" w:lineRule="exact"/>
              <w:jc w:val="center"/>
              <w:rPr>
                <w:rFonts w:ascii="宋体" w:hAnsi="宋体"/>
                <w:szCs w:val="21"/>
              </w:rPr>
            </w:pPr>
            <w:r>
              <w:rPr>
                <w:rFonts w:hint="eastAsia" w:ascii="宋体" w:hAnsi="宋体"/>
                <w:szCs w:val="21"/>
              </w:rPr>
              <w:t>【大桥和</w:t>
            </w:r>
            <w:r>
              <w:rPr>
                <w:rFonts w:hint="eastAsia" w:ascii="宋体" w:hAnsi="宋体" w:cs="宋体"/>
              </w:rPr>
              <w:t>公路</w:t>
            </w:r>
            <w:r>
              <w:rPr>
                <w:rFonts w:hint="eastAsia" w:ascii="宋体" w:hAnsi="宋体"/>
                <w:szCs w:val="21"/>
              </w:rPr>
              <w:t>工程】</w:t>
            </w:r>
          </w:p>
        </w:tc>
        <w:tc>
          <w:tcPr>
            <w:tcW w:w="1835" w:type="dxa"/>
            <w:tcBorders>
              <w:top w:val="single" w:color="auto" w:sz="4" w:space="0"/>
              <w:left w:val="single" w:color="auto" w:sz="4" w:space="0"/>
              <w:bottom w:val="single" w:color="auto" w:sz="4" w:space="0"/>
              <w:right w:val="single" w:color="auto" w:sz="4" w:space="0"/>
            </w:tcBorders>
            <w:vAlign w:val="center"/>
          </w:tcPr>
          <w:p w14:paraId="0217912C">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22E4BD58">
            <w:pPr>
              <w:spacing w:line="360" w:lineRule="exact"/>
              <w:jc w:val="center"/>
              <w:rPr>
                <w:rFonts w:ascii="宋体" w:hAnsi="宋体"/>
                <w:szCs w:val="21"/>
              </w:rPr>
            </w:pPr>
          </w:p>
        </w:tc>
      </w:tr>
      <w:tr w14:paraId="239D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1571AA0A">
            <w:pPr>
              <w:spacing w:line="360" w:lineRule="exact"/>
              <w:jc w:val="center"/>
              <w:rPr>
                <w:rFonts w:ascii="宋体" w:hAnsi="宋体"/>
                <w:szCs w:val="21"/>
              </w:rPr>
            </w:pPr>
            <w:r>
              <w:rPr>
                <w:rFonts w:hint="eastAsia" w:ascii="宋体" w:hAnsi="宋体"/>
                <w:szCs w:val="21"/>
              </w:rPr>
              <w:t>6</w:t>
            </w:r>
          </w:p>
        </w:tc>
        <w:tc>
          <w:tcPr>
            <w:tcW w:w="1125" w:type="dxa"/>
            <w:tcBorders>
              <w:top w:val="single" w:color="auto" w:sz="4" w:space="0"/>
              <w:left w:val="single" w:color="auto" w:sz="4" w:space="0"/>
              <w:bottom w:val="single" w:color="auto" w:sz="4" w:space="0"/>
              <w:right w:val="single" w:color="auto" w:sz="4" w:space="0"/>
            </w:tcBorders>
            <w:vAlign w:val="center"/>
          </w:tcPr>
          <w:p w14:paraId="7C931EA8">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4D352EC7">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693DDE41">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618862FE">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1C1E7ADB">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3DEEA680">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441EF968">
            <w:pPr>
              <w:spacing w:line="360" w:lineRule="exact"/>
              <w:jc w:val="center"/>
              <w:rPr>
                <w:rFonts w:ascii="宋体" w:hAnsi="宋体"/>
                <w:szCs w:val="21"/>
              </w:rPr>
            </w:pPr>
            <w:r>
              <w:rPr>
                <w:rFonts w:ascii="宋体" w:hAnsi="宋体"/>
                <w:szCs w:val="21"/>
              </w:rPr>
              <w:t>…</w:t>
            </w:r>
          </w:p>
        </w:tc>
        <w:tc>
          <w:tcPr>
            <w:tcW w:w="1835" w:type="dxa"/>
            <w:tcBorders>
              <w:top w:val="single" w:color="auto" w:sz="4" w:space="0"/>
              <w:left w:val="single" w:color="auto" w:sz="4" w:space="0"/>
              <w:bottom w:val="single" w:color="auto" w:sz="4" w:space="0"/>
              <w:right w:val="single" w:color="auto" w:sz="4" w:space="0"/>
            </w:tcBorders>
            <w:vAlign w:val="center"/>
          </w:tcPr>
          <w:p w14:paraId="39737EB5">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11B597F0">
            <w:pPr>
              <w:spacing w:line="360" w:lineRule="exact"/>
              <w:jc w:val="center"/>
              <w:rPr>
                <w:rFonts w:ascii="宋体" w:hAnsi="宋体"/>
                <w:szCs w:val="21"/>
              </w:rPr>
            </w:pPr>
          </w:p>
        </w:tc>
      </w:tr>
      <w:tr w14:paraId="051CC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6828F3AF">
            <w:pPr>
              <w:spacing w:line="360" w:lineRule="exact"/>
              <w:jc w:val="center"/>
              <w:rPr>
                <w:rFonts w:ascii="宋体" w:hAnsi="宋体"/>
                <w:szCs w:val="21"/>
              </w:rPr>
            </w:pPr>
            <w:r>
              <w:rPr>
                <w:rFonts w:ascii="宋体" w:hAnsi="宋体"/>
                <w:szCs w:val="21"/>
              </w:rPr>
              <w:t>7</w:t>
            </w:r>
          </w:p>
        </w:tc>
        <w:tc>
          <w:tcPr>
            <w:tcW w:w="1125" w:type="dxa"/>
            <w:tcBorders>
              <w:top w:val="single" w:color="auto" w:sz="4" w:space="0"/>
              <w:left w:val="single" w:color="auto" w:sz="4" w:space="0"/>
              <w:bottom w:val="single" w:color="auto" w:sz="4" w:space="0"/>
              <w:right w:val="single" w:color="auto" w:sz="4" w:space="0"/>
            </w:tcBorders>
            <w:vAlign w:val="center"/>
          </w:tcPr>
          <w:p w14:paraId="36237857">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4E1256FC">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1C40CCFD">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42202B18">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E06BB36">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6C015600">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149A98BE">
            <w:pPr>
              <w:spacing w:line="360" w:lineRule="exact"/>
              <w:jc w:val="center"/>
              <w:rPr>
                <w:rFonts w:ascii="宋体" w:hAnsi="宋体"/>
                <w:szCs w:val="21"/>
              </w:rPr>
            </w:pPr>
            <w:r>
              <w:rPr>
                <w:rFonts w:hint="eastAsia" w:ascii="宋体" w:hAnsi="宋体"/>
              </w:rPr>
              <w:t>市政</w:t>
            </w:r>
          </w:p>
        </w:tc>
        <w:tc>
          <w:tcPr>
            <w:tcW w:w="1835" w:type="dxa"/>
            <w:tcBorders>
              <w:top w:val="single" w:color="auto" w:sz="4" w:space="0"/>
              <w:left w:val="single" w:color="auto" w:sz="4" w:space="0"/>
              <w:bottom w:val="single" w:color="auto" w:sz="4" w:space="0"/>
              <w:right w:val="single" w:color="auto" w:sz="4" w:space="0"/>
            </w:tcBorders>
          </w:tcPr>
          <w:p w14:paraId="7926594D">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4BCF310F">
            <w:pPr>
              <w:widowControl/>
              <w:jc w:val="left"/>
              <w:rPr>
                <w:rFonts w:ascii="宋体" w:hAnsi="宋体"/>
                <w:szCs w:val="21"/>
              </w:rPr>
            </w:pPr>
          </w:p>
        </w:tc>
      </w:tr>
      <w:tr w14:paraId="0E92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72506A26">
            <w:pPr>
              <w:spacing w:line="360" w:lineRule="exact"/>
              <w:jc w:val="center"/>
              <w:rPr>
                <w:rFonts w:ascii="宋体" w:hAnsi="宋体"/>
                <w:szCs w:val="21"/>
              </w:rPr>
            </w:pPr>
            <w:r>
              <w:rPr>
                <w:rFonts w:ascii="宋体" w:hAnsi="宋体"/>
                <w:szCs w:val="21"/>
              </w:rPr>
              <w:t>8</w:t>
            </w:r>
          </w:p>
        </w:tc>
        <w:tc>
          <w:tcPr>
            <w:tcW w:w="1125" w:type="dxa"/>
            <w:tcBorders>
              <w:top w:val="single" w:color="auto" w:sz="4" w:space="0"/>
              <w:left w:val="single" w:color="auto" w:sz="4" w:space="0"/>
              <w:bottom w:val="single" w:color="auto" w:sz="4" w:space="0"/>
              <w:right w:val="single" w:color="auto" w:sz="4" w:space="0"/>
            </w:tcBorders>
            <w:vAlign w:val="center"/>
          </w:tcPr>
          <w:p w14:paraId="197B0DA2">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5D0A3B3B">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7FE0B71D">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32EED755">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EB34DDD">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23090D85">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506F460F">
            <w:pPr>
              <w:spacing w:line="360" w:lineRule="exact"/>
              <w:jc w:val="center"/>
              <w:rPr>
                <w:rFonts w:ascii="宋体" w:hAnsi="宋体"/>
                <w:szCs w:val="21"/>
              </w:rPr>
            </w:pPr>
            <w:r>
              <w:rPr>
                <w:rFonts w:ascii="宋体" w:hAnsi="宋体"/>
                <w:szCs w:val="21"/>
              </w:rPr>
              <w:t>…</w:t>
            </w:r>
          </w:p>
        </w:tc>
        <w:tc>
          <w:tcPr>
            <w:tcW w:w="1835" w:type="dxa"/>
            <w:tcBorders>
              <w:top w:val="single" w:color="auto" w:sz="4" w:space="0"/>
              <w:left w:val="single" w:color="auto" w:sz="4" w:space="0"/>
              <w:bottom w:val="single" w:color="auto" w:sz="4" w:space="0"/>
              <w:right w:val="single" w:color="auto" w:sz="4" w:space="0"/>
            </w:tcBorders>
          </w:tcPr>
          <w:p w14:paraId="3D4C13AF">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4D1F7F2C">
            <w:pPr>
              <w:widowControl/>
              <w:jc w:val="left"/>
              <w:rPr>
                <w:rFonts w:ascii="宋体" w:hAnsi="宋体"/>
                <w:szCs w:val="21"/>
              </w:rPr>
            </w:pPr>
          </w:p>
        </w:tc>
      </w:tr>
      <w:tr w14:paraId="04508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16C1858E">
            <w:pPr>
              <w:spacing w:line="360" w:lineRule="exact"/>
              <w:jc w:val="center"/>
              <w:rPr>
                <w:rFonts w:ascii="宋体" w:hAnsi="宋体"/>
                <w:szCs w:val="21"/>
              </w:rPr>
            </w:pPr>
            <w:r>
              <w:rPr>
                <w:rFonts w:ascii="宋体" w:hAnsi="宋体"/>
                <w:szCs w:val="21"/>
              </w:rPr>
              <w:t>9</w:t>
            </w:r>
          </w:p>
        </w:tc>
        <w:tc>
          <w:tcPr>
            <w:tcW w:w="1125" w:type="dxa"/>
            <w:tcBorders>
              <w:top w:val="single" w:color="auto" w:sz="4" w:space="0"/>
              <w:left w:val="single" w:color="auto" w:sz="4" w:space="0"/>
              <w:bottom w:val="single" w:color="auto" w:sz="4" w:space="0"/>
              <w:right w:val="single" w:color="auto" w:sz="4" w:space="0"/>
            </w:tcBorders>
            <w:vAlign w:val="center"/>
          </w:tcPr>
          <w:p w14:paraId="42DA1331">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6E953E53">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461E103A">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39C1623F">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47BD1401">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6865864E">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268F22B0">
            <w:pPr>
              <w:spacing w:line="360" w:lineRule="exact"/>
              <w:jc w:val="center"/>
              <w:rPr>
                <w:rFonts w:ascii="宋体" w:hAnsi="宋体"/>
                <w:szCs w:val="21"/>
              </w:rPr>
            </w:pPr>
            <w:r>
              <w:rPr>
                <w:rFonts w:hint="eastAsia" w:ascii="宋体" w:hAnsi="宋体"/>
              </w:rPr>
              <w:t>建筑</w:t>
            </w:r>
          </w:p>
        </w:tc>
        <w:tc>
          <w:tcPr>
            <w:tcW w:w="1835" w:type="dxa"/>
            <w:tcBorders>
              <w:top w:val="single" w:color="auto" w:sz="4" w:space="0"/>
              <w:left w:val="single" w:color="auto" w:sz="4" w:space="0"/>
              <w:bottom w:val="single" w:color="auto" w:sz="4" w:space="0"/>
              <w:right w:val="single" w:color="auto" w:sz="4" w:space="0"/>
            </w:tcBorders>
          </w:tcPr>
          <w:p w14:paraId="2B393F1A">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25DCCD6D">
            <w:pPr>
              <w:widowControl/>
              <w:jc w:val="left"/>
              <w:rPr>
                <w:rFonts w:ascii="宋体" w:hAnsi="宋体"/>
                <w:szCs w:val="21"/>
              </w:rPr>
            </w:pPr>
          </w:p>
        </w:tc>
      </w:tr>
      <w:tr w14:paraId="645D5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24E47149">
            <w:pPr>
              <w:spacing w:line="360" w:lineRule="exact"/>
              <w:jc w:val="center"/>
              <w:rPr>
                <w:rFonts w:ascii="宋体" w:hAnsi="宋体"/>
                <w:szCs w:val="21"/>
              </w:rPr>
            </w:pPr>
            <w:r>
              <w:rPr>
                <w:rFonts w:ascii="宋体" w:hAnsi="宋体"/>
                <w:szCs w:val="21"/>
              </w:rPr>
              <w:t>10</w:t>
            </w:r>
          </w:p>
        </w:tc>
        <w:tc>
          <w:tcPr>
            <w:tcW w:w="1125" w:type="dxa"/>
            <w:tcBorders>
              <w:top w:val="single" w:color="auto" w:sz="4" w:space="0"/>
              <w:left w:val="single" w:color="auto" w:sz="4" w:space="0"/>
              <w:bottom w:val="single" w:color="auto" w:sz="4" w:space="0"/>
              <w:right w:val="single" w:color="auto" w:sz="4" w:space="0"/>
            </w:tcBorders>
            <w:vAlign w:val="center"/>
          </w:tcPr>
          <w:p w14:paraId="4D65D0A1">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468B8AD4">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2165CC37">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5B674889">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58CD7691">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5914068F">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6CD1C398">
            <w:pPr>
              <w:spacing w:line="360" w:lineRule="exact"/>
              <w:jc w:val="center"/>
              <w:rPr>
                <w:rFonts w:ascii="宋体" w:hAnsi="宋体"/>
                <w:szCs w:val="21"/>
              </w:rPr>
            </w:pPr>
            <w:r>
              <w:rPr>
                <w:rFonts w:ascii="宋体" w:hAnsi="宋体"/>
                <w:szCs w:val="21"/>
              </w:rPr>
              <w:t>…</w:t>
            </w:r>
          </w:p>
        </w:tc>
        <w:tc>
          <w:tcPr>
            <w:tcW w:w="1835" w:type="dxa"/>
            <w:tcBorders>
              <w:top w:val="single" w:color="auto" w:sz="4" w:space="0"/>
              <w:left w:val="single" w:color="auto" w:sz="4" w:space="0"/>
              <w:bottom w:val="single" w:color="auto" w:sz="4" w:space="0"/>
              <w:right w:val="single" w:color="auto" w:sz="4" w:space="0"/>
            </w:tcBorders>
          </w:tcPr>
          <w:p w14:paraId="3484094C">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0A167A06">
            <w:pPr>
              <w:widowControl/>
              <w:jc w:val="left"/>
              <w:rPr>
                <w:rFonts w:ascii="宋体" w:hAnsi="宋体"/>
                <w:szCs w:val="21"/>
              </w:rPr>
            </w:pPr>
          </w:p>
        </w:tc>
      </w:tr>
      <w:tr w14:paraId="2B9A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5E46C85E">
            <w:pPr>
              <w:spacing w:line="360" w:lineRule="exact"/>
              <w:jc w:val="center"/>
              <w:rPr>
                <w:rFonts w:ascii="宋体" w:hAnsi="宋体"/>
                <w:szCs w:val="21"/>
              </w:rPr>
            </w:pPr>
            <w:r>
              <w:rPr>
                <w:rFonts w:ascii="宋体" w:hAnsi="宋体"/>
                <w:szCs w:val="21"/>
              </w:rPr>
              <w:t>11</w:t>
            </w:r>
          </w:p>
        </w:tc>
        <w:tc>
          <w:tcPr>
            <w:tcW w:w="1125" w:type="dxa"/>
            <w:tcBorders>
              <w:top w:val="single" w:color="auto" w:sz="4" w:space="0"/>
              <w:left w:val="single" w:color="auto" w:sz="4" w:space="0"/>
              <w:bottom w:val="single" w:color="auto" w:sz="4" w:space="0"/>
              <w:right w:val="single" w:color="auto" w:sz="4" w:space="0"/>
            </w:tcBorders>
            <w:vAlign w:val="center"/>
          </w:tcPr>
          <w:p w14:paraId="157D28F6">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77595C5D">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16E4AC43">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48D26F63">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78C366E">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25D2DE56">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74D2FB15">
            <w:pPr>
              <w:spacing w:line="360" w:lineRule="exact"/>
              <w:jc w:val="center"/>
              <w:rPr>
                <w:rFonts w:ascii="宋体" w:hAnsi="宋体"/>
                <w:szCs w:val="21"/>
              </w:rPr>
            </w:pPr>
            <w:r>
              <w:rPr>
                <w:rFonts w:hint="eastAsia" w:ascii="宋体" w:hAnsi="宋体"/>
              </w:rPr>
              <w:t>安装</w:t>
            </w:r>
          </w:p>
        </w:tc>
        <w:tc>
          <w:tcPr>
            <w:tcW w:w="1835" w:type="dxa"/>
            <w:tcBorders>
              <w:top w:val="single" w:color="auto" w:sz="4" w:space="0"/>
              <w:left w:val="single" w:color="auto" w:sz="4" w:space="0"/>
              <w:bottom w:val="single" w:color="auto" w:sz="4" w:space="0"/>
              <w:right w:val="single" w:color="auto" w:sz="4" w:space="0"/>
            </w:tcBorders>
          </w:tcPr>
          <w:p w14:paraId="03964C76">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3FFA40BA">
            <w:pPr>
              <w:widowControl/>
              <w:jc w:val="left"/>
              <w:rPr>
                <w:rFonts w:ascii="宋体" w:hAnsi="宋体"/>
                <w:szCs w:val="21"/>
              </w:rPr>
            </w:pPr>
          </w:p>
        </w:tc>
      </w:tr>
      <w:tr w14:paraId="0D0F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13DF63E1">
            <w:pPr>
              <w:spacing w:line="360" w:lineRule="exact"/>
              <w:jc w:val="center"/>
              <w:rPr>
                <w:rFonts w:ascii="宋体" w:hAnsi="宋体"/>
                <w:szCs w:val="21"/>
              </w:rPr>
            </w:pPr>
            <w:r>
              <w:rPr>
                <w:rFonts w:ascii="宋体" w:hAnsi="宋体"/>
                <w:szCs w:val="21"/>
              </w:rPr>
              <w:t>12</w:t>
            </w:r>
          </w:p>
        </w:tc>
        <w:tc>
          <w:tcPr>
            <w:tcW w:w="1125" w:type="dxa"/>
            <w:tcBorders>
              <w:top w:val="single" w:color="auto" w:sz="4" w:space="0"/>
              <w:left w:val="single" w:color="auto" w:sz="4" w:space="0"/>
              <w:bottom w:val="single" w:color="auto" w:sz="4" w:space="0"/>
              <w:right w:val="single" w:color="auto" w:sz="4" w:space="0"/>
            </w:tcBorders>
            <w:vAlign w:val="center"/>
          </w:tcPr>
          <w:p w14:paraId="4F25F639">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54AEB584">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70F4FDC4">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2F74D724">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D17E2A7">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7902A59E">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13DB3725">
            <w:pPr>
              <w:spacing w:line="360" w:lineRule="exact"/>
              <w:jc w:val="center"/>
              <w:rPr>
                <w:rFonts w:ascii="宋体" w:hAnsi="宋体"/>
                <w:szCs w:val="21"/>
              </w:rPr>
            </w:pPr>
            <w:r>
              <w:rPr>
                <w:rFonts w:ascii="宋体" w:hAnsi="宋体"/>
                <w:szCs w:val="21"/>
              </w:rPr>
              <w:t>…</w:t>
            </w:r>
          </w:p>
        </w:tc>
        <w:tc>
          <w:tcPr>
            <w:tcW w:w="1835" w:type="dxa"/>
            <w:tcBorders>
              <w:top w:val="single" w:color="auto" w:sz="4" w:space="0"/>
              <w:left w:val="single" w:color="auto" w:sz="4" w:space="0"/>
              <w:bottom w:val="single" w:color="auto" w:sz="4" w:space="0"/>
              <w:right w:val="single" w:color="auto" w:sz="4" w:space="0"/>
            </w:tcBorders>
          </w:tcPr>
          <w:p w14:paraId="3D1C15A2">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433C2538">
            <w:pPr>
              <w:widowControl/>
              <w:jc w:val="left"/>
              <w:rPr>
                <w:rFonts w:ascii="宋体" w:hAnsi="宋体"/>
                <w:szCs w:val="21"/>
              </w:rPr>
            </w:pPr>
          </w:p>
        </w:tc>
      </w:tr>
      <w:tr w14:paraId="430AE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282020EF">
            <w:pPr>
              <w:spacing w:line="360" w:lineRule="exact"/>
              <w:jc w:val="center"/>
              <w:rPr>
                <w:rFonts w:ascii="宋体" w:hAnsi="宋体"/>
                <w:szCs w:val="21"/>
              </w:rPr>
            </w:pPr>
            <w:r>
              <w:rPr>
                <w:rFonts w:hint="eastAsia" w:ascii="宋体" w:hAnsi="宋体"/>
                <w:szCs w:val="21"/>
              </w:rPr>
              <w:t>1</w:t>
            </w:r>
            <w:r>
              <w:rPr>
                <w:rFonts w:ascii="宋体" w:hAnsi="宋体"/>
                <w:szCs w:val="21"/>
              </w:rPr>
              <w:t>3</w:t>
            </w:r>
          </w:p>
        </w:tc>
        <w:tc>
          <w:tcPr>
            <w:tcW w:w="1125" w:type="dxa"/>
            <w:tcBorders>
              <w:top w:val="single" w:color="auto" w:sz="4" w:space="0"/>
              <w:left w:val="single" w:color="auto" w:sz="4" w:space="0"/>
              <w:bottom w:val="single" w:color="auto" w:sz="4" w:space="0"/>
              <w:right w:val="single" w:color="auto" w:sz="4" w:space="0"/>
            </w:tcBorders>
            <w:vAlign w:val="center"/>
          </w:tcPr>
          <w:p w14:paraId="2ED67315">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5197EF2C">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3CFC4272">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1B95C90F">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1F967AEF">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59C357A4">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6F819B6D">
            <w:pPr>
              <w:spacing w:line="360" w:lineRule="exact"/>
              <w:jc w:val="center"/>
              <w:rPr>
                <w:rFonts w:ascii="宋体" w:hAnsi="宋体"/>
                <w:szCs w:val="21"/>
              </w:rPr>
            </w:pPr>
            <w:r>
              <w:rPr>
                <w:rFonts w:hint="eastAsia" w:ascii="宋体" w:hAnsi="宋体"/>
              </w:rPr>
              <w:t>园林绿化</w:t>
            </w:r>
          </w:p>
        </w:tc>
        <w:tc>
          <w:tcPr>
            <w:tcW w:w="1835" w:type="dxa"/>
            <w:tcBorders>
              <w:top w:val="single" w:color="auto" w:sz="4" w:space="0"/>
              <w:left w:val="single" w:color="auto" w:sz="4" w:space="0"/>
              <w:bottom w:val="single" w:color="auto" w:sz="4" w:space="0"/>
              <w:right w:val="single" w:color="auto" w:sz="4" w:space="0"/>
            </w:tcBorders>
          </w:tcPr>
          <w:p w14:paraId="0E1D20FF">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5ABC96E4">
            <w:pPr>
              <w:widowControl/>
              <w:jc w:val="left"/>
              <w:rPr>
                <w:rFonts w:ascii="宋体" w:hAnsi="宋体"/>
                <w:szCs w:val="21"/>
              </w:rPr>
            </w:pPr>
          </w:p>
        </w:tc>
      </w:tr>
      <w:tr w14:paraId="76D2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15F9BB55">
            <w:pPr>
              <w:spacing w:line="360" w:lineRule="exact"/>
              <w:jc w:val="center"/>
              <w:rPr>
                <w:rFonts w:ascii="宋体" w:hAnsi="宋体"/>
                <w:szCs w:val="21"/>
              </w:rPr>
            </w:pPr>
            <w:r>
              <w:rPr>
                <w:rFonts w:hint="eastAsia" w:ascii="宋体" w:hAnsi="宋体"/>
                <w:szCs w:val="21"/>
              </w:rPr>
              <w:t>1</w:t>
            </w:r>
            <w:r>
              <w:rPr>
                <w:rFonts w:ascii="宋体" w:hAnsi="宋体"/>
                <w:szCs w:val="21"/>
              </w:rPr>
              <w:t>4</w:t>
            </w:r>
          </w:p>
        </w:tc>
        <w:tc>
          <w:tcPr>
            <w:tcW w:w="1125" w:type="dxa"/>
            <w:tcBorders>
              <w:top w:val="single" w:color="auto" w:sz="4" w:space="0"/>
              <w:left w:val="single" w:color="auto" w:sz="4" w:space="0"/>
              <w:bottom w:val="single" w:color="auto" w:sz="4" w:space="0"/>
              <w:right w:val="single" w:color="auto" w:sz="4" w:space="0"/>
            </w:tcBorders>
            <w:vAlign w:val="center"/>
          </w:tcPr>
          <w:p w14:paraId="1FD6154A">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552CA60C">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3FA1FD7E">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66919749">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5331B41">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0CCB1AFC">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2C4810D1">
            <w:pPr>
              <w:spacing w:line="360" w:lineRule="exact"/>
              <w:jc w:val="center"/>
              <w:rPr>
                <w:rFonts w:ascii="宋体" w:hAnsi="宋体"/>
                <w:szCs w:val="21"/>
              </w:rPr>
            </w:pPr>
            <w:r>
              <w:rPr>
                <w:rFonts w:ascii="宋体" w:hAnsi="宋体"/>
                <w:szCs w:val="21"/>
              </w:rPr>
              <w:t>…</w:t>
            </w:r>
          </w:p>
        </w:tc>
        <w:tc>
          <w:tcPr>
            <w:tcW w:w="1835" w:type="dxa"/>
            <w:tcBorders>
              <w:top w:val="single" w:color="auto" w:sz="4" w:space="0"/>
              <w:left w:val="single" w:color="auto" w:sz="4" w:space="0"/>
              <w:bottom w:val="single" w:color="auto" w:sz="4" w:space="0"/>
              <w:right w:val="single" w:color="auto" w:sz="4" w:space="0"/>
            </w:tcBorders>
          </w:tcPr>
          <w:p w14:paraId="650E2305">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14E7810D">
            <w:pPr>
              <w:widowControl/>
              <w:jc w:val="left"/>
              <w:rPr>
                <w:rFonts w:ascii="宋体" w:hAnsi="宋体"/>
                <w:szCs w:val="21"/>
              </w:rPr>
            </w:pPr>
          </w:p>
        </w:tc>
      </w:tr>
      <w:tr w14:paraId="1949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45F00176">
            <w:pPr>
              <w:spacing w:line="360" w:lineRule="exact"/>
              <w:jc w:val="center"/>
              <w:rPr>
                <w:rFonts w:ascii="宋体" w:hAnsi="宋体"/>
                <w:szCs w:val="21"/>
              </w:rPr>
            </w:pPr>
            <w:r>
              <w:rPr>
                <w:rFonts w:hint="eastAsia" w:ascii="宋体" w:hAnsi="宋体"/>
                <w:szCs w:val="21"/>
              </w:rPr>
              <w:t>1</w:t>
            </w:r>
            <w:r>
              <w:rPr>
                <w:rFonts w:ascii="宋体" w:hAnsi="宋体"/>
                <w:szCs w:val="21"/>
              </w:rPr>
              <w:t>5</w:t>
            </w:r>
          </w:p>
        </w:tc>
        <w:tc>
          <w:tcPr>
            <w:tcW w:w="1125" w:type="dxa"/>
            <w:tcBorders>
              <w:top w:val="single" w:color="auto" w:sz="4" w:space="0"/>
              <w:left w:val="single" w:color="auto" w:sz="4" w:space="0"/>
              <w:bottom w:val="single" w:color="auto" w:sz="4" w:space="0"/>
              <w:right w:val="single" w:color="auto" w:sz="4" w:space="0"/>
            </w:tcBorders>
            <w:vAlign w:val="center"/>
          </w:tcPr>
          <w:p w14:paraId="56B24DB4">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00421BA2">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2191B240">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7A6571FC">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76A08C1">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30DC7604">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477DE0B0">
            <w:pPr>
              <w:spacing w:line="360" w:lineRule="exact"/>
              <w:jc w:val="center"/>
              <w:rPr>
                <w:rFonts w:ascii="宋体" w:hAnsi="宋体"/>
                <w:szCs w:val="21"/>
              </w:rPr>
            </w:pPr>
            <w:r>
              <w:rPr>
                <w:rFonts w:hint="eastAsia" w:ascii="宋体" w:hAnsi="宋体"/>
                <w:szCs w:val="21"/>
              </w:rPr>
              <w:t>公路（交通运输工程）</w:t>
            </w:r>
          </w:p>
        </w:tc>
        <w:tc>
          <w:tcPr>
            <w:tcW w:w="1835" w:type="dxa"/>
            <w:tcBorders>
              <w:top w:val="single" w:color="auto" w:sz="4" w:space="0"/>
              <w:left w:val="single" w:color="auto" w:sz="4" w:space="0"/>
              <w:bottom w:val="single" w:color="auto" w:sz="4" w:space="0"/>
              <w:right w:val="single" w:color="auto" w:sz="4" w:space="0"/>
            </w:tcBorders>
          </w:tcPr>
          <w:p w14:paraId="53DB7160">
            <w:pPr>
              <w:spacing w:line="360" w:lineRule="exact"/>
              <w:jc w:val="center"/>
              <w:rPr>
                <w:rFonts w:ascii="宋体" w:hAnsi="宋体"/>
                <w:szCs w:val="21"/>
              </w:rPr>
            </w:pPr>
          </w:p>
        </w:tc>
        <w:tc>
          <w:tcPr>
            <w:tcW w:w="922" w:type="dxa"/>
            <w:tcBorders>
              <w:left w:val="single" w:color="auto" w:sz="4" w:space="0"/>
              <w:right w:val="single" w:color="auto" w:sz="4" w:space="0"/>
            </w:tcBorders>
            <w:vAlign w:val="center"/>
          </w:tcPr>
          <w:p w14:paraId="449665EF">
            <w:pPr>
              <w:widowControl/>
              <w:jc w:val="left"/>
              <w:rPr>
                <w:rFonts w:ascii="宋体" w:hAnsi="宋体"/>
                <w:szCs w:val="21"/>
              </w:rPr>
            </w:pPr>
          </w:p>
        </w:tc>
      </w:tr>
      <w:tr w14:paraId="7477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5355AFB7">
            <w:pPr>
              <w:spacing w:line="360" w:lineRule="exact"/>
              <w:jc w:val="center"/>
              <w:rPr>
                <w:rFonts w:ascii="宋体" w:hAnsi="宋体"/>
                <w:szCs w:val="21"/>
              </w:rPr>
            </w:pPr>
            <w:r>
              <w:rPr>
                <w:rFonts w:hint="eastAsia" w:ascii="宋体" w:hAnsi="宋体"/>
                <w:szCs w:val="21"/>
              </w:rPr>
              <w:t>1</w:t>
            </w:r>
            <w:r>
              <w:rPr>
                <w:rFonts w:ascii="宋体" w:hAnsi="宋体"/>
                <w:szCs w:val="21"/>
              </w:rPr>
              <w:t>6</w:t>
            </w:r>
          </w:p>
        </w:tc>
        <w:tc>
          <w:tcPr>
            <w:tcW w:w="1125" w:type="dxa"/>
            <w:tcBorders>
              <w:top w:val="single" w:color="auto" w:sz="4" w:space="0"/>
              <w:left w:val="single" w:color="auto" w:sz="4" w:space="0"/>
              <w:bottom w:val="single" w:color="auto" w:sz="4" w:space="0"/>
              <w:right w:val="single" w:color="auto" w:sz="4" w:space="0"/>
            </w:tcBorders>
            <w:vAlign w:val="center"/>
          </w:tcPr>
          <w:p w14:paraId="0D542389">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7C2FFFA0">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15D0C947">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4F451E45">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1A71129F">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0CB78684">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764B4D82">
            <w:pPr>
              <w:spacing w:line="360" w:lineRule="exact"/>
              <w:jc w:val="center"/>
              <w:rPr>
                <w:rFonts w:ascii="宋体" w:hAnsi="宋体"/>
                <w:szCs w:val="21"/>
              </w:rPr>
            </w:pPr>
            <w:r>
              <w:rPr>
                <w:rFonts w:ascii="宋体" w:hAnsi="宋体"/>
                <w:szCs w:val="21"/>
              </w:rPr>
              <w:t>…</w:t>
            </w:r>
          </w:p>
        </w:tc>
        <w:tc>
          <w:tcPr>
            <w:tcW w:w="1835" w:type="dxa"/>
            <w:tcBorders>
              <w:top w:val="single" w:color="auto" w:sz="4" w:space="0"/>
              <w:left w:val="single" w:color="auto" w:sz="4" w:space="0"/>
              <w:bottom w:val="single" w:color="auto" w:sz="4" w:space="0"/>
              <w:right w:val="single" w:color="auto" w:sz="4" w:space="0"/>
            </w:tcBorders>
          </w:tcPr>
          <w:p w14:paraId="5AF3C0E6">
            <w:pPr>
              <w:spacing w:line="360" w:lineRule="exact"/>
              <w:jc w:val="center"/>
              <w:rPr>
                <w:rFonts w:ascii="宋体" w:hAnsi="宋体"/>
                <w:szCs w:val="21"/>
              </w:rPr>
            </w:pPr>
          </w:p>
        </w:tc>
        <w:tc>
          <w:tcPr>
            <w:tcW w:w="922" w:type="dxa"/>
            <w:tcBorders>
              <w:left w:val="single" w:color="auto" w:sz="4" w:space="0"/>
              <w:bottom w:val="single" w:color="auto" w:sz="4" w:space="0"/>
              <w:right w:val="single" w:color="auto" w:sz="4" w:space="0"/>
            </w:tcBorders>
            <w:vAlign w:val="center"/>
          </w:tcPr>
          <w:p w14:paraId="30B65C0E">
            <w:pPr>
              <w:widowControl/>
              <w:jc w:val="left"/>
              <w:rPr>
                <w:rFonts w:ascii="宋体" w:hAnsi="宋体"/>
                <w:szCs w:val="21"/>
              </w:rPr>
            </w:pPr>
          </w:p>
        </w:tc>
      </w:tr>
    </w:tbl>
    <w:p w14:paraId="42F898EB">
      <w:pPr>
        <w:jc w:val="center"/>
        <w:rPr>
          <w:rFonts w:ascii="宋体" w:hAnsi="宋体"/>
          <w:b/>
          <w:szCs w:val="21"/>
        </w:rPr>
      </w:pPr>
    </w:p>
    <w:p w14:paraId="6CBB990A">
      <w:pPr>
        <w:jc w:val="center"/>
        <w:rPr>
          <w:rFonts w:ascii="宋体" w:hAnsi="宋体"/>
          <w:b/>
          <w:szCs w:val="21"/>
        </w:rPr>
      </w:pPr>
    </w:p>
    <w:p w14:paraId="074B656B">
      <w:pPr>
        <w:widowControl/>
        <w:jc w:val="left"/>
        <w:rPr>
          <w:rFonts w:ascii="宋体" w:hAnsi="宋体"/>
          <w:b/>
          <w:szCs w:val="21"/>
        </w:rPr>
      </w:pPr>
      <w:r>
        <w:rPr>
          <w:rFonts w:ascii="宋体" w:hAnsi="宋体"/>
          <w:b/>
          <w:szCs w:val="21"/>
        </w:rPr>
        <w:br w:type="page"/>
      </w:r>
    </w:p>
    <w:p w14:paraId="1AECCF78">
      <w:pPr>
        <w:jc w:val="center"/>
        <w:rPr>
          <w:rFonts w:ascii="宋体" w:hAnsi="宋体"/>
          <w:szCs w:val="21"/>
        </w:rPr>
      </w:pPr>
      <w:r>
        <w:rPr>
          <w:rFonts w:hint="eastAsia" w:ascii="宋体" w:hAnsi="宋体"/>
          <w:b/>
          <w:szCs w:val="21"/>
        </w:rPr>
        <w:t>企业内部复核人员名单</w:t>
      </w:r>
    </w:p>
    <w:tbl>
      <w:tblPr>
        <w:tblStyle w:val="50"/>
        <w:tblW w:w="14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858"/>
        <w:gridCol w:w="1008"/>
        <w:gridCol w:w="2274"/>
        <w:gridCol w:w="1278"/>
        <w:gridCol w:w="1559"/>
        <w:gridCol w:w="2127"/>
        <w:gridCol w:w="1740"/>
        <w:gridCol w:w="1556"/>
        <w:gridCol w:w="1168"/>
      </w:tblGrid>
      <w:tr w14:paraId="6F9CD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vAlign w:val="center"/>
          </w:tcPr>
          <w:p w14:paraId="1A537F5F">
            <w:pPr>
              <w:spacing w:line="440" w:lineRule="exact"/>
              <w:jc w:val="center"/>
              <w:rPr>
                <w:rFonts w:ascii="宋体" w:hAnsi="宋体"/>
                <w:szCs w:val="21"/>
              </w:rPr>
            </w:pPr>
            <w:r>
              <w:rPr>
                <w:rFonts w:hint="eastAsia" w:ascii="宋体" w:hAnsi="宋体"/>
                <w:szCs w:val="21"/>
              </w:rPr>
              <w:t>序号</w:t>
            </w:r>
          </w:p>
        </w:tc>
        <w:tc>
          <w:tcPr>
            <w:tcW w:w="858" w:type="dxa"/>
            <w:tcBorders>
              <w:top w:val="single" w:color="auto" w:sz="4" w:space="0"/>
              <w:left w:val="single" w:color="auto" w:sz="4" w:space="0"/>
              <w:bottom w:val="single" w:color="auto" w:sz="4" w:space="0"/>
              <w:right w:val="single" w:color="auto" w:sz="4" w:space="0"/>
            </w:tcBorders>
            <w:vAlign w:val="center"/>
          </w:tcPr>
          <w:p w14:paraId="654AF1F9">
            <w:pPr>
              <w:spacing w:line="440" w:lineRule="exact"/>
              <w:jc w:val="center"/>
              <w:rPr>
                <w:rFonts w:ascii="宋体" w:hAnsi="宋体"/>
                <w:szCs w:val="21"/>
              </w:rPr>
            </w:pPr>
            <w:r>
              <w:rPr>
                <w:rFonts w:hint="eastAsia" w:ascii="宋体" w:hAnsi="宋体"/>
                <w:szCs w:val="21"/>
              </w:rPr>
              <w:t>姓名</w:t>
            </w:r>
          </w:p>
        </w:tc>
        <w:tc>
          <w:tcPr>
            <w:tcW w:w="1008" w:type="dxa"/>
            <w:tcBorders>
              <w:top w:val="single" w:color="auto" w:sz="4" w:space="0"/>
              <w:left w:val="single" w:color="auto" w:sz="4" w:space="0"/>
              <w:bottom w:val="single" w:color="auto" w:sz="4" w:space="0"/>
              <w:right w:val="single" w:color="auto" w:sz="4" w:space="0"/>
            </w:tcBorders>
            <w:vAlign w:val="center"/>
          </w:tcPr>
          <w:p w14:paraId="3BFD034D">
            <w:pPr>
              <w:spacing w:line="440" w:lineRule="exact"/>
              <w:jc w:val="center"/>
              <w:rPr>
                <w:rFonts w:ascii="宋体" w:hAnsi="宋体"/>
                <w:szCs w:val="21"/>
              </w:rPr>
            </w:pPr>
            <w:r>
              <w:rPr>
                <w:rFonts w:hint="eastAsia" w:ascii="宋体" w:hAnsi="宋体"/>
                <w:szCs w:val="21"/>
              </w:rPr>
              <w:t>性别</w:t>
            </w:r>
          </w:p>
        </w:tc>
        <w:tc>
          <w:tcPr>
            <w:tcW w:w="2274" w:type="dxa"/>
            <w:tcBorders>
              <w:top w:val="single" w:color="auto" w:sz="4" w:space="0"/>
              <w:left w:val="single" w:color="auto" w:sz="4" w:space="0"/>
              <w:bottom w:val="single" w:color="auto" w:sz="4" w:space="0"/>
              <w:right w:val="single" w:color="auto" w:sz="4" w:space="0"/>
            </w:tcBorders>
            <w:vAlign w:val="center"/>
          </w:tcPr>
          <w:p w14:paraId="5BFC7F12">
            <w:pPr>
              <w:spacing w:line="440" w:lineRule="exact"/>
              <w:jc w:val="center"/>
              <w:rPr>
                <w:rFonts w:ascii="宋体" w:hAnsi="宋体"/>
                <w:szCs w:val="21"/>
              </w:rPr>
            </w:pPr>
            <w:r>
              <w:rPr>
                <w:rFonts w:hint="eastAsia" w:ascii="宋体" w:hAnsi="宋体"/>
                <w:szCs w:val="21"/>
              </w:rPr>
              <w:t>身份证号码</w:t>
            </w:r>
          </w:p>
        </w:tc>
        <w:tc>
          <w:tcPr>
            <w:tcW w:w="1278" w:type="dxa"/>
            <w:tcBorders>
              <w:top w:val="single" w:color="auto" w:sz="4" w:space="0"/>
              <w:left w:val="single" w:color="auto" w:sz="4" w:space="0"/>
              <w:bottom w:val="single" w:color="auto" w:sz="4" w:space="0"/>
              <w:right w:val="single" w:color="auto" w:sz="4" w:space="0"/>
            </w:tcBorders>
            <w:vAlign w:val="center"/>
          </w:tcPr>
          <w:p w14:paraId="229EF993">
            <w:pPr>
              <w:spacing w:line="440" w:lineRule="exact"/>
              <w:jc w:val="center"/>
              <w:rPr>
                <w:rFonts w:ascii="宋体" w:hAnsi="宋体"/>
                <w:szCs w:val="21"/>
              </w:rPr>
            </w:pPr>
            <w:r>
              <w:rPr>
                <w:rFonts w:hint="eastAsia" w:ascii="宋体" w:hAnsi="宋体"/>
                <w:szCs w:val="21"/>
              </w:rPr>
              <w:t>单位职务</w:t>
            </w:r>
          </w:p>
        </w:tc>
        <w:tc>
          <w:tcPr>
            <w:tcW w:w="1559" w:type="dxa"/>
            <w:tcBorders>
              <w:top w:val="single" w:color="auto" w:sz="4" w:space="0"/>
              <w:left w:val="single" w:color="auto" w:sz="4" w:space="0"/>
              <w:bottom w:val="single" w:color="auto" w:sz="4" w:space="0"/>
              <w:right w:val="single" w:color="auto" w:sz="4" w:space="0"/>
            </w:tcBorders>
            <w:vAlign w:val="center"/>
          </w:tcPr>
          <w:p w14:paraId="208B5A04">
            <w:pPr>
              <w:spacing w:line="440" w:lineRule="exact"/>
              <w:jc w:val="center"/>
              <w:rPr>
                <w:rFonts w:ascii="宋体" w:hAnsi="宋体"/>
                <w:szCs w:val="21"/>
              </w:rPr>
            </w:pPr>
            <w:r>
              <w:rPr>
                <w:rFonts w:hint="eastAsia" w:ascii="宋体" w:hAnsi="宋体"/>
                <w:szCs w:val="21"/>
              </w:rPr>
              <w:t>技术职称及职称证书中明确的专业</w:t>
            </w:r>
          </w:p>
        </w:tc>
        <w:tc>
          <w:tcPr>
            <w:tcW w:w="2127" w:type="dxa"/>
            <w:tcBorders>
              <w:top w:val="single" w:color="auto" w:sz="4" w:space="0"/>
              <w:left w:val="single" w:color="auto" w:sz="4" w:space="0"/>
              <w:bottom w:val="single" w:color="auto" w:sz="4" w:space="0"/>
              <w:right w:val="single" w:color="auto" w:sz="4" w:space="0"/>
            </w:tcBorders>
            <w:vAlign w:val="center"/>
          </w:tcPr>
          <w:p w14:paraId="210A8BAF">
            <w:pPr>
              <w:spacing w:line="440" w:lineRule="exact"/>
              <w:jc w:val="center"/>
              <w:rPr>
                <w:rFonts w:ascii="宋体" w:hAnsi="宋体"/>
                <w:szCs w:val="21"/>
              </w:rPr>
            </w:pPr>
            <w:r>
              <w:rPr>
                <w:rFonts w:hint="eastAsia" w:ascii="宋体" w:hAnsi="宋体"/>
                <w:szCs w:val="21"/>
              </w:rPr>
              <w:t>持何种岗位证书、证书编号（填写造价师证书名称及编号）</w:t>
            </w:r>
          </w:p>
        </w:tc>
        <w:tc>
          <w:tcPr>
            <w:tcW w:w="1740" w:type="dxa"/>
            <w:tcBorders>
              <w:top w:val="single" w:color="auto" w:sz="4" w:space="0"/>
              <w:left w:val="single" w:color="auto" w:sz="4" w:space="0"/>
              <w:bottom w:val="single" w:color="auto" w:sz="4" w:space="0"/>
              <w:right w:val="single" w:color="auto" w:sz="4" w:space="0"/>
            </w:tcBorders>
            <w:vAlign w:val="center"/>
          </w:tcPr>
          <w:p w14:paraId="09E2905D">
            <w:pPr>
              <w:spacing w:line="440" w:lineRule="exact"/>
              <w:jc w:val="center"/>
              <w:rPr>
                <w:rFonts w:ascii="宋体" w:hAnsi="宋体"/>
                <w:szCs w:val="21"/>
              </w:rPr>
            </w:pPr>
            <w:r>
              <w:rPr>
                <w:rFonts w:hint="eastAsia" w:ascii="宋体" w:hAnsi="宋体"/>
                <w:szCs w:val="21"/>
              </w:rPr>
              <w:t>岗位及</w:t>
            </w:r>
          </w:p>
          <w:p w14:paraId="79A59F83">
            <w:pPr>
              <w:spacing w:line="440" w:lineRule="exact"/>
              <w:jc w:val="center"/>
              <w:rPr>
                <w:rFonts w:ascii="宋体" w:hAnsi="宋体"/>
                <w:szCs w:val="21"/>
              </w:rPr>
            </w:pPr>
            <w:r>
              <w:rPr>
                <w:rFonts w:hint="eastAsia" w:ascii="宋体" w:hAnsi="宋体"/>
                <w:szCs w:val="21"/>
              </w:rPr>
              <w:t>专业分工</w:t>
            </w:r>
          </w:p>
        </w:tc>
        <w:tc>
          <w:tcPr>
            <w:tcW w:w="1556" w:type="dxa"/>
            <w:tcBorders>
              <w:top w:val="single" w:color="auto" w:sz="4" w:space="0"/>
              <w:left w:val="single" w:color="auto" w:sz="4" w:space="0"/>
              <w:bottom w:val="single" w:color="auto" w:sz="4" w:space="0"/>
              <w:right w:val="single" w:color="auto" w:sz="4" w:space="0"/>
            </w:tcBorders>
            <w:vAlign w:val="center"/>
          </w:tcPr>
          <w:p w14:paraId="6763ECF0">
            <w:pPr>
              <w:spacing w:line="440" w:lineRule="exact"/>
              <w:jc w:val="center"/>
              <w:rPr>
                <w:rFonts w:ascii="宋体" w:hAnsi="宋体"/>
                <w:szCs w:val="21"/>
              </w:rPr>
            </w:pPr>
            <w:r>
              <w:rPr>
                <w:rFonts w:hint="eastAsia" w:ascii="宋体" w:hAnsi="宋体"/>
                <w:szCs w:val="21"/>
              </w:rPr>
              <w:t>手机号</w:t>
            </w:r>
          </w:p>
        </w:tc>
        <w:tc>
          <w:tcPr>
            <w:tcW w:w="1168" w:type="dxa"/>
            <w:tcBorders>
              <w:top w:val="single" w:color="auto" w:sz="4" w:space="0"/>
              <w:left w:val="single" w:color="auto" w:sz="4" w:space="0"/>
              <w:bottom w:val="single" w:color="auto" w:sz="4" w:space="0"/>
              <w:right w:val="single" w:color="auto" w:sz="4" w:space="0"/>
            </w:tcBorders>
            <w:vAlign w:val="center"/>
          </w:tcPr>
          <w:p w14:paraId="051C06C3">
            <w:pPr>
              <w:spacing w:line="440" w:lineRule="exact"/>
              <w:jc w:val="center"/>
              <w:rPr>
                <w:rFonts w:ascii="宋体" w:hAnsi="宋体"/>
                <w:szCs w:val="21"/>
              </w:rPr>
            </w:pPr>
            <w:r>
              <w:rPr>
                <w:rFonts w:hint="eastAsia" w:ascii="宋体" w:hAnsi="宋体"/>
                <w:szCs w:val="21"/>
              </w:rPr>
              <w:t>备注</w:t>
            </w:r>
          </w:p>
        </w:tc>
      </w:tr>
      <w:tr w14:paraId="3661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7" w:type="dxa"/>
            <w:tcBorders>
              <w:top w:val="single" w:color="auto" w:sz="4" w:space="0"/>
              <w:left w:val="single" w:color="auto" w:sz="4" w:space="0"/>
              <w:bottom w:val="single" w:color="auto" w:sz="4" w:space="0"/>
              <w:right w:val="single" w:color="auto" w:sz="4" w:space="0"/>
            </w:tcBorders>
            <w:vAlign w:val="center"/>
          </w:tcPr>
          <w:p w14:paraId="439201A9">
            <w:pPr>
              <w:spacing w:line="360" w:lineRule="exact"/>
              <w:jc w:val="center"/>
              <w:rPr>
                <w:rFonts w:ascii="宋体" w:hAnsi="宋体"/>
                <w:szCs w:val="21"/>
              </w:rPr>
            </w:pPr>
            <w:r>
              <w:rPr>
                <w:rFonts w:hint="eastAsia" w:ascii="宋体" w:hAnsi="宋体"/>
                <w:szCs w:val="21"/>
              </w:rPr>
              <w:t>1</w:t>
            </w:r>
          </w:p>
        </w:tc>
        <w:tc>
          <w:tcPr>
            <w:tcW w:w="858" w:type="dxa"/>
            <w:tcBorders>
              <w:top w:val="single" w:color="auto" w:sz="4" w:space="0"/>
              <w:left w:val="single" w:color="auto" w:sz="4" w:space="0"/>
              <w:bottom w:val="single" w:color="auto" w:sz="4" w:space="0"/>
              <w:right w:val="single" w:color="auto" w:sz="4" w:space="0"/>
            </w:tcBorders>
            <w:vAlign w:val="center"/>
          </w:tcPr>
          <w:p w14:paraId="489B1A85">
            <w:pPr>
              <w:spacing w:line="440" w:lineRule="exact"/>
              <w:jc w:val="center"/>
              <w:rPr>
                <w:rFonts w:ascii="宋体" w:hAnsi="宋体"/>
                <w:szCs w:val="21"/>
              </w:rPr>
            </w:pPr>
          </w:p>
        </w:tc>
        <w:tc>
          <w:tcPr>
            <w:tcW w:w="1008" w:type="dxa"/>
            <w:tcBorders>
              <w:top w:val="single" w:color="auto" w:sz="4" w:space="0"/>
              <w:left w:val="single" w:color="auto" w:sz="4" w:space="0"/>
              <w:bottom w:val="single" w:color="auto" w:sz="4" w:space="0"/>
              <w:right w:val="single" w:color="auto" w:sz="4" w:space="0"/>
            </w:tcBorders>
            <w:vAlign w:val="center"/>
          </w:tcPr>
          <w:p w14:paraId="2F6DD74E">
            <w:pPr>
              <w:widowControl/>
              <w:spacing w:line="440" w:lineRule="exact"/>
              <w:jc w:val="center"/>
              <w:rPr>
                <w:rFonts w:ascii="宋体" w:hAnsi="宋体"/>
                <w:kern w:val="0"/>
                <w:szCs w:val="21"/>
              </w:rPr>
            </w:pPr>
          </w:p>
        </w:tc>
        <w:tc>
          <w:tcPr>
            <w:tcW w:w="2274" w:type="dxa"/>
            <w:tcBorders>
              <w:top w:val="single" w:color="auto" w:sz="4" w:space="0"/>
              <w:left w:val="single" w:color="auto" w:sz="4" w:space="0"/>
              <w:bottom w:val="single" w:color="auto" w:sz="4" w:space="0"/>
              <w:right w:val="single" w:color="auto" w:sz="4" w:space="0"/>
            </w:tcBorders>
          </w:tcPr>
          <w:p w14:paraId="21FA2C03">
            <w:pPr>
              <w:widowControl/>
              <w:spacing w:line="440" w:lineRule="exact"/>
              <w:jc w:val="center"/>
              <w:rPr>
                <w:rFonts w:ascii="宋体" w:hAnsi="宋体"/>
                <w:kern w:val="0"/>
                <w:szCs w:val="21"/>
              </w:rPr>
            </w:pPr>
          </w:p>
        </w:tc>
        <w:tc>
          <w:tcPr>
            <w:tcW w:w="1278" w:type="dxa"/>
            <w:tcBorders>
              <w:top w:val="single" w:color="auto" w:sz="4" w:space="0"/>
              <w:left w:val="single" w:color="auto" w:sz="4" w:space="0"/>
              <w:bottom w:val="single" w:color="auto" w:sz="4" w:space="0"/>
              <w:right w:val="single" w:color="auto" w:sz="4" w:space="0"/>
            </w:tcBorders>
            <w:vAlign w:val="center"/>
          </w:tcPr>
          <w:p w14:paraId="38A31EB7">
            <w:pPr>
              <w:widowControl/>
              <w:spacing w:line="44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3F92C14">
            <w:pPr>
              <w:widowControl/>
              <w:spacing w:line="440" w:lineRule="exact"/>
              <w:jc w:val="center"/>
              <w:rPr>
                <w:rFonts w:ascii="宋体" w:hAnsi="宋体"/>
                <w:kern w:val="0"/>
                <w:szCs w:val="21"/>
              </w:rPr>
            </w:pPr>
          </w:p>
        </w:tc>
        <w:tc>
          <w:tcPr>
            <w:tcW w:w="2127" w:type="dxa"/>
            <w:tcBorders>
              <w:top w:val="single" w:color="auto" w:sz="4" w:space="0"/>
              <w:left w:val="single" w:color="auto" w:sz="4" w:space="0"/>
              <w:bottom w:val="single" w:color="auto" w:sz="4" w:space="0"/>
              <w:right w:val="single" w:color="auto" w:sz="4" w:space="0"/>
            </w:tcBorders>
            <w:vAlign w:val="center"/>
          </w:tcPr>
          <w:p w14:paraId="6E0272B3">
            <w:pPr>
              <w:spacing w:line="440" w:lineRule="exact"/>
              <w:jc w:val="center"/>
              <w:rPr>
                <w:rFonts w:ascii="宋体" w:hAnsi="宋体"/>
                <w:szCs w:val="21"/>
              </w:rPr>
            </w:pPr>
          </w:p>
        </w:tc>
        <w:tc>
          <w:tcPr>
            <w:tcW w:w="1740" w:type="dxa"/>
            <w:tcBorders>
              <w:top w:val="single" w:color="auto" w:sz="4" w:space="0"/>
              <w:left w:val="single" w:color="auto" w:sz="4" w:space="0"/>
              <w:bottom w:val="single" w:color="auto" w:sz="4" w:space="0"/>
              <w:right w:val="single" w:color="auto" w:sz="4" w:space="0"/>
            </w:tcBorders>
            <w:vAlign w:val="center"/>
          </w:tcPr>
          <w:p w14:paraId="1A42ABB1">
            <w:pPr>
              <w:spacing w:line="440" w:lineRule="exact"/>
              <w:jc w:val="center"/>
              <w:rPr>
                <w:rFonts w:ascii="宋体" w:hAnsi="宋体"/>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2D465E17">
            <w:pPr>
              <w:spacing w:line="440" w:lineRule="exact"/>
              <w:jc w:val="center"/>
              <w:rPr>
                <w:rFonts w:ascii="宋体" w:hAnsi="宋体"/>
                <w:szCs w:val="21"/>
              </w:rPr>
            </w:pP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5164C88D">
            <w:pPr>
              <w:spacing w:line="440" w:lineRule="exact"/>
              <w:jc w:val="center"/>
              <w:rPr>
                <w:rFonts w:ascii="宋体" w:hAnsi="宋体"/>
                <w:szCs w:val="21"/>
              </w:rPr>
            </w:pPr>
            <w:r>
              <w:rPr>
                <w:rFonts w:hint="eastAsia" w:ascii="宋体" w:hAnsi="宋体"/>
                <w:szCs w:val="21"/>
              </w:rPr>
              <w:t>同时适用于标项一、二、三</w:t>
            </w:r>
          </w:p>
        </w:tc>
      </w:tr>
      <w:tr w14:paraId="587DD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7" w:type="dxa"/>
            <w:tcBorders>
              <w:top w:val="single" w:color="auto" w:sz="4" w:space="0"/>
              <w:left w:val="single" w:color="auto" w:sz="4" w:space="0"/>
              <w:bottom w:val="single" w:color="auto" w:sz="4" w:space="0"/>
              <w:right w:val="single" w:color="auto" w:sz="4" w:space="0"/>
            </w:tcBorders>
            <w:vAlign w:val="center"/>
          </w:tcPr>
          <w:p w14:paraId="1736FABC">
            <w:pPr>
              <w:spacing w:line="360" w:lineRule="exact"/>
              <w:jc w:val="center"/>
              <w:rPr>
                <w:rFonts w:ascii="宋体" w:hAnsi="宋体"/>
                <w:szCs w:val="21"/>
              </w:rPr>
            </w:pPr>
            <w:r>
              <w:rPr>
                <w:rFonts w:hint="eastAsia" w:ascii="宋体" w:hAnsi="宋体"/>
                <w:szCs w:val="21"/>
              </w:rPr>
              <w:t>2</w:t>
            </w:r>
          </w:p>
        </w:tc>
        <w:tc>
          <w:tcPr>
            <w:tcW w:w="858" w:type="dxa"/>
            <w:tcBorders>
              <w:top w:val="single" w:color="auto" w:sz="4" w:space="0"/>
              <w:left w:val="single" w:color="auto" w:sz="4" w:space="0"/>
              <w:bottom w:val="single" w:color="auto" w:sz="4" w:space="0"/>
              <w:right w:val="single" w:color="auto" w:sz="4" w:space="0"/>
            </w:tcBorders>
            <w:vAlign w:val="center"/>
          </w:tcPr>
          <w:p w14:paraId="183D5154">
            <w:pPr>
              <w:widowControl/>
              <w:spacing w:line="440" w:lineRule="exact"/>
              <w:jc w:val="center"/>
              <w:rPr>
                <w:rFonts w:ascii="宋体" w:hAnsi="宋体"/>
                <w:kern w:val="0"/>
                <w:szCs w:val="21"/>
              </w:rPr>
            </w:pPr>
          </w:p>
        </w:tc>
        <w:tc>
          <w:tcPr>
            <w:tcW w:w="1008" w:type="dxa"/>
            <w:tcBorders>
              <w:top w:val="single" w:color="auto" w:sz="4" w:space="0"/>
              <w:left w:val="single" w:color="auto" w:sz="4" w:space="0"/>
              <w:bottom w:val="single" w:color="auto" w:sz="4" w:space="0"/>
              <w:right w:val="single" w:color="auto" w:sz="4" w:space="0"/>
            </w:tcBorders>
            <w:vAlign w:val="center"/>
          </w:tcPr>
          <w:p w14:paraId="600BA9C1">
            <w:pPr>
              <w:widowControl/>
              <w:spacing w:line="440" w:lineRule="exact"/>
              <w:jc w:val="center"/>
              <w:rPr>
                <w:rFonts w:ascii="宋体" w:hAnsi="宋体"/>
                <w:kern w:val="0"/>
                <w:szCs w:val="21"/>
              </w:rPr>
            </w:pPr>
          </w:p>
        </w:tc>
        <w:tc>
          <w:tcPr>
            <w:tcW w:w="2274" w:type="dxa"/>
            <w:tcBorders>
              <w:top w:val="single" w:color="auto" w:sz="4" w:space="0"/>
              <w:left w:val="single" w:color="auto" w:sz="4" w:space="0"/>
              <w:bottom w:val="single" w:color="auto" w:sz="4" w:space="0"/>
              <w:right w:val="single" w:color="auto" w:sz="4" w:space="0"/>
            </w:tcBorders>
          </w:tcPr>
          <w:p w14:paraId="6B178F01">
            <w:pPr>
              <w:widowControl/>
              <w:spacing w:line="440" w:lineRule="exact"/>
              <w:jc w:val="center"/>
              <w:rPr>
                <w:rFonts w:ascii="宋体" w:hAnsi="宋体"/>
                <w:kern w:val="0"/>
                <w:szCs w:val="21"/>
              </w:rPr>
            </w:pPr>
          </w:p>
        </w:tc>
        <w:tc>
          <w:tcPr>
            <w:tcW w:w="1278" w:type="dxa"/>
            <w:tcBorders>
              <w:top w:val="single" w:color="auto" w:sz="4" w:space="0"/>
              <w:left w:val="single" w:color="auto" w:sz="4" w:space="0"/>
              <w:bottom w:val="single" w:color="auto" w:sz="4" w:space="0"/>
              <w:right w:val="single" w:color="auto" w:sz="4" w:space="0"/>
            </w:tcBorders>
            <w:vAlign w:val="center"/>
          </w:tcPr>
          <w:p w14:paraId="5C6CD5DD">
            <w:pPr>
              <w:widowControl/>
              <w:spacing w:line="44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977A1DF">
            <w:pPr>
              <w:widowControl/>
              <w:spacing w:line="440" w:lineRule="exact"/>
              <w:jc w:val="center"/>
              <w:rPr>
                <w:rFonts w:ascii="宋体" w:hAnsi="宋体"/>
                <w:kern w:val="0"/>
                <w:szCs w:val="21"/>
              </w:rPr>
            </w:pPr>
          </w:p>
        </w:tc>
        <w:tc>
          <w:tcPr>
            <w:tcW w:w="2127" w:type="dxa"/>
            <w:tcBorders>
              <w:top w:val="single" w:color="auto" w:sz="4" w:space="0"/>
              <w:left w:val="single" w:color="auto" w:sz="4" w:space="0"/>
              <w:bottom w:val="single" w:color="auto" w:sz="4" w:space="0"/>
              <w:right w:val="single" w:color="auto" w:sz="4" w:space="0"/>
            </w:tcBorders>
            <w:vAlign w:val="center"/>
          </w:tcPr>
          <w:p w14:paraId="0AF9A5CB">
            <w:pPr>
              <w:spacing w:line="440" w:lineRule="exact"/>
              <w:jc w:val="center"/>
              <w:rPr>
                <w:rFonts w:ascii="宋体" w:hAnsi="宋体"/>
                <w:szCs w:val="21"/>
              </w:rPr>
            </w:pPr>
          </w:p>
        </w:tc>
        <w:tc>
          <w:tcPr>
            <w:tcW w:w="1740" w:type="dxa"/>
            <w:tcBorders>
              <w:top w:val="single" w:color="auto" w:sz="4" w:space="0"/>
              <w:left w:val="single" w:color="auto" w:sz="4" w:space="0"/>
              <w:bottom w:val="single" w:color="auto" w:sz="4" w:space="0"/>
              <w:right w:val="single" w:color="auto" w:sz="4" w:space="0"/>
            </w:tcBorders>
            <w:vAlign w:val="center"/>
          </w:tcPr>
          <w:p w14:paraId="5AB236FD">
            <w:pPr>
              <w:spacing w:line="440" w:lineRule="exact"/>
              <w:jc w:val="center"/>
              <w:rPr>
                <w:rFonts w:ascii="宋体" w:hAnsi="宋体"/>
                <w:szCs w:val="21"/>
              </w:rPr>
            </w:pPr>
          </w:p>
        </w:tc>
        <w:tc>
          <w:tcPr>
            <w:tcW w:w="1556" w:type="dxa"/>
            <w:tcBorders>
              <w:top w:val="single" w:color="auto" w:sz="4" w:space="0"/>
              <w:left w:val="single" w:color="auto" w:sz="4" w:space="0"/>
              <w:bottom w:val="single" w:color="auto" w:sz="4" w:space="0"/>
              <w:right w:val="single" w:color="auto" w:sz="4" w:space="0"/>
            </w:tcBorders>
          </w:tcPr>
          <w:p w14:paraId="244D1AD4">
            <w:pPr>
              <w:spacing w:line="440" w:lineRule="exact"/>
              <w:jc w:val="center"/>
              <w:rPr>
                <w:rFonts w:ascii="宋体" w:hAnsi="宋体"/>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37F5A130">
            <w:pPr>
              <w:widowControl/>
              <w:jc w:val="left"/>
              <w:rPr>
                <w:rFonts w:ascii="宋体" w:hAnsi="宋体"/>
                <w:szCs w:val="21"/>
              </w:rPr>
            </w:pPr>
          </w:p>
        </w:tc>
      </w:tr>
      <w:tr w14:paraId="0733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7" w:type="dxa"/>
            <w:tcBorders>
              <w:top w:val="single" w:color="auto" w:sz="4" w:space="0"/>
              <w:left w:val="single" w:color="auto" w:sz="4" w:space="0"/>
              <w:bottom w:val="single" w:color="auto" w:sz="4" w:space="0"/>
              <w:right w:val="single" w:color="auto" w:sz="4" w:space="0"/>
            </w:tcBorders>
            <w:vAlign w:val="center"/>
          </w:tcPr>
          <w:p w14:paraId="1FC4A4AB">
            <w:pPr>
              <w:spacing w:line="360" w:lineRule="exact"/>
              <w:jc w:val="center"/>
              <w:rPr>
                <w:rFonts w:ascii="宋体" w:hAnsi="宋体"/>
                <w:szCs w:val="21"/>
              </w:rPr>
            </w:pPr>
            <w:r>
              <w:rPr>
                <w:rFonts w:hint="eastAsia" w:ascii="宋体" w:hAnsi="宋体"/>
                <w:szCs w:val="21"/>
              </w:rPr>
              <w:t>3</w:t>
            </w:r>
          </w:p>
        </w:tc>
        <w:tc>
          <w:tcPr>
            <w:tcW w:w="858" w:type="dxa"/>
            <w:tcBorders>
              <w:top w:val="single" w:color="auto" w:sz="4" w:space="0"/>
              <w:left w:val="single" w:color="auto" w:sz="4" w:space="0"/>
              <w:bottom w:val="single" w:color="auto" w:sz="4" w:space="0"/>
              <w:right w:val="single" w:color="auto" w:sz="4" w:space="0"/>
            </w:tcBorders>
            <w:vAlign w:val="center"/>
          </w:tcPr>
          <w:p w14:paraId="622D22B1">
            <w:pPr>
              <w:widowControl/>
              <w:spacing w:line="440" w:lineRule="exact"/>
              <w:jc w:val="center"/>
              <w:rPr>
                <w:rFonts w:ascii="宋体" w:hAnsi="宋体"/>
                <w:kern w:val="0"/>
                <w:szCs w:val="21"/>
              </w:rPr>
            </w:pPr>
          </w:p>
        </w:tc>
        <w:tc>
          <w:tcPr>
            <w:tcW w:w="1008" w:type="dxa"/>
            <w:tcBorders>
              <w:top w:val="single" w:color="auto" w:sz="4" w:space="0"/>
              <w:left w:val="single" w:color="auto" w:sz="4" w:space="0"/>
              <w:bottom w:val="single" w:color="auto" w:sz="4" w:space="0"/>
              <w:right w:val="single" w:color="auto" w:sz="4" w:space="0"/>
            </w:tcBorders>
            <w:vAlign w:val="center"/>
          </w:tcPr>
          <w:p w14:paraId="7E9CC55D">
            <w:pPr>
              <w:widowControl/>
              <w:spacing w:line="440" w:lineRule="exact"/>
              <w:jc w:val="center"/>
              <w:rPr>
                <w:rFonts w:ascii="宋体" w:hAnsi="宋体"/>
                <w:kern w:val="0"/>
                <w:szCs w:val="21"/>
              </w:rPr>
            </w:pPr>
          </w:p>
        </w:tc>
        <w:tc>
          <w:tcPr>
            <w:tcW w:w="2274" w:type="dxa"/>
            <w:tcBorders>
              <w:top w:val="single" w:color="auto" w:sz="4" w:space="0"/>
              <w:left w:val="single" w:color="auto" w:sz="4" w:space="0"/>
              <w:bottom w:val="single" w:color="auto" w:sz="4" w:space="0"/>
              <w:right w:val="single" w:color="auto" w:sz="4" w:space="0"/>
            </w:tcBorders>
          </w:tcPr>
          <w:p w14:paraId="4A88C248">
            <w:pPr>
              <w:widowControl/>
              <w:spacing w:line="440" w:lineRule="exact"/>
              <w:jc w:val="center"/>
              <w:rPr>
                <w:rFonts w:ascii="宋体" w:hAnsi="宋体"/>
                <w:kern w:val="0"/>
                <w:szCs w:val="21"/>
              </w:rPr>
            </w:pPr>
          </w:p>
        </w:tc>
        <w:tc>
          <w:tcPr>
            <w:tcW w:w="1278" w:type="dxa"/>
            <w:tcBorders>
              <w:top w:val="single" w:color="auto" w:sz="4" w:space="0"/>
              <w:left w:val="single" w:color="auto" w:sz="4" w:space="0"/>
              <w:bottom w:val="single" w:color="auto" w:sz="4" w:space="0"/>
              <w:right w:val="single" w:color="auto" w:sz="4" w:space="0"/>
            </w:tcBorders>
            <w:vAlign w:val="center"/>
          </w:tcPr>
          <w:p w14:paraId="3BB23B72">
            <w:pPr>
              <w:widowControl/>
              <w:spacing w:line="44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922EC6A">
            <w:pPr>
              <w:widowControl/>
              <w:spacing w:line="440" w:lineRule="exact"/>
              <w:jc w:val="center"/>
              <w:rPr>
                <w:rFonts w:ascii="宋体" w:hAnsi="宋体"/>
                <w:kern w:val="0"/>
                <w:szCs w:val="21"/>
              </w:rPr>
            </w:pPr>
          </w:p>
        </w:tc>
        <w:tc>
          <w:tcPr>
            <w:tcW w:w="2127" w:type="dxa"/>
            <w:tcBorders>
              <w:top w:val="single" w:color="auto" w:sz="4" w:space="0"/>
              <w:left w:val="single" w:color="auto" w:sz="4" w:space="0"/>
              <w:bottom w:val="single" w:color="auto" w:sz="4" w:space="0"/>
              <w:right w:val="single" w:color="auto" w:sz="4" w:space="0"/>
            </w:tcBorders>
            <w:vAlign w:val="center"/>
          </w:tcPr>
          <w:p w14:paraId="54FD0F9A">
            <w:pPr>
              <w:spacing w:line="440" w:lineRule="exact"/>
              <w:jc w:val="center"/>
              <w:rPr>
                <w:rFonts w:ascii="宋体" w:hAnsi="宋体"/>
                <w:szCs w:val="21"/>
              </w:rPr>
            </w:pPr>
          </w:p>
        </w:tc>
        <w:tc>
          <w:tcPr>
            <w:tcW w:w="1740" w:type="dxa"/>
            <w:tcBorders>
              <w:top w:val="single" w:color="auto" w:sz="4" w:space="0"/>
              <w:left w:val="single" w:color="auto" w:sz="4" w:space="0"/>
              <w:bottom w:val="single" w:color="auto" w:sz="4" w:space="0"/>
              <w:right w:val="single" w:color="auto" w:sz="4" w:space="0"/>
            </w:tcBorders>
            <w:vAlign w:val="center"/>
          </w:tcPr>
          <w:p w14:paraId="63FD6229">
            <w:pPr>
              <w:spacing w:line="440" w:lineRule="exact"/>
              <w:jc w:val="center"/>
              <w:rPr>
                <w:rFonts w:ascii="宋体" w:hAnsi="宋体"/>
                <w:szCs w:val="21"/>
              </w:rPr>
            </w:pPr>
          </w:p>
        </w:tc>
        <w:tc>
          <w:tcPr>
            <w:tcW w:w="1556" w:type="dxa"/>
            <w:tcBorders>
              <w:top w:val="single" w:color="auto" w:sz="4" w:space="0"/>
              <w:left w:val="single" w:color="auto" w:sz="4" w:space="0"/>
              <w:bottom w:val="single" w:color="auto" w:sz="4" w:space="0"/>
              <w:right w:val="single" w:color="auto" w:sz="4" w:space="0"/>
            </w:tcBorders>
          </w:tcPr>
          <w:p w14:paraId="3180846C">
            <w:pPr>
              <w:spacing w:line="440" w:lineRule="exact"/>
              <w:jc w:val="center"/>
              <w:rPr>
                <w:rFonts w:ascii="宋体" w:hAnsi="宋体"/>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6749CA51">
            <w:pPr>
              <w:widowControl/>
              <w:jc w:val="left"/>
              <w:rPr>
                <w:rFonts w:ascii="宋体" w:hAnsi="宋体"/>
                <w:szCs w:val="21"/>
              </w:rPr>
            </w:pPr>
          </w:p>
        </w:tc>
      </w:tr>
      <w:tr w14:paraId="7B803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7" w:type="dxa"/>
            <w:tcBorders>
              <w:top w:val="single" w:color="auto" w:sz="4" w:space="0"/>
              <w:left w:val="single" w:color="auto" w:sz="4" w:space="0"/>
              <w:bottom w:val="single" w:color="auto" w:sz="4" w:space="0"/>
              <w:right w:val="single" w:color="auto" w:sz="4" w:space="0"/>
            </w:tcBorders>
            <w:vAlign w:val="center"/>
          </w:tcPr>
          <w:p w14:paraId="6E375BE6">
            <w:pPr>
              <w:spacing w:line="360" w:lineRule="exact"/>
              <w:jc w:val="center"/>
              <w:rPr>
                <w:rFonts w:ascii="宋体" w:hAnsi="宋体"/>
                <w:szCs w:val="21"/>
              </w:rPr>
            </w:pPr>
            <w:r>
              <w:rPr>
                <w:rFonts w:hint="eastAsia" w:ascii="宋体" w:hAnsi="宋体"/>
                <w:szCs w:val="21"/>
              </w:rPr>
              <w:t>4</w:t>
            </w:r>
          </w:p>
        </w:tc>
        <w:tc>
          <w:tcPr>
            <w:tcW w:w="858" w:type="dxa"/>
            <w:tcBorders>
              <w:top w:val="single" w:color="auto" w:sz="4" w:space="0"/>
              <w:left w:val="single" w:color="auto" w:sz="4" w:space="0"/>
              <w:bottom w:val="single" w:color="auto" w:sz="4" w:space="0"/>
              <w:right w:val="single" w:color="auto" w:sz="4" w:space="0"/>
            </w:tcBorders>
            <w:vAlign w:val="center"/>
          </w:tcPr>
          <w:p w14:paraId="4B207EFC">
            <w:pPr>
              <w:widowControl/>
              <w:spacing w:line="440" w:lineRule="exact"/>
              <w:jc w:val="center"/>
              <w:rPr>
                <w:rFonts w:ascii="宋体" w:hAnsi="宋体"/>
                <w:kern w:val="0"/>
                <w:szCs w:val="21"/>
              </w:rPr>
            </w:pPr>
          </w:p>
        </w:tc>
        <w:tc>
          <w:tcPr>
            <w:tcW w:w="1008" w:type="dxa"/>
            <w:tcBorders>
              <w:top w:val="single" w:color="auto" w:sz="4" w:space="0"/>
              <w:left w:val="single" w:color="auto" w:sz="4" w:space="0"/>
              <w:bottom w:val="single" w:color="auto" w:sz="4" w:space="0"/>
              <w:right w:val="single" w:color="auto" w:sz="4" w:space="0"/>
            </w:tcBorders>
            <w:vAlign w:val="center"/>
          </w:tcPr>
          <w:p w14:paraId="2183144F">
            <w:pPr>
              <w:widowControl/>
              <w:spacing w:line="440" w:lineRule="exact"/>
              <w:jc w:val="center"/>
              <w:rPr>
                <w:rFonts w:ascii="宋体" w:hAnsi="宋体"/>
                <w:kern w:val="0"/>
                <w:szCs w:val="21"/>
              </w:rPr>
            </w:pPr>
          </w:p>
        </w:tc>
        <w:tc>
          <w:tcPr>
            <w:tcW w:w="2274" w:type="dxa"/>
            <w:tcBorders>
              <w:top w:val="single" w:color="auto" w:sz="4" w:space="0"/>
              <w:left w:val="single" w:color="auto" w:sz="4" w:space="0"/>
              <w:bottom w:val="single" w:color="auto" w:sz="4" w:space="0"/>
              <w:right w:val="single" w:color="auto" w:sz="4" w:space="0"/>
            </w:tcBorders>
          </w:tcPr>
          <w:p w14:paraId="52A2A595">
            <w:pPr>
              <w:widowControl/>
              <w:spacing w:line="440" w:lineRule="exact"/>
              <w:jc w:val="center"/>
              <w:rPr>
                <w:rFonts w:ascii="宋体" w:hAnsi="宋体"/>
                <w:kern w:val="0"/>
                <w:szCs w:val="21"/>
              </w:rPr>
            </w:pPr>
          </w:p>
        </w:tc>
        <w:tc>
          <w:tcPr>
            <w:tcW w:w="1278" w:type="dxa"/>
            <w:tcBorders>
              <w:top w:val="single" w:color="auto" w:sz="4" w:space="0"/>
              <w:left w:val="single" w:color="auto" w:sz="4" w:space="0"/>
              <w:bottom w:val="single" w:color="auto" w:sz="4" w:space="0"/>
              <w:right w:val="single" w:color="auto" w:sz="4" w:space="0"/>
            </w:tcBorders>
            <w:vAlign w:val="center"/>
          </w:tcPr>
          <w:p w14:paraId="52EDE9C2">
            <w:pPr>
              <w:widowControl/>
              <w:spacing w:line="44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402FFB3E">
            <w:pPr>
              <w:widowControl/>
              <w:spacing w:line="440" w:lineRule="exact"/>
              <w:jc w:val="center"/>
              <w:rPr>
                <w:rFonts w:ascii="宋体" w:hAnsi="宋体"/>
                <w:kern w:val="0"/>
                <w:szCs w:val="21"/>
              </w:rPr>
            </w:pPr>
          </w:p>
        </w:tc>
        <w:tc>
          <w:tcPr>
            <w:tcW w:w="2127" w:type="dxa"/>
            <w:tcBorders>
              <w:top w:val="single" w:color="auto" w:sz="4" w:space="0"/>
              <w:left w:val="single" w:color="auto" w:sz="4" w:space="0"/>
              <w:bottom w:val="single" w:color="auto" w:sz="4" w:space="0"/>
              <w:right w:val="single" w:color="auto" w:sz="4" w:space="0"/>
            </w:tcBorders>
            <w:vAlign w:val="center"/>
          </w:tcPr>
          <w:p w14:paraId="7134317C">
            <w:pPr>
              <w:spacing w:line="440" w:lineRule="exact"/>
              <w:jc w:val="center"/>
              <w:rPr>
                <w:rFonts w:ascii="宋体" w:hAnsi="宋体"/>
                <w:szCs w:val="21"/>
              </w:rPr>
            </w:pPr>
          </w:p>
        </w:tc>
        <w:tc>
          <w:tcPr>
            <w:tcW w:w="1740" w:type="dxa"/>
            <w:tcBorders>
              <w:top w:val="single" w:color="auto" w:sz="4" w:space="0"/>
              <w:left w:val="single" w:color="auto" w:sz="4" w:space="0"/>
              <w:bottom w:val="single" w:color="auto" w:sz="4" w:space="0"/>
              <w:right w:val="single" w:color="auto" w:sz="4" w:space="0"/>
            </w:tcBorders>
            <w:vAlign w:val="center"/>
          </w:tcPr>
          <w:p w14:paraId="4C3BC216">
            <w:pPr>
              <w:spacing w:line="440" w:lineRule="exact"/>
              <w:jc w:val="center"/>
              <w:rPr>
                <w:rFonts w:ascii="宋体" w:hAnsi="宋体"/>
                <w:szCs w:val="21"/>
              </w:rPr>
            </w:pPr>
          </w:p>
        </w:tc>
        <w:tc>
          <w:tcPr>
            <w:tcW w:w="1556" w:type="dxa"/>
            <w:tcBorders>
              <w:top w:val="single" w:color="auto" w:sz="4" w:space="0"/>
              <w:left w:val="single" w:color="auto" w:sz="4" w:space="0"/>
              <w:bottom w:val="single" w:color="auto" w:sz="4" w:space="0"/>
              <w:right w:val="single" w:color="auto" w:sz="4" w:space="0"/>
            </w:tcBorders>
          </w:tcPr>
          <w:p w14:paraId="67E674F9">
            <w:pPr>
              <w:spacing w:line="440" w:lineRule="exact"/>
              <w:jc w:val="center"/>
              <w:rPr>
                <w:rFonts w:ascii="宋体" w:hAnsi="宋体"/>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0B3D39C7">
            <w:pPr>
              <w:widowControl/>
              <w:jc w:val="left"/>
              <w:rPr>
                <w:rFonts w:ascii="宋体" w:hAnsi="宋体"/>
                <w:szCs w:val="21"/>
              </w:rPr>
            </w:pPr>
          </w:p>
        </w:tc>
      </w:tr>
      <w:tr w14:paraId="7A37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7" w:type="dxa"/>
            <w:tcBorders>
              <w:top w:val="single" w:color="auto" w:sz="4" w:space="0"/>
              <w:left w:val="single" w:color="auto" w:sz="4" w:space="0"/>
              <w:bottom w:val="single" w:color="auto" w:sz="4" w:space="0"/>
              <w:right w:val="single" w:color="auto" w:sz="4" w:space="0"/>
            </w:tcBorders>
            <w:vAlign w:val="center"/>
          </w:tcPr>
          <w:p w14:paraId="637B6763">
            <w:pPr>
              <w:spacing w:line="360" w:lineRule="exact"/>
              <w:jc w:val="center"/>
              <w:rPr>
                <w:rFonts w:ascii="宋体" w:hAnsi="宋体"/>
                <w:szCs w:val="21"/>
              </w:rPr>
            </w:pPr>
            <w:r>
              <w:rPr>
                <w:rFonts w:hint="eastAsia" w:ascii="宋体" w:hAnsi="宋体"/>
                <w:szCs w:val="21"/>
              </w:rPr>
              <w:t>5</w:t>
            </w:r>
          </w:p>
        </w:tc>
        <w:tc>
          <w:tcPr>
            <w:tcW w:w="858" w:type="dxa"/>
            <w:tcBorders>
              <w:top w:val="single" w:color="auto" w:sz="4" w:space="0"/>
              <w:left w:val="single" w:color="auto" w:sz="4" w:space="0"/>
              <w:bottom w:val="single" w:color="auto" w:sz="4" w:space="0"/>
              <w:right w:val="single" w:color="auto" w:sz="4" w:space="0"/>
            </w:tcBorders>
            <w:vAlign w:val="center"/>
          </w:tcPr>
          <w:p w14:paraId="18ED6012">
            <w:pPr>
              <w:widowControl/>
              <w:spacing w:line="440" w:lineRule="exact"/>
              <w:jc w:val="center"/>
              <w:rPr>
                <w:rFonts w:ascii="宋体" w:hAnsi="宋体"/>
                <w:kern w:val="0"/>
                <w:szCs w:val="21"/>
              </w:rPr>
            </w:pPr>
          </w:p>
        </w:tc>
        <w:tc>
          <w:tcPr>
            <w:tcW w:w="1008" w:type="dxa"/>
            <w:tcBorders>
              <w:top w:val="single" w:color="auto" w:sz="4" w:space="0"/>
              <w:left w:val="single" w:color="auto" w:sz="4" w:space="0"/>
              <w:bottom w:val="single" w:color="auto" w:sz="4" w:space="0"/>
              <w:right w:val="single" w:color="auto" w:sz="4" w:space="0"/>
            </w:tcBorders>
            <w:vAlign w:val="center"/>
          </w:tcPr>
          <w:p w14:paraId="779A2FC2">
            <w:pPr>
              <w:widowControl/>
              <w:spacing w:line="440" w:lineRule="exact"/>
              <w:jc w:val="center"/>
              <w:rPr>
                <w:rFonts w:ascii="宋体" w:hAnsi="宋体"/>
                <w:kern w:val="0"/>
                <w:szCs w:val="21"/>
              </w:rPr>
            </w:pPr>
          </w:p>
        </w:tc>
        <w:tc>
          <w:tcPr>
            <w:tcW w:w="2274" w:type="dxa"/>
            <w:tcBorders>
              <w:top w:val="single" w:color="auto" w:sz="4" w:space="0"/>
              <w:left w:val="single" w:color="auto" w:sz="4" w:space="0"/>
              <w:bottom w:val="single" w:color="auto" w:sz="4" w:space="0"/>
              <w:right w:val="single" w:color="auto" w:sz="4" w:space="0"/>
            </w:tcBorders>
          </w:tcPr>
          <w:p w14:paraId="1E31DD77">
            <w:pPr>
              <w:widowControl/>
              <w:spacing w:line="440" w:lineRule="exact"/>
              <w:jc w:val="center"/>
              <w:rPr>
                <w:rFonts w:ascii="宋体" w:hAnsi="宋体"/>
                <w:kern w:val="0"/>
                <w:szCs w:val="21"/>
              </w:rPr>
            </w:pPr>
          </w:p>
        </w:tc>
        <w:tc>
          <w:tcPr>
            <w:tcW w:w="1278" w:type="dxa"/>
            <w:tcBorders>
              <w:top w:val="single" w:color="auto" w:sz="4" w:space="0"/>
              <w:left w:val="single" w:color="auto" w:sz="4" w:space="0"/>
              <w:bottom w:val="single" w:color="auto" w:sz="4" w:space="0"/>
              <w:right w:val="single" w:color="auto" w:sz="4" w:space="0"/>
            </w:tcBorders>
            <w:vAlign w:val="center"/>
          </w:tcPr>
          <w:p w14:paraId="7C177FE9">
            <w:pPr>
              <w:widowControl/>
              <w:spacing w:line="44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476029CB">
            <w:pPr>
              <w:widowControl/>
              <w:spacing w:line="440" w:lineRule="exact"/>
              <w:jc w:val="center"/>
              <w:rPr>
                <w:rFonts w:ascii="宋体" w:hAnsi="宋体"/>
                <w:kern w:val="0"/>
                <w:szCs w:val="21"/>
              </w:rPr>
            </w:pPr>
          </w:p>
        </w:tc>
        <w:tc>
          <w:tcPr>
            <w:tcW w:w="2127" w:type="dxa"/>
            <w:tcBorders>
              <w:top w:val="single" w:color="auto" w:sz="4" w:space="0"/>
              <w:left w:val="single" w:color="auto" w:sz="4" w:space="0"/>
              <w:bottom w:val="single" w:color="auto" w:sz="4" w:space="0"/>
              <w:right w:val="single" w:color="auto" w:sz="4" w:space="0"/>
            </w:tcBorders>
            <w:vAlign w:val="center"/>
          </w:tcPr>
          <w:p w14:paraId="0A132AEC">
            <w:pPr>
              <w:spacing w:line="440" w:lineRule="exact"/>
              <w:jc w:val="center"/>
              <w:rPr>
                <w:rFonts w:ascii="宋体" w:hAnsi="宋体"/>
                <w:szCs w:val="21"/>
              </w:rPr>
            </w:pPr>
          </w:p>
        </w:tc>
        <w:tc>
          <w:tcPr>
            <w:tcW w:w="1740" w:type="dxa"/>
            <w:tcBorders>
              <w:top w:val="single" w:color="auto" w:sz="4" w:space="0"/>
              <w:left w:val="single" w:color="auto" w:sz="4" w:space="0"/>
              <w:bottom w:val="single" w:color="auto" w:sz="4" w:space="0"/>
              <w:right w:val="single" w:color="auto" w:sz="4" w:space="0"/>
            </w:tcBorders>
            <w:vAlign w:val="center"/>
          </w:tcPr>
          <w:p w14:paraId="45A956A6">
            <w:pPr>
              <w:spacing w:line="440" w:lineRule="exact"/>
              <w:jc w:val="center"/>
              <w:rPr>
                <w:rFonts w:ascii="宋体" w:hAnsi="宋体"/>
                <w:szCs w:val="21"/>
              </w:rPr>
            </w:pPr>
          </w:p>
        </w:tc>
        <w:tc>
          <w:tcPr>
            <w:tcW w:w="1556" w:type="dxa"/>
            <w:tcBorders>
              <w:top w:val="single" w:color="auto" w:sz="4" w:space="0"/>
              <w:left w:val="single" w:color="auto" w:sz="4" w:space="0"/>
              <w:bottom w:val="single" w:color="auto" w:sz="4" w:space="0"/>
              <w:right w:val="single" w:color="auto" w:sz="4" w:space="0"/>
            </w:tcBorders>
          </w:tcPr>
          <w:p w14:paraId="1DE6142B">
            <w:pPr>
              <w:spacing w:line="440" w:lineRule="exact"/>
              <w:jc w:val="center"/>
              <w:rPr>
                <w:rFonts w:ascii="宋体" w:hAnsi="宋体"/>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79A19905">
            <w:pPr>
              <w:widowControl/>
              <w:jc w:val="left"/>
              <w:rPr>
                <w:rFonts w:ascii="宋体" w:hAnsi="宋体"/>
                <w:szCs w:val="21"/>
              </w:rPr>
            </w:pPr>
          </w:p>
        </w:tc>
      </w:tr>
      <w:tr w14:paraId="33308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7" w:type="dxa"/>
            <w:tcBorders>
              <w:top w:val="single" w:color="auto" w:sz="4" w:space="0"/>
              <w:left w:val="single" w:color="auto" w:sz="4" w:space="0"/>
              <w:bottom w:val="single" w:color="auto" w:sz="4" w:space="0"/>
              <w:right w:val="single" w:color="auto" w:sz="4" w:space="0"/>
            </w:tcBorders>
            <w:vAlign w:val="center"/>
          </w:tcPr>
          <w:p w14:paraId="647450D2">
            <w:pPr>
              <w:spacing w:line="360" w:lineRule="exact"/>
              <w:jc w:val="center"/>
              <w:rPr>
                <w:rFonts w:ascii="宋体" w:hAnsi="宋体"/>
                <w:szCs w:val="21"/>
              </w:rPr>
            </w:pPr>
            <w:r>
              <w:rPr>
                <w:rFonts w:hint="eastAsia" w:ascii="宋体" w:hAnsi="宋体"/>
                <w:szCs w:val="21"/>
              </w:rPr>
              <w:t>6</w:t>
            </w:r>
          </w:p>
        </w:tc>
        <w:tc>
          <w:tcPr>
            <w:tcW w:w="858" w:type="dxa"/>
            <w:tcBorders>
              <w:top w:val="single" w:color="auto" w:sz="4" w:space="0"/>
              <w:left w:val="single" w:color="auto" w:sz="4" w:space="0"/>
              <w:bottom w:val="single" w:color="auto" w:sz="4" w:space="0"/>
              <w:right w:val="single" w:color="auto" w:sz="4" w:space="0"/>
            </w:tcBorders>
            <w:vAlign w:val="center"/>
          </w:tcPr>
          <w:p w14:paraId="2D775FAF">
            <w:pPr>
              <w:widowControl/>
              <w:spacing w:line="440" w:lineRule="exact"/>
              <w:jc w:val="center"/>
              <w:rPr>
                <w:rFonts w:ascii="宋体" w:hAnsi="宋体"/>
                <w:kern w:val="0"/>
                <w:szCs w:val="21"/>
              </w:rPr>
            </w:pPr>
            <w:r>
              <w:rPr>
                <w:rFonts w:hint="eastAsia" w:ascii="宋体" w:hAnsi="宋体"/>
                <w:szCs w:val="21"/>
              </w:rPr>
              <w:t>…</w:t>
            </w:r>
          </w:p>
        </w:tc>
        <w:tc>
          <w:tcPr>
            <w:tcW w:w="1008" w:type="dxa"/>
            <w:tcBorders>
              <w:top w:val="single" w:color="auto" w:sz="4" w:space="0"/>
              <w:left w:val="single" w:color="auto" w:sz="4" w:space="0"/>
              <w:bottom w:val="single" w:color="auto" w:sz="4" w:space="0"/>
              <w:right w:val="single" w:color="auto" w:sz="4" w:space="0"/>
            </w:tcBorders>
            <w:vAlign w:val="center"/>
          </w:tcPr>
          <w:p w14:paraId="1856218D">
            <w:pPr>
              <w:widowControl/>
              <w:spacing w:line="440" w:lineRule="exact"/>
              <w:jc w:val="center"/>
              <w:rPr>
                <w:rFonts w:ascii="宋体" w:hAnsi="宋体"/>
                <w:kern w:val="0"/>
                <w:szCs w:val="21"/>
              </w:rPr>
            </w:pPr>
          </w:p>
        </w:tc>
        <w:tc>
          <w:tcPr>
            <w:tcW w:w="2274" w:type="dxa"/>
            <w:tcBorders>
              <w:top w:val="single" w:color="auto" w:sz="4" w:space="0"/>
              <w:left w:val="single" w:color="auto" w:sz="4" w:space="0"/>
              <w:bottom w:val="single" w:color="auto" w:sz="4" w:space="0"/>
              <w:right w:val="single" w:color="auto" w:sz="4" w:space="0"/>
            </w:tcBorders>
          </w:tcPr>
          <w:p w14:paraId="2BE08EA5">
            <w:pPr>
              <w:widowControl/>
              <w:spacing w:line="440" w:lineRule="exact"/>
              <w:jc w:val="center"/>
              <w:rPr>
                <w:rFonts w:ascii="宋体" w:hAnsi="宋体"/>
                <w:kern w:val="0"/>
                <w:szCs w:val="21"/>
              </w:rPr>
            </w:pPr>
          </w:p>
        </w:tc>
        <w:tc>
          <w:tcPr>
            <w:tcW w:w="1278" w:type="dxa"/>
            <w:tcBorders>
              <w:top w:val="single" w:color="auto" w:sz="4" w:space="0"/>
              <w:left w:val="single" w:color="auto" w:sz="4" w:space="0"/>
              <w:bottom w:val="single" w:color="auto" w:sz="4" w:space="0"/>
              <w:right w:val="single" w:color="auto" w:sz="4" w:space="0"/>
            </w:tcBorders>
            <w:vAlign w:val="center"/>
          </w:tcPr>
          <w:p w14:paraId="5B3262B6">
            <w:pPr>
              <w:widowControl/>
              <w:spacing w:line="44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3E59AC1F">
            <w:pPr>
              <w:widowControl/>
              <w:spacing w:line="440" w:lineRule="exact"/>
              <w:jc w:val="center"/>
              <w:rPr>
                <w:rFonts w:ascii="宋体" w:hAnsi="宋体"/>
                <w:kern w:val="0"/>
                <w:szCs w:val="21"/>
              </w:rPr>
            </w:pPr>
          </w:p>
        </w:tc>
        <w:tc>
          <w:tcPr>
            <w:tcW w:w="2127" w:type="dxa"/>
            <w:tcBorders>
              <w:top w:val="single" w:color="auto" w:sz="4" w:space="0"/>
              <w:left w:val="single" w:color="auto" w:sz="4" w:space="0"/>
              <w:bottom w:val="single" w:color="auto" w:sz="4" w:space="0"/>
              <w:right w:val="single" w:color="auto" w:sz="4" w:space="0"/>
            </w:tcBorders>
            <w:vAlign w:val="center"/>
          </w:tcPr>
          <w:p w14:paraId="792AEA32">
            <w:pPr>
              <w:spacing w:line="440" w:lineRule="exact"/>
              <w:jc w:val="center"/>
              <w:rPr>
                <w:rFonts w:ascii="宋体" w:hAnsi="宋体"/>
                <w:szCs w:val="21"/>
              </w:rPr>
            </w:pPr>
          </w:p>
        </w:tc>
        <w:tc>
          <w:tcPr>
            <w:tcW w:w="1740" w:type="dxa"/>
            <w:tcBorders>
              <w:top w:val="single" w:color="auto" w:sz="4" w:space="0"/>
              <w:left w:val="single" w:color="auto" w:sz="4" w:space="0"/>
              <w:bottom w:val="single" w:color="auto" w:sz="4" w:space="0"/>
              <w:right w:val="single" w:color="auto" w:sz="4" w:space="0"/>
            </w:tcBorders>
            <w:vAlign w:val="center"/>
          </w:tcPr>
          <w:p w14:paraId="2BBA6750">
            <w:pPr>
              <w:spacing w:line="440" w:lineRule="exact"/>
              <w:jc w:val="center"/>
              <w:rPr>
                <w:rFonts w:ascii="宋体" w:hAnsi="宋体"/>
                <w:szCs w:val="21"/>
              </w:rPr>
            </w:pPr>
          </w:p>
        </w:tc>
        <w:tc>
          <w:tcPr>
            <w:tcW w:w="1556" w:type="dxa"/>
            <w:tcBorders>
              <w:top w:val="single" w:color="auto" w:sz="4" w:space="0"/>
              <w:left w:val="single" w:color="auto" w:sz="4" w:space="0"/>
              <w:bottom w:val="single" w:color="auto" w:sz="4" w:space="0"/>
              <w:right w:val="single" w:color="auto" w:sz="4" w:space="0"/>
            </w:tcBorders>
          </w:tcPr>
          <w:p w14:paraId="55FC45D5">
            <w:pPr>
              <w:spacing w:line="440" w:lineRule="exact"/>
              <w:jc w:val="center"/>
              <w:rPr>
                <w:rFonts w:ascii="宋体" w:hAnsi="宋体"/>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0C61C153">
            <w:pPr>
              <w:widowControl/>
              <w:jc w:val="left"/>
              <w:rPr>
                <w:rFonts w:ascii="宋体" w:hAnsi="宋体"/>
                <w:szCs w:val="21"/>
              </w:rPr>
            </w:pPr>
          </w:p>
        </w:tc>
      </w:tr>
    </w:tbl>
    <w:p w14:paraId="3B6AF067">
      <w:pPr>
        <w:pStyle w:val="26"/>
        <w:widowControl/>
        <w:spacing w:beforeLines="0" w:afterLines="0" w:line="440" w:lineRule="exact"/>
        <w:jc w:val="left"/>
        <w:rPr>
          <w:rFonts w:hAnsi="宋体" w:cs="宋体"/>
          <w:b/>
          <w:bCs/>
          <w:sz w:val="21"/>
          <w:szCs w:val="21"/>
        </w:rPr>
        <w:sectPr>
          <w:pgSz w:w="16838" w:h="11906" w:orient="landscape"/>
          <w:pgMar w:top="1503" w:right="1486" w:bottom="1049" w:left="1213" w:header="851" w:footer="992" w:gutter="0"/>
          <w:cols w:space="720" w:num="1"/>
          <w:docGrid w:type="linesAndChars" w:linePitch="312" w:charSpace="0"/>
        </w:sectPr>
      </w:pPr>
    </w:p>
    <w:p w14:paraId="1EB2E122">
      <w:pPr>
        <w:pStyle w:val="26"/>
        <w:widowControl/>
        <w:spacing w:beforeLines="0" w:afterLines="0" w:line="440" w:lineRule="exact"/>
        <w:jc w:val="center"/>
        <w:rPr>
          <w:rFonts w:hAnsi="宋体" w:cs="宋体"/>
          <w:b/>
          <w:bCs/>
          <w:sz w:val="21"/>
          <w:szCs w:val="21"/>
        </w:rPr>
      </w:pPr>
      <w:r>
        <w:rPr>
          <w:rFonts w:hint="eastAsia" w:hAnsi="宋体" w:cs="宋体"/>
          <w:b/>
          <w:bCs/>
          <w:sz w:val="36"/>
          <w:szCs w:val="36"/>
        </w:rPr>
        <w:t>建设工程造价咨询合同</w:t>
      </w:r>
    </w:p>
    <w:p w14:paraId="5C286844">
      <w:pPr>
        <w:spacing w:line="480" w:lineRule="exact"/>
        <w:ind w:left="525"/>
        <w:jc w:val="center"/>
        <w:outlineLvl w:val="0"/>
        <w:rPr>
          <w:rFonts w:ascii="宋体" w:hAnsi="宋体"/>
          <w:sz w:val="28"/>
          <w14:shadow w14:blurRad="50800" w14:dist="38100" w14:dir="2700000" w14:sx="100000" w14:sy="100000" w14:kx="0" w14:ky="0" w14:algn="tl">
            <w14:srgbClr w14:val="000000">
              <w14:alpha w14:val="60000"/>
            </w14:srgbClr>
          </w14:shadow>
        </w:rPr>
      </w:pPr>
    </w:p>
    <w:p w14:paraId="47936C1F">
      <w:pPr>
        <w:spacing w:line="480" w:lineRule="exact"/>
        <w:jc w:val="center"/>
        <w:outlineLvl w:val="0"/>
        <w:rPr>
          <w:rFonts w:ascii="宋体" w:hAnsi="宋体"/>
          <w:sz w:val="28"/>
          <w14:shadow w14:blurRad="50800" w14:dist="38100" w14:dir="2700000" w14:sx="100000" w14:sy="100000" w14:kx="0" w14:ky="0" w14:algn="tl">
            <w14:srgbClr w14:val="000000">
              <w14:alpha w14:val="60000"/>
            </w14:srgbClr>
          </w14:shadow>
        </w:rPr>
      </w:pPr>
      <w:r>
        <w:rPr>
          <w:rFonts w:hint="eastAsia" w:ascii="宋体" w:hAnsi="宋体"/>
          <w:sz w:val="28"/>
          <w14:shadow w14:blurRad="50800" w14:dist="38100" w14:dir="2700000" w14:sx="100000" w14:sy="100000" w14:kx="0" w14:ky="0" w14:algn="tl">
            <w14:srgbClr w14:val="000000">
              <w14:alpha w14:val="60000"/>
            </w14:srgbClr>
          </w14:shadow>
        </w:rPr>
        <w:t>（合同编号：</w:t>
      </w:r>
      <w:r>
        <w:rPr>
          <w:rFonts w:hint="eastAsia" w:ascii="宋体" w:hAnsi="宋体"/>
          <w:sz w:val="28"/>
          <w:u w:val="single"/>
          <w14:shadow w14:blurRad="50800" w14:dist="38100" w14:dir="2700000" w14:sx="100000" w14:sy="100000" w14:kx="0" w14:ky="0" w14:algn="tl">
            <w14:srgbClr w14:val="000000">
              <w14:alpha w14:val="60000"/>
            </w14:srgbClr>
          </w14:shadow>
        </w:rPr>
        <w:t xml:space="preserve">           </w:t>
      </w:r>
      <w:r>
        <w:rPr>
          <w:rFonts w:hint="eastAsia" w:ascii="宋体" w:hAnsi="宋体"/>
          <w:sz w:val="28"/>
          <w14:shadow w14:blurRad="50800" w14:dist="38100" w14:dir="2700000" w14:sx="100000" w14:sy="100000" w14:kx="0" w14:ky="0" w14:algn="tl">
            <w14:srgbClr w14:val="000000">
              <w14:alpha w14:val="60000"/>
            </w14:srgbClr>
          </w14:shadow>
        </w:rPr>
        <w:t xml:space="preserve"> ；类别：</w:t>
      </w:r>
      <w:r>
        <w:rPr>
          <w:rFonts w:hint="eastAsia" w:ascii="宋体" w:hAnsi="宋体"/>
          <w:sz w:val="28"/>
          <w:u w:val="single"/>
          <w14:shadow w14:blurRad="50800" w14:dist="38100" w14:dir="2700000" w14:sx="100000" w14:sy="100000" w14:kx="0" w14:ky="0" w14:algn="tl">
            <w14:srgbClr w14:val="000000">
              <w14:alpha w14:val="60000"/>
            </w14:srgbClr>
          </w14:shadow>
        </w:rPr>
        <w:t xml:space="preserve">     </w:t>
      </w:r>
      <w:r>
        <w:rPr>
          <w:rFonts w:ascii="宋体" w:hAnsi="宋体"/>
          <w:sz w:val="28"/>
          <w:u w:val="single"/>
          <w14:shadow w14:blurRad="50800" w14:dist="38100" w14:dir="2700000" w14:sx="100000" w14:sy="100000" w14:kx="0" w14:ky="0" w14:algn="tl">
            <w14:srgbClr w14:val="000000">
              <w14:alpha w14:val="60000"/>
            </w14:srgbClr>
          </w14:shadow>
        </w:rPr>
        <w:t xml:space="preserve">   </w:t>
      </w:r>
      <w:r>
        <w:rPr>
          <w:rFonts w:hint="eastAsia" w:ascii="宋体" w:hAnsi="宋体"/>
          <w:sz w:val="28"/>
          <w:u w:val="single"/>
          <w14:shadow w14:blurRad="50800" w14:dist="38100" w14:dir="2700000" w14:sx="100000" w14:sy="100000" w14:kx="0" w14:ky="0" w14:algn="tl">
            <w14:srgbClr w14:val="000000">
              <w14:alpha w14:val="60000"/>
            </w14:srgbClr>
          </w14:shadow>
        </w:rPr>
        <w:t xml:space="preserve"> </w:t>
      </w:r>
      <w:r>
        <w:rPr>
          <w:rFonts w:hint="eastAsia" w:ascii="宋体" w:hAnsi="宋体"/>
          <w:b/>
          <w:bCs/>
          <w:sz w:val="28"/>
          <w:u w:val="single"/>
          <w14:shadow w14:blurRad="50800" w14:dist="38100" w14:dir="2700000" w14:sx="100000" w14:sy="100000" w14:kx="0" w14:ky="0" w14:algn="tl">
            <w14:srgbClr w14:val="000000">
              <w14:alpha w14:val="60000"/>
            </w14:srgbClr>
          </w14:shadow>
        </w:rPr>
        <w:t xml:space="preserve">  </w:t>
      </w:r>
      <w:r>
        <w:rPr>
          <w:rFonts w:hint="eastAsia" w:ascii="宋体" w:hAnsi="宋体"/>
          <w:sz w:val="28"/>
          <w14:shadow w14:blurRad="50800" w14:dist="38100" w14:dir="2700000" w14:sx="100000" w14:sy="100000" w14:kx="0" w14:ky="0" w14:algn="tl">
            <w14:srgbClr w14:val="000000">
              <w14:alpha w14:val="60000"/>
            </w14:srgbClr>
          </w14:shadow>
        </w:rPr>
        <w:t>）</w:t>
      </w:r>
    </w:p>
    <w:p w14:paraId="39707D40">
      <w:pPr>
        <w:spacing w:line="480" w:lineRule="exact"/>
        <w:ind w:left="525"/>
        <w:jc w:val="center"/>
        <w:rPr>
          <w:rFonts w:ascii="宋体" w:hAnsi="宋体"/>
          <w:sz w:val="30"/>
          <w14:shadow w14:blurRad="50800" w14:dist="38100" w14:dir="2700000" w14:sx="100000" w14:sy="100000" w14:kx="0" w14:ky="0" w14:algn="tl">
            <w14:srgbClr w14:val="000000">
              <w14:alpha w14:val="60000"/>
            </w14:srgbClr>
          </w14:shadow>
        </w:rPr>
      </w:pPr>
    </w:p>
    <w:p w14:paraId="7AB21D7B">
      <w:pPr>
        <w:spacing w:line="480" w:lineRule="exact"/>
        <w:ind w:left="525"/>
        <w:jc w:val="center"/>
        <w:rPr>
          <w:rFonts w:ascii="宋体" w:hAnsi="宋体"/>
          <w:sz w:val="30"/>
          <w14:shadow w14:blurRad="50800" w14:dist="38100" w14:dir="2700000" w14:sx="100000" w14:sy="100000" w14:kx="0" w14:ky="0" w14:algn="tl">
            <w14:srgbClr w14:val="000000">
              <w14:alpha w14:val="60000"/>
            </w14:srgbClr>
          </w14:shadow>
        </w:rPr>
      </w:pPr>
    </w:p>
    <w:p w14:paraId="3BE172B8">
      <w:pPr>
        <w:spacing w:line="480" w:lineRule="exact"/>
        <w:ind w:left="525"/>
        <w:jc w:val="center"/>
        <w:rPr>
          <w:rFonts w:ascii="宋体" w:hAnsi="宋体"/>
          <w:sz w:val="30"/>
          <w14:shadow w14:blurRad="50800" w14:dist="38100" w14:dir="2700000" w14:sx="100000" w14:sy="100000" w14:kx="0" w14:ky="0" w14:algn="tl">
            <w14:srgbClr w14:val="000000">
              <w14:alpha w14:val="60000"/>
            </w14:srgbClr>
          </w14:shadow>
        </w:rPr>
      </w:pPr>
    </w:p>
    <w:p w14:paraId="46ED7943">
      <w:pPr>
        <w:spacing w:line="480" w:lineRule="exact"/>
        <w:ind w:left="525"/>
        <w:jc w:val="center"/>
        <w:rPr>
          <w:rFonts w:ascii="宋体" w:hAnsi="宋体"/>
          <w:sz w:val="30"/>
          <w14:shadow w14:blurRad="50800" w14:dist="38100" w14:dir="2700000" w14:sx="100000" w14:sy="100000" w14:kx="0" w14:ky="0" w14:algn="tl">
            <w14:srgbClr w14:val="000000">
              <w14:alpha w14:val="60000"/>
            </w14:srgbClr>
          </w14:shadow>
        </w:rPr>
      </w:pPr>
    </w:p>
    <w:p w14:paraId="61656F1C">
      <w:pPr>
        <w:spacing w:line="480" w:lineRule="exact"/>
        <w:ind w:left="525"/>
        <w:jc w:val="center"/>
        <w:rPr>
          <w:rFonts w:ascii="宋体" w:hAnsi="宋体"/>
          <w:b/>
          <w:bCs/>
          <w:sz w:val="32"/>
          <w:u w:val="single"/>
        </w:rPr>
      </w:pPr>
    </w:p>
    <w:p w14:paraId="309A399B">
      <w:pPr>
        <w:spacing w:line="700" w:lineRule="exact"/>
        <w:ind w:left="1918" w:leftChars="304" w:hanging="1280" w:hangingChars="400"/>
        <w:jc w:val="left"/>
        <w:outlineLvl w:val="1"/>
        <w:rPr>
          <w:rFonts w:ascii="宋体" w:hAnsi="宋体"/>
          <w:b/>
          <w:bCs/>
          <w:sz w:val="32"/>
          <w:szCs w:val="22"/>
          <w:u w:val="single"/>
        </w:rPr>
      </w:pPr>
      <w:r>
        <w:rPr>
          <w:rFonts w:hint="eastAsia" w:ascii="宋体" w:hAnsi="宋体"/>
          <w:sz w:val="32"/>
          <w14:shadow w14:blurRad="50800" w14:dist="38100" w14:dir="2700000" w14:sx="100000" w14:sy="100000" w14:kx="0" w14:ky="0" w14:algn="tl">
            <w14:srgbClr w14:val="000000">
              <w14:alpha w14:val="60000"/>
            </w14:srgbClr>
          </w14:shadow>
        </w:rPr>
        <w:t>项目名称：</w:t>
      </w:r>
      <w:r>
        <w:rPr>
          <w:rFonts w:hint="eastAsia" w:ascii="宋体" w:hAnsi="宋体"/>
          <w:b/>
          <w:bCs/>
          <w:sz w:val="32"/>
          <w:szCs w:val="22"/>
          <w:u w:val="single"/>
        </w:rPr>
        <w:t xml:space="preserve">                                   </w:t>
      </w:r>
      <w:r>
        <w:rPr>
          <w:rFonts w:hint="eastAsia" w:ascii="宋体" w:hAnsi="宋体"/>
          <w:b/>
          <w:bCs/>
          <w:sz w:val="32"/>
          <w:szCs w:val="22"/>
          <w:u w:val="single" w:color="000000"/>
        </w:rPr>
        <w:t xml:space="preserve"> </w:t>
      </w:r>
      <w:r>
        <w:rPr>
          <w:rFonts w:hint="eastAsia" w:ascii="宋体" w:hAnsi="宋体"/>
          <w:b/>
          <w:bCs/>
          <w:sz w:val="32"/>
          <w:szCs w:val="22"/>
        </w:rPr>
        <w:t>；</w:t>
      </w:r>
    </w:p>
    <w:p w14:paraId="4FE27308">
      <w:pPr>
        <w:spacing w:line="700" w:lineRule="exact"/>
        <w:ind w:firstLine="482" w:firstLineChars="150"/>
        <w:rPr>
          <w:rFonts w:ascii="宋体" w:hAnsi="宋体"/>
          <w:b/>
          <w:bCs/>
          <w:sz w:val="32"/>
          <w:u w:val="single"/>
        </w:rPr>
      </w:pPr>
    </w:p>
    <w:p w14:paraId="5BF46B22">
      <w:pPr>
        <w:spacing w:line="700" w:lineRule="exact"/>
        <w:ind w:firstLine="640" w:firstLineChars="200"/>
        <w:outlineLvl w:val="1"/>
        <w:rPr>
          <w:rFonts w:ascii="宋体" w:hAnsi="宋体"/>
          <w:b/>
          <w:sz w:val="32"/>
          <w:szCs w:val="32"/>
          <w:u w:val="single"/>
          <w14:shadow w14:blurRad="50800" w14:dist="38100" w14:dir="2700000" w14:sx="100000" w14:sy="100000" w14:kx="0" w14:ky="0" w14:algn="tl">
            <w14:srgbClr w14:val="000000">
              <w14:alpha w14:val="60000"/>
            </w14:srgbClr>
          </w14:shadow>
        </w:rPr>
      </w:pPr>
      <w:r>
        <w:rPr>
          <w:rFonts w:hint="eastAsia" w:ascii="宋体" w:hAnsi="宋体"/>
          <w:sz w:val="32"/>
          <w14:shadow w14:blurRad="50800" w14:dist="38100" w14:dir="2700000" w14:sx="100000" w14:sy="100000" w14:kx="0" w14:ky="0" w14:algn="tl">
            <w14:srgbClr w14:val="000000">
              <w14:alpha w14:val="60000"/>
            </w14:srgbClr>
          </w14:shadow>
        </w:rPr>
        <w:t>委 托 人：</w:t>
      </w:r>
      <w:r>
        <w:rPr>
          <w:rFonts w:hint="eastAsia" w:ascii="宋体" w:hAnsi="宋体"/>
          <w:b/>
          <w:bCs/>
          <w:sz w:val="32"/>
          <w:szCs w:val="22"/>
          <w:u w:val="single"/>
        </w:rPr>
        <w:t xml:space="preserve">                                    </w:t>
      </w:r>
      <w:r>
        <w:rPr>
          <w:rFonts w:hint="eastAsia" w:ascii="宋体" w:hAnsi="宋体"/>
          <w:b/>
          <w:bCs/>
          <w:sz w:val="32"/>
          <w:szCs w:val="22"/>
        </w:rPr>
        <w:t>；</w:t>
      </w:r>
    </w:p>
    <w:p w14:paraId="1D6ACFEB">
      <w:pPr>
        <w:spacing w:line="700" w:lineRule="exact"/>
        <w:ind w:firstLine="640" w:firstLineChars="200"/>
        <w:outlineLvl w:val="1"/>
        <w:rPr>
          <w:rFonts w:ascii="宋体" w:hAnsi="宋体"/>
          <w:sz w:val="32"/>
          <w14:shadow w14:blurRad="50800" w14:dist="38100" w14:dir="2700000" w14:sx="100000" w14:sy="100000" w14:kx="0" w14:ky="0" w14:algn="tl">
            <w14:srgbClr w14:val="000000">
              <w14:alpha w14:val="60000"/>
            </w14:srgbClr>
          </w14:shadow>
        </w:rPr>
      </w:pPr>
    </w:p>
    <w:p w14:paraId="30D0B706">
      <w:pPr>
        <w:spacing w:line="700" w:lineRule="exact"/>
        <w:ind w:firstLine="640" w:firstLineChars="200"/>
        <w:outlineLvl w:val="1"/>
        <w:rPr>
          <w:rFonts w:ascii="宋体" w:hAnsi="宋体"/>
          <w:bCs/>
          <w:sz w:val="32"/>
          <w:u w:val="single"/>
        </w:rPr>
      </w:pPr>
      <w:r>
        <w:rPr>
          <w:rFonts w:hint="eastAsia" w:ascii="宋体" w:hAnsi="宋体"/>
          <w:sz w:val="32"/>
          <w14:shadow w14:blurRad="50800" w14:dist="38100" w14:dir="2700000" w14:sx="100000" w14:sy="100000" w14:kx="0" w14:ky="0" w14:algn="tl">
            <w14:srgbClr w14:val="000000">
              <w14:alpha w14:val="60000"/>
            </w14:srgbClr>
          </w14:shadow>
        </w:rPr>
        <w:t>咨 询 人：</w:t>
      </w:r>
      <w:r>
        <w:rPr>
          <w:rFonts w:hint="eastAsia" w:ascii="宋体" w:hAnsi="宋体"/>
          <w:bCs/>
          <w:sz w:val="32"/>
          <w:u w:val="single"/>
        </w:rPr>
        <w:t xml:space="preserve"> </w:t>
      </w:r>
      <w:r>
        <w:rPr>
          <w:rFonts w:hint="eastAsia" w:ascii="宋体" w:hAnsi="宋体"/>
          <w:b/>
          <w:bCs/>
          <w:sz w:val="32"/>
          <w:szCs w:val="32"/>
          <w:u w:val="single"/>
        </w:rPr>
        <w:t xml:space="preserve">                                   </w:t>
      </w:r>
      <w:r>
        <w:rPr>
          <w:rFonts w:hint="eastAsia" w:ascii="宋体" w:hAnsi="宋体"/>
          <w:b/>
          <w:bCs/>
          <w:sz w:val="32"/>
          <w:szCs w:val="32"/>
        </w:rPr>
        <w:t>；</w:t>
      </w:r>
    </w:p>
    <w:p w14:paraId="01A3C674">
      <w:pPr>
        <w:spacing w:line="600" w:lineRule="exact"/>
        <w:ind w:left="-105"/>
        <w:rPr>
          <w:rFonts w:ascii="宋体" w:hAnsi="宋体"/>
          <w:sz w:val="32"/>
          <w:u w:val="single"/>
          <w14:shadow w14:blurRad="50800" w14:dist="38100" w14:dir="2700000" w14:sx="100000" w14:sy="100000" w14:kx="0" w14:ky="0" w14:algn="tl">
            <w14:srgbClr w14:val="000000">
              <w14:alpha w14:val="60000"/>
            </w14:srgbClr>
          </w14:shadow>
        </w:rPr>
      </w:pPr>
    </w:p>
    <w:p w14:paraId="5C7D3664">
      <w:pPr>
        <w:spacing w:line="480" w:lineRule="exact"/>
        <w:ind w:left="-105"/>
        <w:jc w:val="center"/>
        <w:rPr>
          <w:rFonts w:ascii="宋体" w:hAnsi="宋体"/>
          <w:sz w:val="30"/>
          <w14:shadow w14:blurRad="50800" w14:dist="38100" w14:dir="2700000" w14:sx="100000" w14:sy="100000" w14:kx="0" w14:ky="0" w14:algn="tl">
            <w14:srgbClr w14:val="000000">
              <w14:alpha w14:val="60000"/>
            </w14:srgbClr>
          </w14:shadow>
        </w:rPr>
      </w:pPr>
    </w:p>
    <w:p w14:paraId="7B5993A0">
      <w:pPr>
        <w:spacing w:line="480" w:lineRule="exact"/>
        <w:ind w:left="-105"/>
        <w:jc w:val="center"/>
        <w:rPr>
          <w:rFonts w:ascii="宋体" w:hAnsi="宋体"/>
          <w:sz w:val="30"/>
          <w14:shadow w14:blurRad="50800" w14:dist="38100" w14:dir="2700000" w14:sx="100000" w14:sy="100000" w14:kx="0" w14:ky="0" w14:algn="tl">
            <w14:srgbClr w14:val="000000">
              <w14:alpha w14:val="60000"/>
            </w14:srgbClr>
          </w14:shadow>
        </w:rPr>
      </w:pPr>
    </w:p>
    <w:p w14:paraId="6AB80644">
      <w:pPr>
        <w:spacing w:line="480" w:lineRule="exact"/>
        <w:ind w:left="-105"/>
        <w:jc w:val="center"/>
        <w:rPr>
          <w:rFonts w:ascii="宋体" w:hAnsi="宋体"/>
          <w:sz w:val="30"/>
          <w14:shadow w14:blurRad="50800" w14:dist="38100" w14:dir="2700000" w14:sx="100000" w14:sy="100000" w14:kx="0" w14:ky="0" w14:algn="tl">
            <w14:srgbClr w14:val="000000">
              <w14:alpha w14:val="60000"/>
            </w14:srgbClr>
          </w14:shadow>
        </w:rPr>
      </w:pPr>
    </w:p>
    <w:p w14:paraId="2F2D8BC0">
      <w:pPr>
        <w:spacing w:line="480" w:lineRule="exact"/>
        <w:ind w:left="-105"/>
        <w:jc w:val="center"/>
        <w:rPr>
          <w:rFonts w:ascii="宋体" w:hAnsi="宋体"/>
          <w:sz w:val="30"/>
          <w14:shadow w14:blurRad="50800" w14:dist="38100" w14:dir="2700000" w14:sx="100000" w14:sy="100000" w14:kx="0" w14:ky="0" w14:algn="tl">
            <w14:srgbClr w14:val="000000">
              <w14:alpha w14:val="60000"/>
            </w14:srgbClr>
          </w14:shadow>
        </w:rPr>
      </w:pPr>
    </w:p>
    <w:p w14:paraId="1ABE5CA8">
      <w:pPr>
        <w:spacing w:line="480" w:lineRule="exact"/>
        <w:ind w:left="-105"/>
        <w:jc w:val="center"/>
        <w:rPr>
          <w:rFonts w:ascii="宋体" w:hAnsi="宋体"/>
          <w:sz w:val="30"/>
          <w14:shadow w14:blurRad="50800" w14:dist="38100" w14:dir="2700000" w14:sx="100000" w14:sy="100000" w14:kx="0" w14:ky="0" w14:algn="tl">
            <w14:srgbClr w14:val="000000">
              <w14:alpha w14:val="60000"/>
            </w14:srgbClr>
          </w14:shadow>
        </w:rPr>
      </w:pPr>
    </w:p>
    <w:p w14:paraId="4B444126">
      <w:pPr>
        <w:spacing w:line="480" w:lineRule="exact"/>
        <w:ind w:left="527" w:leftChars="251" w:firstLine="1916" w:firstLineChars="599"/>
        <w:outlineLvl w:val="1"/>
        <w:rPr>
          <w:rFonts w:ascii="宋体" w:hAnsi="宋体"/>
          <w:sz w:val="32"/>
          <w14:shadow w14:blurRad="50800" w14:dist="38100" w14:dir="2700000" w14:sx="100000" w14:sy="100000" w14:kx="0" w14:ky="0" w14:algn="tl">
            <w14:srgbClr w14:val="000000">
              <w14:alpha w14:val="60000"/>
            </w14:srgbClr>
          </w14:shadow>
        </w:rPr>
      </w:pPr>
      <w:r>
        <w:rPr>
          <w:rFonts w:hint="eastAsia" w:ascii="宋体" w:hAnsi="宋体"/>
          <w:sz w:val="32"/>
          <w14:shadow w14:blurRad="50800" w14:dist="38100" w14:dir="2700000" w14:sx="100000" w14:sy="100000" w14:kx="0" w14:ky="0" w14:algn="tl">
            <w14:srgbClr w14:val="000000">
              <w14:alpha w14:val="60000"/>
            </w14:srgbClr>
          </w14:shadow>
        </w:rPr>
        <w:t>中华人民共和国住房和城乡建设部</w:t>
      </w:r>
    </w:p>
    <w:p w14:paraId="631FAB46">
      <w:pPr>
        <w:spacing w:line="360" w:lineRule="exact"/>
        <w:ind w:left="-105"/>
        <w:jc w:val="center"/>
        <w:outlineLvl w:val="2"/>
        <w:rPr>
          <w:rFonts w:ascii="宋体" w:hAnsi="宋体"/>
          <w:sz w:val="32"/>
          <w14:shadow w14:blurRad="50800" w14:dist="38100" w14:dir="2700000" w14:sx="100000" w14:sy="100000" w14:kx="0" w14:ky="0" w14:algn="tl">
            <w14:srgbClr w14:val="000000">
              <w14:alpha w14:val="60000"/>
            </w14:srgbClr>
          </w14:shadow>
        </w:rPr>
      </w:pPr>
      <w:r>
        <w:rPr>
          <w:rFonts w:hint="eastAsia" w:ascii="宋体" w:hAnsi="宋体"/>
          <w:sz w:val="32"/>
          <w14:shadow w14:blurRad="50800" w14:dist="38100" w14:dir="2700000" w14:sx="100000" w14:sy="100000" w14:kx="0" w14:ky="0" w14:algn="tl">
            <w14:srgbClr w14:val="000000">
              <w14:alpha w14:val="60000"/>
            </w14:srgbClr>
          </w14:shadow>
        </w:rPr>
        <w:t xml:space="preserve">                                           制定</w:t>
      </w:r>
    </w:p>
    <w:p w14:paraId="2C40101C">
      <w:pPr>
        <w:spacing w:line="360" w:lineRule="exact"/>
        <w:ind w:firstLine="2400" w:firstLineChars="750"/>
        <w:outlineLvl w:val="1"/>
        <w:rPr>
          <w:rFonts w:ascii="宋体" w:hAnsi="宋体"/>
          <w:sz w:val="32"/>
          <w:szCs w:val="32"/>
          <w14:shadow w14:blurRad="50800" w14:dist="38100" w14:dir="2700000" w14:sx="100000" w14:sy="100000" w14:kx="0" w14:ky="0" w14:algn="tl">
            <w14:srgbClr w14:val="000000">
              <w14:alpha w14:val="60000"/>
            </w14:srgbClr>
          </w14:shadow>
        </w:rPr>
      </w:pPr>
      <w:r>
        <w:rPr>
          <w:rFonts w:hint="eastAsia" w:ascii="宋体" w:hAnsi="宋体"/>
          <w:sz w:val="32"/>
          <w:szCs w:val="32"/>
          <w14:shadow w14:blurRad="50800" w14:dist="38100" w14:dir="2700000" w14:sx="100000" w14:sy="100000" w14:kx="0" w14:ky="0" w14:algn="tl">
            <w14:srgbClr w14:val="000000">
              <w14:alpha w14:val="60000"/>
            </w14:srgbClr>
          </w14:shadow>
        </w:rPr>
        <w:t>国家市场监督管理总局</w:t>
      </w:r>
    </w:p>
    <w:p w14:paraId="255883BD">
      <w:pPr>
        <w:rPr>
          <w:rFonts w:ascii="宋体" w:hAnsi="宋体"/>
        </w:rPr>
      </w:pPr>
    </w:p>
    <w:p w14:paraId="46A446DB">
      <w:pPr>
        <w:rPr>
          <w:rFonts w:ascii="宋体" w:hAnsi="宋体"/>
        </w:rPr>
      </w:pPr>
    </w:p>
    <w:p w14:paraId="1B67BB3D">
      <w:pPr>
        <w:rPr>
          <w:rFonts w:ascii="宋体" w:hAnsi="宋体"/>
        </w:rPr>
      </w:pPr>
    </w:p>
    <w:p w14:paraId="7ABB7EE8">
      <w:pPr>
        <w:pStyle w:val="44"/>
        <w:spacing w:before="0" w:beforeAutospacing="0" w:after="0" w:afterAutospacing="0" w:line="0" w:lineRule="atLeast"/>
        <w:jc w:val="both"/>
        <w:rPr>
          <w:rFonts w:ascii="宋体" w:hAnsi="宋体"/>
          <w:b/>
          <w:bCs/>
          <w:sz w:val="28"/>
          <w:szCs w:val="18"/>
        </w:rPr>
        <w:sectPr>
          <w:pgSz w:w="11906" w:h="16838"/>
          <w:pgMar w:top="1485" w:right="1049" w:bottom="1213" w:left="1500" w:header="851" w:footer="992" w:gutter="0"/>
          <w:cols w:space="720" w:num="1"/>
          <w:docGrid w:type="lines" w:linePitch="312" w:charSpace="0"/>
        </w:sectPr>
      </w:pPr>
    </w:p>
    <w:p w14:paraId="51F0DF88">
      <w:pPr>
        <w:pStyle w:val="44"/>
        <w:spacing w:before="0" w:beforeAutospacing="0" w:after="0" w:afterAutospacing="0" w:line="0" w:lineRule="atLeast"/>
        <w:jc w:val="center"/>
        <w:outlineLvl w:val="0"/>
        <w:rPr>
          <w:rFonts w:ascii="宋体" w:hAnsi="宋体"/>
          <w:b/>
          <w:bCs/>
          <w:sz w:val="28"/>
          <w:szCs w:val="18"/>
        </w:rPr>
      </w:pPr>
      <w:r>
        <w:rPr>
          <w:rFonts w:hint="eastAsia" w:ascii="宋体" w:hAnsi="宋体"/>
          <w:b/>
          <w:bCs/>
          <w:sz w:val="28"/>
          <w:szCs w:val="18"/>
        </w:rPr>
        <w:t>第一部分  建设工程造价咨询合同</w:t>
      </w:r>
    </w:p>
    <w:p w14:paraId="147936CE">
      <w:pPr>
        <w:rPr>
          <w:rFonts w:ascii="宋体" w:hAnsi="宋体"/>
        </w:rPr>
      </w:pPr>
    </w:p>
    <w:p w14:paraId="1D9939B1">
      <w:pPr>
        <w:spacing w:line="480" w:lineRule="exact"/>
        <w:ind w:firstLine="512" w:firstLineChars="243"/>
        <w:rPr>
          <w:rFonts w:ascii="宋体" w:hAnsi="宋体" w:cs="宋体"/>
          <w:szCs w:val="21"/>
        </w:rPr>
      </w:pPr>
      <w:r>
        <w:rPr>
          <w:rFonts w:hint="eastAsia" w:ascii="宋体" w:hAnsi="宋体" w:cs="宋体"/>
          <w:b/>
          <w:bCs/>
          <w:u w:val="single"/>
        </w:rPr>
        <w:t xml:space="preserve"> </w:t>
      </w:r>
      <w:r>
        <w:rPr>
          <w:rFonts w:ascii="宋体" w:hAnsi="宋体" w:cs="宋体"/>
          <w:b/>
          <w:bCs/>
          <w:u w:val="single"/>
        </w:rPr>
        <w:t xml:space="preserve">                  </w:t>
      </w:r>
      <w:r>
        <w:rPr>
          <w:rFonts w:hint="eastAsia" w:ascii="宋体" w:hAnsi="宋体" w:cs="宋体"/>
          <w:szCs w:val="21"/>
        </w:rPr>
        <w:t>（以下简称委托人）通过政府采购框架协议采购方式确定</w:t>
      </w:r>
      <w:r>
        <w:rPr>
          <w:rFonts w:hint="eastAsia" w:ascii="宋体" w:hAnsi="宋体" w:cs="宋体"/>
          <w:b/>
          <w:bCs/>
          <w:szCs w:val="21"/>
          <w:u w:val="single"/>
        </w:rPr>
        <w:t xml:space="preserve">     </w:t>
      </w:r>
      <w:r>
        <w:rPr>
          <w:rFonts w:hint="eastAsia" w:ascii="宋体" w:hAnsi="宋体" w:cs="宋体"/>
          <w:b/>
          <w:bCs/>
          <w:u w:val="single"/>
        </w:rPr>
        <w:t xml:space="preserve"> </w:t>
      </w:r>
      <w:r>
        <w:rPr>
          <w:rFonts w:hint="eastAsia" w:ascii="宋体" w:hAnsi="宋体" w:cs="宋体"/>
          <w:szCs w:val="21"/>
          <w:u w:val="single"/>
        </w:rPr>
        <w:t>（以下简称咨询人）</w:t>
      </w:r>
      <w:r>
        <w:rPr>
          <w:rFonts w:hint="eastAsia" w:ascii="宋体" w:hAnsi="宋体" w:cs="宋体"/>
          <w:szCs w:val="21"/>
        </w:rPr>
        <w:t>为</w:t>
      </w:r>
      <w:r>
        <w:rPr>
          <w:rFonts w:hint="eastAsia" w:ascii="宋体" w:hAnsi="宋体" w:cs="宋体"/>
          <w:szCs w:val="21"/>
          <w:u w:val="single"/>
        </w:rPr>
        <w:t>概算/估算</w:t>
      </w:r>
      <w:r>
        <w:rPr>
          <w:rFonts w:hint="eastAsia" w:ascii="宋体" w:hAnsi="宋体" w:cs="宋体"/>
          <w:szCs w:val="21"/>
        </w:rPr>
        <w:t>协审入围单位，现经双方协商一致，签订本合同。</w:t>
      </w:r>
    </w:p>
    <w:p w14:paraId="101E32C3">
      <w:pPr>
        <w:spacing w:line="480" w:lineRule="exact"/>
        <w:ind w:firstLine="420" w:firstLineChars="200"/>
        <w:rPr>
          <w:rFonts w:ascii="宋体" w:hAnsi="宋体" w:cs="宋体"/>
          <w:szCs w:val="21"/>
        </w:rPr>
      </w:pPr>
      <w:r>
        <w:rPr>
          <w:rFonts w:hint="eastAsia" w:ascii="宋体" w:hAnsi="宋体" w:cs="宋体"/>
          <w:szCs w:val="21"/>
        </w:rPr>
        <w:t>一、委托人委托咨询人为以下项目提供建设工程造价咨询服务：</w:t>
      </w:r>
    </w:p>
    <w:p w14:paraId="76B03018">
      <w:pPr>
        <w:spacing w:line="480" w:lineRule="exact"/>
        <w:ind w:firstLine="405"/>
        <w:rPr>
          <w:rFonts w:ascii="宋体" w:hAnsi="宋体" w:cs="宋体"/>
          <w:b/>
          <w:szCs w:val="21"/>
        </w:rPr>
      </w:pPr>
      <w:r>
        <w:rPr>
          <w:rFonts w:hint="eastAsia" w:ascii="宋体" w:hAnsi="宋体" w:cs="宋体"/>
          <w:szCs w:val="21"/>
        </w:rPr>
        <w:t>1、项目名称：</w:t>
      </w:r>
      <w:r>
        <w:rPr>
          <w:rFonts w:ascii="宋体" w:hAnsi="宋体" w:cs="宋体"/>
          <w:b/>
          <w:bCs/>
          <w:u w:val="single"/>
        </w:rPr>
        <w:t xml:space="preserve">    </w:t>
      </w:r>
      <w:r>
        <w:rPr>
          <w:rFonts w:hint="eastAsia" w:ascii="宋体" w:hAnsi="宋体" w:cs="宋体"/>
          <w:b/>
          <w:bCs/>
          <w:u w:val="single"/>
        </w:rPr>
        <w:t xml:space="preserve">                                                           </w:t>
      </w:r>
      <w:r>
        <w:rPr>
          <w:rFonts w:ascii="宋体" w:hAnsi="宋体" w:cs="宋体"/>
          <w:b/>
          <w:bCs/>
          <w:u w:val="single"/>
        </w:rPr>
        <w:t xml:space="preserve">   </w:t>
      </w:r>
      <w:r>
        <w:rPr>
          <w:rFonts w:hint="eastAsia" w:ascii="宋体" w:hAnsi="宋体" w:cs="宋体"/>
          <w:szCs w:val="21"/>
          <w:u w:val="single"/>
        </w:rPr>
        <w:t xml:space="preserve"> </w:t>
      </w:r>
      <w:r>
        <w:rPr>
          <w:rFonts w:hint="eastAsia" w:ascii="宋体" w:hAnsi="宋体" w:cs="宋体"/>
          <w:szCs w:val="21"/>
        </w:rPr>
        <w:t>；</w:t>
      </w:r>
    </w:p>
    <w:p w14:paraId="3A031C4B">
      <w:pPr>
        <w:spacing w:line="480" w:lineRule="exact"/>
        <w:outlineLvl w:val="1"/>
        <w:rPr>
          <w:rFonts w:ascii="宋体" w:hAnsi="宋体" w:cs="宋体"/>
          <w:szCs w:val="21"/>
        </w:rPr>
      </w:pPr>
      <w:r>
        <w:rPr>
          <w:rFonts w:hint="eastAsia" w:ascii="宋体" w:hAnsi="宋体" w:cs="宋体"/>
          <w:szCs w:val="21"/>
        </w:rPr>
        <w:t>　　2、服务类别：</w:t>
      </w:r>
      <w:r>
        <w:rPr>
          <w:rFonts w:hint="eastAsia" w:ascii="宋体" w:hAnsi="宋体" w:cs="宋体"/>
          <w:b/>
          <w:szCs w:val="21"/>
          <w:u w:val="single"/>
        </w:rPr>
        <w:t xml:space="preserve"> </w:t>
      </w:r>
      <w:r>
        <w:rPr>
          <w:rFonts w:ascii="宋体" w:hAnsi="宋体" w:cs="宋体"/>
          <w:b/>
          <w:szCs w:val="21"/>
          <w:u w:val="single"/>
        </w:rPr>
        <w:t xml:space="preserve">     </w:t>
      </w:r>
      <w:r>
        <w:rPr>
          <w:rFonts w:hint="eastAsia" w:ascii="宋体" w:hAnsi="宋体" w:cs="宋体"/>
          <w:b/>
          <w:szCs w:val="21"/>
          <w:u w:val="single"/>
        </w:rPr>
        <w:t xml:space="preserve">                                                          </w:t>
      </w:r>
      <w:r>
        <w:rPr>
          <w:rFonts w:ascii="宋体" w:hAnsi="宋体" w:cs="宋体"/>
          <w:b/>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74AE893D">
      <w:pPr>
        <w:spacing w:line="480" w:lineRule="exact"/>
        <w:ind w:firstLine="420" w:firstLineChars="200"/>
        <w:rPr>
          <w:rFonts w:ascii="宋体" w:hAnsi="宋体" w:cs="宋体"/>
          <w:szCs w:val="21"/>
        </w:rPr>
      </w:pPr>
      <w:r>
        <w:rPr>
          <w:rFonts w:hint="eastAsia" w:ascii="宋体" w:hAnsi="宋体" w:cs="宋体"/>
          <w:szCs w:val="21"/>
        </w:rPr>
        <w:t>二、本合同的措词和用语与所属建设工程造价咨询合同条件及有关附件同义。</w:t>
      </w:r>
    </w:p>
    <w:p w14:paraId="62BBA75C">
      <w:pPr>
        <w:spacing w:line="440" w:lineRule="exact"/>
        <w:rPr>
          <w:rFonts w:ascii="宋体" w:hAnsi="宋体" w:cs="宋体"/>
          <w:szCs w:val="21"/>
        </w:rPr>
      </w:pPr>
      <w:r>
        <w:rPr>
          <w:rFonts w:hint="eastAsia" w:ascii="宋体" w:hAnsi="宋体" w:cs="宋体"/>
          <w:szCs w:val="21"/>
        </w:rPr>
        <w:t>　　三、下列文件均为本合同的组成部分：</w:t>
      </w:r>
    </w:p>
    <w:p w14:paraId="4BCE6EC4">
      <w:pPr>
        <w:autoSpaceDE w:val="0"/>
        <w:autoSpaceDN w:val="0"/>
        <w:adjustRightInd w:val="0"/>
        <w:spacing w:line="440" w:lineRule="exact"/>
        <w:ind w:firstLine="411" w:firstLineChars="196"/>
        <w:contextualSpacing/>
        <w:jc w:val="left"/>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）入围通知书；</w:t>
      </w:r>
    </w:p>
    <w:p w14:paraId="0B2BB448">
      <w:pPr>
        <w:autoSpaceDE w:val="0"/>
        <w:autoSpaceDN w:val="0"/>
        <w:adjustRightInd w:val="0"/>
        <w:spacing w:line="440" w:lineRule="exact"/>
        <w:ind w:firstLine="411" w:firstLineChars="196"/>
        <w:contextualSpacing/>
        <w:jc w:val="left"/>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）2025-2027年宁波市本级政府投资项目概（估）算协审服务封闭式框架协议及附件；</w:t>
      </w:r>
      <w:r>
        <w:rPr>
          <w:rFonts w:ascii="宋体" w:hAnsi="宋体" w:cs="宋体"/>
          <w:szCs w:val="21"/>
        </w:rPr>
        <w:t xml:space="preserve"> </w:t>
      </w:r>
    </w:p>
    <w:p w14:paraId="2DA47F8E">
      <w:pPr>
        <w:autoSpaceDE w:val="0"/>
        <w:autoSpaceDN w:val="0"/>
        <w:adjustRightInd w:val="0"/>
        <w:spacing w:line="440" w:lineRule="exact"/>
        <w:ind w:firstLine="420" w:firstLineChars="200"/>
        <w:contextualSpacing/>
        <w:jc w:val="left"/>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）响应函；</w:t>
      </w:r>
    </w:p>
    <w:p w14:paraId="7C4E7692">
      <w:pPr>
        <w:autoSpaceDE w:val="0"/>
        <w:autoSpaceDN w:val="0"/>
        <w:adjustRightInd w:val="0"/>
        <w:spacing w:line="440" w:lineRule="exact"/>
        <w:ind w:firstLine="420" w:firstLineChars="200"/>
        <w:contextualSpacing/>
        <w:jc w:val="left"/>
        <w:rPr>
          <w:rFonts w:ascii="宋体" w:hAnsi="宋体" w:cs="宋体"/>
          <w:szCs w:val="21"/>
        </w:rPr>
      </w:pPr>
      <w:r>
        <w:rPr>
          <w:rFonts w:hint="eastAsia" w:ascii="宋体" w:hAnsi="宋体" w:cs="宋体"/>
          <w:szCs w:val="21"/>
        </w:rPr>
        <w:t>（4）建设工程造价咨询合同专用条件；</w:t>
      </w:r>
    </w:p>
    <w:p w14:paraId="6E189670">
      <w:pPr>
        <w:autoSpaceDE w:val="0"/>
        <w:autoSpaceDN w:val="0"/>
        <w:adjustRightInd w:val="0"/>
        <w:spacing w:line="440" w:lineRule="exact"/>
        <w:ind w:firstLine="420" w:firstLineChars="200"/>
        <w:contextualSpacing/>
        <w:jc w:val="left"/>
        <w:rPr>
          <w:rFonts w:ascii="宋体" w:hAnsi="宋体" w:cs="宋体"/>
          <w:szCs w:val="21"/>
        </w:rPr>
      </w:pPr>
      <w:r>
        <w:rPr>
          <w:rFonts w:hint="eastAsia" w:ascii="宋体" w:hAnsi="宋体" w:cs="宋体"/>
          <w:szCs w:val="21"/>
        </w:rPr>
        <w:t>（5）建设工程造价咨询合同执行中共同签署的补充与修正文件；</w:t>
      </w:r>
    </w:p>
    <w:p w14:paraId="655E088D">
      <w:pPr>
        <w:autoSpaceDE w:val="0"/>
        <w:autoSpaceDN w:val="0"/>
        <w:adjustRightInd w:val="0"/>
        <w:spacing w:line="440" w:lineRule="exact"/>
        <w:ind w:firstLine="420" w:firstLineChars="200"/>
        <w:contextualSpacing/>
        <w:jc w:val="left"/>
        <w:rPr>
          <w:rFonts w:ascii="宋体" w:hAnsi="宋体" w:cs="宋体"/>
          <w:szCs w:val="21"/>
        </w:rPr>
      </w:pPr>
      <w:r>
        <w:rPr>
          <w:rFonts w:hint="eastAsia" w:ascii="宋体" w:hAnsi="宋体" w:cs="宋体"/>
          <w:szCs w:val="21"/>
        </w:rPr>
        <w:t>（6）建设工程造价咨询合同标准条件。</w:t>
      </w:r>
    </w:p>
    <w:p w14:paraId="0B9FD6DF">
      <w:pPr>
        <w:spacing w:line="480" w:lineRule="exact"/>
        <w:rPr>
          <w:rFonts w:ascii="宋体" w:hAnsi="宋体" w:cs="宋体"/>
          <w:szCs w:val="21"/>
        </w:rPr>
      </w:pPr>
      <w:r>
        <w:rPr>
          <w:rFonts w:hint="eastAsia" w:ascii="宋体" w:hAnsi="宋体" w:cs="宋体"/>
          <w:szCs w:val="21"/>
        </w:rPr>
        <w:t>　　四、</w:t>
      </w:r>
      <w:r>
        <w:rPr>
          <w:rFonts w:hint="eastAsia" w:ascii="宋体" w:hAnsi="宋体" w:cs="宋体"/>
          <w:spacing w:val="-4"/>
          <w:szCs w:val="21"/>
        </w:rPr>
        <w:t>咨询人同意按照本合同规定，承担本合同专用条件中议定范围内的建设工程造价咨询业务。</w:t>
      </w:r>
    </w:p>
    <w:p w14:paraId="64B2A633">
      <w:pPr>
        <w:spacing w:line="480" w:lineRule="exact"/>
        <w:rPr>
          <w:rFonts w:ascii="宋体" w:hAnsi="宋体" w:cs="宋体"/>
          <w:szCs w:val="21"/>
        </w:rPr>
      </w:pPr>
      <w:r>
        <w:rPr>
          <w:rFonts w:hint="eastAsia" w:ascii="宋体" w:hAnsi="宋体" w:cs="宋体"/>
          <w:szCs w:val="21"/>
        </w:rPr>
        <w:t>　　五、委托人同意按照本合同规定的期限、方式、币种、额度向咨询人支付酬金。</w:t>
      </w:r>
    </w:p>
    <w:p w14:paraId="028C7C77">
      <w:pPr>
        <w:spacing w:line="480" w:lineRule="exact"/>
        <w:rPr>
          <w:rFonts w:ascii="宋体" w:hAnsi="宋体" w:cs="宋体"/>
          <w:szCs w:val="21"/>
        </w:rPr>
      </w:pPr>
      <w:r>
        <w:rPr>
          <w:rFonts w:hint="eastAsia" w:ascii="宋体" w:hAnsi="宋体" w:cs="宋体"/>
          <w:szCs w:val="21"/>
        </w:rPr>
        <w:t>　　六、本合同的建设工程造价咨询业务自</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日开始实施，至</w:t>
      </w:r>
      <w:r>
        <w:rPr>
          <w:rFonts w:hint="eastAsia" w:ascii="宋体" w:hAnsi="宋体" w:cs="宋体"/>
          <w:szCs w:val="21"/>
          <w:u w:val="single"/>
        </w:rPr>
        <w:t xml:space="preserve">          </w:t>
      </w:r>
      <w:r>
        <w:rPr>
          <w:rFonts w:hint="eastAsia" w:ascii="宋体" w:hAnsi="宋体" w:cs="宋体"/>
          <w:szCs w:val="21"/>
        </w:rPr>
        <w:t>终止，但并不免除咨询人按本合同要求提供相关后续服务（概算调整除外）的义务。</w:t>
      </w:r>
    </w:p>
    <w:p w14:paraId="44BF07ED">
      <w:pPr>
        <w:spacing w:line="480" w:lineRule="exact"/>
        <w:ind w:firstLine="420"/>
        <w:rPr>
          <w:rFonts w:ascii="宋体" w:hAnsi="宋体" w:cs="宋体"/>
          <w:szCs w:val="21"/>
        </w:rPr>
      </w:pPr>
      <w:r>
        <w:rPr>
          <w:rFonts w:hint="eastAsia" w:ascii="宋体" w:hAnsi="宋体" w:cs="宋体"/>
          <w:szCs w:val="21"/>
        </w:rPr>
        <w:t>七、本合同一式陆份，具有同等法律效力。委托人执肆份，咨询人执贰份。</w:t>
      </w:r>
    </w:p>
    <w:p w14:paraId="3A476A27">
      <w:pPr>
        <w:spacing w:line="480" w:lineRule="exact"/>
        <w:ind w:firstLine="420"/>
        <w:rPr>
          <w:rFonts w:ascii="宋体" w:hAnsi="宋体" w:cs="宋体"/>
          <w:szCs w:val="21"/>
        </w:rPr>
      </w:pPr>
    </w:p>
    <w:p w14:paraId="15182A1D">
      <w:pPr>
        <w:spacing w:line="400" w:lineRule="exact"/>
        <w:rPr>
          <w:rFonts w:ascii="宋体" w:hAnsi="宋体" w:cs="宋体"/>
          <w:szCs w:val="22"/>
        </w:rPr>
      </w:pPr>
      <w:r>
        <w:rPr>
          <w:rFonts w:hint="eastAsia" w:ascii="宋体" w:hAnsi="宋体" w:cs="宋体"/>
          <w:szCs w:val="21"/>
        </w:rPr>
        <w:t xml:space="preserve">　　委托人（盖章）：　　    </w:t>
      </w:r>
      <w:r>
        <w:rPr>
          <w:rFonts w:ascii="宋体" w:hAnsi="宋体" w:cs="宋体"/>
          <w:szCs w:val="21"/>
        </w:rPr>
        <w:t xml:space="preserve">                   </w:t>
      </w:r>
      <w:r>
        <w:rPr>
          <w:rFonts w:hint="eastAsia" w:ascii="宋体" w:hAnsi="宋体" w:cs="宋体"/>
          <w:szCs w:val="21"/>
        </w:rPr>
        <w:t>咨询人（盖章）：</w:t>
      </w:r>
    </w:p>
    <w:p w14:paraId="0418FA19">
      <w:pPr>
        <w:spacing w:line="400" w:lineRule="exact"/>
        <w:ind w:right="930" w:rightChars="443"/>
        <w:rPr>
          <w:rFonts w:ascii="宋体" w:hAnsi="宋体" w:cs="宋体"/>
          <w:szCs w:val="21"/>
        </w:rPr>
      </w:pPr>
      <w:r>
        <w:rPr>
          <w:rFonts w:hint="eastAsia" w:ascii="宋体" w:hAnsi="宋体" w:cs="宋体"/>
          <w:szCs w:val="21"/>
        </w:rPr>
        <w:t>　　法定代表人：（签字或印章）　　　　　　　   法定代表人：（签字或印章）</w:t>
      </w:r>
    </w:p>
    <w:p w14:paraId="65A8C438">
      <w:pPr>
        <w:spacing w:line="400" w:lineRule="exact"/>
        <w:rPr>
          <w:rFonts w:ascii="宋体" w:hAnsi="宋体" w:cs="宋体"/>
          <w:szCs w:val="21"/>
        </w:rPr>
      </w:pPr>
      <w:r>
        <w:rPr>
          <w:rFonts w:hint="eastAsia" w:ascii="宋体" w:hAnsi="宋体" w:cs="宋体"/>
          <w:szCs w:val="21"/>
        </w:rPr>
        <w:t>　　或                                         或</w:t>
      </w:r>
    </w:p>
    <w:p w14:paraId="6F8B88B4">
      <w:pPr>
        <w:spacing w:line="400" w:lineRule="exact"/>
        <w:ind w:firstLine="420" w:firstLineChars="200"/>
        <w:rPr>
          <w:rFonts w:ascii="宋体" w:hAnsi="宋体" w:cs="宋体"/>
          <w:szCs w:val="21"/>
        </w:rPr>
      </w:pPr>
      <w:r>
        <w:rPr>
          <w:rFonts w:hint="eastAsia" w:ascii="宋体" w:hAnsi="宋体" w:cs="宋体"/>
          <w:szCs w:val="21"/>
        </w:rPr>
        <w:t>委托代理人：（签字或印章）　　　　　　　   委托代理人：（签字或印章）</w:t>
      </w:r>
    </w:p>
    <w:p w14:paraId="2D7D14AA">
      <w:pPr>
        <w:pStyle w:val="26"/>
        <w:widowControl/>
        <w:spacing w:beforeLines="0" w:afterLines="0"/>
        <w:ind w:left="6090" w:leftChars="200" w:hanging="5670" w:hangingChars="2700"/>
        <w:jc w:val="left"/>
        <w:rPr>
          <w:rFonts w:hAnsi="宋体" w:cs="宋体"/>
          <w:sz w:val="21"/>
          <w:szCs w:val="21"/>
        </w:rPr>
      </w:pPr>
      <w:r>
        <w:rPr>
          <w:rFonts w:hint="eastAsia" w:hAnsi="宋体"/>
          <w:sz w:val="21"/>
          <w:szCs w:val="21"/>
        </w:rPr>
        <w:t>住     所：</w:t>
      </w:r>
      <w:r>
        <w:rPr>
          <w:rFonts w:hint="eastAsia" w:hAnsi="宋体" w:cs="宋体"/>
          <w:sz w:val="21"/>
          <w:szCs w:val="21"/>
        </w:rPr>
        <w:t xml:space="preserve">                                住     所：                                      </w:t>
      </w:r>
    </w:p>
    <w:p w14:paraId="4BFBE78A">
      <w:pPr>
        <w:spacing w:line="400" w:lineRule="exact"/>
        <w:ind w:firstLine="420" w:firstLineChars="200"/>
        <w:rPr>
          <w:rFonts w:ascii="宋体" w:hAnsi="宋体"/>
          <w:szCs w:val="21"/>
        </w:rPr>
      </w:pPr>
      <w:r>
        <w:rPr>
          <w:rFonts w:hint="eastAsia" w:ascii="宋体" w:hAnsi="宋体"/>
          <w:szCs w:val="21"/>
        </w:rPr>
        <w:t>开户银行：　　　　　　　　　　　　　　　   开户银行：</w:t>
      </w:r>
    </w:p>
    <w:p w14:paraId="10C3E337">
      <w:pPr>
        <w:pStyle w:val="19"/>
        <w:spacing w:after="0" w:line="400" w:lineRule="exact"/>
        <w:ind w:firstLine="420" w:firstLineChars="200"/>
        <w:rPr>
          <w:rFonts w:ascii="宋体" w:hAnsi="宋体" w:cs="宋体"/>
          <w:sz w:val="21"/>
          <w:szCs w:val="21"/>
        </w:rPr>
      </w:pPr>
      <w:r>
        <w:rPr>
          <w:rFonts w:hint="eastAsia" w:ascii="宋体" w:hAnsi="宋体"/>
          <w:sz w:val="21"/>
          <w:szCs w:val="21"/>
        </w:rPr>
        <w:t>账　　号：　　　　　　　　　　　　　　　   账　　号</w:t>
      </w:r>
      <w:r>
        <w:rPr>
          <w:rFonts w:hint="eastAsia" w:ascii="宋体" w:hAnsi="宋体" w:cs="宋体"/>
          <w:sz w:val="21"/>
          <w:szCs w:val="21"/>
        </w:rPr>
        <w:t>：</w:t>
      </w:r>
    </w:p>
    <w:p w14:paraId="103BE6F1">
      <w:pPr>
        <w:spacing w:line="400" w:lineRule="exact"/>
        <w:rPr>
          <w:rFonts w:ascii="宋体" w:hAnsi="宋体" w:cs="宋体"/>
          <w:kern w:val="0"/>
          <w:szCs w:val="21"/>
        </w:rPr>
      </w:pPr>
      <w:r>
        <w:rPr>
          <w:rFonts w:hint="eastAsia" w:ascii="宋体" w:hAnsi="宋体" w:cs="宋体"/>
          <w:kern w:val="0"/>
          <w:szCs w:val="21"/>
        </w:rPr>
        <w:t>　  电　　话：　　　　　　　　　               电　　话：</w:t>
      </w:r>
    </w:p>
    <w:p w14:paraId="387AA259">
      <w:pPr>
        <w:spacing w:line="400" w:lineRule="exact"/>
        <w:ind w:firstLine="1050" w:firstLineChars="500"/>
        <w:rPr>
          <w:rFonts w:ascii="宋体" w:hAnsi="宋体" w:cs="宋体"/>
          <w:szCs w:val="21"/>
        </w:rPr>
      </w:pPr>
      <w:r>
        <w:rPr>
          <w:rFonts w:hint="eastAsia" w:ascii="宋体" w:hAnsi="宋体" w:cs="宋体"/>
          <w:szCs w:val="21"/>
        </w:rPr>
        <w:t xml:space="preserve"> 年     月     日　　　　　　　　　　      年    月    日</w:t>
      </w:r>
    </w:p>
    <w:p w14:paraId="168EF2DA">
      <w:pPr>
        <w:pStyle w:val="44"/>
        <w:spacing w:before="0" w:beforeAutospacing="0" w:after="0" w:afterAutospacing="0" w:line="0" w:lineRule="atLeast"/>
        <w:jc w:val="center"/>
        <w:outlineLvl w:val="0"/>
        <w:rPr>
          <w:rFonts w:ascii="宋体" w:hAnsi="宋体"/>
          <w:b/>
          <w:bCs/>
          <w:sz w:val="28"/>
          <w:szCs w:val="18"/>
        </w:rPr>
      </w:pPr>
    </w:p>
    <w:p w14:paraId="62DC7D2F">
      <w:pPr>
        <w:pStyle w:val="44"/>
        <w:spacing w:before="0" w:beforeAutospacing="0" w:after="0" w:afterAutospacing="0" w:line="0" w:lineRule="atLeast"/>
        <w:jc w:val="center"/>
        <w:outlineLvl w:val="0"/>
        <w:rPr>
          <w:rFonts w:ascii="宋体" w:hAnsi="宋体"/>
          <w:b/>
          <w:bCs/>
          <w:sz w:val="28"/>
          <w:szCs w:val="18"/>
        </w:rPr>
      </w:pPr>
    </w:p>
    <w:p w14:paraId="60BAEADE">
      <w:pPr>
        <w:pStyle w:val="44"/>
        <w:spacing w:before="0" w:beforeAutospacing="0" w:after="0" w:afterAutospacing="0" w:line="0" w:lineRule="atLeast"/>
        <w:jc w:val="center"/>
        <w:outlineLvl w:val="0"/>
        <w:rPr>
          <w:rFonts w:ascii="宋体" w:hAnsi="宋体"/>
          <w:b/>
          <w:bCs/>
          <w:sz w:val="28"/>
          <w:szCs w:val="18"/>
        </w:rPr>
      </w:pPr>
    </w:p>
    <w:p w14:paraId="05A5D28C">
      <w:pPr>
        <w:pStyle w:val="44"/>
        <w:spacing w:before="0" w:beforeAutospacing="0" w:after="0" w:afterAutospacing="0" w:line="0" w:lineRule="atLeast"/>
        <w:jc w:val="center"/>
        <w:outlineLvl w:val="0"/>
        <w:rPr>
          <w:rFonts w:ascii="宋体" w:hAnsi="宋体"/>
          <w:b/>
          <w:bCs/>
          <w:sz w:val="28"/>
          <w:szCs w:val="18"/>
        </w:rPr>
      </w:pPr>
      <w:r>
        <w:rPr>
          <w:rFonts w:hint="eastAsia" w:ascii="宋体" w:hAnsi="宋体"/>
          <w:b/>
          <w:bCs/>
          <w:sz w:val="28"/>
          <w:szCs w:val="18"/>
        </w:rPr>
        <w:t>第二部分 　建设工程造价咨询合同标准条件</w:t>
      </w:r>
    </w:p>
    <w:p w14:paraId="3705D5FC">
      <w:pPr>
        <w:pStyle w:val="44"/>
        <w:spacing w:before="0" w:beforeAutospacing="0" w:after="0" w:afterAutospacing="0" w:line="0" w:lineRule="atLeast"/>
        <w:jc w:val="center"/>
        <w:rPr>
          <w:rFonts w:ascii="宋体" w:hAnsi="宋体"/>
          <w:sz w:val="28"/>
          <w:szCs w:val="18"/>
        </w:rPr>
      </w:pPr>
    </w:p>
    <w:p w14:paraId="5514EFD7">
      <w:pPr>
        <w:pStyle w:val="44"/>
        <w:spacing w:before="0" w:beforeAutospacing="0" w:after="0" w:afterAutospacing="0" w:line="0" w:lineRule="atLeast"/>
        <w:jc w:val="center"/>
        <w:outlineLvl w:val="0"/>
        <w:rPr>
          <w:rFonts w:ascii="宋体" w:hAnsi="宋体"/>
          <w:b/>
          <w:bCs/>
          <w:sz w:val="28"/>
          <w:szCs w:val="18"/>
        </w:rPr>
      </w:pPr>
      <w:r>
        <w:rPr>
          <w:rFonts w:hint="eastAsia" w:ascii="宋体" w:hAnsi="宋体"/>
          <w:b/>
          <w:bCs/>
          <w:sz w:val="28"/>
          <w:szCs w:val="18"/>
        </w:rPr>
        <w:t xml:space="preserve"> 词语定义、适用语言和法律、法规</w:t>
      </w:r>
    </w:p>
    <w:p w14:paraId="3E4363C8">
      <w:pPr>
        <w:pStyle w:val="44"/>
        <w:spacing w:before="0" w:beforeAutospacing="0" w:after="0" w:afterAutospacing="0" w:line="500" w:lineRule="exact"/>
        <w:ind w:firstLine="413" w:firstLineChars="196"/>
        <w:rPr>
          <w:rFonts w:ascii="宋体" w:hAnsi="宋体" w:cs="宋体"/>
          <w:sz w:val="21"/>
          <w:szCs w:val="21"/>
        </w:rPr>
      </w:pPr>
      <w:r>
        <w:rPr>
          <w:rFonts w:hint="eastAsia" w:ascii="宋体" w:hAnsi="宋体" w:cs="宋体"/>
          <w:b/>
          <w:bCs/>
          <w:sz w:val="21"/>
          <w:szCs w:val="21"/>
        </w:rPr>
        <w:t xml:space="preserve">第一条 </w:t>
      </w:r>
      <w:r>
        <w:rPr>
          <w:rFonts w:hint="eastAsia" w:ascii="宋体" w:hAnsi="宋体" w:cs="宋体"/>
          <w:sz w:val="21"/>
          <w:szCs w:val="21"/>
        </w:rPr>
        <w:t>下列名词和用语，除上下文另有规定外具有如下含义。</w:t>
      </w:r>
    </w:p>
    <w:p w14:paraId="35B02209">
      <w:pPr>
        <w:pStyle w:val="44"/>
        <w:spacing w:before="0" w:beforeAutospacing="0" w:after="0" w:afterAutospacing="0" w:line="500" w:lineRule="exact"/>
        <w:rPr>
          <w:rFonts w:ascii="宋体" w:hAnsi="宋体" w:cs="宋体"/>
          <w:sz w:val="21"/>
          <w:szCs w:val="21"/>
        </w:rPr>
      </w:pPr>
      <w:r>
        <w:rPr>
          <w:rFonts w:hint="eastAsia" w:ascii="宋体" w:hAnsi="宋体" w:cs="宋体"/>
          <w:sz w:val="21"/>
          <w:szCs w:val="21"/>
        </w:rPr>
        <w:t>　　1.“委托人”是指委托建设工程造价咨询业务和聘用工程造价咨询单位的一方，以及其合法继承人。</w:t>
      </w:r>
    </w:p>
    <w:p w14:paraId="767BE01B">
      <w:pPr>
        <w:pStyle w:val="44"/>
        <w:spacing w:before="0" w:beforeAutospacing="0" w:after="0" w:afterAutospacing="0" w:line="500" w:lineRule="exact"/>
        <w:rPr>
          <w:rFonts w:ascii="宋体" w:hAnsi="宋体" w:cs="宋体"/>
          <w:sz w:val="21"/>
          <w:szCs w:val="21"/>
        </w:rPr>
      </w:pPr>
      <w:r>
        <w:rPr>
          <w:rFonts w:hint="eastAsia" w:ascii="宋体" w:hAnsi="宋体" w:cs="宋体"/>
          <w:sz w:val="21"/>
          <w:szCs w:val="21"/>
        </w:rPr>
        <w:t>　  2.“咨询人”是指承担建设工程造价咨询业务和工程造价咨询责任的一方，以及其合法继承人。</w:t>
      </w:r>
    </w:p>
    <w:p w14:paraId="3552A81E">
      <w:pPr>
        <w:pStyle w:val="44"/>
        <w:spacing w:before="0" w:beforeAutospacing="0" w:after="0" w:afterAutospacing="0" w:line="500" w:lineRule="exact"/>
        <w:ind w:firstLine="420" w:firstLineChars="200"/>
        <w:rPr>
          <w:rFonts w:ascii="宋体" w:hAnsi="宋体" w:cs="宋体"/>
          <w:sz w:val="21"/>
          <w:szCs w:val="21"/>
        </w:rPr>
      </w:pPr>
      <w:r>
        <w:rPr>
          <w:rFonts w:hint="eastAsia" w:ascii="宋体" w:hAnsi="宋体" w:cs="宋体"/>
          <w:sz w:val="21"/>
          <w:szCs w:val="21"/>
        </w:rPr>
        <w:t>3.“第三人”是指除委托人、咨询人以外与本咨询业务有关的当事人。</w:t>
      </w:r>
    </w:p>
    <w:p w14:paraId="7CCFA5DA">
      <w:pPr>
        <w:pStyle w:val="44"/>
        <w:spacing w:before="0" w:beforeAutospacing="0" w:after="0" w:afterAutospacing="0" w:line="500" w:lineRule="exact"/>
        <w:rPr>
          <w:rFonts w:ascii="宋体" w:hAnsi="宋体" w:cs="宋体"/>
          <w:sz w:val="21"/>
          <w:szCs w:val="21"/>
        </w:rPr>
      </w:pPr>
      <w:r>
        <w:rPr>
          <w:rFonts w:hint="eastAsia" w:ascii="宋体" w:hAnsi="宋体" w:cs="宋体"/>
          <w:sz w:val="21"/>
          <w:szCs w:val="21"/>
        </w:rPr>
        <w:t>　　4.“日”是指任何一天零时至第二天零时的时间段。</w:t>
      </w:r>
    </w:p>
    <w:p w14:paraId="5E1B16B9">
      <w:pPr>
        <w:pStyle w:val="44"/>
        <w:spacing w:before="0" w:beforeAutospacing="0" w:after="0" w:afterAutospacing="0" w:line="500" w:lineRule="exact"/>
        <w:rPr>
          <w:rFonts w:ascii="宋体" w:hAnsi="宋体" w:cs="宋体"/>
          <w:sz w:val="21"/>
          <w:szCs w:val="21"/>
        </w:rPr>
      </w:pPr>
      <w:r>
        <w:rPr>
          <w:rFonts w:hint="eastAsia" w:ascii="宋体" w:hAnsi="宋体" w:cs="宋体"/>
          <w:sz w:val="21"/>
          <w:szCs w:val="21"/>
        </w:rPr>
        <w:t xml:space="preserve">　 </w:t>
      </w:r>
      <w:r>
        <w:rPr>
          <w:rFonts w:hint="eastAsia" w:ascii="宋体" w:hAnsi="宋体" w:cs="宋体"/>
          <w:b/>
          <w:bCs/>
          <w:sz w:val="21"/>
          <w:szCs w:val="21"/>
        </w:rPr>
        <w:t xml:space="preserve">第二条 </w:t>
      </w:r>
      <w:r>
        <w:rPr>
          <w:rFonts w:hint="eastAsia" w:ascii="宋体" w:hAnsi="宋体" w:cs="宋体"/>
          <w:sz w:val="21"/>
          <w:szCs w:val="21"/>
        </w:rPr>
        <w:t>建设工程造价咨询合同适用的是中国的法律、法规，以及专用条件中议定的部门规章、工程造价有关计价办法和规定或项目所在地的地方法规、地方规章。</w:t>
      </w:r>
    </w:p>
    <w:p w14:paraId="19625B82">
      <w:pPr>
        <w:pStyle w:val="44"/>
        <w:spacing w:before="0" w:beforeAutospacing="0" w:after="0" w:afterAutospacing="0" w:line="500" w:lineRule="exact"/>
        <w:rPr>
          <w:rFonts w:ascii="宋体" w:hAnsi="宋体" w:cs="宋体"/>
          <w:sz w:val="21"/>
          <w:szCs w:val="21"/>
        </w:rPr>
      </w:pPr>
      <w:r>
        <w:rPr>
          <w:rFonts w:hint="eastAsia" w:ascii="宋体" w:hAnsi="宋体" w:cs="宋体"/>
          <w:sz w:val="21"/>
          <w:szCs w:val="21"/>
        </w:rPr>
        <w:t xml:space="preserve">　 </w:t>
      </w:r>
      <w:r>
        <w:rPr>
          <w:rFonts w:hint="eastAsia" w:ascii="宋体" w:hAnsi="宋体" w:cs="宋体"/>
          <w:b/>
          <w:bCs/>
          <w:sz w:val="21"/>
          <w:szCs w:val="21"/>
        </w:rPr>
        <w:t xml:space="preserve">第三条 </w:t>
      </w:r>
      <w:r>
        <w:rPr>
          <w:rFonts w:hint="eastAsia" w:ascii="宋体" w:hAnsi="宋体" w:cs="宋体"/>
          <w:sz w:val="21"/>
          <w:szCs w:val="21"/>
        </w:rPr>
        <w:t>建设工程造价咨询合同的书写、解释和说明，以汉语为主导语言。当不同语言文本发生不同解释时，以汉语合同文本为准。</w:t>
      </w:r>
    </w:p>
    <w:p w14:paraId="354E30CB">
      <w:pPr>
        <w:pStyle w:val="44"/>
        <w:spacing w:before="0" w:beforeAutospacing="0" w:after="0" w:afterAutospacing="0" w:line="500" w:lineRule="exact"/>
        <w:rPr>
          <w:rFonts w:ascii="宋体" w:hAnsi="宋体"/>
          <w:b/>
          <w:bCs/>
          <w:sz w:val="28"/>
          <w:szCs w:val="18"/>
        </w:rPr>
      </w:pPr>
    </w:p>
    <w:p w14:paraId="0164D592">
      <w:pPr>
        <w:pStyle w:val="44"/>
        <w:spacing w:before="0" w:beforeAutospacing="0" w:after="0" w:afterAutospacing="0" w:line="500" w:lineRule="exact"/>
        <w:jc w:val="center"/>
        <w:outlineLvl w:val="0"/>
        <w:rPr>
          <w:rFonts w:ascii="宋体" w:hAnsi="宋体"/>
          <w:b/>
          <w:bCs/>
          <w:sz w:val="28"/>
          <w:szCs w:val="18"/>
        </w:rPr>
      </w:pPr>
      <w:r>
        <w:rPr>
          <w:rFonts w:hint="eastAsia" w:ascii="宋体" w:hAnsi="宋体"/>
          <w:b/>
          <w:bCs/>
          <w:sz w:val="28"/>
          <w:szCs w:val="18"/>
        </w:rPr>
        <w:t>咨询人的义务</w:t>
      </w:r>
    </w:p>
    <w:p w14:paraId="618DF50B">
      <w:pPr>
        <w:pStyle w:val="44"/>
        <w:spacing w:before="0" w:beforeAutospacing="0" w:after="0" w:afterAutospacing="0" w:line="500" w:lineRule="exact"/>
        <w:jc w:val="center"/>
        <w:rPr>
          <w:rFonts w:ascii="宋体" w:hAnsi="宋体"/>
          <w:sz w:val="21"/>
          <w:szCs w:val="21"/>
        </w:rPr>
      </w:pPr>
    </w:p>
    <w:p w14:paraId="484877B0">
      <w:pPr>
        <w:pStyle w:val="44"/>
        <w:spacing w:before="0" w:beforeAutospacing="0" w:after="0" w:afterAutospacing="0" w:line="500" w:lineRule="exact"/>
        <w:rPr>
          <w:rFonts w:ascii="宋体" w:hAnsi="宋体" w:cs="宋体"/>
          <w:sz w:val="21"/>
          <w:szCs w:val="21"/>
        </w:rPr>
      </w:pPr>
      <w:r>
        <w:rPr>
          <w:rFonts w:hint="eastAsia" w:ascii="宋体" w:hAnsi="宋体"/>
          <w:sz w:val="21"/>
          <w:szCs w:val="21"/>
        </w:rPr>
        <w:t>　</w:t>
      </w:r>
      <w:r>
        <w:rPr>
          <w:rFonts w:ascii="宋体" w:hAnsi="宋体"/>
          <w:sz w:val="21"/>
          <w:szCs w:val="21"/>
        </w:rPr>
        <w:t xml:space="preserve"> </w:t>
      </w:r>
      <w:r>
        <w:rPr>
          <w:rFonts w:hint="eastAsia" w:ascii="宋体" w:hAnsi="宋体" w:cs="宋体"/>
          <w:b/>
          <w:bCs/>
          <w:sz w:val="21"/>
          <w:szCs w:val="21"/>
        </w:rPr>
        <w:t xml:space="preserve">第四条 </w:t>
      </w:r>
      <w:r>
        <w:rPr>
          <w:rFonts w:hint="eastAsia" w:ascii="宋体" w:hAnsi="宋体" w:cs="宋体"/>
          <w:sz w:val="21"/>
          <w:szCs w:val="21"/>
        </w:rPr>
        <w:t>向委托人提供与工程造价咨询业务有关的资料，包括工程造价咨询的资质证书及承担本合同业务的专业人员名单、咨询工作计划等，并按合同专用条件中约定的范围实施咨询业务。</w:t>
      </w:r>
    </w:p>
    <w:p w14:paraId="68513E33">
      <w:pPr>
        <w:pStyle w:val="44"/>
        <w:spacing w:before="0" w:beforeAutospacing="0" w:after="0" w:afterAutospacing="0" w:line="500" w:lineRule="exact"/>
        <w:rPr>
          <w:rFonts w:ascii="宋体" w:hAnsi="宋体" w:cs="宋体"/>
          <w:sz w:val="21"/>
          <w:szCs w:val="21"/>
        </w:rPr>
      </w:pPr>
      <w:r>
        <w:rPr>
          <w:rFonts w:hint="eastAsia" w:ascii="宋体" w:hAnsi="宋体" w:cs="宋体"/>
          <w:sz w:val="21"/>
          <w:szCs w:val="21"/>
        </w:rPr>
        <w:t xml:space="preserve">　 </w:t>
      </w:r>
      <w:r>
        <w:rPr>
          <w:rFonts w:hint="eastAsia" w:ascii="宋体" w:hAnsi="宋体" w:cs="宋体"/>
          <w:b/>
          <w:bCs/>
          <w:sz w:val="21"/>
          <w:szCs w:val="21"/>
        </w:rPr>
        <w:t xml:space="preserve">第五条 </w:t>
      </w:r>
      <w:r>
        <w:rPr>
          <w:rFonts w:hint="eastAsia" w:ascii="宋体" w:hAnsi="宋体" w:cs="宋体"/>
          <w:sz w:val="21"/>
          <w:szCs w:val="21"/>
        </w:rPr>
        <w:t>咨询人在履行本合同期间，向委托人提供的服务包括正常服务、附加服务和额外服务。</w:t>
      </w:r>
    </w:p>
    <w:p w14:paraId="04AC0B47">
      <w:pPr>
        <w:pStyle w:val="44"/>
        <w:spacing w:before="0" w:beforeAutospacing="0" w:after="0" w:afterAutospacing="0" w:line="500" w:lineRule="exact"/>
        <w:ind w:firstLine="315" w:firstLineChars="150"/>
        <w:rPr>
          <w:rFonts w:ascii="宋体" w:hAnsi="宋体" w:cs="宋体"/>
          <w:sz w:val="21"/>
          <w:szCs w:val="21"/>
        </w:rPr>
      </w:pPr>
      <w:r>
        <w:rPr>
          <w:rFonts w:hint="eastAsia" w:ascii="宋体" w:hAnsi="宋体" w:cs="宋体"/>
          <w:sz w:val="21"/>
          <w:szCs w:val="21"/>
        </w:rPr>
        <w:t>1.“正常服务”是指双方在专用条件中约定的工程造价咨询工作；</w:t>
      </w:r>
    </w:p>
    <w:p w14:paraId="5972E10E">
      <w:pPr>
        <w:pStyle w:val="44"/>
        <w:spacing w:before="0" w:beforeAutospacing="0" w:after="0" w:afterAutospacing="0" w:line="500" w:lineRule="exact"/>
        <w:ind w:firstLine="315" w:firstLineChars="150"/>
        <w:rPr>
          <w:rFonts w:ascii="宋体" w:hAnsi="宋体" w:cs="宋体"/>
          <w:sz w:val="21"/>
          <w:szCs w:val="21"/>
        </w:rPr>
      </w:pPr>
      <w:r>
        <w:rPr>
          <w:rFonts w:hint="eastAsia" w:ascii="宋体" w:hAnsi="宋体" w:cs="宋体"/>
          <w:sz w:val="21"/>
          <w:szCs w:val="21"/>
        </w:rPr>
        <w:t>2.“附加服务”是指在“正常服务”以外，经双方书面协议确定的附加服务；</w:t>
      </w:r>
    </w:p>
    <w:p w14:paraId="3DCE6019">
      <w:pPr>
        <w:pStyle w:val="44"/>
        <w:spacing w:before="0" w:beforeAutospacing="0" w:after="0" w:afterAutospacing="0" w:line="500" w:lineRule="exact"/>
        <w:ind w:firstLine="315" w:firstLineChars="150"/>
        <w:rPr>
          <w:rFonts w:ascii="宋体" w:hAnsi="宋体" w:cs="宋体"/>
          <w:sz w:val="21"/>
          <w:szCs w:val="21"/>
        </w:rPr>
      </w:pPr>
      <w:r>
        <w:rPr>
          <w:rFonts w:hint="eastAsia" w:ascii="宋体" w:hAnsi="宋体" w:cs="宋体"/>
          <w:sz w:val="21"/>
          <w:szCs w:val="21"/>
        </w:rPr>
        <w:t>3.“额外服务”是指不属于“正常服务”和“附加服务”，但根据合同标准条件第十三条、第二十条和二十二条的规定，咨询人应增加的额外工作量。</w:t>
      </w:r>
    </w:p>
    <w:p w14:paraId="36075881">
      <w:pPr>
        <w:pStyle w:val="44"/>
        <w:spacing w:before="0" w:beforeAutospacing="0" w:after="0" w:afterAutospacing="0" w:line="500" w:lineRule="exact"/>
        <w:rPr>
          <w:rFonts w:ascii="宋体" w:hAnsi="宋体" w:cs="宋体"/>
          <w:sz w:val="21"/>
          <w:szCs w:val="21"/>
        </w:rPr>
      </w:pPr>
      <w:r>
        <w:rPr>
          <w:rFonts w:hint="eastAsia" w:ascii="宋体" w:hAnsi="宋体" w:cs="宋体"/>
          <w:sz w:val="21"/>
          <w:szCs w:val="21"/>
        </w:rPr>
        <w:t xml:space="preserve">　 </w:t>
      </w:r>
      <w:r>
        <w:rPr>
          <w:rFonts w:hint="eastAsia" w:ascii="宋体" w:hAnsi="宋体" w:cs="宋体"/>
          <w:b/>
          <w:bCs/>
          <w:sz w:val="21"/>
          <w:szCs w:val="21"/>
        </w:rPr>
        <w:t>第六条</w:t>
      </w:r>
      <w:r>
        <w:rPr>
          <w:rFonts w:hint="eastAsia" w:ascii="宋体" w:hAnsi="宋体" w:cs="宋体"/>
          <w:sz w:val="21"/>
          <w:szCs w:val="21"/>
        </w:rPr>
        <w:t xml:space="preserve"> 在履行合同期间或合同规定期限内，不得泄露与本合同规定业务活动有关的保密资料。</w:t>
      </w:r>
    </w:p>
    <w:p w14:paraId="612BD1E3">
      <w:pPr>
        <w:pStyle w:val="44"/>
        <w:spacing w:before="0" w:beforeAutospacing="0" w:after="0" w:afterAutospacing="0" w:line="500" w:lineRule="exact"/>
        <w:rPr>
          <w:rFonts w:ascii="宋体" w:hAnsi="宋体"/>
          <w:szCs w:val="18"/>
        </w:rPr>
      </w:pPr>
    </w:p>
    <w:p w14:paraId="16E798B3">
      <w:pPr>
        <w:pStyle w:val="44"/>
        <w:spacing w:before="0" w:beforeAutospacing="0" w:after="0" w:afterAutospacing="0" w:line="500" w:lineRule="exact"/>
        <w:jc w:val="center"/>
        <w:outlineLvl w:val="0"/>
        <w:rPr>
          <w:rFonts w:ascii="宋体" w:hAnsi="宋体"/>
          <w:b/>
          <w:bCs/>
          <w:sz w:val="28"/>
          <w:szCs w:val="18"/>
        </w:rPr>
      </w:pPr>
      <w:r>
        <w:rPr>
          <w:rFonts w:hint="eastAsia" w:ascii="宋体" w:hAnsi="宋体"/>
          <w:b/>
          <w:bCs/>
          <w:sz w:val="28"/>
          <w:szCs w:val="18"/>
        </w:rPr>
        <w:t>委托人的义务</w:t>
      </w:r>
    </w:p>
    <w:p w14:paraId="625AB898">
      <w:pPr>
        <w:pStyle w:val="44"/>
        <w:spacing w:before="0" w:beforeAutospacing="0" w:after="0" w:afterAutospacing="0" w:line="500" w:lineRule="exact"/>
        <w:rPr>
          <w:rFonts w:ascii="宋体" w:hAnsi="宋体" w:cs="宋体"/>
          <w:sz w:val="21"/>
          <w:szCs w:val="21"/>
        </w:rPr>
      </w:pPr>
      <w:r>
        <w:rPr>
          <w:rFonts w:hint="eastAsia" w:ascii="宋体" w:hAnsi="宋体"/>
          <w:sz w:val="21"/>
          <w:szCs w:val="21"/>
        </w:rPr>
        <w:t>　</w:t>
      </w:r>
      <w:r>
        <w:rPr>
          <w:rFonts w:ascii="宋体" w:hAnsi="宋体"/>
          <w:sz w:val="21"/>
          <w:szCs w:val="21"/>
        </w:rPr>
        <w:t xml:space="preserve"> </w:t>
      </w:r>
      <w:r>
        <w:rPr>
          <w:rFonts w:hint="eastAsia" w:ascii="宋体" w:hAnsi="宋体" w:cs="宋体"/>
          <w:b/>
          <w:bCs/>
          <w:sz w:val="21"/>
          <w:szCs w:val="21"/>
        </w:rPr>
        <w:t>第七条</w:t>
      </w:r>
      <w:r>
        <w:rPr>
          <w:rFonts w:hint="eastAsia" w:ascii="宋体" w:hAnsi="宋体" w:cs="宋体"/>
          <w:sz w:val="21"/>
          <w:szCs w:val="21"/>
        </w:rPr>
        <w:t xml:space="preserve"> 委托人应负责与本建设工程造价咨询业务有关的第三人的协调，为咨询人工作提供外部条件。</w:t>
      </w:r>
    </w:p>
    <w:p w14:paraId="7F5814F9">
      <w:pPr>
        <w:pStyle w:val="44"/>
        <w:spacing w:before="0" w:beforeAutospacing="0" w:after="0" w:afterAutospacing="0" w:line="500" w:lineRule="exact"/>
        <w:rPr>
          <w:rFonts w:ascii="宋体" w:hAnsi="宋体" w:cs="宋体"/>
          <w:sz w:val="21"/>
          <w:szCs w:val="21"/>
        </w:rPr>
      </w:pPr>
      <w:r>
        <w:rPr>
          <w:rFonts w:hint="eastAsia" w:ascii="宋体" w:hAnsi="宋体" w:cs="宋体"/>
          <w:sz w:val="21"/>
          <w:szCs w:val="21"/>
        </w:rPr>
        <w:t xml:space="preserve">　 </w:t>
      </w:r>
      <w:r>
        <w:rPr>
          <w:rFonts w:hint="eastAsia" w:ascii="宋体" w:hAnsi="宋体" w:cs="宋体"/>
          <w:b/>
          <w:bCs/>
          <w:sz w:val="21"/>
          <w:szCs w:val="21"/>
        </w:rPr>
        <w:t>第八条</w:t>
      </w:r>
      <w:r>
        <w:rPr>
          <w:rFonts w:hint="eastAsia" w:ascii="宋体" w:hAnsi="宋体" w:cs="宋体"/>
          <w:sz w:val="21"/>
          <w:szCs w:val="21"/>
        </w:rPr>
        <w:t xml:space="preserve"> 委托人应当在约定的时间内，免费向咨询人提供与本项目咨询业务有关的资料。</w:t>
      </w:r>
    </w:p>
    <w:p w14:paraId="541F261E">
      <w:pPr>
        <w:pStyle w:val="44"/>
        <w:spacing w:before="0" w:beforeAutospacing="0" w:after="0" w:afterAutospacing="0" w:line="500" w:lineRule="exact"/>
        <w:rPr>
          <w:rFonts w:ascii="宋体" w:hAnsi="宋体" w:cs="宋体"/>
          <w:sz w:val="21"/>
          <w:szCs w:val="21"/>
        </w:rPr>
      </w:pPr>
      <w:r>
        <w:rPr>
          <w:rFonts w:hint="eastAsia" w:ascii="宋体" w:hAnsi="宋体" w:cs="宋体"/>
          <w:sz w:val="21"/>
          <w:szCs w:val="21"/>
        </w:rPr>
        <w:t xml:space="preserve">　 </w:t>
      </w:r>
      <w:r>
        <w:rPr>
          <w:rFonts w:hint="eastAsia" w:ascii="宋体" w:hAnsi="宋体" w:cs="宋体"/>
          <w:b/>
          <w:bCs/>
          <w:sz w:val="21"/>
          <w:szCs w:val="21"/>
        </w:rPr>
        <w:t xml:space="preserve">第九条 </w:t>
      </w:r>
      <w:r>
        <w:rPr>
          <w:rFonts w:hint="eastAsia" w:ascii="宋体" w:hAnsi="宋体" w:cs="宋体"/>
          <w:sz w:val="21"/>
          <w:szCs w:val="21"/>
        </w:rPr>
        <w:t>委托人应当在约定的时间内就咨询人书面提交并要求做出答复的事宜做出书面答复。咨询人要求第三人提供有关资料时，委托人应负责转达及资料转送。</w:t>
      </w:r>
    </w:p>
    <w:p w14:paraId="2221F2E4">
      <w:pPr>
        <w:pStyle w:val="44"/>
        <w:spacing w:before="0" w:beforeAutospacing="0" w:after="0" w:afterAutospacing="0" w:line="500" w:lineRule="exact"/>
        <w:rPr>
          <w:rFonts w:ascii="宋体" w:hAnsi="宋体"/>
          <w:sz w:val="21"/>
          <w:szCs w:val="21"/>
        </w:rPr>
      </w:pPr>
      <w:r>
        <w:rPr>
          <w:rFonts w:hint="eastAsia" w:ascii="宋体" w:hAnsi="宋体" w:cs="宋体"/>
          <w:sz w:val="21"/>
          <w:szCs w:val="21"/>
        </w:rPr>
        <w:t xml:space="preserve">　 </w:t>
      </w:r>
      <w:r>
        <w:rPr>
          <w:rFonts w:hint="eastAsia" w:ascii="宋体" w:hAnsi="宋体" w:cs="宋体"/>
          <w:b/>
          <w:bCs/>
          <w:sz w:val="21"/>
          <w:szCs w:val="21"/>
        </w:rPr>
        <w:t>第十条</w:t>
      </w:r>
      <w:r>
        <w:rPr>
          <w:rFonts w:hint="eastAsia" w:ascii="宋体" w:hAnsi="宋体" w:cs="宋体"/>
          <w:sz w:val="21"/>
          <w:szCs w:val="21"/>
        </w:rPr>
        <w:t xml:space="preserve"> 委托人应当授权胜任本咨询业务的代表，负责与咨询人联系。</w:t>
      </w:r>
    </w:p>
    <w:p w14:paraId="4F24FDA0">
      <w:pPr>
        <w:pStyle w:val="44"/>
        <w:spacing w:before="0" w:beforeAutospacing="0" w:after="0" w:afterAutospacing="0" w:line="500" w:lineRule="exact"/>
        <w:rPr>
          <w:rFonts w:ascii="宋体" w:hAnsi="宋体"/>
          <w:sz w:val="21"/>
          <w:szCs w:val="21"/>
        </w:rPr>
      </w:pPr>
    </w:p>
    <w:p w14:paraId="67070E16">
      <w:pPr>
        <w:pStyle w:val="44"/>
        <w:spacing w:before="0" w:beforeAutospacing="0" w:after="0" w:afterAutospacing="0" w:line="500" w:lineRule="exact"/>
        <w:jc w:val="center"/>
        <w:outlineLvl w:val="0"/>
        <w:rPr>
          <w:rFonts w:ascii="宋体" w:hAnsi="宋体"/>
          <w:b/>
          <w:bCs/>
          <w:sz w:val="28"/>
          <w:szCs w:val="18"/>
        </w:rPr>
      </w:pPr>
      <w:r>
        <w:rPr>
          <w:rFonts w:hint="eastAsia" w:ascii="宋体" w:hAnsi="宋体"/>
          <w:b/>
          <w:bCs/>
          <w:sz w:val="28"/>
          <w:szCs w:val="18"/>
        </w:rPr>
        <w:t>咨询人的权利</w:t>
      </w:r>
    </w:p>
    <w:p w14:paraId="61AA6082">
      <w:pPr>
        <w:pStyle w:val="44"/>
        <w:spacing w:before="0" w:beforeAutospacing="0" w:after="0" w:afterAutospacing="0" w:line="500" w:lineRule="exact"/>
        <w:rPr>
          <w:rFonts w:ascii="宋体" w:hAnsi="宋体" w:cs="宋体"/>
          <w:sz w:val="21"/>
          <w:szCs w:val="21"/>
        </w:rPr>
      </w:pPr>
    </w:p>
    <w:p w14:paraId="3A7D9CE5">
      <w:pPr>
        <w:pStyle w:val="44"/>
        <w:spacing w:before="0" w:beforeAutospacing="0" w:after="0" w:afterAutospacing="0" w:line="500" w:lineRule="exact"/>
        <w:rPr>
          <w:rFonts w:ascii="宋体" w:hAnsi="宋体" w:cs="宋体"/>
          <w:sz w:val="21"/>
          <w:szCs w:val="21"/>
        </w:rPr>
      </w:pPr>
      <w:r>
        <w:rPr>
          <w:rFonts w:hint="eastAsia" w:ascii="宋体" w:hAnsi="宋体" w:cs="宋体"/>
          <w:sz w:val="21"/>
          <w:szCs w:val="21"/>
        </w:rPr>
        <w:t xml:space="preserve">　  </w:t>
      </w:r>
      <w:r>
        <w:rPr>
          <w:rFonts w:hint="eastAsia" w:ascii="宋体" w:hAnsi="宋体" w:cs="宋体"/>
          <w:b/>
          <w:bCs/>
          <w:sz w:val="21"/>
          <w:szCs w:val="21"/>
        </w:rPr>
        <w:t>第十一条</w:t>
      </w:r>
      <w:r>
        <w:rPr>
          <w:rFonts w:hint="eastAsia" w:ascii="宋体" w:hAnsi="宋体" w:cs="宋体"/>
          <w:sz w:val="21"/>
          <w:szCs w:val="21"/>
        </w:rPr>
        <w:t xml:space="preserve"> 委托人在委托的建设工程造价咨询业务范围内，授予咨询人以下权利：</w:t>
      </w:r>
    </w:p>
    <w:p w14:paraId="74BCB227">
      <w:pPr>
        <w:pStyle w:val="44"/>
        <w:spacing w:before="0" w:beforeAutospacing="0" w:after="0" w:afterAutospacing="0" w:line="500" w:lineRule="exact"/>
        <w:ind w:firstLine="420" w:firstLineChars="200"/>
        <w:rPr>
          <w:rFonts w:ascii="宋体" w:hAnsi="宋体" w:cs="宋体"/>
          <w:sz w:val="21"/>
          <w:szCs w:val="21"/>
        </w:rPr>
      </w:pPr>
      <w:r>
        <w:rPr>
          <w:rFonts w:hint="eastAsia" w:ascii="宋体" w:hAnsi="宋体" w:cs="宋体"/>
          <w:sz w:val="21"/>
          <w:szCs w:val="21"/>
        </w:rPr>
        <w:t>1.咨询人在咨询过程中，如委托人提供的资料不明确时可向委托人提出书面报告。</w:t>
      </w:r>
    </w:p>
    <w:p w14:paraId="1E02D830">
      <w:pPr>
        <w:pStyle w:val="44"/>
        <w:spacing w:before="0" w:beforeAutospacing="0" w:after="0" w:afterAutospacing="0" w:line="500" w:lineRule="exact"/>
        <w:ind w:firstLine="420" w:firstLineChars="200"/>
        <w:rPr>
          <w:rFonts w:ascii="宋体" w:hAnsi="宋体" w:cs="宋体"/>
          <w:sz w:val="21"/>
          <w:szCs w:val="21"/>
        </w:rPr>
      </w:pPr>
      <w:r>
        <w:rPr>
          <w:rFonts w:hint="eastAsia" w:ascii="宋体" w:hAnsi="宋体" w:cs="宋体"/>
          <w:sz w:val="21"/>
          <w:szCs w:val="21"/>
        </w:rPr>
        <w:t>2.咨询人在咨询过程中，有权对第三人提出与本咨询业务有关的问题进行核对或查问。</w:t>
      </w:r>
    </w:p>
    <w:p w14:paraId="5218AC64">
      <w:pPr>
        <w:pStyle w:val="44"/>
        <w:spacing w:before="0" w:beforeAutospacing="0" w:after="0" w:afterAutospacing="0" w:line="500" w:lineRule="exact"/>
        <w:ind w:firstLine="420" w:firstLineChars="200"/>
        <w:rPr>
          <w:rFonts w:ascii="宋体" w:hAnsi="宋体"/>
          <w:sz w:val="21"/>
          <w:szCs w:val="21"/>
        </w:rPr>
      </w:pPr>
      <w:r>
        <w:rPr>
          <w:rFonts w:hint="eastAsia" w:ascii="宋体" w:hAnsi="宋体" w:cs="宋体"/>
          <w:sz w:val="21"/>
          <w:szCs w:val="21"/>
        </w:rPr>
        <w:t>3.咨询人在咨询过程中，有到工程现场勘察的权利。</w:t>
      </w:r>
    </w:p>
    <w:p w14:paraId="12979631">
      <w:pPr>
        <w:pStyle w:val="44"/>
        <w:spacing w:before="0" w:beforeAutospacing="0" w:after="0" w:afterAutospacing="0" w:line="500" w:lineRule="exact"/>
        <w:ind w:firstLine="999" w:firstLineChars="357"/>
        <w:rPr>
          <w:rFonts w:ascii="宋体" w:hAnsi="宋体"/>
          <w:sz w:val="28"/>
          <w:szCs w:val="18"/>
        </w:rPr>
      </w:pPr>
    </w:p>
    <w:p w14:paraId="56125200">
      <w:pPr>
        <w:pStyle w:val="44"/>
        <w:spacing w:before="0" w:beforeAutospacing="0" w:after="0" w:afterAutospacing="0" w:line="500" w:lineRule="exact"/>
        <w:jc w:val="center"/>
        <w:outlineLvl w:val="0"/>
        <w:rPr>
          <w:rFonts w:ascii="宋体" w:hAnsi="宋体"/>
          <w:b/>
          <w:bCs/>
          <w:sz w:val="28"/>
          <w:szCs w:val="18"/>
        </w:rPr>
      </w:pPr>
      <w:r>
        <w:rPr>
          <w:rFonts w:hint="eastAsia" w:ascii="宋体" w:hAnsi="宋体"/>
          <w:b/>
          <w:bCs/>
          <w:sz w:val="28"/>
          <w:szCs w:val="18"/>
        </w:rPr>
        <w:t>委托人的权利</w:t>
      </w:r>
    </w:p>
    <w:p w14:paraId="16BB1482">
      <w:pPr>
        <w:pStyle w:val="44"/>
        <w:spacing w:before="0" w:beforeAutospacing="0" w:after="0" w:afterAutospacing="0" w:line="500" w:lineRule="exact"/>
        <w:rPr>
          <w:rFonts w:ascii="宋体" w:hAnsi="宋体"/>
          <w:sz w:val="21"/>
          <w:szCs w:val="21"/>
        </w:rPr>
      </w:pPr>
    </w:p>
    <w:p w14:paraId="45B20C21">
      <w:pPr>
        <w:pStyle w:val="44"/>
        <w:spacing w:before="0" w:beforeAutospacing="0" w:after="0" w:afterAutospacing="0" w:line="500" w:lineRule="exact"/>
        <w:rPr>
          <w:rFonts w:ascii="宋体" w:hAnsi="宋体" w:cs="宋体"/>
          <w:sz w:val="21"/>
          <w:szCs w:val="21"/>
        </w:rPr>
      </w:pPr>
      <w:r>
        <w:rPr>
          <w:rFonts w:hint="eastAsia" w:ascii="宋体" w:hAnsi="宋体"/>
          <w:sz w:val="21"/>
          <w:szCs w:val="21"/>
        </w:rPr>
        <w:t>　</w:t>
      </w:r>
      <w:r>
        <w:rPr>
          <w:rFonts w:hint="eastAsia" w:ascii="宋体" w:hAnsi="宋体" w:cs="宋体"/>
          <w:sz w:val="21"/>
          <w:szCs w:val="21"/>
        </w:rPr>
        <w:t>　</w:t>
      </w:r>
      <w:r>
        <w:rPr>
          <w:rFonts w:hint="eastAsia" w:ascii="宋体" w:hAnsi="宋体" w:cs="宋体"/>
          <w:b/>
          <w:bCs/>
          <w:sz w:val="21"/>
          <w:szCs w:val="21"/>
        </w:rPr>
        <w:t>第十二条</w:t>
      </w:r>
      <w:r>
        <w:rPr>
          <w:rFonts w:hint="eastAsia" w:ascii="宋体" w:hAnsi="宋体" w:cs="宋体"/>
          <w:sz w:val="21"/>
          <w:szCs w:val="21"/>
        </w:rPr>
        <w:t xml:space="preserve"> 委托人有下列权利：</w:t>
      </w:r>
    </w:p>
    <w:p w14:paraId="1FB22894">
      <w:pPr>
        <w:pStyle w:val="44"/>
        <w:spacing w:before="0" w:beforeAutospacing="0" w:after="0" w:afterAutospacing="0" w:line="500" w:lineRule="exact"/>
        <w:rPr>
          <w:rFonts w:ascii="宋体" w:hAnsi="宋体" w:cs="宋体"/>
          <w:sz w:val="21"/>
          <w:szCs w:val="21"/>
        </w:rPr>
      </w:pPr>
      <w:r>
        <w:rPr>
          <w:rFonts w:hint="eastAsia" w:ascii="宋体" w:hAnsi="宋体" w:cs="宋体"/>
          <w:sz w:val="21"/>
          <w:szCs w:val="21"/>
        </w:rPr>
        <w:t>　　1.委托人有权向咨询人询问工作进展情况及相关的内容。</w:t>
      </w:r>
    </w:p>
    <w:p w14:paraId="4DB0E805">
      <w:pPr>
        <w:pStyle w:val="44"/>
        <w:spacing w:before="0" w:beforeAutospacing="0" w:after="0" w:afterAutospacing="0" w:line="500" w:lineRule="exact"/>
        <w:ind w:firstLine="420" w:firstLineChars="200"/>
        <w:rPr>
          <w:rFonts w:ascii="宋体" w:hAnsi="宋体" w:cs="宋体"/>
          <w:sz w:val="21"/>
          <w:szCs w:val="21"/>
        </w:rPr>
      </w:pPr>
      <w:r>
        <w:rPr>
          <w:rFonts w:hint="eastAsia" w:ascii="宋体" w:hAnsi="宋体" w:cs="宋体"/>
          <w:sz w:val="21"/>
          <w:szCs w:val="21"/>
        </w:rPr>
        <w:t>2.委托人有权阐述对具体问题的意见和建议。</w:t>
      </w:r>
    </w:p>
    <w:p w14:paraId="3E2BFCBD">
      <w:pPr>
        <w:pStyle w:val="44"/>
        <w:spacing w:before="0" w:beforeAutospacing="0" w:after="0" w:afterAutospacing="0" w:line="500" w:lineRule="exact"/>
        <w:ind w:firstLine="420" w:firstLineChars="200"/>
        <w:rPr>
          <w:rFonts w:ascii="宋体" w:hAnsi="宋体" w:cs="宋体"/>
          <w:sz w:val="21"/>
          <w:szCs w:val="21"/>
        </w:rPr>
      </w:pPr>
      <w:r>
        <w:rPr>
          <w:rFonts w:hint="eastAsia" w:ascii="宋体" w:hAnsi="宋体" w:cs="宋体"/>
          <w:sz w:val="21"/>
          <w:szCs w:val="21"/>
        </w:rPr>
        <w:t>3.当委托人认定咨询专业人员不按咨询合同履行其职责，或与第三人串通给委托人造成经济损失的，委托人有权要求更换咨询专业人员，直至终止合同并要求咨询人承担相应的赔偿责任。</w:t>
      </w:r>
    </w:p>
    <w:p w14:paraId="4873353B">
      <w:pPr>
        <w:pStyle w:val="44"/>
        <w:spacing w:before="0" w:beforeAutospacing="0" w:after="0" w:afterAutospacing="0" w:line="500" w:lineRule="exact"/>
        <w:jc w:val="center"/>
        <w:rPr>
          <w:rFonts w:ascii="宋体" w:hAnsi="宋体"/>
          <w:b/>
          <w:bCs/>
          <w:sz w:val="28"/>
          <w:szCs w:val="18"/>
        </w:rPr>
      </w:pPr>
    </w:p>
    <w:p w14:paraId="784C3F43">
      <w:pPr>
        <w:pStyle w:val="44"/>
        <w:spacing w:before="0" w:beforeAutospacing="0" w:after="0" w:afterAutospacing="0" w:line="500" w:lineRule="exact"/>
        <w:jc w:val="center"/>
        <w:outlineLvl w:val="0"/>
        <w:rPr>
          <w:rFonts w:ascii="宋体" w:hAnsi="宋体"/>
          <w:b/>
          <w:bCs/>
          <w:sz w:val="28"/>
          <w:szCs w:val="18"/>
        </w:rPr>
      </w:pPr>
      <w:r>
        <w:rPr>
          <w:rFonts w:hint="eastAsia" w:ascii="宋体" w:hAnsi="宋体"/>
          <w:b/>
          <w:bCs/>
          <w:sz w:val="28"/>
          <w:szCs w:val="18"/>
        </w:rPr>
        <w:t>咨询人的责任</w:t>
      </w:r>
    </w:p>
    <w:p w14:paraId="110110D7">
      <w:pPr>
        <w:pStyle w:val="44"/>
        <w:spacing w:before="0" w:beforeAutospacing="0" w:after="0" w:afterAutospacing="0" w:line="500" w:lineRule="exact"/>
        <w:jc w:val="center"/>
        <w:rPr>
          <w:rFonts w:ascii="宋体" w:hAnsi="宋体"/>
          <w:sz w:val="28"/>
          <w:szCs w:val="18"/>
        </w:rPr>
      </w:pPr>
    </w:p>
    <w:p w14:paraId="6BDA4347">
      <w:pPr>
        <w:pStyle w:val="44"/>
        <w:spacing w:before="0" w:beforeAutospacing="0" w:after="0" w:afterAutospacing="0" w:line="500" w:lineRule="exact"/>
        <w:ind w:firstLine="422" w:firstLineChars="200"/>
        <w:rPr>
          <w:rFonts w:ascii="宋体" w:hAnsi="宋体" w:cs="宋体"/>
          <w:sz w:val="21"/>
          <w:szCs w:val="21"/>
        </w:rPr>
      </w:pPr>
      <w:r>
        <w:rPr>
          <w:rFonts w:hint="eastAsia" w:ascii="宋体" w:hAnsi="宋体" w:cs="宋体"/>
          <w:b/>
          <w:bCs/>
          <w:sz w:val="21"/>
          <w:szCs w:val="21"/>
        </w:rPr>
        <w:t>第十三条</w:t>
      </w:r>
      <w:r>
        <w:rPr>
          <w:rFonts w:hint="eastAsia" w:ascii="宋体" w:hAnsi="宋体" w:cs="宋体"/>
          <w:sz w:val="21"/>
          <w:szCs w:val="21"/>
        </w:rPr>
        <w:t xml:space="preserve"> 咨询人的责任期即建设工程造价咨询合同有效期。如因非咨询人的责任造成进度的推迟或延误而超过约定的日期，双方应进一步约定相应延长合同有效期。</w:t>
      </w:r>
    </w:p>
    <w:p w14:paraId="6F9BA443">
      <w:pPr>
        <w:pStyle w:val="44"/>
        <w:spacing w:before="0" w:beforeAutospacing="0" w:after="0" w:afterAutospacing="0" w:line="500" w:lineRule="exact"/>
        <w:rPr>
          <w:rFonts w:ascii="宋体" w:hAnsi="宋体" w:cs="宋体"/>
          <w:sz w:val="21"/>
          <w:szCs w:val="21"/>
        </w:rPr>
      </w:pPr>
      <w:r>
        <w:rPr>
          <w:rFonts w:hint="eastAsia" w:ascii="宋体" w:hAnsi="宋体" w:cs="宋体"/>
          <w:sz w:val="21"/>
          <w:szCs w:val="21"/>
        </w:rPr>
        <w:t>　　</w:t>
      </w:r>
      <w:r>
        <w:rPr>
          <w:rFonts w:hint="eastAsia" w:ascii="宋体" w:hAnsi="宋体" w:cs="宋体"/>
          <w:b/>
          <w:bCs/>
          <w:sz w:val="21"/>
          <w:szCs w:val="21"/>
        </w:rPr>
        <w:t>第十四条</w:t>
      </w:r>
      <w:r>
        <w:rPr>
          <w:rFonts w:hint="eastAsia" w:ascii="宋体" w:hAnsi="宋体" w:cs="宋体"/>
          <w:sz w:val="21"/>
          <w:szCs w:val="21"/>
        </w:rPr>
        <w:t xml:space="preserve"> 咨询人责任期内，应当履行建设工程造价咨询合同中约定的义务，因咨询人的单方过失造成的经济损失，应当向委托人进行赔偿。累计赔偿总额不应超过建设工程造价咨询酬金总额（除去税金）。</w:t>
      </w:r>
    </w:p>
    <w:p w14:paraId="38BAD721">
      <w:pPr>
        <w:pStyle w:val="44"/>
        <w:spacing w:before="0" w:beforeAutospacing="0" w:after="0" w:afterAutospacing="0" w:line="500" w:lineRule="exact"/>
        <w:rPr>
          <w:rFonts w:ascii="宋体" w:hAnsi="宋体" w:cs="宋体"/>
          <w:sz w:val="21"/>
          <w:szCs w:val="21"/>
        </w:rPr>
      </w:pPr>
      <w:r>
        <w:rPr>
          <w:rFonts w:hint="eastAsia" w:ascii="宋体" w:hAnsi="宋体" w:cs="宋体"/>
          <w:sz w:val="21"/>
          <w:szCs w:val="21"/>
        </w:rPr>
        <w:t>　　</w:t>
      </w:r>
      <w:r>
        <w:rPr>
          <w:rFonts w:hint="eastAsia" w:ascii="宋体" w:hAnsi="宋体" w:cs="宋体"/>
          <w:b/>
          <w:bCs/>
          <w:sz w:val="21"/>
          <w:szCs w:val="21"/>
        </w:rPr>
        <w:t>第十五条</w:t>
      </w:r>
      <w:r>
        <w:rPr>
          <w:rFonts w:hint="eastAsia" w:ascii="宋体" w:hAnsi="宋体" w:cs="宋体"/>
          <w:sz w:val="21"/>
          <w:szCs w:val="21"/>
        </w:rPr>
        <w:t xml:space="preserve"> 咨询人对委托人或第三人所提出的问题不能及时核对或答复，导致合同不能全部或部分履行，咨询人应承担责任。</w:t>
      </w:r>
    </w:p>
    <w:p w14:paraId="3E570078">
      <w:pPr>
        <w:pStyle w:val="44"/>
        <w:spacing w:before="0" w:beforeAutospacing="0" w:after="0" w:afterAutospacing="0" w:line="500" w:lineRule="exact"/>
        <w:ind w:firstLine="413" w:firstLineChars="196"/>
        <w:rPr>
          <w:rFonts w:ascii="宋体" w:hAnsi="宋体" w:cs="宋体"/>
          <w:sz w:val="21"/>
          <w:szCs w:val="21"/>
        </w:rPr>
      </w:pPr>
      <w:r>
        <w:rPr>
          <w:rFonts w:hint="eastAsia" w:ascii="宋体" w:hAnsi="宋体" w:cs="宋体"/>
          <w:b/>
          <w:bCs/>
          <w:sz w:val="21"/>
          <w:szCs w:val="21"/>
        </w:rPr>
        <w:t>第十六条</w:t>
      </w:r>
      <w:r>
        <w:rPr>
          <w:rFonts w:hint="eastAsia" w:ascii="宋体" w:hAnsi="宋体" w:cs="宋体"/>
          <w:sz w:val="21"/>
          <w:szCs w:val="21"/>
        </w:rPr>
        <w:t xml:space="preserve"> 咨询人向委托人提出赔偿要求不能成立时，则应补偿由于该赔偿或其他要求所导致委托人的各种费用的支出。</w:t>
      </w:r>
    </w:p>
    <w:p w14:paraId="3C161AF6">
      <w:pPr>
        <w:pStyle w:val="44"/>
        <w:spacing w:before="0" w:beforeAutospacing="0" w:after="0" w:afterAutospacing="0" w:line="500" w:lineRule="exact"/>
        <w:jc w:val="center"/>
        <w:rPr>
          <w:rFonts w:ascii="宋体" w:hAnsi="宋体"/>
          <w:b/>
          <w:bCs/>
          <w:sz w:val="28"/>
          <w:szCs w:val="18"/>
        </w:rPr>
      </w:pPr>
    </w:p>
    <w:p w14:paraId="0A77F315">
      <w:pPr>
        <w:pStyle w:val="44"/>
        <w:spacing w:before="0" w:beforeAutospacing="0" w:after="0" w:afterAutospacing="0" w:line="500" w:lineRule="exact"/>
        <w:jc w:val="center"/>
        <w:outlineLvl w:val="0"/>
        <w:rPr>
          <w:rFonts w:ascii="宋体" w:hAnsi="宋体"/>
          <w:b/>
          <w:bCs/>
          <w:sz w:val="28"/>
          <w:szCs w:val="18"/>
        </w:rPr>
      </w:pPr>
      <w:r>
        <w:rPr>
          <w:rFonts w:hint="eastAsia" w:ascii="宋体" w:hAnsi="宋体"/>
          <w:b/>
          <w:bCs/>
          <w:sz w:val="28"/>
          <w:szCs w:val="18"/>
        </w:rPr>
        <w:t>委托人的责任</w:t>
      </w:r>
    </w:p>
    <w:p w14:paraId="0C86D6C2">
      <w:pPr>
        <w:pStyle w:val="44"/>
        <w:spacing w:before="0" w:beforeAutospacing="0" w:after="0" w:afterAutospacing="0" w:line="500" w:lineRule="exact"/>
        <w:rPr>
          <w:rFonts w:ascii="宋体" w:hAnsi="宋体"/>
          <w:sz w:val="21"/>
          <w:szCs w:val="21"/>
        </w:rPr>
      </w:pPr>
    </w:p>
    <w:p w14:paraId="483E2B5A">
      <w:pPr>
        <w:pStyle w:val="44"/>
        <w:spacing w:before="0" w:beforeAutospacing="0" w:after="0" w:afterAutospacing="0" w:line="500" w:lineRule="exact"/>
        <w:ind w:firstLine="422" w:firstLineChars="200"/>
        <w:rPr>
          <w:rFonts w:ascii="宋体" w:hAnsi="宋体" w:cs="宋体"/>
          <w:sz w:val="21"/>
          <w:szCs w:val="21"/>
        </w:rPr>
      </w:pPr>
      <w:r>
        <w:rPr>
          <w:rFonts w:hint="eastAsia" w:ascii="宋体" w:hAnsi="宋体" w:cs="宋体"/>
          <w:b/>
          <w:bCs/>
          <w:sz w:val="21"/>
          <w:szCs w:val="21"/>
        </w:rPr>
        <w:t>第十七条</w:t>
      </w:r>
      <w:r>
        <w:rPr>
          <w:rFonts w:hint="eastAsia" w:ascii="宋体" w:hAnsi="宋体" w:cs="宋体"/>
          <w:sz w:val="21"/>
          <w:szCs w:val="21"/>
        </w:rPr>
        <w:t xml:space="preserve"> 委托人应当履行建设工程造价咨询合同约定的义务，如有违反则应当承担违约责任，赔偿给咨询人造成的损失。</w:t>
      </w:r>
    </w:p>
    <w:p w14:paraId="35847396">
      <w:pPr>
        <w:pStyle w:val="44"/>
        <w:spacing w:before="0" w:beforeAutospacing="0" w:after="0" w:afterAutospacing="0" w:line="500" w:lineRule="exact"/>
        <w:ind w:firstLine="422" w:firstLineChars="200"/>
        <w:rPr>
          <w:rFonts w:ascii="宋体" w:hAnsi="宋体" w:cs="宋体"/>
          <w:sz w:val="21"/>
          <w:szCs w:val="21"/>
        </w:rPr>
      </w:pPr>
      <w:r>
        <w:rPr>
          <w:rFonts w:hint="eastAsia" w:ascii="宋体" w:hAnsi="宋体" w:cs="宋体"/>
          <w:b/>
          <w:bCs/>
          <w:sz w:val="21"/>
          <w:szCs w:val="21"/>
        </w:rPr>
        <w:t>第十八条</w:t>
      </w:r>
      <w:r>
        <w:rPr>
          <w:rFonts w:hint="eastAsia" w:ascii="宋体" w:hAnsi="宋体" w:cs="宋体"/>
          <w:sz w:val="21"/>
          <w:szCs w:val="21"/>
        </w:rPr>
        <w:t xml:space="preserve"> 委托人如果向咨询人提出赔偿或其他要求不能成立时，则应补偿由于该赔偿或其他要求所导致咨询人的各种费用的支出。</w:t>
      </w:r>
    </w:p>
    <w:p w14:paraId="3CB8F843">
      <w:pPr>
        <w:pStyle w:val="44"/>
        <w:spacing w:before="0" w:beforeAutospacing="0" w:after="0" w:afterAutospacing="0" w:line="500" w:lineRule="exact"/>
        <w:rPr>
          <w:rFonts w:ascii="宋体" w:hAnsi="宋体"/>
          <w:sz w:val="21"/>
          <w:szCs w:val="21"/>
        </w:rPr>
      </w:pPr>
    </w:p>
    <w:p w14:paraId="684A34A5">
      <w:pPr>
        <w:pStyle w:val="44"/>
        <w:spacing w:before="0" w:beforeAutospacing="0" w:after="0" w:afterAutospacing="0" w:line="500" w:lineRule="exact"/>
        <w:jc w:val="center"/>
        <w:outlineLvl w:val="0"/>
        <w:rPr>
          <w:rFonts w:ascii="宋体" w:hAnsi="宋体"/>
          <w:b/>
          <w:bCs/>
          <w:sz w:val="28"/>
          <w:szCs w:val="18"/>
        </w:rPr>
      </w:pPr>
      <w:r>
        <w:rPr>
          <w:rFonts w:hint="eastAsia" w:ascii="宋体" w:hAnsi="宋体"/>
          <w:b/>
          <w:bCs/>
          <w:sz w:val="28"/>
          <w:szCs w:val="18"/>
        </w:rPr>
        <w:t>合同生效，变更与终止</w:t>
      </w:r>
    </w:p>
    <w:p w14:paraId="399330F2">
      <w:pPr>
        <w:pStyle w:val="44"/>
        <w:spacing w:before="0" w:beforeAutospacing="0" w:after="0" w:afterAutospacing="0" w:line="500" w:lineRule="exact"/>
        <w:jc w:val="center"/>
        <w:rPr>
          <w:rFonts w:ascii="宋体" w:hAnsi="宋体"/>
          <w:sz w:val="28"/>
          <w:szCs w:val="18"/>
        </w:rPr>
      </w:pPr>
    </w:p>
    <w:p w14:paraId="651002C8">
      <w:pPr>
        <w:pStyle w:val="44"/>
        <w:spacing w:before="0" w:beforeAutospacing="0" w:after="0" w:afterAutospacing="0" w:line="500" w:lineRule="exact"/>
        <w:ind w:firstLine="422" w:firstLineChars="200"/>
        <w:rPr>
          <w:rFonts w:ascii="宋体" w:hAnsi="宋体" w:cs="宋体"/>
          <w:sz w:val="21"/>
          <w:szCs w:val="21"/>
        </w:rPr>
      </w:pPr>
      <w:r>
        <w:rPr>
          <w:rFonts w:hint="eastAsia" w:ascii="宋体" w:hAnsi="宋体" w:cs="宋体"/>
          <w:b/>
          <w:bCs/>
          <w:sz w:val="21"/>
          <w:szCs w:val="21"/>
        </w:rPr>
        <w:t xml:space="preserve">第十九条 </w:t>
      </w:r>
      <w:r>
        <w:rPr>
          <w:rFonts w:hint="eastAsia" w:ascii="宋体" w:hAnsi="宋体" w:cs="宋体"/>
          <w:sz w:val="21"/>
          <w:szCs w:val="21"/>
        </w:rPr>
        <w:t>本合同自双方签字盖章之日起生效。</w:t>
      </w:r>
    </w:p>
    <w:p w14:paraId="6FC8F0AB">
      <w:pPr>
        <w:pStyle w:val="44"/>
        <w:spacing w:before="0" w:beforeAutospacing="0" w:after="0" w:afterAutospacing="0" w:line="500" w:lineRule="exact"/>
        <w:rPr>
          <w:rFonts w:ascii="宋体" w:hAnsi="宋体" w:cs="宋体"/>
          <w:sz w:val="21"/>
          <w:szCs w:val="21"/>
        </w:rPr>
      </w:pPr>
      <w:r>
        <w:rPr>
          <w:rFonts w:hint="eastAsia" w:ascii="宋体" w:hAnsi="宋体" w:cs="宋体"/>
          <w:sz w:val="21"/>
          <w:szCs w:val="21"/>
        </w:rPr>
        <w:t>　　</w:t>
      </w:r>
      <w:r>
        <w:rPr>
          <w:rFonts w:hint="eastAsia" w:ascii="宋体" w:hAnsi="宋体" w:cs="宋体"/>
          <w:b/>
          <w:bCs/>
          <w:sz w:val="21"/>
          <w:szCs w:val="21"/>
        </w:rPr>
        <w:t>第二十条</w:t>
      </w:r>
      <w:r>
        <w:rPr>
          <w:rFonts w:hint="eastAsia" w:ascii="宋体" w:hAnsi="宋体" w:cs="宋体"/>
          <w:sz w:val="21"/>
          <w:szCs w:val="21"/>
        </w:rPr>
        <w:t xml:space="preserve">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14:paraId="269C67CA">
      <w:pPr>
        <w:pStyle w:val="44"/>
        <w:spacing w:before="0" w:beforeAutospacing="0" w:after="0" w:afterAutospacing="0" w:line="500" w:lineRule="exact"/>
        <w:ind w:firstLine="413" w:firstLineChars="196"/>
        <w:rPr>
          <w:rFonts w:ascii="宋体" w:hAnsi="宋体" w:cs="宋体"/>
          <w:sz w:val="21"/>
          <w:szCs w:val="21"/>
        </w:rPr>
      </w:pPr>
      <w:r>
        <w:rPr>
          <w:rFonts w:hint="eastAsia" w:ascii="宋体" w:hAnsi="宋体" w:cs="宋体"/>
          <w:b/>
          <w:bCs/>
          <w:sz w:val="21"/>
          <w:szCs w:val="21"/>
        </w:rPr>
        <w:t xml:space="preserve">第二十一条 </w:t>
      </w:r>
      <w:r>
        <w:rPr>
          <w:rFonts w:hint="eastAsia" w:ascii="宋体" w:hAnsi="宋体" w:cs="宋体"/>
          <w:sz w:val="21"/>
          <w:szCs w:val="21"/>
        </w:rPr>
        <w:t>当事人一方要求变更或解除合同时，则应当在14日前通知对方；因变更或解除合同使一方遭受损失的，应由责任方负责赔偿。</w:t>
      </w:r>
    </w:p>
    <w:p w14:paraId="0F01EDA0">
      <w:pPr>
        <w:pStyle w:val="44"/>
        <w:spacing w:before="0" w:beforeAutospacing="0" w:after="0" w:afterAutospacing="0" w:line="500" w:lineRule="exact"/>
        <w:ind w:firstLine="413" w:firstLineChars="196"/>
        <w:rPr>
          <w:rFonts w:ascii="宋体" w:hAnsi="宋体" w:cs="宋体"/>
          <w:sz w:val="21"/>
          <w:szCs w:val="21"/>
        </w:rPr>
      </w:pPr>
      <w:r>
        <w:rPr>
          <w:rFonts w:hint="eastAsia" w:ascii="宋体" w:hAnsi="宋体" w:cs="宋体"/>
          <w:b/>
          <w:bCs/>
          <w:sz w:val="21"/>
          <w:szCs w:val="21"/>
        </w:rPr>
        <w:t xml:space="preserve">第二十二条 </w:t>
      </w:r>
      <w:r>
        <w:rPr>
          <w:rFonts w:hint="eastAsia" w:ascii="宋体" w:hAnsi="宋体" w:cs="宋体"/>
          <w:sz w:val="21"/>
          <w:szCs w:val="21"/>
        </w:rPr>
        <w:t>咨询人由于非自身原因暂停或终止执行建设工程造价咨询业务，由此而增加的恢复执行建设工程造价咨询业务的工作，应视为额外服务，有权得到额外的时间和酬金。</w:t>
      </w:r>
    </w:p>
    <w:p w14:paraId="0AD4A61F">
      <w:pPr>
        <w:pStyle w:val="44"/>
        <w:spacing w:before="0" w:beforeAutospacing="0" w:after="0" w:afterAutospacing="0" w:line="500" w:lineRule="exact"/>
        <w:ind w:firstLine="413" w:firstLineChars="196"/>
        <w:rPr>
          <w:rFonts w:ascii="宋体" w:hAnsi="宋体" w:cs="宋体"/>
          <w:sz w:val="21"/>
          <w:szCs w:val="21"/>
        </w:rPr>
      </w:pPr>
      <w:r>
        <w:rPr>
          <w:rFonts w:hint="eastAsia" w:ascii="宋体" w:hAnsi="宋体" w:cs="宋体"/>
          <w:b/>
          <w:bCs/>
          <w:sz w:val="21"/>
          <w:szCs w:val="21"/>
        </w:rPr>
        <w:t xml:space="preserve">第二十三条 </w:t>
      </w:r>
      <w:r>
        <w:rPr>
          <w:rFonts w:hint="eastAsia" w:ascii="宋体" w:hAnsi="宋体" w:cs="宋体"/>
          <w:sz w:val="21"/>
          <w:szCs w:val="21"/>
        </w:rPr>
        <w:t>变更或解除合同的通知或协议应当采取书面形式，新的协议未达成之前，原合同仍然有效。</w:t>
      </w:r>
    </w:p>
    <w:p w14:paraId="7BCCBAA7">
      <w:pPr>
        <w:pStyle w:val="44"/>
        <w:spacing w:before="0" w:beforeAutospacing="0" w:after="0" w:afterAutospacing="0" w:line="500" w:lineRule="exact"/>
        <w:ind w:firstLine="555"/>
        <w:rPr>
          <w:rFonts w:ascii="宋体" w:hAnsi="宋体"/>
          <w:sz w:val="28"/>
          <w:szCs w:val="18"/>
        </w:rPr>
      </w:pPr>
    </w:p>
    <w:p w14:paraId="351C4794">
      <w:pPr>
        <w:pStyle w:val="44"/>
        <w:spacing w:before="0" w:beforeAutospacing="0" w:after="0" w:afterAutospacing="0" w:line="500" w:lineRule="exact"/>
        <w:jc w:val="center"/>
        <w:outlineLvl w:val="0"/>
        <w:rPr>
          <w:rFonts w:ascii="宋体" w:hAnsi="宋体"/>
          <w:b/>
          <w:bCs/>
          <w:sz w:val="28"/>
          <w:szCs w:val="18"/>
        </w:rPr>
      </w:pPr>
      <w:r>
        <w:rPr>
          <w:rFonts w:hint="eastAsia" w:ascii="宋体" w:hAnsi="宋体"/>
          <w:b/>
          <w:bCs/>
          <w:sz w:val="28"/>
          <w:szCs w:val="18"/>
        </w:rPr>
        <w:t>咨询业务的酬金</w:t>
      </w:r>
    </w:p>
    <w:p w14:paraId="2803CB3C">
      <w:pPr>
        <w:pStyle w:val="44"/>
        <w:spacing w:before="0" w:beforeAutospacing="0" w:after="0" w:afterAutospacing="0" w:line="500" w:lineRule="exact"/>
        <w:ind w:firstLine="422" w:firstLineChars="200"/>
        <w:rPr>
          <w:rFonts w:ascii="宋体" w:hAnsi="宋体" w:cs="宋体"/>
          <w:sz w:val="21"/>
          <w:szCs w:val="21"/>
        </w:rPr>
      </w:pPr>
      <w:r>
        <w:rPr>
          <w:rFonts w:hint="eastAsia" w:ascii="宋体" w:hAnsi="宋体" w:cs="宋体"/>
          <w:b/>
          <w:bCs/>
          <w:sz w:val="21"/>
          <w:szCs w:val="21"/>
        </w:rPr>
        <w:t xml:space="preserve">第二十四条 </w:t>
      </w:r>
      <w:r>
        <w:rPr>
          <w:rFonts w:hint="eastAsia" w:ascii="宋体" w:hAnsi="宋体" w:cs="宋体"/>
          <w:sz w:val="21"/>
          <w:szCs w:val="21"/>
        </w:rPr>
        <w:t>正常的建设工程造价咨询业务，附加工作和额外工作的酬金，按照建设工程造价咨询合同专用条件约定的方法计取，并按约定的时间和数额支付。</w:t>
      </w:r>
    </w:p>
    <w:p w14:paraId="40503460">
      <w:pPr>
        <w:pStyle w:val="44"/>
        <w:spacing w:before="0" w:beforeAutospacing="0" w:after="0" w:afterAutospacing="0" w:line="500" w:lineRule="exact"/>
        <w:rPr>
          <w:rFonts w:ascii="宋体" w:hAnsi="宋体" w:cs="宋体"/>
          <w:sz w:val="21"/>
          <w:szCs w:val="21"/>
        </w:rPr>
      </w:pPr>
      <w:r>
        <w:rPr>
          <w:rFonts w:hint="eastAsia" w:ascii="宋体" w:hAnsi="宋体" w:cs="宋体"/>
          <w:sz w:val="21"/>
          <w:szCs w:val="21"/>
        </w:rPr>
        <w:t>　　</w:t>
      </w:r>
      <w:r>
        <w:rPr>
          <w:rFonts w:hint="eastAsia" w:ascii="宋体" w:hAnsi="宋体" w:cs="宋体"/>
          <w:b/>
          <w:bCs/>
          <w:sz w:val="21"/>
          <w:szCs w:val="21"/>
        </w:rPr>
        <w:t xml:space="preserve">第二十五条 </w:t>
      </w:r>
      <w:r>
        <w:rPr>
          <w:rFonts w:hint="eastAsia" w:ascii="宋体" w:hAnsi="宋体" w:cs="宋体"/>
          <w:sz w:val="21"/>
          <w:szCs w:val="21"/>
        </w:rPr>
        <w:t>如果委托人在规定的支付期限内未支付建设工程造价咨询酬金，自规定支付之日起，应当向咨询人补偿应支付的酬金利息。利息额按规定支付期限最后一日银行活期贷款乘以拖欠酬金时间计算。</w:t>
      </w:r>
    </w:p>
    <w:p w14:paraId="25C6EC54">
      <w:pPr>
        <w:pStyle w:val="44"/>
        <w:spacing w:before="0" w:beforeAutospacing="0" w:after="0" w:afterAutospacing="0" w:line="500" w:lineRule="exact"/>
        <w:rPr>
          <w:rFonts w:ascii="宋体" w:hAnsi="宋体" w:cs="宋体"/>
          <w:sz w:val="21"/>
          <w:szCs w:val="21"/>
        </w:rPr>
      </w:pPr>
      <w:r>
        <w:rPr>
          <w:rFonts w:hint="eastAsia" w:ascii="宋体" w:hAnsi="宋体" w:cs="宋体"/>
          <w:sz w:val="21"/>
          <w:szCs w:val="21"/>
        </w:rPr>
        <w:t>　　</w:t>
      </w:r>
      <w:r>
        <w:rPr>
          <w:rFonts w:hint="eastAsia" w:ascii="宋体" w:hAnsi="宋体" w:cs="宋体"/>
          <w:b/>
          <w:bCs/>
          <w:sz w:val="21"/>
          <w:szCs w:val="21"/>
        </w:rPr>
        <w:t xml:space="preserve">第二十六条 </w:t>
      </w:r>
      <w:r>
        <w:rPr>
          <w:rFonts w:hint="eastAsia" w:ascii="宋体" w:hAnsi="宋体" w:cs="宋体"/>
          <w:sz w:val="21"/>
          <w:szCs w:val="21"/>
        </w:rPr>
        <w:t>如果委托人对咨询人提交的支付通知书中酬金或部分酬金项目提出异议，应当在收到支付通知书两日内向咨询人发出异议的通知，但委托人不得拖延其无异议酬金项目的支付。</w:t>
      </w:r>
    </w:p>
    <w:p w14:paraId="3104E896">
      <w:pPr>
        <w:pStyle w:val="44"/>
        <w:spacing w:before="0" w:beforeAutospacing="0" w:after="0" w:afterAutospacing="0" w:line="500" w:lineRule="exact"/>
        <w:ind w:firstLine="413" w:firstLineChars="196"/>
        <w:rPr>
          <w:rFonts w:ascii="宋体" w:hAnsi="宋体" w:cs="宋体"/>
          <w:sz w:val="21"/>
          <w:szCs w:val="21"/>
        </w:rPr>
      </w:pPr>
      <w:r>
        <w:rPr>
          <w:rFonts w:hint="eastAsia" w:ascii="宋体" w:hAnsi="宋体" w:cs="宋体"/>
          <w:b/>
          <w:bCs/>
          <w:sz w:val="21"/>
          <w:szCs w:val="21"/>
        </w:rPr>
        <w:t xml:space="preserve">第二十七条 </w:t>
      </w:r>
      <w:r>
        <w:rPr>
          <w:rFonts w:hint="eastAsia" w:ascii="宋体" w:hAnsi="宋体" w:cs="宋体"/>
          <w:sz w:val="21"/>
          <w:szCs w:val="21"/>
        </w:rPr>
        <w:t>支付建设工程造价咨询酬金所采取的货币币种、汇率由合同专用条件约定。</w:t>
      </w:r>
    </w:p>
    <w:p w14:paraId="41EB48CF">
      <w:pPr>
        <w:pStyle w:val="44"/>
        <w:spacing w:before="0" w:beforeAutospacing="0" w:after="0" w:afterAutospacing="0" w:line="500" w:lineRule="exact"/>
        <w:ind w:firstLine="411" w:firstLineChars="196"/>
        <w:rPr>
          <w:rFonts w:ascii="宋体" w:hAnsi="宋体"/>
          <w:sz w:val="21"/>
          <w:szCs w:val="21"/>
        </w:rPr>
      </w:pPr>
    </w:p>
    <w:p w14:paraId="4DE5B0DF">
      <w:pPr>
        <w:pStyle w:val="44"/>
        <w:spacing w:before="0" w:beforeAutospacing="0" w:after="0" w:afterAutospacing="0" w:line="500" w:lineRule="exact"/>
        <w:jc w:val="center"/>
        <w:outlineLvl w:val="0"/>
        <w:rPr>
          <w:rFonts w:ascii="宋体" w:hAnsi="宋体"/>
          <w:b/>
          <w:bCs/>
          <w:sz w:val="28"/>
          <w:szCs w:val="18"/>
        </w:rPr>
      </w:pPr>
      <w:r>
        <w:rPr>
          <w:rFonts w:hint="eastAsia" w:ascii="宋体" w:hAnsi="宋体"/>
          <w:b/>
          <w:bCs/>
          <w:sz w:val="28"/>
          <w:szCs w:val="18"/>
        </w:rPr>
        <w:t>其　　 他</w:t>
      </w:r>
    </w:p>
    <w:p w14:paraId="0D309AD4">
      <w:pPr>
        <w:pStyle w:val="44"/>
        <w:spacing w:before="0" w:beforeAutospacing="0" w:after="0" w:afterAutospacing="0" w:line="500" w:lineRule="exact"/>
        <w:ind w:firstLine="422" w:firstLineChars="200"/>
        <w:rPr>
          <w:rFonts w:ascii="宋体" w:hAnsi="宋体"/>
          <w:b/>
          <w:bCs/>
          <w:sz w:val="21"/>
          <w:szCs w:val="21"/>
        </w:rPr>
      </w:pPr>
    </w:p>
    <w:p w14:paraId="5FFB4BF6">
      <w:pPr>
        <w:pStyle w:val="44"/>
        <w:spacing w:before="0" w:beforeAutospacing="0" w:after="0" w:afterAutospacing="0" w:line="500" w:lineRule="exact"/>
        <w:ind w:firstLine="422" w:firstLineChars="200"/>
        <w:rPr>
          <w:rFonts w:ascii="宋体" w:hAnsi="宋体" w:cs="宋体"/>
          <w:sz w:val="21"/>
          <w:szCs w:val="21"/>
        </w:rPr>
      </w:pPr>
      <w:r>
        <w:rPr>
          <w:rFonts w:hint="eastAsia" w:ascii="宋体" w:hAnsi="宋体" w:cs="宋体"/>
          <w:b/>
          <w:bCs/>
          <w:sz w:val="21"/>
          <w:szCs w:val="21"/>
        </w:rPr>
        <w:t xml:space="preserve">第二十八条 </w:t>
      </w:r>
      <w:r>
        <w:rPr>
          <w:rFonts w:hint="eastAsia" w:ascii="宋体" w:hAnsi="宋体" w:cs="宋体"/>
          <w:sz w:val="21"/>
          <w:szCs w:val="21"/>
        </w:rPr>
        <w:t>因建设工程造价咨询业务的需要，咨询人在合同约定外的外出考察，经委托人同意，其所需费用由委托人负责。</w:t>
      </w:r>
    </w:p>
    <w:p w14:paraId="4CDE9A5B">
      <w:pPr>
        <w:pStyle w:val="44"/>
        <w:spacing w:before="0" w:beforeAutospacing="0" w:after="0" w:afterAutospacing="0" w:line="500" w:lineRule="exact"/>
        <w:rPr>
          <w:rFonts w:ascii="宋体" w:hAnsi="宋体" w:cs="宋体"/>
          <w:sz w:val="21"/>
          <w:szCs w:val="21"/>
        </w:rPr>
      </w:pPr>
      <w:r>
        <w:rPr>
          <w:rFonts w:hint="eastAsia" w:ascii="宋体" w:hAnsi="宋体" w:cs="宋体"/>
          <w:sz w:val="21"/>
          <w:szCs w:val="21"/>
        </w:rPr>
        <w:t>　　</w:t>
      </w:r>
      <w:r>
        <w:rPr>
          <w:rFonts w:hint="eastAsia" w:ascii="宋体" w:hAnsi="宋体" w:cs="宋体"/>
          <w:b/>
          <w:bCs/>
          <w:sz w:val="21"/>
          <w:szCs w:val="21"/>
        </w:rPr>
        <w:t xml:space="preserve">第二十九条 </w:t>
      </w:r>
      <w:r>
        <w:rPr>
          <w:rFonts w:hint="eastAsia" w:ascii="宋体" w:hAnsi="宋体" w:cs="宋体"/>
          <w:sz w:val="21"/>
          <w:szCs w:val="21"/>
        </w:rPr>
        <w:t>咨询人如需外聘专家协助，在委托的建设工程造价咨询业务范围内其费用由咨询人承担；在委托的建设工程造价咨询业务范围以外经委托人认可其费用由委托人承担。</w:t>
      </w:r>
    </w:p>
    <w:p w14:paraId="5BF37F47">
      <w:pPr>
        <w:pStyle w:val="44"/>
        <w:spacing w:before="0" w:beforeAutospacing="0" w:after="0" w:afterAutospacing="0" w:line="500" w:lineRule="exact"/>
        <w:rPr>
          <w:rFonts w:ascii="宋体" w:hAnsi="宋体"/>
          <w:sz w:val="21"/>
          <w:szCs w:val="21"/>
        </w:rPr>
      </w:pPr>
      <w:r>
        <w:rPr>
          <w:rFonts w:hint="eastAsia" w:ascii="宋体" w:hAnsi="宋体" w:cs="宋体"/>
          <w:sz w:val="21"/>
          <w:szCs w:val="21"/>
        </w:rPr>
        <w:t>　　</w:t>
      </w:r>
      <w:r>
        <w:rPr>
          <w:rFonts w:hint="eastAsia" w:ascii="宋体" w:hAnsi="宋体" w:cs="宋体"/>
          <w:b/>
          <w:bCs/>
          <w:sz w:val="21"/>
          <w:szCs w:val="21"/>
        </w:rPr>
        <w:t xml:space="preserve">第三十条  </w:t>
      </w:r>
      <w:r>
        <w:rPr>
          <w:rFonts w:hint="eastAsia" w:ascii="宋体" w:hAnsi="宋体" w:cs="宋体"/>
          <w:sz w:val="21"/>
          <w:szCs w:val="21"/>
        </w:rPr>
        <w:t>未经对方的书面同意，各方均不得转让合同约定的权利和义务。</w:t>
      </w:r>
    </w:p>
    <w:p w14:paraId="2009533F">
      <w:pPr>
        <w:pStyle w:val="44"/>
        <w:spacing w:before="0" w:beforeAutospacing="0" w:after="0" w:afterAutospacing="0" w:line="500" w:lineRule="exact"/>
        <w:rPr>
          <w:rFonts w:ascii="宋体" w:hAnsi="宋体" w:cs="宋体"/>
          <w:sz w:val="21"/>
          <w:szCs w:val="21"/>
        </w:rPr>
      </w:pPr>
      <w:r>
        <w:rPr>
          <w:rFonts w:hint="eastAsia" w:ascii="宋体" w:hAnsi="宋体"/>
          <w:sz w:val="21"/>
          <w:szCs w:val="21"/>
        </w:rPr>
        <w:t>　　</w:t>
      </w:r>
      <w:r>
        <w:rPr>
          <w:rFonts w:hint="eastAsia" w:ascii="宋体" w:hAnsi="宋体" w:cs="宋体"/>
          <w:b/>
          <w:bCs/>
          <w:sz w:val="21"/>
          <w:szCs w:val="21"/>
        </w:rPr>
        <w:t xml:space="preserve">第三十一条 </w:t>
      </w:r>
      <w:r>
        <w:rPr>
          <w:rFonts w:hint="eastAsia" w:ascii="宋体" w:hAnsi="宋体" w:cs="宋体"/>
          <w:sz w:val="21"/>
          <w:szCs w:val="21"/>
        </w:rPr>
        <w:t>除委托人书面同意外，咨询人及咨询专业人员不应接受建设工程造价咨询合同约定以外的与工程造价咨询项目有关的任何报酬。</w:t>
      </w:r>
    </w:p>
    <w:p w14:paraId="3AC27088">
      <w:pPr>
        <w:pStyle w:val="44"/>
        <w:spacing w:before="0" w:beforeAutospacing="0" w:after="0" w:afterAutospacing="0" w:line="500" w:lineRule="exact"/>
        <w:ind w:firstLine="420" w:firstLineChars="200"/>
        <w:rPr>
          <w:rFonts w:ascii="宋体" w:hAnsi="宋体" w:cs="宋体"/>
          <w:sz w:val="21"/>
          <w:szCs w:val="21"/>
        </w:rPr>
      </w:pPr>
      <w:r>
        <w:rPr>
          <w:rFonts w:hint="eastAsia" w:ascii="宋体" w:hAnsi="宋体" w:cs="宋体"/>
          <w:sz w:val="21"/>
          <w:szCs w:val="21"/>
        </w:rPr>
        <w:t>咨询人不得参与可能与合同规定的与委托人利益相冲突的任何活动。</w:t>
      </w:r>
    </w:p>
    <w:p w14:paraId="0BEFFCA7">
      <w:pPr>
        <w:pStyle w:val="44"/>
        <w:spacing w:before="0" w:beforeAutospacing="0" w:after="0" w:afterAutospacing="0" w:line="500" w:lineRule="exact"/>
        <w:ind w:firstLine="570"/>
        <w:rPr>
          <w:rFonts w:ascii="宋体" w:hAnsi="宋体"/>
          <w:sz w:val="21"/>
          <w:szCs w:val="21"/>
        </w:rPr>
      </w:pPr>
    </w:p>
    <w:p w14:paraId="5B7D1950">
      <w:pPr>
        <w:pStyle w:val="44"/>
        <w:spacing w:before="0" w:beforeAutospacing="0" w:after="0" w:afterAutospacing="0" w:line="500" w:lineRule="exact"/>
        <w:jc w:val="center"/>
        <w:outlineLvl w:val="0"/>
        <w:rPr>
          <w:rFonts w:ascii="宋体" w:hAnsi="宋体"/>
          <w:sz w:val="28"/>
          <w:szCs w:val="18"/>
        </w:rPr>
      </w:pPr>
      <w:r>
        <w:rPr>
          <w:rFonts w:hint="eastAsia" w:ascii="宋体" w:hAnsi="宋体"/>
          <w:b/>
          <w:bCs/>
          <w:sz w:val="28"/>
          <w:szCs w:val="18"/>
        </w:rPr>
        <w:t>合同争议的解决</w:t>
      </w:r>
    </w:p>
    <w:p w14:paraId="184111E0">
      <w:pPr>
        <w:spacing w:line="500" w:lineRule="exact"/>
        <w:rPr>
          <w:rFonts w:ascii="宋体" w:hAnsi="宋体" w:cs="宋体"/>
          <w:b/>
          <w:bCs/>
          <w:szCs w:val="21"/>
        </w:rPr>
      </w:pPr>
      <w:r>
        <w:rPr>
          <w:rFonts w:hint="eastAsia" w:ascii="宋体" w:hAnsi="宋体"/>
          <w:b/>
          <w:bCs/>
          <w:szCs w:val="21"/>
        </w:rPr>
        <w:t xml:space="preserve">    </w:t>
      </w:r>
      <w:r>
        <w:rPr>
          <w:rFonts w:hint="eastAsia" w:ascii="宋体" w:hAnsi="宋体" w:cs="宋体"/>
          <w:b/>
          <w:bCs/>
          <w:szCs w:val="21"/>
        </w:rPr>
        <w:t>第三十二条</w:t>
      </w:r>
      <w:r>
        <w:rPr>
          <w:rFonts w:hint="eastAsia" w:ascii="宋体" w:hAnsi="宋体" w:cs="宋体"/>
          <w:szCs w:val="21"/>
        </w:rPr>
        <w:t xml:space="preserve"> 因违约或终止合同而引起的损失和损害的赔偿，委托人与咨询人之间应当协商解决；如未能达成一致，可提交有关主管部门调解；协商或调解不成的，根据双方约定提交仲裁机关仲裁，或向人民法院提起诉讼。</w:t>
      </w:r>
    </w:p>
    <w:p w14:paraId="36D0ED37">
      <w:pPr>
        <w:pStyle w:val="44"/>
        <w:spacing w:before="0" w:beforeAutospacing="0" w:after="0" w:afterAutospacing="0" w:line="500" w:lineRule="exact"/>
        <w:jc w:val="center"/>
        <w:rPr>
          <w:rFonts w:ascii="宋体" w:hAnsi="宋体"/>
          <w:b/>
          <w:bCs/>
          <w:sz w:val="28"/>
          <w:szCs w:val="18"/>
        </w:rPr>
      </w:pPr>
    </w:p>
    <w:p w14:paraId="03B64A69">
      <w:pPr>
        <w:pStyle w:val="44"/>
        <w:spacing w:before="0" w:beforeAutospacing="0" w:after="0" w:afterAutospacing="0" w:line="500" w:lineRule="exact"/>
        <w:jc w:val="both"/>
        <w:rPr>
          <w:rFonts w:ascii="宋体" w:hAnsi="宋体"/>
          <w:b/>
          <w:bCs/>
          <w:sz w:val="28"/>
          <w:szCs w:val="18"/>
        </w:rPr>
      </w:pPr>
      <w:r>
        <w:rPr>
          <w:rFonts w:hint="eastAsia" w:ascii="宋体" w:hAnsi="宋体"/>
          <w:b/>
          <w:bCs/>
          <w:sz w:val="28"/>
          <w:szCs w:val="18"/>
        </w:rPr>
        <w:br w:type="page"/>
      </w:r>
    </w:p>
    <w:p w14:paraId="4D83976A">
      <w:pPr>
        <w:pStyle w:val="44"/>
        <w:spacing w:before="0" w:beforeAutospacing="0" w:after="0" w:afterAutospacing="0" w:line="500" w:lineRule="exact"/>
        <w:jc w:val="center"/>
        <w:outlineLvl w:val="0"/>
        <w:rPr>
          <w:rFonts w:ascii="宋体" w:hAnsi="宋体"/>
          <w:b/>
          <w:bCs/>
          <w:sz w:val="28"/>
          <w:szCs w:val="18"/>
        </w:rPr>
      </w:pPr>
      <w:r>
        <w:rPr>
          <w:rFonts w:hint="eastAsia" w:ascii="宋体" w:hAnsi="宋体"/>
          <w:b/>
          <w:bCs/>
          <w:sz w:val="28"/>
          <w:szCs w:val="18"/>
        </w:rPr>
        <w:t>第三部分　建设工程造价咨询合同专用条件</w:t>
      </w:r>
    </w:p>
    <w:p w14:paraId="21EC05C9">
      <w:pPr>
        <w:pStyle w:val="44"/>
        <w:spacing w:before="0" w:beforeAutospacing="0" w:after="0" w:afterAutospacing="0" w:line="500" w:lineRule="exact"/>
        <w:jc w:val="center"/>
        <w:rPr>
          <w:rFonts w:ascii="宋体" w:hAnsi="宋体"/>
          <w:b/>
          <w:bCs/>
          <w:sz w:val="28"/>
          <w:szCs w:val="18"/>
        </w:rPr>
      </w:pPr>
    </w:p>
    <w:p w14:paraId="4CCF98AB">
      <w:pPr>
        <w:spacing w:line="500" w:lineRule="exact"/>
        <w:rPr>
          <w:rFonts w:ascii="宋体" w:hAnsi="宋体" w:cs="宋体"/>
          <w:szCs w:val="21"/>
        </w:rPr>
      </w:pPr>
      <w:r>
        <w:rPr>
          <w:rFonts w:hint="eastAsia" w:ascii="宋体" w:hAnsi="宋体"/>
          <w:szCs w:val="21"/>
        </w:rPr>
        <w:t>　　</w:t>
      </w:r>
      <w:r>
        <w:rPr>
          <w:rFonts w:hint="eastAsia" w:ascii="宋体" w:hAnsi="宋体" w:cs="宋体"/>
          <w:b/>
          <w:bCs/>
          <w:szCs w:val="21"/>
        </w:rPr>
        <w:t>第二条</w:t>
      </w:r>
      <w:r>
        <w:rPr>
          <w:rFonts w:hint="eastAsia" w:ascii="宋体" w:hAnsi="宋体" w:cs="宋体"/>
          <w:szCs w:val="21"/>
        </w:rPr>
        <w:t>　本合同适用的法律、法规及工程造价计价办法和规定：《中华人民共和国民法典》。</w:t>
      </w:r>
    </w:p>
    <w:p w14:paraId="7760B202">
      <w:pPr>
        <w:spacing w:line="500" w:lineRule="exact"/>
        <w:outlineLvl w:val="1"/>
        <w:rPr>
          <w:rFonts w:ascii="宋体" w:hAnsi="宋体" w:cs="宋体"/>
          <w:dstrike/>
          <w:szCs w:val="21"/>
        </w:rPr>
      </w:pPr>
      <w:r>
        <w:rPr>
          <w:rFonts w:hint="eastAsia" w:ascii="宋体" w:hAnsi="宋体" w:cs="宋体"/>
          <w:szCs w:val="21"/>
        </w:rPr>
        <w:t>　　</w:t>
      </w:r>
      <w:r>
        <w:rPr>
          <w:rFonts w:hint="eastAsia" w:ascii="宋体" w:hAnsi="宋体" w:cs="宋体"/>
          <w:b/>
          <w:bCs/>
          <w:szCs w:val="21"/>
        </w:rPr>
        <w:t>第四条</w:t>
      </w:r>
      <w:r>
        <w:rPr>
          <w:rFonts w:hint="eastAsia" w:ascii="宋体" w:hAnsi="宋体" w:cs="宋体"/>
          <w:szCs w:val="21"/>
        </w:rPr>
        <w:t>　建设工程造价咨询业务范围：</w:t>
      </w:r>
      <w:r>
        <w:rPr>
          <w:rFonts w:hint="eastAsia" w:ascii="宋体" w:hAnsi="宋体" w:cs="宋体"/>
          <w:b/>
          <w:szCs w:val="21"/>
          <w:u w:val="single"/>
        </w:rPr>
        <w:t xml:space="preserve">             </w:t>
      </w:r>
      <w:r>
        <w:rPr>
          <w:rFonts w:hint="eastAsia" w:ascii="宋体" w:hAnsi="宋体" w:cs="宋体"/>
          <w:b/>
          <w:szCs w:val="21"/>
        </w:rPr>
        <w:t>。</w:t>
      </w:r>
    </w:p>
    <w:p w14:paraId="7A386D1E">
      <w:pPr>
        <w:spacing w:line="500" w:lineRule="exact"/>
        <w:ind w:firstLine="420"/>
        <w:rPr>
          <w:rFonts w:ascii="宋体" w:hAnsi="宋体" w:cs="宋体"/>
        </w:rPr>
      </w:pPr>
      <w:r>
        <w:rPr>
          <w:rFonts w:hint="eastAsia" w:ascii="宋体" w:hAnsi="宋体" w:cs="宋体"/>
          <w:b/>
          <w:bCs/>
          <w:szCs w:val="21"/>
        </w:rPr>
        <w:t>第八条</w:t>
      </w:r>
      <w:r>
        <w:rPr>
          <w:rFonts w:hint="eastAsia" w:ascii="宋体" w:hAnsi="宋体" w:cs="宋体"/>
          <w:szCs w:val="21"/>
        </w:rPr>
        <w:t>　双方约定委托人应提供的建设工程造价咨询材料为以下的</w:t>
      </w:r>
      <w:r>
        <w:rPr>
          <w:rFonts w:hint="eastAsia" w:ascii="宋体" w:hAnsi="宋体" w:cs="宋体"/>
          <w:b/>
          <w:bCs/>
          <w:szCs w:val="21"/>
          <w:u w:val="single"/>
        </w:rPr>
        <w:t xml:space="preserve">     </w:t>
      </w:r>
      <w:r>
        <w:rPr>
          <w:rFonts w:hint="eastAsia" w:ascii="宋体" w:hAnsi="宋体" w:cs="宋体"/>
          <w:b/>
          <w:bCs/>
          <w:szCs w:val="21"/>
        </w:rPr>
        <w:t>，</w:t>
      </w:r>
      <w:r>
        <w:rPr>
          <w:rFonts w:hint="eastAsia" w:ascii="宋体" w:hAnsi="宋体" w:cs="宋体"/>
          <w:szCs w:val="21"/>
        </w:rPr>
        <w:t xml:space="preserve">提供时间为 </w:t>
      </w:r>
      <w:r>
        <w:rPr>
          <w:rFonts w:hint="eastAsia" w:ascii="宋体" w:hAnsi="宋体" w:cs="宋体"/>
          <w:b/>
          <w:bCs/>
          <w:szCs w:val="21"/>
          <w:u w:val="single"/>
        </w:rPr>
        <w:t>年   月    日</w:t>
      </w:r>
      <w:r>
        <w:rPr>
          <w:rFonts w:hint="eastAsia" w:ascii="宋体" w:hAnsi="宋体" w:cs="宋体"/>
          <w:bCs/>
          <w:szCs w:val="21"/>
        </w:rPr>
        <w:t>。</w:t>
      </w:r>
      <w:r>
        <w:rPr>
          <w:rFonts w:hint="eastAsia" w:ascii="宋体" w:hAnsi="宋体" w:cs="宋体"/>
        </w:rPr>
        <w:t xml:space="preserve">    </w:t>
      </w:r>
    </w:p>
    <w:p w14:paraId="2AA0C508">
      <w:pPr>
        <w:spacing w:line="500" w:lineRule="exact"/>
        <w:ind w:firstLine="420"/>
        <w:rPr>
          <w:rFonts w:ascii="宋体" w:hAnsi="宋体" w:cs="宋体"/>
        </w:rPr>
      </w:pPr>
      <w:r>
        <w:rPr>
          <w:rFonts w:hint="eastAsia" w:ascii="宋体" w:hAnsi="宋体" w:cs="宋体"/>
        </w:rPr>
        <w:t>1.设计图纸；   2.工程概（估）算书（纸质版与电子版）；    3.其它有关资料。</w:t>
      </w:r>
    </w:p>
    <w:p w14:paraId="61A45067">
      <w:pPr>
        <w:spacing w:line="500" w:lineRule="exact"/>
        <w:ind w:firstLine="420"/>
        <w:rPr>
          <w:rFonts w:ascii="宋体" w:hAnsi="宋体" w:cs="宋体"/>
          <w:szCs w:val="21"/>
        </w:rPr>
      </w:pPr>
      <w:r>
        <w:rPr>
          <w:rFonts w:hint="eastAsia" w:ascii="宋体" w:hAnsi="宋体" w:cs="宋体"/>
          <w:b/>
          <w:bCs/>
          <w:szCs w:val="21"/>
        </w:rPr>
        <w:t>第九条</w:t>
      </w:r>
      <w:r>
        <w:rPr>
          <w:rFonts w:hint="eastAsia" w:ascii="宋体" w:hAnsi="宋体" w:cs="宋体"/>
          <w:szCs w:val="21"/>
        </w:rPr>
        <w:t>　咨询人在收到委托人提供的资料后，于</w:t>
      </w:r>
      <w:r>
        <w:rPr>
          <w:rFonts w:ascii="宋体" w:hAnsi="宋体" w:cs="宋体"/>
          <w:b/>
          <w:bCs/>
          <w:szCs w:val="21"/>
          <w:u w:val="single"/>
        </w:rPr>
        <w:t xml:space="preserve">     </w:t>
      </w:r>
      <w:r>
        <w:rPr>
          <w:rFonts w:hint="eastAsia" w:ascii="宋体" w:hAnsi="宋体" w:cs="宋体"/>
          <w:szCs w:val="21"/>
        </w:rPr>
        <w:t>内对委托人提供的资料的完整性和设计深度进行审核，并书面提交要求进一步补充完善的资料清单及质疑。委托人应在</w:t>
      </w:r>
      <w:r>
        <w:rPr>
          <w:rFonts w:ascii="宋体" w:hAnsi="宋体" w:cs="宋体"/>
          <w:b/>
          <w:bCs/>
          <w:szCs w:val="21"/>
          <w:u w:val="single"/>
        </w:rPr>
        <w:t xml:space="preserve">      </w:t>
      </w:r>
      <w:r>
        <w:rPr>
          <w:rFonts w:hint="eastAsia" w:ascii="宋体" w:hAnsi="宋体" w:cs="宋体"/>
          <w:szCs w:val="21"/>
        </w:rPr>
        <w:t>内对咨询人书面提交并要求做出答复的事宜做出书面答复。</w:t>
      </w:r>
    </w:p>
    <w:p w14:paraId="6DF37B77">
      <w:pPr>
        <w:spacing w:line="500" w:lineRule="exact"/>
        <w:ind w:firstLine="422" w:firstLineChars="200"/>
        <w:rPr>
          <w:rFonts w:ascii="宋体" w:hAnsi="宋体" w:cs="宋体"/>
          <w:szCs w:val="21"/>
        </w:rPr>
      </w:pPr>
      <w:r>
        <w:rPr>
          <w:rFonts w:hint="eastAsia" w:ascii="宋体" w:hAnsi="宋体" w:cs="宋体"/>
          <w:b/>
          <w:bCs/>
          <w:szCs w:val="21"/>
        </w:rPr>
        <w:t>第十条</w:t>
      </w:r>
      <w:r>
        <w:rPr>
          <w:rFonts w:hint="eastAsia" w:ascii="宋体" w:hAnsi="宋体" w:cs="宋体"/>
          <w:szCs w:val="21"/>
        </w:rPr>
        <w:t xml:space="preserve">  委托人项目负责人：</w:t>
      </w:r>
      <w:r>
        <w:rPr>
          <w:rFonts w:hint="eastAsia" w:ascii="宋体" w:hAnsi="宋体" w:cs="宋体"/>
          <w:szCs w:val="21"/>
          <w:u w:val="single"/>
        </w:rPr>
        <w:t xml:space="preserve">               </w:t>
      </w:r>
      <w:r>
        <w:rPr>
          <w:rFonts w:hint="eastAsia" w:ascii="宋体" w:hAnsi="宋体" w:cs="宋体"/>
          <w:szCs w:val="21"/>
        </w:rPr>
        <w:t xml:space="preserve"> 电话：</w:t>
      </w:r>
      <w:r>
        <w:rPr>
          <w:rFonts w:hint="eastAsia" w:ascii="宋体" w:hAnsi="宋体" w:cs="宋体"/>
          <w:szCs w:val="21"/>
          <w:u w:val="single"/>
        </w:rPr>
        <w:t xml:space="preserve">               ；</w:t>
      </w:r>
    </w:p>
    <w:p w14:paraId="02EDC3E6">
      <w:pPr>
        <w:spacing w:line="500" w:lineRule="exact"/>
        <w:ind w:firstLine="420" w:firstLineChars="200"/>
        <w:rPr>
          <w:rFonts w:ascii="宋体" w:hAnsi="宋体" w:cs="宋体"/>
          <w:szCs w:val="21"/>
          <w:u w:val="single"/>
        </w:rPr>
      </w:pPr>
      <w:r>
        <w:rPr>
          <w:rFonts w:hint="eastAsia" w:ascii="宋体" w:hAnsi="宋体" w:cs="宋体"/>
          <w:szCs w:val="21"/>
        </w:rPr>
        <w:t xml:space="preserve">        咨询人项目负责人：</w:t>
      </w:r>
      <w:r>
        <w:rPr>
          <w:rFonts w:hint="eastAsia" w:ascii="宋体" w:hAnsi="宋体" w:cs="宋体"/>
          <w:szCs w:val="21"/>
          <w:u w:val="single"/>
        </w:rPr>
        <w:t xml:space="preserve">               </w:t>
      </w:r>
      <w:r>
        <w:rPr>
          <w:rFonts w:hint="eastAsia" w:ascii="宋体" w:hAnsi="宋体" w:cs="宋体"/>
          <w:szCs w:val="21"/>
        </w:rPr>
        <w:t xml:space="preserve"> 电话：</w:t>
      </w:r>
      <w:r>
        <w:rPr>
          <w:rFonts w:hint="eastAsia" w:ascii="宋体" w:hAnsi="宋体" w:cs="宋体"/>
          <w:szCs w:val="21"/>
          <w:u w:val="single"/>
        </w:rPr>
        <w:t xml:space="preserve">                </w:t>
      </w:r>
      <w:r>
        <w:rPr>
          <w:rFonts w:hint="eastAsia" w:ascii="宋体" w:hAnsi="宋体" w:cs="宋体"/>
          <w:szCs w:val="21"/>
        </w:rPr>
        <w:t>。</w:t>
      </w:r>
    </w:p>
    <w:p w14:paraId="120F344E">
      <w:pPr>
        <w:spacing w:line="500" w:lineRule="exact"/>
        <w:ind w:right="-13" w:rightChars="-6" w:firstLine="422" w:firstLineChars="200"/>
        <w:rPr>
          <w:rFonts w:ascii="宋体" w:hAnsi="宋体" w:cs="宋体"/>
          <w:dstrike/>
          <w:spacing w:val="6"/>
          <w:kern w:val="0"/>
          <w:szCs w:val="21"/>
        </w:rPr>
      </w:pPr>
      <w:r>
        <w:rPr>
          <w:rFonts w:hint="eastAsia" w:ascii="宋体" w:hAnsi="宋体" w:cs="宋体"/>
          <w:b/>
          <w:bCs/>
          <w:szCs w:val="21"/>
        </w:rPr>
        <w:t>第十三条</w:t>
      </w:r>
      <w:r>
        <w:rPr>
          <w:rFonts w:hint="eastAsia" w:ascii="宋体" w:hAnsi="宋体" w:cs="宋体"/>
          <w:szCs w:val="21"/>
        </w:rPr>
        <w:t xml:space="preserve">  咨询人应在</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日前提供咨询报告书。因委托人不能按时提供第八条约定的材料，咨询人有权按实际提供材料的时间相应顺延咨询报告书的提供时间。</w:t>
      </w:r>
    </w:p>
    <w:p w14:paraId="6B4A2D04">
      <w:pPr>
        <w:spacing w:line="500" w:lineRule="exact"/>
        <w:ind w:firstLine="422" w:firstLineChars="200"/>
        <w:rPr>
          <w:rFonts w:ascii="宋体" w:hAnsi="宋体" w:cs="宋体"/>
          <w:szCs w:val="21"/>
        </w:rPr>
      </w:pPr>
      <w:r>
        <w:rPr>
          <w:rFonts w:hint="eastAsia" w:ascii="宋体" w:hAnsi="宋体" w:cs="宋体"/>
          <w:b/>
          <w:bCs/>
          <w:szCs w:val="21"/>
        </w:rPr>
        <w:t>第十五条</w:t>
      </w:r>
      <w:r>
        <w:rPr>
          <w:rFonts w:hint="eastAsia" w:ascii="宋体" w:hAnsi="宋体" w:cs="宋体"/>
          <w:szCs w:val="21"/>
        </w:rPr>
        <w:t>　因咨询人</w:t>
      </w:r>
      <w:bookmarkStart w:id="84" w:name="_Hlk101645582"/>
      <w:bookmarkStart w:id="85" w:name="_Hlk101645697"/>
      <w:r>
        <w:rPr>
          <w:rFonts w:hint="eastAsia" w:ascii="宋体" w:hAnsi="宋体" w:cs="宋体"/>
          <w:szCs w:val="21"/>
        </w:rPr>
        <w:t>原因导致合同不能全部或部分履行、或瑕疵履行的，按照如下约定承担违约金：</w:t>
      </w:r>
    </w:p>
    <w:p w14:paraId="2A66BDE3">
      <w:pPr>
        <w:spacing w:line="500" w:lineRule="exact"/>
        <w:ind w:firstLine="420" w:firstLineChars="200"/>
        <w:rPr>
          <w:rFonts w:ascii="宋体" w:hAnsi="宋体" w:cs="宋体"/>
        </w:rPr>
      </w:pPr>
      <w:r>
        <w:rPr>
          <w:rFonts w:hint="eastAsia" w:ascii="宋体" w:hAnsi="宋体"/>
        </w:rPr>
        <w:t>1.</w:t>
      </w:r>
      <w:r>
        <w:rPr>
          <w:rFonts w:hint="eastAsia" w:ascii="宋体" w:hAnsi="宋体" w:cs="宋体"/>
        </w:rPr>
        <w:t>确因项目投资金额较大、审核较为复杂等特殊原因不能按上述审核时限完成的需提前向委托人提供书面情况说明，经委托人同意后可适当延长审核期限；咨询人未按照如上要求提供书面情况说明且因咨询人自身原因造成逾期的，自逾期之日起，每超出1个日历天，扣除该项目协审服务费总额的1%作为逾期违约金，逾期违约金上限为该项目协审服务费总额的30%。</w:t>
      </w:r>
    </w:p>
    <w:p w14:paraId="62EC6079">
      <w:pPr>
        <w:spacing w:line="500" w:lineRule="exact"/>
        <w:ind w:firstLine="420" w:firstLineChars="200"/>
        <w:rPr>
          <w:rFonts w:ascii="宋体" w:hAnsi="宋体" w:cs="宋体"/>
        </w:rPr>
      </w:pPr>
      <w:r>
        <w:rPr>
          <w:rFonts w:hint="eastAsia" w:ascii="宋体" w:hAnsi="宋体" w:cs="宋体"/>
        </w:rPr>
        <w:t>2.咨询人须接受委托人根据《宁波市政府投资项目评审中心概（估）算协审工作考评办法》进行质量考评，最终质量考评得分在80分（含）以上的，不扣质量违约金；60（含）～80分（不含）的，以80分为基准，按每少1分扣除合同金额1%的质量违约金；60分以下的，扣除合同金额30%的质量违约金。</w:t>
      </w:r>
      <w:bookmarkEnd w:id="84"/>
    </w:p>
    <w:p w14:paraId="02F38E4F">
      <w:pPr>
        <w:spacing w:line="500" w:lineRule="exact"/>
        <w:ind w:firstLine="420" w:firstLineChars="200"/>
        <w:rPr>
          <w:rFonts w:ascii="宋体" w:hAnsi="宋体"/>
        </w:rPr>
      </w:pPr>
      <w:r>
        <w:rPr>
          <w:rFonts w:hint="eastAsia" w:ascii="宋体" w:hAnsi="宋体"/>
        </w:rPr>
        <w:t>3.在合同实际履行过程中，如发现项目组其他人员、企业内部复核人员有更换或不能实际到位的（因人身意外等不可抗力因素的除外），</w:t>
      </w:r>
      <w:r>
        <w:rPr>
          <w:rFonts w:hint="eastAsia" w:ascii="宋体" w:hAnsi="宋体" w:cs="仿宋_GB2312"/>
          <w:szCs w:val="21"/>
        </w:rPr>
        <w:t>每发现1人存在上述情况的，扣除该项目协审服务费总额的10%作为违约金。</w:t>
      </w:r>
    </w:p>
    <w:p w14:paraId="41C5DFA8">
      <w:pPr>
        <w:spacing w:line="500" w:lineRule="exact"/>
        <w:ind w:firstLine="420" w:firstLineChars="200"/>
        <w:rPr>
          <w:rFonts w:ascii="宋体" w:hAnsi="宋体"/>
        </w:rPr>
      </w:pPr>
      <w:r>
        <w:rPr>
          <w:rFonts w:hint="eastAsia" w:ascii="宋体" w:hAnsi="宋体"/>
          <w:szCs w:val="21"/>
        </w:rPr>
        <w:t>4.</w:t>
      </w:r>
      <w:r>
        <w:rPr>
          <w:rFonts w:hint="eastAsia" w:ascii="宋体" w:hAnsi="宋体"/>
        </w:rPr>
        <w:t>协审单位对市评审中心在质量考评中提出的整改要求，应在规定时间内完成整改，无故不完成整改的，扣除合同金额10%的质量违约金。</w:t>
      </w:r>
    </w:p>
    <w:bookmarkEnd w:id="85"/>
    <w:p w14:paraId="2AAAD5BC">
      <w:pPr>
        <w:spacing w:line="500" w:lineRule="exact"/>
        <w:ind w:firstLine="422" w:firstLineChars="200"/>
        <w:rPr>
          <w:rFonts w:ascii="宋体" w:hAnsi="宋体" w:cs="宋体"/>
          <w:szCs w:val="21"/>
        </w:rPr>
      </w:pPr>
      <w:r>
        <w:rPr>
          <w:rFonts w:hint="eastAsia" w:ascii="宋体" w:hAnsi="宋体" w:cs="宋体"/>
          <w:b/>
          <w:bCs/>
          <w:szCs w:val="21"/>
        </w:rPr>
        <w:t>第二十四条</w:t>
      </w:r>
      <w:r>
        <w:rPr>
          <w:rFonts w:hint="eastAsia" w:ascii="宋体" w:hAnsi="宋体" w:cs="宋体"/>
          <w:szCs w:val="21"/>
        </w:rPr>
        <w:t>　委托人同意按以下的计算方法、支付时间与金额，支付咨询人的正常服务酬金：</w:t>
      </w:r>
    </w:p>
    <w:p w14:paraId="4F4BF3AF">
      <w:pPr>
        <w:spacing w:line="500" w:lineRule="exact"/>
        <w:ind w:firstLine="411" w:firstLineChars="196"/>
        <w:rPr>
          <w:rFonts w:ascii="宋体" w:hAnsi="宋体"/>
          <w:kern w:val="0"/>
          <w:szCs w:val="21"/>
          <w:shd w:val="clear" w:color="auto" w:fill="FFFFFF"/>
        </w:rPr>
      </w:pPr>
      <w:r>
        <w:rPr>
          <w:rFonts w:hint="eastAsia" w:ascii="宋体" w:hAnsi="宋体" w:cs="宋体"/>
          <w:kern w:val="0"/>
          <w:szCs w:val="21"/>
          <w:shd w:val="clear" w:color="auto" w:fill="FFFFFF"/>
        </w:rPr>
        <w:t>1.协审服务费的计取</w:t>
      </w:r>
    </w:p>
    <w:p w14:paraId="1230BD71">
      <w:pPr>
        <w:spacing w:line="500" w:lineRule="exact"/>
        <w:ind w:firstLine="411" w:firstLineChars="196"/>
        <w:rPr>
          <w:rFonts w:ascii="宋体" w:hAnsi="宋体"/>
          <w:kern w:val="0"/>
          <w:szCs w:val="21"/>
          <w:shd w:val="clear" w:color="auto" w:fill="FFFFFF"/>
        </w:rPr>
      </w:pPr>
      <w:r>
        <w:rPr>
          <w:rFonts w:hint="eastAsia" w:ascii="宋体" w:hAnsi="宋体"/>
          <w:kern w:val="0"/>
          <w:szCs w:val="21"/>
          <w:shd w:val="clear" w:color="auto" w:fill="FFFFFF"/>
        </w:rPr>
        <w:t>1</w:t>
      </w:r>
      <w:r>
        <w:rPr>
          <w:rFonts w:ascii="宋体" w:hAnsi="宋体"/>
          <w:kern w:val="0"/>
          <w:szCs w:val="21"/>
          <w:shd w:val="clear" w:color="auto" w:fill="FFFFFF"/>
        </w:rPr>
        <w:t>.1</w:t>
      </w:r>
      <w:r>
        <w:rPr>
          <w:rFonts w:hint="eastAsia" w:ascii="宋体" w:hAnsi="宋体"/>
          <w:kern w:val="0"/>
          <w:szCs w:val="21"/>
          <w:shd w:val="clear" w:color="auto" w:fill="FFFFFF"/>
        </w:rPr>
        <w:t>概算协审服务费的计取</w:t>
      </w:r>
    </w:p>
    <w:p w14:paraId="03201D2B">
      <w:pPr>
        <w:spacing w:line="500" w:lineRule="exact"/>
        <w:ind w:firstLine="411" w:firstLineChars="196"/>
        <w:rPr>
          <w:rFonts w:ascii="宋体" w:hAnsi="宋体"/>
          <w:kern w:val="0"/>
          <w:szCs w:val="21"/>
          <w:shd w:val="clear" w:color="auto" w:fill="FFFFFF"/>
        </w:rPr>
      </w:pPr>
      <w:r>
        <w:rPr>
          <w:rFonts w:ascii="宋体" w:hAnsi="宋体"/>
          <w:kern w:val="0"/>
          <w:szCs w:val="21"/>
          <w:shd w:val="clear" w:color="auto" w:fill="FFFFFF"/>
        </w:rPr>
        <w:t>1</w:t>
      </w:r>
      <w:r>
        <w:rPr>
          <w:rFonts w:hint="eastAsia" w:ascii="宋体" w:hAnsi="宋体"/>
          <w:kern w:val="0"/>
          <w:szCs w:val="21"/>
          <w:shd w:val="clear" w:color="auto" w:fill="FFFFFF"/>
        </w:rPr>
        <w:t>）概算协审服务费计费标准</w:t>
      </w:r>
    </w:p>
    <w:tbl>
      <w:tblPr>
        <w:tblStyle w:val="50"/>
        <w:tblW w:w="8755" w:type="dxa"/>
        <w:tblInd w:w="0" w:type="dxa"/>
        <w:tblLayout w:type="fixed"/>
        <w:tblCellMar>
          <w:top w:w="0" w:type="dxa"/>
          <w:left w:w="108" w:type="dxa"/>
          <w:bottom w:w="0" w:type="dxa"/>
          <w:right w:w="108" w:type="dxa"/>
        </w:tblCellMar>
      </w:tblPr>
      <w:tblGrid>
        <w:gridCol w:w="4958"/>
        <w:gridCol w:w="3797"/>
      </w:tblGrid>
      <w:tr w14:paraId="18E36151">
        <w:tblPrEx>
          <w:tblCellMar>
            <w:top w:w="0" w:type="dxa"/>
            <w:left w:w="108" w:type="dxa"/>
            <w:bottom w:w="0" w:type="dxa"/>
            <w:right w:w="108" w:type="dxa"/>
          </w:tblCellMar>
        </w:tblPrEx>
        <w:trPr>
          <w:trHeight w:val="583" w:hRule="atLeast"/>
        </w:trPr>
        <w:tc>
          <w:tcPr>
            <w:tcW w:w="4958" w:type="dxa"/>
            <w:tcBorders>
              <w:top w:val="single" w:color="auto" w:sz="4" w:space="0"/>
              <w:left w:val="single" w:color="auto" w:sz="4" w:space="0"/>
              <w:bottom w:val="single" w:color="auto" w:sz="4" w:space="0"/>
              <w:right w:val="single" w:color="auto" w:sz="4" w:space="0"/>
            </w:tcBorders>
            <w:vAlign w:val="center"/>
          </w:tcPr>
          <w:p w14:paraId="57884FCC">
            <w:pPr>
              <w:spacing w:line="440" w:lineRule="exact"/>
              <w:jc w:val="center"/>
              <w:rPr>
                <w:rFonts w:ascii="宋体" w:hAnsi="宋体"/>
              </w:rPr>
            </w:pPr>
            <w:r>
              <w:rPr>
                <w:rFonts w:hint="eastAsia" w:ascii="宋体" w:hAnsi="宋体"/>
              </w:rPr>
              <w:t>计费基数（分档累计计费）</w:t>
            </w:r>
          </w:p>
        </w:tc>
        <w:tc>
          <w:tcPr>
            <w:tcW w:w="3797" w:type="dxa"/>
            <w:tcBorders>
              <w:top w:val="single" w:color="auto" w:sz="4" w:space="0"/>
              <w:left w:val="nil"/>
              <w:bottom w:val="single" w:color="auto" w:sz="4" w:space="0"/>
              <w:right w:val="single" w:color="auto" w:sz="4" w:space="0"/>
            </w:tcBorders>
            <w:vAlign w:val="bottom"/>
          </w:tcPr>
          <w:p w14:paraId="4549DABE">
            <w:pPr>
              <w:spacing w:line="440" w:lineRule="exact"/>
              <w:jc w:val="center"/>
              <w:rPr>
                <w:rFonts w:ascii="宋体" w:hAnsi="宋体"/>
              </w:rPr>
            </w:pPr>
            <w:r>
              <w:rPr>
                <w:rFonts w:hint="eastAsia" w:ascii="宋体" w:hAnsi="宋体"/>
              </w:rPr>
              <w:t>计费费率‰</w:t>
            </w:r>
          </w:p>
        </w:tc>
      </w:tr>
      <w:tr w14:paraId="24BAFD94">
        <w:tblPrEx>
          <w:tblCellMar>
            <w:top w:w="0" w:type="dxa"/>
            <w:left w:w="108" w:type="dxa"/>
            <w:bottom w:w="0" w:type="dxa"/>
            <w:right w:w="108" w:type="dxa"/>
          </w:tblCellMar>
        </w:tblPrEx>
        <w:trPr>
          <w:trHeight w:val="583" w:hRule="atLeast"/>
        </w:trPr>
        <w:tc>
          <w:tcPr>
            <w:tcW w:w="4958" w:type="dxa"/>
            <w:tcBorders>
              <w:top w:val="single" w:color="auto" w:sz="4" w:space="0"/>
              <w:left w:val="single" w:color="auto" w:sz="4" w:space="0"/>
              <w:bottom w:val="single" w:color="auto" w:sz="4" w:space="0"/>
              <w:right w:val="single" w:color="auto" w:sz="4" w:space="0"/>
            </w:tcBorders>
            <w:vAlign w:val="center"/>
          </w:tcPr>
          <w:p w14:paraId="63EC360D">
            <w:pPr>
              <w:spacing w:line="440" w:lineRule="exact"/>
              <w:jc w:val="center"/>
              <w:rPr>
                <w:rFonts w:ascii="宋体" w:hAnsi="宋体"/>
              </w:rPr>
            </w:pPr>
            <w:r>
              <w:rPr>
                <w:rFonts w:hint="eastAsia" w:ascii="宋体" w:hAnsi="宋体"/>
              </w:rPr>
              <w:t>5000万元及</w:t>
            </w:r>
            <w:r>
              <w:rPr>
                <w:rFonts w:ascii="宋体" w:hAnsi="宋体"/>
              </w:rPr>
              <w:t>以下的</w:t>
            </w:r>
          </w:p>
        </w:tc>
        <w:tc>
          <w:tcPr>
            <w:tcW w:w="3797" w:type="dxa"/>
            <w:tcBorders>
              <w:top w:val="single" w:color="auto" w:sz="4" w:space="0"/>
              <w:left w:val="nil"/>
              <w:bottom w:val="single" w:color="auto" w:sz="4" w:space="0"/>
              <w:right w:val="single" w:color="auto" w:sz="4" w:space="0"/>
            </w:tcBorders>
            <w:vAlign w:val="bottom"/>
          </w:tcPr>
          <w:p w14:paraId="30C8B180">
            <w:pPr>
              <w:spacing w:line="440" w:lineRule="exact"/>
              <w:jc w:val="center"/>
              <w:rPr>
                <w:rFonts w:ascii="宋体" w:hAnsi="宋体"/>
              </w:rPr>
            </w:pPr>
            <w:r>
              <w:rPr>
                <w:rFonts w:hint="eastAsia" w:ascii="宋体" w:hAnsi="宋体"/>
              </w:rPr>
              <w:t>1.00</w:t>
            </w:r>
          </w:p>
        </w:tc>
      </w:tr>
      <w:tr w14:paraId="2217D888">
        <w:tblPrEx>
          <w:tblCellMar>
            <w:top w:w="0" w:type="dxa"/>
            <w:left w:w="108" w:type="dxa"/>
            <w:bottom w:w="0" w:type="dxa"/>
            <w:right w:w="108" w:type="dxa"/>
          </w:tblCellMar>
        </w:tblPrEx>
        <w:trPr>
          <w:trHeight w:val="535" w:hRule="atLeast"/>
        </w:trPr>
        <w:tc>
          <w:tcPr>
            <w:tcW w:w="4958" w:type="dxa"/>
            <w:tcBorders>
              <w:top w:val="nil"/>
              <w:left w:val="single" w:color="auto" w:sz="4" w:space="0"/>
              <w:bottom w:val="single" w:color="auto" w:sz="4" w:space="0"/>
              <w:right w:val="single" w:color="auto" w:sz="4" w:space="0"/>
            </w:tcBorders>
            <w:vAlign w:val="bottom"/>
          </w:tcPr>
          <w:p w14:paraId="29AF5996">
            <w:pPr>
              <w:spacing w:line="440" w:lineRule="exact"/>
              <w:jc w:val="center"/>
              <w:rPr>
                <w:rFonts w:ascii="宋体" w:hAnsi="宋体"/>
              </w:rPr>
            </w:pPr>
            <w:r>
              <w:rPr>
                <w:rFonts w:hint="eastAsia" w:ascii="宋体" w:hAnsi="宋体"/>
              </w:rPr>
              <w:t>5000万元＜计费基数≤1亿元</w:t>
            </w:r>
          </w:p>
        </w:tc>
        <w:tc>
          <w:tcPr>
            <w:tcW w:w="3797" w:type="dxa"/>
            <w:tcBorders>
              <w:top w:val="nil"/>
              <w:left w:val="nil"/>
              <w:bottom w:val="single" w:color="auto" w:sz="4" w:space="0"/>
              <w:right w:val="single" w:color="auto" w:sz="4" w:space="0"/>
            </w:tcBorders>
            <w:vAlign w:val="bottom"/>
          </w:tcPr>
          <w:p w14:paraId="21FABD90">
            <w:pPr>
              <w:spacing w:line="440" w:lineRule="exact"/>
              <w:jc w:val="center"/>
              <w:rPr>
                <w:rFonts w:ascii="宋体" w:hAnsi="宋体"/>
              </w:rPr>
            </w:pPr>
            <w:r>
              <w:rPr>
                <w:rFonts w:hint="eastAsia" w:ascii="宋体" w:hAnsi="宋体"/>
              </w:rPr>
              <w:t>0.80</w:t>
            </w:r>
          </w:p>
        </w:tc>
      </w:tr>
      <w:tr w14:paraId="08C1D565">
        <w:tblPrEx>
          <w:tblCellMar>
            <w:top w:w="0" w:type="dxa"/>
            <w:left w:w="108" w:type="dxa"/>
            <w:bottom w:w="0" w:type="dxa"/>
            <w:right w:w="108" w:type="dxa"/>
          </w:tblCellMar>
        </w:tblPrEx>
        <w:trPr>
          <w:trHeight w:val="535" w:hRule="atLeast"/>
        </w:trPr>
        <w:tc>
          <w:tcPr>
            <w:tcW w:w="4958" w:type="dxa"/>
            <w:tcBorders>
              <w:top w:val="nil"/>
              <w:left w:val="single" w:color="auto" w:sz="4" w:space="0"/>
              <w:bottom w:val="single" w:color="auto" w:sz="4" w:space="0"/>
              <w:right w:val="single" w:color="auto" w:sz="4" w:space="0"/>
            </w:tcBorders>
            <w:vAlign w:val="bottom"/>
          </w:tcPr>
          <w:p w14:paraId="22B4BE97">
            <w:pPr>
              <w:spacing w:line="440" w:lineRule="exact"/>
              <w:jc w:val="center"/>
              <w:rPr>
                <w:rFonts w:ascii="宋体" w:hAnsi="宋体"/>
              </w:rPr>
            </w:pPr>
            <w:r>
              <w:rPr>
                <w:rFonts w:hint="eastAsia" w:ascii="宋体" w:hAnsi="宋体"/>
              </w:rPr>
              <w:t>1亿元＜计费基数≤2亿元</w:t>
            </w:r>
          </w:p>
        </w:tc>
        <w:tc>
          <w:tcPr>
            <w:tcW w:w="3797" w:type="dxa"/>
            <w:tcBorders>
              <w:top w:val="nil"/>
              <w:left w:val="nil"/>
              <w:bottom w:val="single" w:color="auto" w:sz="4" w:space="0"/>
              <w:right w:val="single" w:color="auto" w:sz="4" w:space="0"/>
            </w:tcBorders>
            <w:vAlign w:val="bottom"/>
          </w:tcPr>
          <w:p w14:paraId="0CDC3E01">
            <w:pPr>
              <w:spacing w:line="440" w:lineRule="exact"/>
              <w:jc w:val="center"/>
              <w:rPr>
                <w:rFonts w:ascii="宋体" w:hAnsi="宋体"/>
              </w:rPr>
            </w:pPr>
            <w:r>
              <w:rPr>
                <w:rFonts w:hint="eastAsia" w:ascii="宋体" w:hAnsi="宋体"/>
              </w:rPr>
              <w:t>0.60</w:t>
            </w:r>
          </w:p>
        </w:tc>
      </w:tr>
      <w:tr w14:paraId="41787DC3">
        <w:tblPrEx>
          <w:tblCellMar>
            <w:top w:w="0" w:type="dxa"/>
            <w:left w:w="108" w:type="dxa"/>
            <w:bottom w:w="0" w:type="dxa"/>
            <w:right w:w="108" w:type="dxa"/>
          </w:tblCellMar>
        </w:tblPrEx>
        <w:trPr>
          <w:trHeight w:val="535" w:hRule="atLeast"/>
        </w:trPr>
        <w:tc>
          <w:tcPr>
            <w:tcW w:w="4958" w:type="dxa"/>
            <w:tcBorders>
              <w:top w:val="nil"/>
              <w:left w:val="single" w:color="auto" w:sz="4" w:space="0"/>
              <w:bottom w:val="single" w:color="auto" w:sz="4" w:space="0"/>
              <w:right w:val="single" w:color="auto" w:sz="4" w:space="0"/>
            </w:tcBorders>
            <w:vAlign w:val="bottom"/>
          </w:tcPr>
          <w:p w14:paraId="72113484">
            <w:pPr>
              <w:spacing w:line="440" w:lineRule="exact"/>
              <w:jc w:val="center"/>
              <w:rPr>
                <w:rFonts w:ascii="宋体" w:hAnsi="宋体"/>
              </w:rPr>
            </w:pPr>
            <w:r>
              <w:rPr>
                <w:rFonts w:hint="eastAsia" w:ascii="宋体" w:hAnsi="宋体"/>
              </w:rPr>
              <w:t>2亿元＜计费基数≤5亿元</w:t>
            </w:r>
          </w:p>
        </w:tc>
        <w:tc>
          <w:tcPr>
            <w:tcW w:w="3797" w:type="dxa"/>
            <w:tcBorders>
              <w:top w:val="nil"/>
              <w:left w:val="nil"/>
              <w:bottom w:val="single" w:color="auto" w:sz="4" w:space="0"/>
              <w:right w:val="single" w:color="auto" w:sz="4" w:space="0"/>
            </w:tcBorders>
            <w:vAlign w:val="bottom"/>
          </w:tcPr>
          <w:p w14:paraId="50D93176">
            <w:pPr>
              <w:spacing w:line="440" w:lineRule="exact"/>
              <w:jc w:val="center"/>
              <w:rPr>
                <w:rFonts w:ascii="宋体" w:hAnsi="宋体"/>
              </w:rPr>
            </w:pPr>
            <w:r>
              <w:rPr>
                <w:rFonts w:hint="eastAsia" w:ascii="宋体" w:hAnsi="宋体"/>
              </w:rPr>
              <w:t>0.40</w:t>
            </w:r>
          </w:p>
        </w:tc>
      </w:tr>
      <w:tr w14:paraId="35F64CAC">
        <w:tblPrEx>
          <w:tblCellMar>
            <w:top w:w="0" w:type="dxa"/>
            <w:left w:w="108" w:type="dxa"/>
            <w:bottom w:w="0" w:type="dxa"/>
            <w:right w:w="108" w:type="dxa"/>
          </w:tblCellMar>
        </w:tblPrEx>
        <w:trPr>
          <w:trHeight w:val="535" w:hRule="atLeast"/>
        </w:trPr>
        <w:tc>
          <w:tcPr>
            <w:tcW w:w="4958" w:type="dxa"/>
            <w:tcBorders>
              <w:top w:val="nil"/>
              <w:left w:val="single" w:color="auto" w:sz="4" w:space="0"/>
              <w:bottom w:val="single" w:color="auto" w:sz="4" w:space="0"/>
              <w:right w:val="single" w:color="auto" w:sz="4" w:space="0"/>
            </w:tcBorders>
            <w:vAlign w:val="bottom"/>
          </w:tcPr>
          <w:p w14:paraId="1CB20EC7">
            <w:pPr>
              <w:spacing w:line="440" w:lineRule="exact"/>
              <w:jc w:val="center"/>
              <w:rPr>
                <w:rFonts w:ascii="宋体" w:hAnsi="宋体"/>
              </w:rPr>
            </w:pPr>
            <w:r>
              <w:rPr>
                <w:rFonts w:hint="eastAsia" w:ascii="宋体" w:hAnsi="宋体"/>
              </w:rPr>
              <w:t>5亿元＜计费基数≤10亿元</w:t>
            </w:r>
          </w:p>
        </w:tc>
        <w:tc>
          <w:tcPr>
            <w:tcW w:w="3797" w:type="dxa"/>
            <w:tcBorders>
              <w:top w:val="nil"/>
              <w:left w:val="nil"/>
              <w:bottom w:val="single" w:color="auto" w:sz="4" w:space="0"/>
              <w:right w:val="single" w:color="auto" w:sz="4" w:space="0"/>
            </w:tcBorders>
            <w:vAlign w:val="bottom"/>
          </w:tcPr>
          <w:p w14:paraId="453276B8">
            <w:pPr>
              <w:spacing w:line="440" w:lineRule="exact"/>
              <w:jc w:val="center"/>
              <w:rPr>
                <w:rFonts w:ascii="宋体" w:hAnsi="宋体"/>
              </w:rPr>
            </w:pPr>
            <w:r>
              <w:rPr>
                <w:rFonts w:ascii="宋体" w:hAnsi="宋体"/>
              </w:rPr>
              <w:t>0.22</w:t>
            </w:r>
          </w:p>
        </w:tc>
      </w:tr>
      <w:tr w14:paraId="2A574B1E">
        <w:tblPrEx>
          <w:tblCellMar>
            <w:top w:w="0" w:type="dxa"/>
            <w:left w:w="108" w:type="dxa"/>
            <w:bottom w:w="0" w:type="dxa"/>
            <w:right w:w="108" w:type="dxa"/>
          </w:tblCellMar>
        </w:tblPrEx>
        <w:trPr>
          <w:trHeight w:val="535" w:hRule="atLeast"/>
        </w:trPr>
        <w:tc>
          <w:tcPr>
            <w:tcW w:w="4958" w:type="dxa"/>
            <w:tcBorders>
              <w:top w:val="nil"/>
              <w:left w:val="single" w:color="auto" w:sz="4" w:space="0"/>
              <w:bottom w:val="single" w:color="auto" w:sz="4" w:space="0"/>
              <w:right w:val="single" w:color="auto" w:sz="4" w:space="0"/>
            </w:tcBorders>
            <w:vAlign w:val="bottom"/>
          </w:tcPr>
          <w:p w14:paraId="730286B6">
            <w:pPr>
              <w:spacing w:line="440" w:lineRule="exact"/>
              <w:jc w:val="center"/>
              <w:rPr>
                <w:rFonts w:ascii="宋体" w:hAnsi="宋体"/>
              </w:rPr>
            </w:pPr>
            <w:r>
              <w:rPr>
                <w:rFonts w:hint="eastAsia" w:ascii="宋体" w:hAnsi="宋体"/>
              </w:rPr>
              <w:t>10亿元＜计费基数≤20亿元</w:t>
            </w:r>
          </w:p>
        </w:tc>
        <w:tc>
          <w:tcPr>
            <w:tcW w:w="3797" w:type="dxa"/>
            <w:tcBorders>
              <w:top w:val="nil"/>
              <w:left w:val="nil"/>
              <w:bottom w:val="single" w:color="auto" w:sz="4" w:space="0"/>
              <w:right w:val="single" w:color="auto" w:sz="4" w:space="0"/>
            </w:tcBorders>
            <w:vAlign w:val="bottom"/>
          </w:tcPr>
          <w:p w14:paraId="2A62F48C">
            <w:pPr>
              <w:spacing w:line="440" w:lineRule="exact"/>
              <w:jc w:val="center"/>
              <w:rPr>
                <w:rFonts w:ascii="宋体" w:hAnsi="宋体"/>
              </w:rPr>
            </w:pPr>
            <w:r>
              <w:rPr>
                <w:rFonts w:ascii="宋体" w:hAnsi="宋体"/>
              </w:rPr>
              <w:t>0.14</w:t>
            </w:r>
          </w:p>
        </w:tc>
      </w:tr>
      <w:tr w14:paraId="68CD4B62">
        <w:tblPrEx>
          <w:tblCellMar>
            <w:top w:w="0" w:type="dxa"/>
            <w:left w:w="108" w:type="dxa"/>
            <w:bottom w:w="0" w:type="dxa"/>
            <w:right w:w="108" w:type="dxa"/>
          </w:tblCellMar>
        </w:tblPrEx>
        <w:trPr>
          <w:trHeight w:val="535" w:hRule="atLeast"/>
        </w:trPr>
        <w:tc>
          <w:tcPr>
            <w:tcW w:w="4958" w:type="dxa"/>
            <w:tcBorders>
              <w:top w:val="nil"/>
              <w:left w:val="single" w:color="auto" w:sz="4" w:space="0"/>
              <w:bottom w:val="single" w:color="auto" w:sz="4" w:space="0"/>
              <w:right w:val="single" w:color="auto" w:sz="4" w:space="0"/>
            </w:tcBorders>
            <w:vAlign w:val="bottom"/>
          </w:tcPr>
          <w:p w14:paraId="71C4BBF3">
            <w:pPr>
              <w:spacing w:line="440" w:lineRule="exact"/>
              <w:jc w:val="center"/>
              <w:rPr>
                <w:rFonts w:ascii="宋体" w:hAnsi="宋体"/>
              </w:rPr>
            </w:pPr>
            <w:r>
              <w:rPr>
                <w:rFonts w:hint="eastAsia" w:ascii="宋体" w:hAnsi="宋体"/>
              </w:rPr>
              <w:t>20亿元＜计费基数≤50亿元</w:t>
            </w:r>
          </w:p>
        </w:tc>
        <w:tc>
          <w:tcPr>
            <w:tcW w:w="3797" w:type="dxa"/>
            <w:tcBorders>
              <w:top w:val="nil"/>
              <w:left w:val="nil"/>
              <w:bottom w:val="single" w:color="auto" w:sz="4" w:space="0"/>
              <w:right w:val="single" w:color="auto" w:sz="4" w:space="0"/>
            </w:tcBorders>
            <w:vAlign w:val="bottom"/>
          </w:tcPr>
          <w:p w14:paraId="46A2771D">
            <w:pPr>
              <w:spacing w:line="440" w:lineRule="exact"/>
              <w:jc w:val="center"/>
              <w:rPr>
                <w:rFonts w:ascii="宋体" w:hAnsi="宋体"/>
              </w:rPr>
            </w:pPr>
            <w:r>
              <w:rPr>
                <w:rFonts w:hint="eastAsia" w:ascii="宋体" w:hAnsi="宋体"/>
              </w:rPr>
              <w:t>0.07</w:t>
            </w:r>
          </w:p>
        </w:tc>
      </w:tr>
      <w:tr w14:paraId="6D792B23">
        <w:tblPrEx>
          <w:tblCellMar>
            <w:top w:w="0" w:type="dxa"/>
            <w:left w:w="108" w:type="dxa"/>
            <w:bottom w:w="0" w:type="dxa"/>
            <w:right w:w="108" w:type="dxa"/>
          </w:tblCellMar>
        </w:tblPrEx>
        <w:trPr>
          <w:trHeight w:val="547" w:hRule="atLeast"/>
        </w:trPr>
        <w:tc>
          <w:tcPr>
            <w:tcW w:w="4958" w:type="dxa"/>
            <w:tcBorders>
              <w:top w:val="single" w:color="auto" w:sz="4" w:space="0"/>
              <w:left w:val="single" w:color="auto" w:sz="4" w:space="0"/>
              <w:bottom w:val="single" w:color="auto" w:sz="4" w:space="0"/>
              <w:right w:val="single" w:color="auto" w:sz="4" w:space="0"/>
            </w:tcBorders>
            <w:vAlign w:val="bottom"/>
          </w:tcPr>
          <w:p w14:paraId="6398A3CD">
            <w:pPr>
              <w:spacing w:line="440" w:lineRule="exact"/>
              <w:jc w:val="center"/>
              <w:rPr>
                <w:rFonts w:ascii="宋体" w:hAnsi="宋体"/>
              </w:rPr>
            </w:pPr>
            <w:r>
              <w:rPr>
                <w:rFonts w:hint="eastAsia" w:ascii="宋体" w:hAnsi="宋体"/>
              </w:rPr>
              <w:t>50亿元＜计费基数≤100亿元</w:t>
            </w:r>
          </w:p>
        </w:tc>
        <w:tc>
          <w:tcPr>
            <w:tcW w:w="3797" w:type="dxa"/>
            <w:tcBorders>
              <w:top w:val="single" w:color="auto" w:sz="4" w:space="0"/>
              <w:left w:val="single" w:color="auto" w:sz="4" w:space="0"/>
              <w:bottom w:val="single" w:color="auto" w:sz="4" w:space="0"/>
              <w:right w:val="single" w:color="auto" w:sz="4" w:space="0"/>
            </w:tcBorders>
            <w:vAlign w:val="bottom"/>
          </w:tcPr>
          <w:p w14:paraId="45AFC3FB">
            <w:pPr>
              <w:spacing w:line="440" w:lineRule="exact"/>
              <w:jc w:val="center"/>
              <w:rPr>
                <w:rFonts w:ascii="宋体" w:hAnsi="宋体"/>
              </w:rPr>
            </w:pPr>
            <w:r>
              <w:rPr>
                <w:rFonts w:hint="eastAsia" w:ascii="宋体" w:hAnsi="宋体"/>
              </w:rPr>
              <w:t>0.05</w:t>
            </w:r>
          </w:p>
        </w:tc>
      </w:tr>
      <w:tr w14:paraId="0D235115">
        <w:tblPrEx>
          <w:tblCellMar>
            <w:top w:w="0" w:type="dxa"/>
            <w:left w:w="108" w:type="dxa"/>
            <w:bottom w:w="0" w:type="dxa"/>
            <w:right w:w="108" w:type="dxa"/>
          </w:tblCellMar>
        </w:tblPrEx>
        <w:trPr>
          <w:trHeight w:val="547" w:hRule="atLeast"/>
        </w:trPr>
        <w:tc>
          <w:tcPr>
            <w:tcW w:w="4958" w:type="dxa"/>
            <w:tcBorders>
              <w:top w:val="single" w:color="auto" w:sz="4" w:space="0"/>
              <w:left w:val="single" w:color="auto" w:sz="4" w:space="0"/>
              <w:bottom w:val="single" w:color="auto" w:sz="4" w:space="0"/>
              <w:right w:val="single" w:color="auto" w:sz="4" w:space="0"/>
            </w:tcBorders>
            <w:vAlign w:val="bottom"/>
          </w:tcPr>
          <w:p w14:paraId="10BEDD9A">
            <w:pPr>
              <w:spacing w:line="440" w:lineRule="exact"/>
              <w:jc w:val="center"/>
              <w:rPr>
                <w:rFonts w:ascii="宋体" w:hAnsi="宋体"/>
              </w:rPr>
            </w:pPr>
            <w:r>
              <w:rPr>
                <w:rFonts w:hint="eastAsia" w:ascii="宋体" w:hAnsi="宋体"/>
              </w:rPr>
              <w:t>计费基数＞100亿元</w:t>
            </w:r>
          </w:p>
        </w:tc>
        <w:tc>
          <w:tcPr>
            <w:tcW w:w="3797" w:type="dxa"/>
            <w:tcBorders>
              <w:top w:val="single" w:color="auto" w:sz="4" w:space="0"/>
              <w:left w:val="nil"/>
              <w:bottom w:val="single" w:color="auto" w:sz="4" w:space="0"/>
              <w:right w:val="single" w:color="auto" w:sz="4" w:space="0"/>
            </w:tcBorders>
            <w:vAlign w:val="bottom"/>
          </w:tcPr>
          <w:p w14:paraId="03E04952">
            <w:pPr>
              <w:spacing w:line="440" w:lineRule="exact"/>
              <w:jc w:val="center"/>
              <w:rPr>
                <w:rFonts w:ascii="宋体" w:hAnsi="宋体"/>
              </w:rPr>
            </w:pPr>
            <w:r>
              <w:rPr>
                <w:rFonts w:hint="eastAsia" w:ascii="宋体" w:hAnsi="宋体"/>
              </w:rPr>
              <w:t>0.03</w:t>
            </w:r>
          </w:p>
        </w:tc>
      </w:tr>
    </w:tbl>
    <w:p w14:paraId="6DCD1ED5">
      <w:pPr>
        <w:spacing w:line="500" w:lineRule="exact"/>
        <w:ind w:firstLine="316" w:firstLineChars="150"/>
        <w:rPr>
          <w:rFonts w:ascii="宋体" w:hAnsi="宋体"/>
          <w:kern w:val="0"/>
          <w:szCs w:val="21"/>
          <w:shd w:val="clear" w:color="auto" w:fill="FFFFFF"/>
        </w:rPr>
      </w:pPr>
      <w:r>
        <w:rPr>
          <w:rFonts w:ascii="宋体" w:hAnsi="宋体"/>
          <w:b/>
        </w:rPr>
        <w:t>2</w:t>
      </w:r>
      <w:r>
        <w:rPr>
          <w:rFonts w:hint="eastAsia" w:ascii="宋体" w:hAnsi="宋体"/>
          <w:b/>
        </w:rPr>
        <w:t>）概</w:t>
      </w:r>
      <w:r>
        <w:rPr>
          <w:rFonts w:hint="eastAsia" w:ascii="宋体" w:hAnsi="宋体"/>
          <w:b/>
          <w:szCs w:val="21"/>
        </w:rPr>
        <w:t>算协审服务费计费基数为送审工程费用，协审服务费计费根据上表并结合折扣系数80%执行。</w:t>
      </w:r>
    </w:p>
    <w:p w14:paraId="1FAAF063">
      <w:pPr>
        <w:pStyle w:val="44"/>
        <w:spacing w:before="0" w:beforeAutospacing="0" w:after="0" w:afterAutospacing="0" w:line="500" w:lineRule="exact"/>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送审工程费用</w:t>
      </w:r>
      <w:r>
        <w:rPr>
          <w:rFonts w:hint="eastAsia" w:ascii="宋体" w:hAnsi="宋体" w:cs="宋体"/>
          <w:b/>
          <w:bCs/>
          <w:sz w:val="21"/>
          <w:szCs w:val="21"/>
          <w:u w:val="single"/>
          <w:shd w:val="clear" w:color="auto" w:fill="FFFFFF"/>
        </w:rPr>
        <w:t xml:space="preserve">        </w:t>
      </w:r>
      <w:r>
        <w:rPr>
          <w:rFonts w:hint="eastAsia" w:ascii="宋体" w:hAnsi="宋体" w:cs="宋体"/>
          <w:sz w:val="21"/>
          <w:szCs w:val="21"/>
          <w:shd w:val="clear" w:color="auto" w:fill="FFFFFF"/>
        </w:rPr>
        <w:t>万元，经计算，概算协审服务费为</w:t>
      </w:r>
      <w:r>
        <w:rPr>
          <w:rFonts w:hint="eastAsia" w:ascii="宋体" w:hAnsi="宋体"/>
          <w:sz w:val="21"/>
          <w:szCs w:val="21"/>
          <w:shd w:val="clear" w:color="auto" w:fill="FFFFFF"/>
        </w:rPr>
        <w:t>人民币</w:t>
      </w:r>
      <w:r>
        <w:rPr>
          <w:rFonts w:hint="eastAsia" w:ascii="宋体" w:hAnsi="宋体"/>
          <w:sz w:val="21"/>
          <w:szCs w:val="21"/>
          <w:u w:val="single"/>
          <w:shd w:val="clear" w:color="auto" w:fill="FFFFFF"/>
        </w:rPr>
        <w:t xml:space="preserve">（大写）    </w:t>
      </w:r>
      <w:r>
        <w:rPr>
          <w:rFonts w:hint="eastAsia" w:ascii="宋体" w:hAnsi="宋体"/>
          <w:sz w:val="21"/>
          <w:szCs w:val="21"/>
          <w:shd w:val="clear" w:color="auto" w:fill="FFFFFF"/>
        </w:rPr>
        <w:t>元</w:t>
      </w:r>
      <w:r>
        <w:rPr>
          <w:rFonts w:ascii="宋体" w:hAnsi="宋体"/>
          <w:sz w:val="21"/>
          <w:szCs w:val="21"/>
        </w:rPr>
        <w:t>整</w:t>
      </w:r>
      <w:r>
        <w:rPr>
          <w:rFonts w:hint="eastAsia" w:ascii="宋体" w:hAnsi="宋体"/>
          <w:sz w:val="21"/>
          <w:szCs w:val="21"/>
          <w:shd w:val="clear" w:color="auto" w:fill="FFFFFF"/>
        </w:rPr>
        <w:t>（</w:t>
      </w:r>
      <w:r>
        <w:rPr>
          <w:rFonts w:ascii="宋体" w:hAnsi="宋体" w:cs="Arial"/>
          <w:sz w:val="21"/>
          <w:szCs w:val="21"/>
          <w:shd w:val="clear" w:color="auto" w:fill="FFFFFF"/>
        </w:rPr>
        <w:t>¥</w:t>
      </w:r>
      <w:r>
        <w:rPr>
          <w:rFonts w:hint="eastAsia" w:ascii="宋体" w:hAnsi="宋体"/>
          <w:b/>
          <w:bCs/>
          <w:sz w:val="21"/>
          <w:szCs w:val="21"/>
          <w:u w:val="single"/>
          <w:shd w:val="clear" w:color="auto" w:fill="FFFFFF"/>
        </w:rPr>
        <w:fldChar w:fldCharType="begin"/>
      </w:r>
      <w:r>
        <w:rPr>
          <w:rFonts w:hint="eastAsia" w:ascii="宋体" w:hAnsi="宋体"/>
          <w:b/>
          <w:bCs/>
          <w:sz w:val="21"/>
          <w:szCs w:val="21"/>
          <w:u w:val="single"/>
          <w:shd w:val="clear" w:color="auto" w:fill="FFFFFF"/>
        </w:rPr>
        <w:instrText xml:space="preserve"> = 10403 \* CHINESENUM4 \* MERGEFORMAT </w:instrText>
      </w:r>
      <w:r>
        <w:rPr>
          <w:rFonts w:hint="eastAsia" w:ascii="宋体" w:hAnsi="宋体"/>
          <w:b/>
          <w:bCs/>
          <w:sz w:val="21"/>
          <w:szCs w:val="21"/>
          <w:u w:val="single"/>
          <w:shd w:val="clear" w:color="auto" w:fill="FFFFFF"/>
        </w:rPr>
        <w:fldChar w:fldCharType="separate"/>
      </w:r>
      <w:r>
        <w:rPr>
          <w:rFonts w:hint="eastAsia" w:ascii="宋体" w:hAnsi="宋体"/>
          <w:sz w:val="21"/>
          <w:szCs w:val="21"/>
          <w:u w:val="single"/>
        </w:rPr>
        <w:t xml:space="preserve">      </w:t>
      </w:r>
      <w:r>
        <w:rPr>
          <w:rFonts w:ascii="宋体" w:hAnsi="宋体"/>
          <w:sz w:val="21"/>
          <w:szCs w:val="21"/>
        </w:rPr>
        <w:t>元</w:t>
      </w:r>
      <w:r>
        <w:rPr>
          <w:rFonts w:hint="eastAsia" w:ascii="宋体" w:hAnsi="宋体"/>
          <w:b/>
          <w:bCs/>
          <w:sz w:val="21"/>
          <w:szCs w:val="21"/>
          <w:u w:val="single"/>
          <w:shd w:val="clear" w:color="auto" w:fill="FFFFFF"/>
        </w:rPr>
        <w:fldChar w:fldCharType="end"/>
      </w:r>
      <w:r>
        <w:rPr>
          <w:rFonts w:hint="eastAsia" w:ascii="宋体" w:hAnsi="宋体"/>
          <w:sz w:val="21"/>
          <w:szCs w:val="21"/>
          <w:shd w:val="clear" w:color="auto" w:fill="FFFFFF"/>
        </w:rPr>
        <w:t>）</w:t>
      </w:r>
      <w:r>
        <w:rPr>
          <w:rFonts w:hint="eastAsia" w:ascii="宋体" w:hAnsi="宋体" w:cs="宋体"/>
          <w:sz w:val="21"/>
          <w:szCs w:val="21"/>
          <w:shd w:val="clear" w:color="auto" w:fill="FFFFFF"/>
        </w:rPr>
        <w:t>。</w:t>
      </w:r>
    </w:p>
    <w:p w14:paraId="21025D9B">
      <w:pPr>
        <w:spacing w:line="500" w:lineRule="exact"/>
        <w:ind w:firstLine="315" w:firstLineChars="150"/>
        <w:rPr>
          <w:rFonts w:ascii="宋体" w:hAnsi="宋体"/>
          <w:kern w:val="0"/>
          <w:szCs w:val="21"/>
          <w:shd w:val="clear" w:color="auto" w:fill="FFFFFF"/>
        </w:rPr>
      </w:pPr>
      <w:r>
        <w:rPr>
          <w:rFonts w:ascii="宋体" w:hAnsi="宋体"/>
          <w:kern w:val="0"/>
          <w:szCs w:val="21"/>
          <w:shd w:val="clear" w:color="auto" w:fill="FFFFFF"/>
        </w:rPr>
        <w:t>1.2</w:t>
      </w:r>
      <w:r>
        <w:rPr>
          <w:rFonts w:hint="eastAsia" w:ascii="宋体" w:hAnsi="宋体"/>
          <w:kern w:val="0"/>
          <w:szCs w:val="21"/>
          <w:shd w:val="clear" w:color="auto" w:fill="FFFFFF"/>
        </w:rPr>
        <w:t>估算协审服务费的计取</w:t>
      </w:r>
    </w:p>
    <w:p w14:paraId="7282DB4D">
      <w:pPr>
        <w:spacing w:line="500" w:lineRule="exact"/>
        <w:ind w:firstLine="315" w:firstLineChars="150"/>
        <w:rPr>
          <w:rFonts w:ascii="宋体" w:hAnsi="宋体"/>
          <w:kern w:val="0"/>
          <w:szCs w:val="21"/>
          <w:shd w:val="clear" w:color="auto" w:fill="FFFFFF"/>
        </w:rPr>
      </w:pPr>
      <w:r>
        <w:rPr>
          <w:rFonts w:hint="eastAsia" w:ascii="宋体" w:hAnsi="宋体"/>
          <w:kern w:val="0"/>
          <w:szCs w:val="21"/>
          <w:shd w:val="clear" w:color="auto" w:fill="FFFFFF"/>
        </w:rPr>
        <w:t>1）估算协审服务费计费标准</w:t>
      </w:r>
    </w:p>
    <w:tbl>
      <w:tblPr>
        <w:tblStyle w:val="5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2"/>
        <w:gridCol w:w="2963"/>
      </w:tblGrid>
      <w:tr w14:paraId="60B85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792" w:type="dxa"/>
            <w:vAlign w:val="center"/>
          </w:tcPr>
          <w:p w14:paraId="4AE12150">
            <w:pPr>
              <w:spacing w:line="440" w:lineRule="exact"/>
              <w:jc w:val="center"/>
              <w:rPr>
                <w:rFonts w:ascii="宋体" w:hAnsi="宋体"/>
              </w:rPr>
            </w:pPr>
            <w:r>
              <w:rPr>
                <w:rFonts w:hint="eastAsia" w:ascii="宋体" w:hAnsi="宋体"/>
              </w:rPr>
              <w:t>计费基数（分档累计计费）</w:t>
            </w:r>
          </w:p>
        </w:tc>
        <w:tc>
          <w:tcPr>
            <w:tcW w:w="2963" w:type="dxa"/>
            <w:vAlign w:val="bottom"/>
          </w:tcPr>
          <w:p w14:paraId="0A3F3651">
            <w:pPr>
              <w:spacing w:line="440" w:lineRule="exact"/>
              <w:jc w:val="center"/>
              <w:rPr>
                <w:rFonts w:ascii="宋体" w:hAnsi="宋体"/>
              </w:rPr>
            </w:pPr>
            <w:r>
              <w:rPr>
                <w:rFonts w:hint="eastAsia" w:ascii="宋体" w:hAnsi="宋体"/>
              </w:rPr>
              <w:t>计费费率‰</w:t>
            </w:r>
          </w:p>
        </w:tc>
      </w:tr>
      <w:tr w14:paraId="6388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792" w:type="dxa"/>
            <w:vAlign w:val="center"/>
          </w:tcPr>
          <w:p w14:paraId="18E775C2">
            <w:pPr>
              <w:spacing w:line="440" w:lineRule="exact"/>
              <w:jc w:val="center"/>
              <w:rPr>
                <w:rFonts w:ascii="宋体" w:hAnsi="宋体"/>
              </w:rPr>
            </w:pPr>
            <w:r>
              <w:rPr>
                <w:rFonts w:hint="eastAsia" w:ascii="宋体" w:hAnsi="宋体"/>
              </w:rPr>
              <w:t>5000万元及</w:t>
            </w:r>
            <w:r>
              <w:rPr>
                <w:rFonts w:ascii="宋体" w:hAnsi="宋体"/>
              </w:rPr>
              <w:t>以下的</w:t>
            </w:r>
          </w:p>
        </w:tc>
        <w:tc>
          <w:tcPr>
            <w:tcW w:w="2963" w:type="dxa"/>
            <w:vAlign w:val="bottom"/>
          </w:tcPr>
          <w:p w14:paraId="1F5EA899">
            <w:pPr>
              <w:spacing w:line="440" w:lineRule="exact"/>
              <w:jc w:val="center"/>
              <w:rPr>
                <w:rFonts w:ascii="宋体" w:hAnsi="宋体"/>
                <w:szCs w:val="21"/>
              </w:rPr>
            </w:pPr>
            <w:r>
              <w:rPr>
                <w:rFonts w:ascii="宋体" w:hAnsi="宋体"/>
              </w:rPr>
              <w:t>0.50</w:t>
            </w:r>
          </w:p>
        </w:tc>
      </w:tr>
      <w:tr w14:paraId="10416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92" w:type="dxa"/>
            <w:vAlign w:val="bottom"/>
          </w:tcPr>
          <w:p w14:paraId="60B37B0E">
            <w:pPr>
              <w:spacing w:line="440" w:lineRule="exact"/>
              <w:jc w:val="center"/>
              <w:rPr>
                <w:rFonts w:ascii="宋体" w:hAnsi="宋体"/>
              </w:rPr>
            </w:pPr>
            <w:r>
              <w:rPr>
                <w:rFonts w:hint="eastAsia" w:ascii="宋体" w:hAnsi="宋体"/>
              </w:rPr>
              <w:t>5000万元＜计费基数≤1亿元</w:t>
            </w:r>
          </w:p>
        </w:tc>
        <w:tc>
          <w:tcPr>
            <w:tcW w:w="2963" w:type="dxa"/>
            <w:vAlign w:val="bottom"/>
          </w:tcPr>
          <w:p w14:paraId="1973A82F">
            <w:pPr>
              <w:spacing w:line="440" w:lineRule="exact"/>
              <w:jc w:val="center"/>
              <w:rPr>
                <w:rFonts w:ascii="宋体" w:hAnsi="宋体"/>
                <w:szCs w:val="21"/>
              </w:rPr>
            </w:pPr>
            <w:r>
              <w:rPr>
                <w:rFonts w:ascii="宋体" w:hAnsi="宋体"/>
              </w:rPr>
              <w:t>0.30</w:t>
            </w:r>
          </w:p>
        </w:tc>
      </w:tr>
      <w:tr w14:paraId="0DC9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92" w:type="dxa"/>
            <w:vAlign w:val="bottom"/>
          </w:tcPr>
          <w:p w14:paraId="6A882C59">
            <w:pPr>
              <w:spacing w:line="440" w:lineRule="exact"/>
              <w:jc w:val="center"/>
              <w:rPr>
                <w:rFonts w:ascii="宋体" w:hAnsi="宋体"/>
              </w:rPr>
            </w:pPr>
            <w:r>
              <w:rPr>
                <w:rFonts w:hint="eastAsia" w:ascii="宋体" w:hAnsi="宋体"/>
              </w:rPr>
              <w:t>1亿元＜计费基数≤2亿元</w:t>
            </w:r>
          </w:p>
        </w:tc>
        <w:tc>
          <w:tcPr>
            <w:tcW w:w="2963" w:type="dxa"/>
            <w:vAlign w:val="center"/>
          </w:tcPr>
          <w:p w14:paraId="1D8FD788">
            <w:pPr>
              <w:spacing w:line="440" w:lineRule="exact"/>
              <w:jc w:val="center"/>
              <w:rPr>
                <w:rFonts w:ascii="宋体" w:hAnsi="宋体"/>
                <w:szCs w:val="21"/>
              </w:rPr>
            </w:pPr>
            <w:r>
              <w:rPr>
                <w:rFonts w:ascii="宋体" w:hAnsi="宋体"/>
              </w:rPr>
              <w:t>0.20</w:t>
            </w:r>
          </w:p>
        </w:tc>
      </w:tr>
      <w:tr w14:paraId="1D203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92" w:type="dxa"/>
            <w:vAlign w:val="bottom"/>
          </w:tcPr>
          <w:p w14:paraId="41D40E89">
            <w:pPr>
              <w:spacing w:line="440" w:lineRule="exact"/>
              <w:jc w:val="center"/>
              <w:rPr>
                <w:rFonts w:ascii="宋体" w:hAnsi="宋体"/>
              </w:rPr>
            </w:pPr>
            <w:r>
              <w:rPr>
                <w:rFonts w:hint="eastAsia" w:ascii="宋体" w:hAnsi="宋体"/>
              </w:rPr>
              <w:t>2亿元＜计费基数≤5亿元</w:t>
            </w:r>
          </w:p>
        </w:tc>
        <w:tc>
          <w:tcPr>
            <w:tcW w:w="2963" w:type="dxa"/>
            <w:vAlign w:val="center"/>
          </w:tcPr>
          <w:p w14:paraId="5520B489">
            <w:pPr>
              <w:spacing w:line="440" w:lineRule="exact"/>
              <w:jc w:val="center"/>
              <w:rPr>
                <w:rFonts w:ascii="宋体" w:hAnsi="宋体"/>
                <w:szCs w:val="21"/>
              </w:rPr>
            </w:pPr>
            <w:r>
              <w:rPr>
                <w:rFonts w:ascii="宋体" w:hAnsi="宋体"/>
              </w:rPr>
              <w:t>0.10</w:t>
            </w:r>
          </w:p>
        </w:tc>
      </w:tr>
      <w:tr w14:paraId="57B4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92" w:type="dxa"/>
            <w:vAlign w:val="bottom"/>
          </w:tcPr>
          <w:p w14:paraId="6D8BBC5E">
            <w:pPr>
              <w:spacing w:line="440" w:lineRule="exact"/>
              <w:jc w:val="center"/>
              <w:rPr>
                <w:rFonts w:ascii="宋体" w:hAnsi="宋体"/>
              </w:rPr>
            </w:pPr>
            <w:r>
              <w:rPr>
                <w:rFonts w:hint="eastAsia" w:ascii="宋体" w:hAnsi="宋体"/>
              </w:rPr>
              <w:t>5亿元＜计费基数≤10亿元</w:t>
            </w:r>
          </w:p>
        </w:tc>
        <w:tc>
          <w:tcPr>
            <w:tcW w:w="2963" w:type="dxa"/>
            <w:vAlign w:val="center"/>
          </w:tcPr>
          <w:p w14:paraId="594D8722">
            <w:pPr>
              <w:spacing w:line="440" w:lineRule="exact"/>
              <w:jc w:val="center"/>
              <w:rPr>
                <w:rFonts w:ascii="宋体" w:hAnsi="宋体"/>
                <w:szCs w:val="21"/>
              </w:rPr>
            </w:pPr>
            <w:r>
              <w:rPr>
                <w:rFonts w:ascii="宋体" w:hAnsi="宋体"/>
              </w:rPr>
              <w:t>0.08</w:t>
            </w:r>
          </w:p>
        </w:tc>
      </w:tr>
      <w:tr w14:paraId="3CF8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92" w:type="dxa"/>
            <w:vAlign w:val="bottom"/>
          </w:tcPr>
          <w:p w14:paraId="492EBFFB">
            <w:pPr>
              <w:spacing w:line="440" w:lineRule="exact"/>
              <w:jc w:val="center"/>
              <w:rPr>
                <w:rFonts w:ascii="宋体" w:hAnsi="宋体"/>
              </w:rPr>
            </w:pPr>
            <w:r>
              <w:rPr>
                <w:rFonts w:hint="eastAsia" w:ascii="宋体" w:hAnsi="宋体"/>
              </w:rPr>
              <w:t>10亿元＜计费基数≤20亿元</w:t>
            </w:r>
          </w:p>
        </w:tc>
        <w:tc>
          <w:tcPr>
            <w:tcW w:w="2963" w:type="dxa"/>
            <w:vAlign w:val="center"/>
          </w:tcPr>
          <w:p w14:paraId="18A73F73">
            <w:pPr>
              <w:spacing w:line="440" w:lineRule="exact"/>
              <w:jc w:val="center"/>
              <w:rPr>
                <w:rFonts w:ascii="宋体" w:hAnsi="宋体"/>
                <w:szCs w:val="21"/>
              </w:rPr>
            </w:pPr>
            <w:r>
              <w:rPr>
                <w:rFonts w:ascii="宋体" w:hAnsi="宋体"/>
              </w:rPr>
              <w:t>0.0</w:t>
            </w:r>
            <w:r>
              <w:rPr>
                <w:rFonts w:hint="eastAsia" w:ascii="宋体" w:hAnsi="宋体"/>
              </w:rPr>
              <w:t>4</w:t>
            </w:r>
          </w:p>
        </w:tc>
      </w:tr>
      <w:tr w14:paraId="06A57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92" w:type="dxa"/>
            <w:vAlign w:val="bottom"/>
          </w:tcPr>
          <w:p w14:paraId="08B021CB">
            <w:pPr>
              <w:spacing w:line="440" w:lineRule="exact"/>
              <w:jc w:val="center"/>
              <w:rPr>
                <w:rFonts w:ascii="宋体" w:hAnsi="宋体"/>
              </w:rPr>
            </w:pPr>
            <w:r>
              <w:rPr>
                <w:rFonts w:hint="eastAsia" w:ascii="宋体" w:hAnsi="宋体"/>
              </w:rPr>
              <w:t>20亿元＜计费基数≤50亿元</w:t>
            </w:r>
          </w:p>
        </w:tc>
        <w:tc>
          <w:tcPr>
            <w:tcW w:w="2963" w:type="dxa"/>
            <w:vAlign w:val="center"/>
          </w:tcPr>
          <w:p w14:paraId="5EA65BA4">
            <w:pPr>
              <w:spacing w:line="440" w:lineRule="exact"/>
              <w:jc w:val="center"/>
              <w:rPr>
                <w:rFonts w:ascii="宋体" w:hAnsi="宋体"/>
                <w:szCs w:val="21"/>
              </w:rPr>
            </w:pPr>
            <w:r>
              <w:rPr>
                <w:rFonts w:ascii="宋体" w:hAnsi="宋体"/>
              </w:rPr>
              <w:t>0.0</w:t>
            </w:r>
            <w:r>
              <w:rPr>
                <w:rFonts w:hint="eastAsia" w:ascii="宋体" w:hAnsi="宋体"/>
              </w:rPr>
              <w:t>2</w:t>
            </w:r>
          </w:p>
        </w:tc>
      </w:tr>
      <w:tr w14:paraId="16830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92" w:type="dxa"/>
            <w:vAlign w:val="bottom"/>
          </w:tcPr>
          <w:p w14:paraId="5704D75F">
            <w:pPr>
              <w:spacing w:line="440" w:lineRule="exact"/>
              <w:jc w:val="center"/>
              <w:rPr>
                <w:rFonts w:ascii="宋体" w:hAnsi="宋体"/>
              </w:rPr>
            </w:pPr>
            <w:r>
              <w:rPr>
                <w:rFonts w:hint="eastAsia" w:ascii="宋体" w:hAnsi="宋体"/>
              </w:rPr>
              <w:t>50亿元＜计费基数≤100亿元</w:t>
            </w:r>
          </w:p>
        </w:tc>
        <w:tc>
          <w:tcPr>
            <w:tcW w:w="2963" w:type="dxa"/>
            <w:vAlign w:val="center"/>
          </w:tcPr>
          <w:p w14:paraId="36DE8043">
            <w:pPr>
              <w:spacing w:line="440" w:lineRule="exact"/>
              <w:jc w:val="center"/>
              <w:rPr>
                <w:rFonts w:ascii="宋体" w:hAnsi="宋体"/>
                <w:szCs w:val="21"/>
              </w:rPr>
            </w:pPr>
            <w:r>
              <w:rPr>
                <w:rFonts w:ascii="宋体" w:hAnsi="宋体"/>
              </w:rPr>
              <w:t>0.0</w:t>
            </w:r>
            <w:r>
              <w:rPr>
                <w:rFonts w:hint="eastAsia" w:ascii="宋体" w:hAnsi="宋体"/>
              </w:rPr>
              <w:t>08</w:t>
            </w:r>
          </w:p>
        </w:tc>
      </w:tr>
      <w:tr w14:paraId="1BF76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92" w:type="dxa"/>
            <w:vAlign w:val="bottom"/>
          </w:tcPr>
          <w:p w14:paraId="5EE6CBDA">
            <w:pPr>
              <w:spacing w:line="440" w:lineRule="exact"/>
              <w:jc w:val="center"/>
              <w:rPr>
                <w:rFonts w:ascii="宋体" w:hAnsi="宋体"/>
              </w:rPr>
            </w:pPr>
            <w:r>
              <w:rPr>
                <w:rFonts w:hint="eastAsia" w:ascii="宋体" w:hAnsi="宋体"/>
              </w:rPr>
              <w:t>计费基数＞100亿元</w:t>
            </w:r>
          </w:p>
        </w:tc>
        <w:tc>
          <w:tcPr>
            <w:tcW w:w="2963" w:type="dxa"/>
            <w:vAlign w:val="center"/>
          </w:tcPr>
          <w:p w14:paraId="65DFCEFD">
            <w:pPr>
              <w:spacing w:line="440" w:lineRule="exact"/>
              <w:jc w:val="center"/>
              <w:rPr>
                <w:rFonts w:ascii="宋体" w:hAnsi="宋体"/>
              </w:rPr>
            </w:pPr>
            <w:r>
              <w:rPr>
                <w:rFonts w:hint="eastAsia" w:ascii="宋体" w:hAnsi="宋体"/>
              </w:rPr>
              <w:t>0.006</w:t>
            </w:r>
          </w:p>
        </w:tc>
      </w:tr>
    </w:tbl>
    <w:p w14:paraId="520A0656">
      <w:pPr>
        <w:spacing w:line="500" w:lineRule="exact"/>
        <w:ind w:firstLine="315" w:firstLineChars="150"/>
        <w:rPr>
          <w:rFonts w:ascii="宋体" w:hAnsi="宋体" w:cs="宋体"/>
          <w:kern w:val="0"/>
          <w:szCs w:val="21"/>
          <w:shd w:val="clear" w:color="auto" w:fill="FFFFFF"/>
        </w:rPr>
      </w:pPr>
      <w:r>
        <w:rPr>
          <w:rFonts w:hint="eastAsia" w:ascii="宋体" w:hAnsi="宋体" w:cs="宋体"/>
          <w:kern w:val="0"/>
          <w:szCs w:val="21"/>
          <w:shd w:val="clear" w:color="auto" w:fill="FFFFFF"/>
        </w:rPr>
        <w:t>2）估算协审服务费计费基数为送审工程费用，</w:t>
      </w:r>
      <w:r>
        <w:rPr>
          <w:rFonts w:hint="eastAsia" w:ascii="宋体" w:hAnsi="宋体"/>
          <w:b/>
          <w:szCs w:val="21"/>
        </w:rPr>
        <w:t>协审服务费计费根据上表并结合折扣系数80%执行</w:t>
      </w:r>
      <w:r>
        <w:rPr>
          <w:rFonts w:hint="eastAsia" w:ascii="宋体" w:hAnsi="宋体" w:cs="宋体"/>
          <w:kern w:val="0"/>
          <w:szCs w:val="21"/>
          <w:shd w:val="clear" w:color="auto" w:fill="FFFFFF"/>
        </w:rPr>
        <w:t>。</w:t>
      </w:r>
    </w:p>
    <w:p w14:paraId="09E2DEF3">
      <w:pPr>
        <w:pStyle w:val="44"/>
        <w:spacing w:before="0" w:beforeAutospacing="0" w:after="0" w:afterAutospacing="0" w:line="500" w:lineRule="exact"/>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送审工程费用</w:t>
      </w:r>
      <w:r>
        <w:rPr>
          <w:rFonts w:hint="eastAsia" w:ascii="宋体" w:hAnsi="宋体" w:cs="宋体"/>
          <w:b/>
          <w:bCs/>
          <w:sz w:val="21"/>
          <w:szCs w:val="21"/>
          <w:u w:val="single"/>
          <w:shd w:val="clear" w:color="auto" w:fill="FFFFFF"/>
        </w:rPr>
        <w:t xml:space="preserve">        </w:t>
      </w:r>
      <w:r>
        <w:rPr>
          <w:rFonts w:hint="eastAsia" w:ascii="宋体" w:hAnsi="宋体" w:cs="宋体"/>
          <w:sz w:val="21"/>
          <w:szCs w:val="21"/>
          <w:shd w:val="clear" w:color="auto" w:fill="FFFFFF"/>
        </w:rPr>
        <w:t>万元，经计算，</w:t>
      </w:r>
      <w:r>
        <w:rPr>
          <w:rFonts w:hint="eastAsia" w:ascii="宋体" w:hAnsi="宋体" w:cs="宋体"/>
          <w:sz w:val="21"/>
          <w:szCs w:val="21"/>
          <w:u w:val="single"/>
          <w:shd w:val="clear" w:color="auto" w:fill="FFFFFF"/>
        </w:rPr>
        <w:t xml:space="preserve"> </w:t>
      </w:r>
      <w:r>
        <w:rPr>
          <w:rFonts w:ascii="宋体" w:hAnsi="宋体" w:cs="宋体"/>
          <w:sz w:val="21"/>
          <w:szCs w:val="21"/>
          <w:u w:val="single"/>
          <w:shd w:val="clear" w:color="auto" w:fill="FFFFFF"/>
        </w:rPr>
        <w:t xml:space="preserve">         </w:t>
      </w:r>
      <w:r>
        <w:rPr>
          <w:rFonts w:hint="eastAsia" w:ascii="宋体" w:hAnsi="宋体" w:cs="宋体"/>
          <w:sz w:val="21"/>
          <w:szCs w:val="21"/>
          <w:shd w:val="clear" w:color="auto" w:fill="FFFFFF"/>
        </w:rPr>
        <w:t>阶段估算协审服务费为</w:t>
      </w:r>
      <w:r>
        <w:rPr>
          <w:rFonts w:hint="eastAsia" w:ascii="宋体" w:hAnsi="宋体"/>
          <w:sz w:val="21"/>
          <w:szCs w:val="21"/>
          <w:shd w:val="clear" w:color="auto" w:fill="FFFFFF"/>
        </w:rPr>
        <w:t>人民币</w:t>
      </w:r>
      <w:r>
        <w:rPr>
          <w:rFonts w:hint="eastAsia" w:ascii="宋体" w:hAnsi="宋体"/>
          <w:sz w:val="21"/>
          <w:szCs w:val="21"/>
          <w:u w:val="single"/>
          <w:shd w:val="clear" w:color="auto" w:fill="FFFFFF"/>
        </w:rPr>
        <w:t xml:space="preserve">（大写）     </w:t>
      </w:r>
      <w:r>
        <w:rPr>
          <w:rFonts w:hint="eastAsia" w:ascii="宋体" w:hAnsi="宋体"/>
          <w:sz w:val="21"/>
          <w:szCs w:val="21"/>
          <w:shd w:val="clear" w:color="auto" w:fill="FFFFFF"/>
        </w:rPr>
        <w:t>元</w:t>
      </w:r>
      <w:r>
        <w:rPr>
          <w:rFonts w:ascii="宋体" w:hAnsi="宋体"/>
          <w:sz w:val="21"/>
          <w:szCs w:val="21"/>
        </w:rPr>
        <w:t>整</w:t>
      </w:r>
      <w:r>
        <w:rPr>
          <w:rFonts w:hint="eastAsia" w:ascii="宋体" w:hAnsi="宋体"/>
          <w:sz w:val="21"/>
          <w:szCs w:val="21"/>
          <w:shd w:val="clear" w:color="auto" w:fill="FFFFFF"/>
        </w:rPr>
        <w:t>（</w:t>
      </w:r>
      <w:r>
        <w:rPr>
          <w:rFonts w:ascii="宋体" w:hAnsi="宋体" w:cs="Arial"/>
          <w:sz w:val="21"/>
          <w:szCs w:val="21"/>
          <w:shd w:val="clear" w:color="auto" w:fill="FFFFFF"/>
        </w:rPr>
        <w:t>¥</w:t>
      </w:r>
      <w:r>
        <w:rPr>
          <w:rFonts w:hint="eastAsia" w:ascii="宋体" w:hAnsi="宋体"/>
          <w:b/>
          <w:bCs/>
          <w:sz w:val="21"/>
          <w:szCs w:val="21"/>
          <w:u w:val="single"/>
          <w:shd w:val="clear" w:color="auto" w:fill="FFFFFF"/>
        </w:rPr>
        <w:fldChar w:fldCharType="begin"/>
      </w:r>
      <w:r>
        <w:rPr>
          <w:rFonts w:hint="eastAsia" w:ascii="宋体" w:hAnsi="宋体"/>
          <w:b/>
          <w:bCs/>
          <w:sz w:val="21"/>
          <w:szCs w:val="21"/>
          <w:u w:val="single"/>
          <w:shd w:val="clear" w:color="auto" w:fill="FFFFFF"/>
        </w:rPr>
        <w:instrText xml:space="preserve"> = 10403 \* CHINESENUM4 \* MERGEFORMAT </w:instrText>
      </w:r>
      <w:r>
        <w:rPr>
          <w:rFonts w:hint="eastAsia" w:ascii="宋体" w:hAnsi="宋体"/>
          <w:b/>
          <w:bCs/>
          <w:sz w:val="21"/>
          <w:szCs w:val="21"/>
          <w:u w:val="single"/>
          <w:shd w:val="clear" w:color="auto" w:fill="FFFFFF"/>
        </w:rPr>
        <w:fldChar w:fldCharType="separate"/>
      </w:r>
      <w:r>
        <w:rPr>
          <w:rFonts w:hint="eastAsia" w:ascii="宋体" w:hAnsi="宋体"/>
          <w:sz w:val="21"/>
          <w:szCs w:val="21"/>
          <w:u w:val="single"/>
        </w:rPr>
        <w:t xml:space="preserve">      </w:t>
      </w:r>
      <w:r>
        <w:rPr>
          <w:rFonts w:ascii="宋体" w:hAnsi="宋体"/>
          <w:sz w:val="21"/>
          <w:szCs w:val="21"/>
        </w:rPr>
        <w:t>元</w:t>
      </w:r>
      <w:r>
        <w:rPr>
          <w:rFonts w:hint="eastAsia" w:ascii="宋体" w:hAnsi="宋体"/>
          <w:b/>
          <w:bCs/>
          <w:sz w:val="21"/>
          <w:szCs w:val="21"/>
          <w:u w:val="single"/>
          <w:shd w:val="clear" w:color="auto" w:fill="FFFFFF"/>
        </w:rPr>
        <w:fldChar w:fldCharType="end"/>
      </w:r>
      <w:r>
        <w:rPr>
          <w:rFonts w:hint="eastAsia" w:ascii="宋体" w:hAnsi="宋体"/>
          <w:sz w:val="21"/>
          <w:szCs w:val="21"/>
          <w:shd w:val="clear" w:color="auto" w:fill="FFFFFF"/>
        </w:rPr>
        <w:t>）</w:t>
      </w:r>
      <w:r>
        <w:rPr>
          <w:rFonts w:hint="eastAsia" w:ascii="宋体" w:hAnsi="宋体" w:cs="宋体"/>
          <w:sz w:val="21"/>
          <w:szCs w:val="21"/>
          <w:shd w:val="clear" w:color="auto" w:fill="FFFFFF"/>
        </w:rPr>
        <w:t>。</w:t>
      </w:r>
    </w:p>
    <w:p w14:paraId="5FDC89F7">
      <w:pPr>
        <w:spacing w:line="500" w:lineRule="exact"/>
        <w:ind w:firstLine="420" w:firstLineChars="200"/>
        <w:rPr>
          <w:rFonts w:ascii="宋体" w:hAnsi="宋体" w:cs="宋体"/>
          <w:kern w:val="0"/>
          <w:szCs w:val="21"/>
          <w:shd w:val="clear" w:color="auto" w:fill="FFFFFF"/>
        </w:rPr>
      </w:pPr>
      <w:bookmarkStart w:id="86" w:name="_Hlk101645768"/>
      <w:r>
        <w:rPr>
          <w:rFonts w:hint="eastAsia" w:ascii="宋体" w:hAnsi="宋体" w:cs="宋体"/>
          <w:szCs w:val="21"/>
        </w:rPr>
        <w:t>2.协审服务费用按每个</w:t>
      </w:r>
      <w:r>
        <w:rPr>
          <w:rFonts w:hint="eastAsia" w:ascii="宋体" w:hAnsi="宋体"/>
          <w:szCs w:val="21"/>
        </w:rPr>
        <w:t>《建设工程造价咨询合同》进行支付，</w:t>
      </w:r>
      <w:r>
        <w:rPr>
          <w:rFonts w:hint="eastAsia" w:ascii="宋体" w:hAnsi="宋体" w:cs="宋体"/>
          <w:szCs w:val="21"/>
        </w:rPr>
        <w:t>在咨询人提交正式</w:t>
      </w:r>
      <w:r>
        <w:rPr>
          <w:rFonts w:hint="eastAsia" w:ascii="宋体" w:hAnsi="宋体"/>
        </w:rPr>
        <w:t>《工程造价咨询报告书》后</w:t>
      </w:r>
      <w:r>
        <w:rPr>
          <w:rFonts w:hint="eastAsia" w:ascii="宋体" w:hAnsi="宋体" w:cs="宋体"/>
          <w:szCs w:val="21"/>
        </w:rPr>
        <w:t>，委托人根据合同、考核结果及其他扣费情况，在收到咨询人提交的正规税务发票后7个工作日内办理结清手续。委托人同意按以下方式支付咨询服务费：</w:t>
      </w:r>
      <w:r>
        <w:rPr>
          <w:rFonts w:hint="eastAsia" w:ascii="宋体" w:hAnsi="宋体" w:cs="宋体"/>
          <w:szCs w:val="21"/>
          <w:u w:val="single"/>
        </w:rPr>
        <w:t>通过财政专户渠道拨付</w:t>
      </w:r>
      <w:r>
        <w:rPr>
          <w:rFonts w:hint="eastAsia" w:ascii="宋体" w:hAnsi="宋体" w:cs="宋体"/>
          <w:szCs w:val="21"/>
        </w:rPr>
        <w:t>。分期实施的项目，则根据实际情况分期结算及支付。</w:t>
      </w:r>
    </w:p>
    <w:bookmarkEnd w:id="86"/>
    <w:p w14:paraId="033C1B49">
      <w:pPr>
        <w:spacing w:line="500" w:lineRule="exact"/>
        <w:rPr>
          <w:rFonts w:ascii="宋体" w:hAnsi="宋体" w:cs="宋体"/>
          <w:szCs w:val="21"/>
        </w:rPr>
      </w:pPr>
      <w:r>
        <w:rPr>
          <w:rFonts w:hint="eastAsia" w:ascii="宋体" w:hAnsi="宋体" w:cs="宋体"/>
          <w:szCs w:val="21"/>
        </w:rPr>
        <w:t>　　</w:t>
      </w:r>
      <w:r>
        <w:rPr>
          <w:rFonts w:hint="eastAsia" w:ascii="宋体" w:hAnsi="宋体" w:cs="宋体"/>
          <w:b/>
          <w:bCs/>
          <w:szCs w:val="21"/>
        </w:rPr>
        <w:t>第三十二条</w:t>
      </w:r>
      <w:r>
        <w:rPr>
          <w:rFonts w:hint="eastAsia" w:ascii="宋体" w:hAnsi="宋体" w:cs="宋体"/>
          <w:szCs w:val="21"/>
        </w:rPr>
        <w:t>　建设工程造价咨询合同在履行过程中发生争议，委托人与咨询人应及时协商解决；如未能达成一致，可提交有关主管部门调解；协商或调解不成的，按下列第</w:t>
      </w:r>
      <w:r>
        <w:rPr>
          <w:rFonts w:hint="eastAsia" w:ascii="宋体" w:hAnsi="宋体" w:cs="宋体"/>
          <w:szCs w:val="21"/>
          <w:u w:val="single"/>
        </w:rPr>
        <w:t>　2　</w:t>
      </w:r>
      <w:r>
        <w:rPr>
          <w:rFonts w:hint="eastAsia" w:ascii="宋体" w:hAnsi="宋体" w:cs="宋体"/>
          <w:szCs w:val="21"/>
        </w:rPr>
        <w:t>种方式解决：</w:t>
      </w:r>
    </w:p>
    <w:p w14:paraId="535E182E">
      <w:pPr>
        <w:spacing w:line="500" w:lineRule="exact"/>
        <w:outlineLvl w:val="2"/>
        <w:rPr>
          <w:rFonts w:ascii="宋体" w:hAnsi="宋体" w:cs="宋体"/>
          <w:szCs w:val="21"/>
        </w:rPr>
      </w:pPr>
      <w:r>
        <w:rPr>
          <w:rFonts w:hint="eastAsia" w:ascii="宋体" w:hAnsi="宋体" w:cs="宋体"/>
          <w:szCs w:val="21"/>
        </w:rPr>
        <w:t>　　1.提交</w:t>
      </w:r>
      <w:r>
        <w:rPr>
          <w:rFonts w:hint="eastAsia" w:ascii="宋体" w:hAnsi="宋体" w:cs="宋体"/>
          <w:bCs/>
          <w:szCs w:val="21"/>
        </w:rPr>
        <w:t>宁波</w:t>
      </w:r>
      <w:r>
        <w:rPr>
          <w:rFonts w:hint="eastAsia" w:ascii="宋体" w:hAnsi="宋体" w:cs="宋体"/>
          <w:szCs w:val="21"/>
        </w:rPr>
        <w:t>仲裁委员会仲裁；</w:t>
      </w:r>
    </w:p>
    <w:p w14:paraId="3964E4F7">
      <w:pPr>
        <w:spacing w:line="500" w:lineRule="exact"/>
        <w:ind w:firstLine="420"/>
        <w:outlineLvl w:val="2"/>
        <w:rPr>
          <w:rFonts w:ascii="宋体" w:hAnsi="宋体" w:cs="宋体"/>
          <w:szCs w:val="21"/>
        </w:rPr>
      </w:pPr>
      <w:r>
        <w:rPr>
          <w:rFonts w:hint="eastAsia" w:ascii="宋体" w:hAnsi="宋体" w:cs="宋体"/>
          <w:szCs w:val="21"/>
        </w:rPr>
        <w:t>2.依法向委托人所在地人民法院起诉；</w:t>
      </w:r>
    </w:p>
    <w:p w14:paraId="559C646B">
      <w:pPr>
        <w:pStyle w:val="26"/>
        <w:widowControl/>
        <w:spacing w:beforeLines="0" w:afterLines="0" w:line="500" w:lineRule="exact"/>
        <w:ind w:firstLine="420" w:firstLineChars="200"/>
        <w:jc w:val="left"/>
        <w:rPr>
          <w:rFonts w:hAnsi="宋体" w:cs="宋体"/>
          <w:sz w:val="21"/>
          <w:szCs w:val="21"/>
        </w:rPr>
      </w:pPr>
      <w:r>
        <w:rPr>
          <w:rFonts w:hint="eastAsia" w:hAnsi="宋体" w:cs="宋体"/>
          <w:sz w:val="21"/>
          <w:szCs w:val="21"/>
        </w:rPr>
        <w:t>附加协议条款：</w:t>
      </w:r>
    </w:p>
    <w:p w14:paraId="299514AE">
      <w:pPr>
        <w:pStyle w:val="26"/>
        <w:widowControl/>
        <w:spacing w:beforeLines="0" w:afterLines="0" w:line="500" w:lineRule="exact"/>
        <w:ind w:firstLine="420" w:firstLineChars="200"/>
        <w:jc w:val="left"/>
        <w:rPr>
          <w:rFonts w:hAnsi="宋体" w:cs="宋体"/>
          <w:sz w:val="21"/>
          <w:szCs w:val="21"/>
          <w:u w:val="single"/>
        </w:rPr>
      </w:pPr>
      <w:r>
        <w:rPr>
          <w:rFonts w:hint="eastAsia" w:hAnsi="宋体" w:cs="宋体"/>
          <w:sz w:val="21"/>
          <w:szCs w:val="21"/>
          <w:u w:val="single"/>
        </w:rPr>
        <w:t>1.由于非咨询人自身原因暂停或终止执行建设工程造价咨询业务，根据咨询人实际完成的工作量，协审服务费由双方协商后确定。</w:t>
      </w:r>
    </w:p>
    <w:p w14:paraId="09A034FF">
      <w:pPr>
        <w:pStyle w:val="26"/>
        <w:widowControl/>
        <w:spacing w:beforeLines="0" w:afterLines="0" w:line="500" w:lineRule="exact"/>
        <w:ind w:firstLine="420" w:firstLineChars="200"/>
        <w:jc w:val="left"/>
        <w:rPr>
          <w:rFonts w:hAnsi="宋体" w:cs="宋体"/>
          <w:bCs/>
          <w:sz w:val="21"/>
          <w:szCs w:val="21"/>
          <w:u w:val="single"/>
        </w:rPr>
      </w:pPr>
      <w:r>
        <w:rPr>
          <w:rFonts w:hint="eastAsia" w:hAnsi="宋体" w:cs="宋体"/>
          <w:sz w:val="21"/>
          <w:szCs w:val="21"/>
          <w:u w:val="single"/>
        </w:rPr>
        <w:t>2.项目组其他人员（不包括项目负责人）配置需根据本工程特征在《2025-2027年宁波市本级政府投资项目概（估）算协审服务封闭式框架协议》附件四中的项目组人员（不包括项目负责人）中进行选择。因项目实际需要还需另行增派某专业造价咨询人员的，只能在该专业造价咨询人员全部选择完后，才可按《2025-2027年宁波市本级政府投资项目概（估）算协审服务封闭式框架协议》十一条“人员配备”的相关要求增加配置。</w:t>
      </w:r>
    </w:p>
    <w:p w14:paraId="68535B67">
      <w:pPr>
        <w:spacing w:line="360" w:lineRule="auto"/>
        <w:ind w:firstLine="420" w:firstLineChars="200"/>
        <w:rPr>
          <w:rFonts w:ascii="宋体" w:hAnsi="宋体"/>
          <w:szCs w:val="21"/>
        </w:rPr>
      </w:pPr>
    </w:p>
    <w:p w14:paraId="624A686A">
      <w:pPr>
        <w:spacing w:line="360" w:lineRule="auto"/>
        <w:ind w:firstLine="420" w:firstLineChars="200"/>
        <w:rPr>
          <w:rFonts w:ascii="宋体" w:hAnsi="宋体"/>
          <w:szCs w:val="21"/>
        </w:rPr>
      </w:pPr>
    </w:p>
    <w:p w14:paraId="5409FE2F">
      <w:pPr>
        <w:spacing w:line="360" w:lineRule="auto"/>
        <w:ind w:firstLine="420" w:firstLineChars="200"/>
        <w:rPr>
          <w:rFonts w:ascii="宋体" w:hAnsi="宋体"/>
          <w:szCs w:val="21"/>
        </w:rPr>
      </w:pPr>
    </w:p>
    <w:p w14:paraId="70D54ADD">
      <w:pPr>
        <w:widowControl/>
        <w:jc w:val="left"/>
        <w:rPr>
          <w:rFonts w:ascii="宋体" w:hAnsi="宋体"/>
          <w:szCs w:val="21"/>
        </w:rPr>
      </w:pPr>
      <w:r>
        <w:rPr>
          <w:rFonts w:ascii="宋体" w:hAnsi="宋体"/>
        </w:rPr>
        <w:br w:type="page"/>
      </w:r>
    </w:p>
    <w:p w14:paraId="5374F90F">
      <w:pPr>
        <w:pStyle w:val="2"/>
        <w:rPr>
          <w:rFonts w:ascii="宋体" w:hAnsi="宋体"/>
          <w:color w:val="auto"/>
        </w:rPr>
      </w:pPr>
      <w:bookmarkStart w:id="87" w:name="_Toc86053876"/>
      <w:bookmarkStart w:id="88" w:name="_Toc34844746"/>
      <w:r>
        <w:rPr>
          <w:rFonts w:hint="eastAsia" w:ascii="宋体" w:hAnsi="宋体"/>
          <w:color w:val="auto"/>
        </w:rPr>
        <w:t>第六章  响应文件格式</w:t>
      </w:r>
      <w:bookmarkEnd w:id="87"/>
      <w:bookmarkEnd w:id="88"/>
    </w:p>
    <w:p w14:paraId="25FFECF4">
      <w:pPr>
        <w:snapToGrid w:val="0"/>
        <w:spacing w:line="360" w:lineRule="auto"/>
        <w:ind w:left="-23" w:leftChars="-11" w:right="-214" w:rightChars="-102" w:firstLine="21" w:firstLineChars="10"/>
        <w:jc w:val="left"/>
        <w:rPr>
          <w:rFonts w:ascii="宋体" w:hAnsi="宋体"/>
          <w:b/>
        </w:rPr>
      </w:pPr>
      <w:r>
        <w:rPr>
          <w:rFonts w:hint="eastAsia" w:ascii="宋体" w:hAnsi="宋体"/>
          <w:b/>
        </w:rPr>
        <w:t>1.资格要求响应文件的有关格式</w:t>
      </w:r>
    </w:p>
    <w:p w14:paraId="04E425F4">
      <w:pPr>
        <w:pStyle w:val="20"/>
        <w:spacing w:line="360" w:lineRule="auto"/>
        <w:ind w:left="0" w:leftChars="0"/>
        <w:jc w:val="center"/>
        <w:rPr>
          <w:rFonts w:ascii="宋体" w:hAnsi="宋体" w:cs="宋体"/>
          <w:b/>
          <w:kern w:val="1"/>
          <w:szCs w:val="21"/>
        </w:rPr>
      </w:pPr>
      <w:r>
        <w:rPr>
          <w:rFonts w:hint="eastAsia" w:ascii="宋体" w:hAnsi="宋体" w:cs="宋体"/>
          <w:b/>
          <w:sz w:val="21"/>
          <w:szCs w:val="21"/>
        </w:rPr>
        <w:t>（1）</w:t>
      </w:r>
      <w:r>
        <w:rPr>
          <w:rFonts w:ascii="宋体" w:hAnsi="宋体" w:cs="宋体"/>
          <w:b/>
          <w:sz w:val="21"/>
          <w:szCs w:val="21"/>
        </w:rPr>
        <w:t>供应商资格声明函</w:t>
      </w:r>
    </w:p>
    <w:p w14:paraId="3FF063B0">
      <w:pPr>
        <w:spacing w:line="360" w:lineRule="auto"/>
        <w:rPr>
          <w:rFonts w:ascii="宋体" w:hAnsi="宋体" w:cs="宋体"/>
          <w:b/>
          <w:kern w:val="1"/>
          <w:szCs w:val="21"/>
        </w:rPr>
      </w:pPr>
      <w:r>
        <w:rPr>
          <w:rFonts w:hint="eastAsia" w:ascii="宋体" w:hAnsi="宋体"/>
          <w:bCs/>
          <w:szCs w:val="21"/>
        </w:rPr>
        <w:t>致：</w:t>
      </w:r>
      <w:r>
        <w:rPr>
          <w:rFonts w:ascii="宋体" w:hAnsi="宋体"/>
          <w:szCs w:val="21"/>
          <w:u w:val="single"/>
        </w:rPr>
        <w:t>宁波市政府投资项目评审中心</w:t>
      </w:r>
      <w:r>
        <w:rPr>
          <w:rFonts w:hint="eastAsia" w:ascii="宋体" w:hAnsi="宋体"/>
          <w:szCs w:val="21"/>
          <w:u w:val="single"/>
        </w:rPr>
        <w:t>、宁波名诚招标代理有限公司</w:t>
      </w:r>
    </w:p>
    <w:p w14:paraId="52AE7A6F">
      <w:pPr>
        <w:spacing w:line="360" w:lineRule="auto"/>
        <w:ind w:firstLine="424"/>
        <w:rPr>
          <w:rFonts w:ascii="宋体" w:hAnsi="宋体" w:cs="Arial"/>
          <w:szCs w:val="21"/>
        </w:rPr>
      </w:pPr>
      <w:r>
        <w:rPr>
          <w:rFonts w:hint="eastAsia" w:ascii="宋体" w:hAnsi="宋体" w:cs="Arial"/>
          <w:szCs w:val="21"/>
        </w:rPr>
        <w:t>根据贵方的征集公告，我方自愿</w:t>
      </w:r>
      <w:r>
        <w:rPr>
          <w:rFonts w:ascii="宋体" w:hAnsi="宋体" w:cs="Arial"/>
          <w:szCs w:val="21"/>
        </w:rPr>
        <w:t>参加</w:t>
      </w:r>
      <w:r>
        <w:rPr>
          <w:rFonts w:hint="eastAsia" w:ascii="宋体" w:hAnsi="宋体" w:cs="Arial"/>
          <w:szCs w:val="21"/>
        </w:rPr>
        <w:t>征集响应</w:t>
      </w:r>
      <w:r>
        <w:rPr>
          <w:rFonts w:ascii="宋体" w:hAnsi="宋体" w:cs="Arial"/>
          <w:szCs w:val="21"/>
        </w:rPr>
        <w:t>并声明</w:t>
      </w:r>
      <w:r>
        <w:rPr>
          <w:rFonts w:hint="eastAsia" w:ascii="宋体" w:hAnsi="宋体" w:cs="Arial"/>
          <w:szCs w:val="21"/>
        </w:rPr>
        <w:t>：</w:t>
      </w:r>
    </w:p>
    <w:p w14:paraId="093D04A2">
      <w:pPr>
        <w:spacing w:line="360" w:lineRule="auto"/>
        <w:ind w:firstLine="424"/>
        <w:rPr>
          <w:rFonts w:ascii="宋体" w:hAnsi="宋体" w:cs="Arial"/>
          <w:szCs w:val="21"/>
        </w:rPr>
      </w:pPr>
      <w:r>
        <w:rPr>
          <w:rFonts w:hint="eastAsia" w:ascii="宋体" w:hAnsi="宋体" w:cs="Arial"/>
          <w:szCs w:val="21"/>
        </w:rPr>
        <w:t>1.具有独立承担民事责任的能力；</w:t>
      </w:r>
    </w:p>
    <w:p w14:paraId="2482189B">
      <w:pPr>
        <w:spacing w:line="360" w:lineRule="auto"/>
        <w:ind w:firstLine="424"/>
        <w:rPr>
          <w:rFonts w:ascii="宋体" w:hAnsi="宋体" w:cs="Arial"/>
          <w:szCs w:val="21"/>
        </w:rPr>
      </w:pPr>
      <w:r>
        <w:rPr>
          <w:rFonts w:hint="eastAsia" w:ascii="宋体" w:hAnsi="宋体" w:cs="Arial"/>
          <w:szCs w:val="21"/>
        </w:rPr>
        <w:t>2.具有良好的商业信誉和健全的财务会计制度；</w:t>
      </w:r>
    </w:p>
    <w:p w14:paraId="26BEB0FF">
      <w:pPr>
        <w:spacing w:line="360" w:lineRule="auto"/>
        <w:ind w:firstLine="424"/>
        <w:rPr>
          <w:rFonts w:ascii="宋体" w:hAnsi="宋体" w:cs="Arial"/>
          <w:szCs w:val="21"/>
        </w:rPr>
      </w:pPr>
      <w:r>
        <w:rPr>
          <w:rFonts w:hint="eastAsia" w:ascii="宋体" w:hAnsi="宋体" w:cs="Arial"/>
          <w:szCs w:val="21"/>
        </w:rPr>
        <w:t>3.具有履行本项目合同所必需的设备和专业技术能力；</w:t>
      </w:r>
    </w:p>
    <w:p w14:paraId="1188B97D">
      <w:pPr>
        <w:spacing w:line="360" w:lineRule="auto"/>
        <w:ind w:firstLine="424"/>
        <w:rPr>
          <w:rFonts w:ascii="宋体" w:hAnsi="宋体" w:cs="Arial"/>
          <w:szCs w:val="21"/>
        </w:rPr>
      </w:pPr>
      <w:r>
        <w:rPr>
          <w:rFonts w:hint="eastAsia" w:ascii="宋体" w:hAnsi="宋体" w:cs="Arial"/>
          <w:szCs w:val="21"/>
        </w:rPr>
        <w:t>4.有依法缴纳税收和社会保障资金的良好记录；</w:t>
      </w:r>
    </w:p>
    <w:p w14:paraId="423199A2">
      <w:pPr>
        <w:spacing w:line="360" w:lineRule="auto"/>
        <w:ind w:firstLine="424"/>
        <w:rPr>
          <w:rFonts w:ascii="宋体" w:hAnsi="宋体" w:cs="Arial"/>
          <w:szCs w:val="21"/>
        </w:rPr>
      </w:pPr>
      <w:r>
        <w:rPr>
          <w:rFonts w:hint="eastAsia" w:ascii="宋体" w:hAnsi="宋体" w:cs="Arial"/>
          <w:szCs w:val="21"/>
        </w:rPr>
        <w:t>5.在参加本次政府采购活动前三年内，在经营活动中没有重大违法记录（没有因违法经营受到刑事处罚或者责令停产停业、吊销许可证或者执照、较大数额罚款等行政处罚）；</w:t>
      </w:r>
    </w:p>
    <w:p w14:paraId="4A9BCBD4">
      <w:pPr>
        <w:spacing w:line="360" w:lineRule="auto"/>
        <w:ind w:firstLine="424"/>
        <w:rPr>
          <w:rFonts w:ascii="宋体" w:hAnsi="宋体" w:cs="Arial"/>
          <w:szCs w:val="21"/>
        </w:rPr>
      </w:pPr>
      <w:r>
        <w:rPr>
          <w:rFonts w:hint="eastAsia" w:ascii="宋体" w:hAnsi="宋体" w:cs="Arial"/>
          <w:szCs w:val="21"/>
        </w:rPr>
        <w:t>6.至响应截止日未被列入“信用中国”网站(www.creditchina.gov.cn)“失信被执行人或重大税收违法失信主体或政府采购严重违法失信名单”且不处于中国政府采购网(www.ccgp.gov.cn)“政府采购严重违法失信行为信息记录”中的禁止参加政府采购活动期间；</w:t>
      </w:r>
    </w:p>
    <w:p w14:paraId="25FF799C">
      <w:pPr>
        <w:spacing w:line="360" w:lineRule="auto"/>
        <w:ind w:firstLine="424"/>
        <w:rPr>
          <w:rFonts w:ascii="宋体" w:hAnsi="宋体" w:cs="Arial"/>
          <w:szCs w:val="21"/>
        </w:rPr>
      </w:pPr>
      <w:r>
        <w:rPr>
          <w:rFonts w:hint="eastAsia" w:ascii="宋体" w:hAnsi="宋体" w:cs="Arial"/>
          <w:szCs w:val="21"/>
        </w:rPr>
        <w:t>7.具有</w:t>
      </w:r>
      <w:r>
        <w:rPr>
          <w:rFonts w:ascii="宋体" w:hAnsi="宋体" w:cs="Arial"/>
          <w:szCs w:val="21"/>
        </w:rPr>
        <w:t>法律、行政法规规定的其他条件</w:t>
      </w:r>
      <w:r>
        <w:rPr>
          <w:rFonts w:hint="eastAsia" w:ascii="宋体" w:hAnsi="宋体" w:cs="Arial"/>
          <w:szCs w:val="21"/>
        </w:rPr>
        <w:t>。</w:t>
      </w:r>
    </w:p>
    <w:p w14:paraId="6E15702C">
      <w:pPr>
        <w:spacing w:line="360" w:lineRule="auto"/>
        <w:ind w:firstLine="420" w:firstLineChars="200"/>
        <w:rPr>
          <w:rFonts w:ascii="宋体" w:hAnsi="宋体" w:cs="宋体"/>
          <w:szCs w:val="21"/>
        </w:rPr>
      </w:pPr>
    </w:p>
    <w:p w14:paraId="0ABC68A0">
      <w:pPr>
        <w:spacing w:line="360" w:lineRule="auto"/>
        <w:ind w:firstLine="420" w:firstLineChars="200"/>
        <w:rPr>
          <w:rFonts w:ascii="宋体" w:hAnsi="宋体" w:cs="宋体"/>
          <w:szCs w:val="21"/>
        </w:rPr>
      </w:pPr>
    </w:p>
    <w:p w14:paraId="623DD51E">
      <w:pPr>
        <w:snapToGrid w:val="0"/>
        <w:spacing w:line="360" w:lineRule="auto"/>
        <w:ind w:firstLine="3685" w:firstLineChars="1755"/>
        <w:rPr>
          <w:rFonts w:ascii="宋体" w:hAnsi="宋体"/>
          <w:szCs w:val="21"/>
        </w:rPr>
      </w:pPr>
      <w:r>
        <w:rPr>
          <w:rFonts w:hint="eastAsia" w:ascii="宋体" w:hAnsi="宋体"/>
          <w:szCs w:val="21"/>
        </w:rPr>
        <w:t>供应商：</w:t>
      </w:r>
      <w:r>
        <w:rPr>
          <w:rFonts w:ascii="宋体" w:hAnsi="宋体"/>
          <w:szCs w:val="21"/>
          <w:u w:val="single"/>
        </w:rPr>
        <w:t>___</w:t>
      </w:r>
      <w:r>
        <w:rPr>
          <w:rFonts w:hint="eastAsia" w:ascii="宋体" w:hAnsi="宋体"/>
          <w:szCs w:val="21"/>
          <w:u w:val="single"/>
        </w:rPr>
        <w:t xml:space="preserve">    （填写全称并加盖公章)</w:t>
      </w:r>
      <w:r>
        <w:rPr>
          <w:rFonts w:ascii="宋体" w:hAnsi="宋体"/>
          <w:szCs w:val="21"/>
          <w:u w:val="single"/>
        </w:rPr>
        <w:t>___________</w:t>
      </w:r>
    </w:p>
    <w:p w14:paraId="7DF08B07">
      <w:pPr>
        <w:snapToGrid w:val="0"/>
        <w:spacing w:line="360" w:lineRule="auto"/>
        <w:ind w:firstLine="3685" w:firstLineChars="1755"/>
        <w:rPr>
          <w:rFonts w:ascii="宋体" w:hAnsi="宋体"/>
          <w:szCs w:val="21"/>
        </w:rPr>
      </w:pPr>
      <w:r>
        <w:rPr>
          <w:rFonts w:hint="eastAsia" w:ascii="宋体" w:hAnsi="宋体"/>
          <w:szCs w:val="21"/>
        </w:rPr>
        <w:t>日  期：</w:t>
      </w:r>
    </w:p>
    <w:p w14:paraId="17801566">
      <w:pPr>
        <w:snapToGrid w:val="0"/>
        <w:spacing w:line="360" w:lineRule="auto"/>
        <w:ind w:firstLine="3685" w:firstLineChars="1755"/>
        <w:rPr>
          <w:rFonts w:ascii="宋体" w:hAnsi="宋体"/>
          <w:szCs w:val="21"/>
        </w:rPr>
      </w:pPr>
    </w:p>
    <w:p w14:paraId="6E03BAD9">
      <w:pPr>
        <w:widowControl/>
        <w:jc w:val="left"/>
        <w:rPr>
          <w:rFonts w:ascii="宋体" w:hAnsi="宋体"/>
          <w:szCs w:val="21"/>
        </w:rPr>
      </w:pPr>
      <w:r>
        <w:rPr>
          <w:rFonts w:ascii="宋体" w:hAnsi="宋体"/>
          <w:szCs w:val="21"/>
        </w:rPr>
        <w:br w:type="page"/>
      </w:r>
    </w:p>
    <w:p w14:paraId="661EE382">
      <w:pPr>
        <w:pStyle w:val="20"/>
        <w:spacing w:line="360" w:lineRule="auto"/>
        <w:ind w:left="0" w:leftChars="0"/>
        <w:jc w:val="center"/>
        <w:rPr>
          <w:rFonts w:ascii="宋体" w:hAnsi="宋体"/>
        </w:rPr>
      </w:pPr>
      <w:r>
        <w:rPr>
          <w:rFonts w:hint="eastAsia" w:ascii="宋体" w:hAnsi="宋体" w:cs="宋体"/>
          <w:b/>
          <w:sz w:val="21"/>
          <w:szCs w:val="21"/>
        </w:rPr>
        <w:t>（2）</w:t>
      </w:r>
      <w:r>
        <w:rPr>
          <w:rFonts w:ascii="宋体" w:hAnsi="宋体" w:cs="宋体"/>
          <w:b/>
          <w:sz w:val="21"/>
          <w:szCs w:val="21"/>
        </w:rPr>
        <w:t>中小企业声明函</w:t>
      </w:r>
    </w:p>
    <w:p w14:paraId="785FDF4C">
      <w:pPr>
        <w:spacing w:line="360" w:lineRule="auto"/>
        <w:ind w:firstLine="420" w:firstLineChars="200"/>
        <w:jc w:val="left"/>
        <w:rPr>
          <w:rFonts w:ascii="宋体" w:hAnsi="宋体"/>
        </w:rPr>
      </w:pPr>
      <w:r>
        <w:rPr>
          <w:rFonts w:ascii="宋体" w:hAnsi="宋体"/>
        </w:rPr>
        <w:t>本公司（联合体）郑重声明，根据《政府采购促进中小企业发展管理办法》（财库﹝2020﹞46号）的规定，本公司（联合体）参加</w:t>
      </w:r>
      <w:r>
        <w:rPr>
          <w:rFonts w:ascii="宋体" w:hAnsi="宋体"/>
          <w:u w:val="single"/>
        </w:rPr>
        <w:t>（</w:t>
      </w:r>
      <w:r>
        <w:rPr>
          <w:rFonts w:hint="eastAsia" w:ascii="宋体" w:hAnsi="宋体"/>
          <w:u w:val="single"/>
        </w:rPr>
        <w:t>宁波市政府投资项目评审中心</w:t>
      </w:r>
      <w:r>
        <w:rPr>
          <w:rFonts w:ascii="宋体" w:hAnsi="宋体"/>
          <w:u w:val="single"/>
        </w:rPr>
        <w:t>）</w:t>
      </w:r>
      <w:r>
        <w:rPr>
          <w:rFonts w:ascii="宋体" w:hAnsi="宋体"/>
        </w:rPr>
        <w:t>的</w:t>
      </w:r>
      <w:r>
        <w:rPr>
          <w:rFonts w:ascii="宋体" w:hAnsi="宋体"/>
          <w:u w:val="single"/>
        </w:rPr>
        <w:t>（</w:t>
      </w:r>
      <w:r>
        <w:rPr>
          <w:rFonts w:hint="eastAsia" w:ascii="宋体" w:hAnsi="宋体"/>
          <w:u w:val="single"/>
        </w:rPr>
        <w:t>2025-2027年宁波市本级政府投资项目概（估）算协审服务封闭式框架协议采购项目</w:t>
      </w:r>
      <w:r>
        <w:rPr>
          <w:rFonts w:ascii="宋体" w:hAnsi="宋体"/>
          <w:u w:val="single"/>
        </w:rPr>
        <w:t>）</w:t>
      </w:r>
      <w:r>
        <w:rPr>
          <w:rFonts w:ascii="宋体" w:hAnsi="宋体"/>
        </w:rPr>
        <w:t>采购活动，服务全部由符合政策要求的中小企业承接。相关企业（含联合体中的中小企业、签订分包意向协议的中小企业）的具体情况如下：</w:t>
      </w:r>
    </w:p>
    <w:p w14:paraId="5EAC7457">
      <w:pPr>
        <w:spacing w:line="360" w:lineRule="auto"/>
        <w:ind w:firstLine="420" w:firstLineChars="200"/>
        <w:jc w:val="left"/>
        <w:rPr>
          <w:rFonts w:ascii="宋体" w:hAnsi="宋体"/>
        </w:rPr>
      </w:pPr>
      <w:r>
        <w:rPr>
          <w:rFonts w:ascii="宋体" w:hAnsi="宋体"/>
        </w:rPr>
        <w:t>1.</w:t>
      </w:r>
      <w:r>
        <w:rPr>
          <w:rFonts w:ascii="宋体" w:hAnsi="宋体"/>
          <w:u w:val="single"/>
        </w:rPr>
        <w:t xml:space="preserve"> </w:t>
      </w:r>
      <w:r>
        <w:rPr>
          <w:rFonts w:hint="eastAsia" w:ascii="宋体" w:hAnsi="宋体"/>
          <w:u w:val="single"/>
        </w:rPr>
        <w:t xml:space="preserve"> 2025-2027年宁波市本级政府投资项目概（估）算协审服务封闭式框架协议采购项目  </w:t>
      </w:r>
      <w:r>
        <w:rPr>
          <w:rFonts w:ascii="宋体" w:hAnsi="宋体"/>
        </w:rPr>
        <w:t>，属于</w:t>
      </w:r>
      <w:r>
        <w:rPr>
          <w:rFonts w:hint="eastAsia" w:ascii="宋体" w:hAnsi="宋体"/>
          <w:u w:val="single"/>
        </w:rPr>
        <w:t xml:space="preserve">   租赁和商务服务业</w:t>
      </w:r>
      <w:r>
        <w:rPr>
          <w:rFonts w:ascii="宋体" w:hAnsi="宋体"/>
          <w:u w:val="single"/>
        </w:rPr>
        <w:t xml:space="preserve"> </w:t>
      </w:r>
      <w:r>
        <w:rPr>
          <w:rFonts w:hint="eastAsia" w:ascii="宋体" w:hAnsi="宋体"/>
          <w:u w:val="single"/>
        </w:rPr>
        <w:t xml:space="preserve">  </w:t>
      </w:r>
      <w:r>
        <w:rPr>
          <w:rFonts w:ascii="宋体" w:hAnsi="宋体"/>
        </w:rPr>
        <w:t>；承接企业为</w:t>
      </w:r>
      <w:r>
        <w:rPr>
          <w:rFonts w:hint="eastAsia" w:ascii="宋体" w:hAnsi="宋体"/>
          <w:u w:val="single"/>
        </w:rPr>
        <w:t xml:space="preserve">    </w:t>
      </w:r>
      <w:r>
        <w:rPr>
          <w:rFonts w:ascii="宋体" w:hAnsi="宋体"/>
          <w:u w:val="single"/>
        </w:rPr>
        <w:t>（企业名称）</w:t>
      </w:r>
      <w:r>
        <w:rPr>
          <w:rFonts w:hint="eastAsia" w:ascii="宋体" w:hAnsi="宋体"/>
          <w:u w:val="single"/>
        </w:rPr>
        <w:t xml:space="preserve">    </w:t>
      </w:r>
      <w:r>
        <w:rPr>
          <w:rFonts w:ascii="宋体" w:hAnsi="宋体"/>
        </w:rPr>
        <w:t>，从业人员</w:t>
      </w:r>
      <w:r>
        <w:rPr>
          <w:rFonts w:hint="eastAsia" w:ascii="宋体" w:hAnsi="宋体"/>
          <w:u w:val="single"/>
        </w:rPr>
        <w:t xml:space="preserve">   </w:t>
      </w:r>
      <w:r>
        <w:rPr>
          <w:rFonts w:ascii="宋体" w:hAnsi="宋体"/>
        </w:rPr>
        <w:t>人，营业收入为</w:t>
      </w:r>
      <w:r>
        <w:rPr>
          <w:rFonts w:hint="eastAsia" w:ascii="宋体" w:hAnsi="宋体"/>
          <w:u w:val="single"/>
        </w:rPr>
        <w:t xml:space="preserve">   </w:t>
      </w:r>
      <w:r>
        <w:rPr>
          <w:rFonts w:ascii="宋体" w:hAnsi="宋体"/>
        </w:rPr>
        <w:t>万元，资产总额为</w:t>
      </w:r>
      <w:r>
        <w:rPr>
          <w:rFonts w:hint="eastAsia" w:ascii="宋体" w:hAnsi="宋体"/>
          <w:u w:val="single"/>
        </w:rPr>
        <w:t xml:space="preserve">   </w:t>
      </w:r>
      <w:r>
        <w:rPr>
          <w:rFonts w:ascii="宋体" w:hAnsi="宋体"/>
        </w:rPr>
        <w:t>万元，属于</w:t>
      </w:r>
      <w:r>
        <w:rPr>
          <w:rFonts w:hint="eastAsia" w:ascii="宋体" w:hAnsi="宋体"/>
          <w:u w:val="single"/>
        </w:rPr>
        <w:t xml:space="preserve">   </w:t>
      </w:r>
      <w:r>
        <w:rPr>
          <w:rFonts w:ascii="宋体" w:hAnsi="宋体"/>
          <w:u w:val="single"/>
        </w:rPr>
        <w:t>（中型企业、小型企业、微型企业）</w:t>
      </w:r>
      <w:r>
        <w:rPr>
          <w:rFonts w:hint="eastAsia" w:ascii="宋体" w:hAnsi="宋体"/>
          <w:u w:val="single"/>
        </w:rPr>
        <w:t xml:space="preserve">   </w:t>
      </w:r>
      <w:r>
        <w:rPr>
          <w:rFonts w:ascii="宋体" w:hAnsi="宋体"/>
        </w:rPr>
        <w:t>；</w:t>
      </w:r>
    </w:p>
    <w:p w14:paraId="743069A4">
      <w:pPr>
        <w:spacing w:line="360" w:lineRule="auto"/>
        <w:ind w:firstLine="420" w:firstLineChars="200"/>
        <w:jc w:val="left"/>
        <w:rPr>
          <w:rFonts w:ascii="宋体" w:hAnsi="宋体"/>
        </w:rPr>
      </w:pPr>
      <w:r>
        <w:rPr>
          <w:rFonts w:ascii="宋体" w:hAnsi="宋体"/>
        </w:rPr>
        <w:t>2.</w:t>
      </w:r>
      <w:r>
        <w:rPr>
          <w:rFonts w:ascii="宋体" w:hAnsi="宋体"/>
          <w:u w:val="single"/>
        </w:rPr>
        <w:t xml:space="preserve"> </w:t>
      </w:r>
      <w:r>
        <w:rPr>
          <w:rFonts w:hint="eastAsia" w:ascii="宋体" w:hAnsi="宋体"/>
          <w:u w:val="single"/>
        </w:rPr>
        <w:t xml:space="preserve">             </w:t>
      </w:r>
      <w:r>
        <w:rPr>
          <w:rFonts w:ascii="宋体" w:hAnsi="宋体"/>
        </w:rPr>
        <w:t>，属于</w:t>
      </w:r>
      <w:r>
        <w:rPr>
          <w:rFonts w:hint="eastAsia" w:ascii="宋体" w:hAnsi="宋体"/>
          <w:u w:val="single"/>
        </w:rPr>
        <w:t xml:space="preserve">           </w:t>
      </w:r>
      <w:r>
        <w:rPr>
          <w:rFonts w:ascii="宋体" w:hAnsi="宋体"/>
        </w:rPr>
        <w:t>；承接企业为</w:t>
      </w:r>
      <w:r>
        <w:rPr>
          <w:rFonts w:hint="eastAsia" w:ascii="宋体" w:hAnsi="宋体"/>
          <w:u w:val="single"/>
        </w:rPr>
        <w:t xml:space="preserve">    </w:t>
      </w:r>
      <w:r>
        <w:rPr>
          <w:rFonts w:ascii="宋体" w:hAnsi="宋体"/>
          <w:u w:val="single"/>
        </w:rPr>
        <w:t>（企业名称）</w:t>
      </w:r>
      <w:r>
        <w:rPr>
          <w:rFonts w:hint="eastAsia" w:ascii="宋体" w:hAnsi="宋体"/>
          <w:u w:val="single"/>
        </w:rPr>
        <w:t xml:space="preserve">    </w:t>
      </w:r>
      <w:r>
        <w:rPr>
          <w:rFonts w:ascii="宋体" w:hAnsi="宋体"/>
        </w:rPr>
        <w:t>，从业人员</w:t>
      </w:r>
      <w:r>
        <w:rPr>
          <w:rFonts w:hint="eastAsia" w:ascii="宋体" w:hAnsi="宋体"/>
          <w:u w:val="single"/>
        </w:rPr>
        <w:t xml:space="preserve">   </w:t>
      </w:r>
      <w:r>
        <w:rPr>
          <w:rFonts w:ascii="宋体" w:hAnsi="宋体"/>
        </w:rPr>
        <w:t>人，营业收入为</w:t>
      </w:r>
      <w:r>
        <w:rPr>
          <w:rFonts w:hint="eastAsia" w:ascii="宋体" w:hAnsi="宋体"/>
          <w:u w:val="single"/>
        </w:rPr>
        <w:t xml:space="preserve">   </w:t>
      </w:r>
      <w:r>
        <w:rPr>
          <w:rFonts w:ascii="宋体" w:hAnsi="宋体"/>
        </w:rPr>
        <w:t>万元，资产总额为</w:t>
      </w:r>
      <w:r>
        <w:rPr>
          <w:rFonts w:hint="eastAsia" w:ascii="宋体" w:hAnsi="宋体"/>
          <w:u w:val="single"/>
        </w:rPr>
        <w:t xml:space="preserve">   </w:t>
      </w:r>
      <w:r>
        <w:rPr>
          <w:rFonts w:ascii="宋体" w:hAnsi="宋体"/>
        </w:rPr>
        <w:t>万元，属于</w:t>
      </w:r>
      <w:r>
        <w:rPr>
          <w:rFonts w:hint="eastAsia" w:ascii="宋体" w:hAnsi="宋体"/>
          <w:u w:val="single"/>
        </w:rPr>
        <w:t xml:space="preserve">   </w:t>
      </w:r>
      <w:r>
        <w:rPr>
          <w:rFonts w:ascii="宋体" w:hAnsi="宋体"/>
          <w:u w:val="single"/>
        </w:rPr>
        <w:t>（中型企业、小型企业、微型企业）</w:t>
      </w:r>
      <w:r>
        <w:rPr>
          <w:rFonts w:hint="eastAsia" w:ascii="宋体" w:hAnsi="宋体"/>
          <w:u w:val="single"/>
        </w:rPr>
        <w:t xml:space="preserve">   </w:t>
      </w:r>
      <w:r>
        <w:rPr>
          <w:rFonts w:ascii="宋体" w:hAnsi="宋体"/>
        </w:rPr>
        <w:t>；</w:t>
      </w:r>
    </w:p>
    <w:p w14:paraId="3CF024B1">
      <w:pPr>
        <w:spacing w:line="360" w:lineRule="auto"/>
        <w:ind w:firstLine="420" w:firstLineChars="200"/>
        <w:jc w:val="left"/>
        <w:rPr>
          <w:rFonts w:ascii="宋体" w:hAnsi="宋体"/>
        </w:rPr>
      </w:pPr>
      <w:r>
        <w:rPr>
          <w:rFonts w:ascii="宋体" w:hAnsi="宋体"/>
        </w:rPr>
        <w:t>……</w:t>
      </w:r>
    </w:p>
    <w:p w14:paraId="5AE52E09">
      <w:pPr>
        <w:spacing w:line="360" w:lineRule="auto"/>
        <w:ind w:firstLine="420" w:firstLineChars="200"/>
        <w:jc w:val="left"/>
        <w:rPr>
          <w:rFonts w:ascii="宋体" w:hAnsi="宋体"/>
        </w:rPr>
      </w:pPr>
      <w:r>
        <w:rPr>
          <w:rFonts w:ascii="宋体" w:hAnsi="宋体"/>
        </w:rPr>
        <w:t>以上企业，不属于大企业的分支机构，不存在控股股东为大企业的情形，也不存在与大企业的负责人为同一人的情形。</w:t>
      </w:r>
    </w:p>
    <w:p w14:paraId="6510DCC4">
      <w:pPr>
        <w:spacing w:line="360" w:lineRule="auto"/>
        <w:ind w:firstLine="420" w:firstLineChars="200"/>
        <w:jc w:val="left"/>
        <w:rPr>
          <w:rFonts w:ascii="宋体" w:hAnsi="宋体"/>
        </w:rPr>
      </w:pPr>
      <w:r>
        <w:rPr>
          <w:rFonts w:ascii="宋体" w:hAnsi="宋体"/>
        </w:rPr>
        <w:t>本企业对上述声明内容的真实性负责。如有虚假，将依法承担相应责任。</w:t>
      </w:r>
    </w:p>
    <w:p w14:paraId="45F280EB">
      <w:pPr>
        <w:spacing w:line="360" w:lineRule="auto"/>
        <w:ind w:firstLine="420" w:firstLineChars="200"/>
        <w:jc w:val="left"/>
        <w:rPr>
          <w:rFonts w:ascii="宋体" w:hAnsi="宋体"/>
        </w:rPr>
      </w:pPr>
    </w:p>
    <w:p w14:paraId="5BC7458D">
      <w:pPr>
        <w:spacing w:line="360" w:lineRule="auto"/>
        <w:ind w:firstLine="4676" w:firstLineChars="2227"/>
        <w:jc w:val="left"/>
        <w:rPr>
          <w:rFonts w:ascii="宋体" w:hAnsi="宋体"/>
        </w:rPr>
      </w:pPr>
      <w:r>
        <w:rPr>
          <w:rFonts w:ascii="宋体" w:hAnsi="宋体"/>
        </w:rPr>
        <w:t>企业名称（盖章）：</w:t>
      </w:r>
    </w:p>
    <w:p w14:paraId="40C595AA">
      <w:pPr>
        <w:spacing w:line="360" w:lineRule="auto"/>
        <w:ind w:firstLine="4676" w:firstLineChars="2227"/>
        <w:jc w:val="left"/>
        <w:rPr>
          <w:rFonts w:ascii="宋体" w:hAnsi="宋体"/>
        </w:rPr>
      </w:pPr>
      <w:r>
        <w:rPr>
          <w:rFonts w:ascii="宋体" w:hAnsi="宋体"/>
        </w:rPr>
        <w:t>日 期：</w:t>
      </w:r>
    </w:p>
    <w:p w14:paraId="0320E4CF">
      <w:pPr>
        <w:snapToGrid w:val="0"/>
        <w:spacing w:line="360" w:lineRule="auto"/>
        <w:ind w:left="-23" w:leftChars="-11" w:right="-214" w:rightChars="-102" w:firstLine="447" w:firstLineChars="213"/>
        <w:jc w:val="left"/>
        <w:rPr>
          <w:rFonts w:ascii="宋体" w:hAnsi="宋体"/>
        </w:rPr>
      </w:pPr>
    </w:p>
    <w:p w14:paraId="4EFC47AB">
      <w:pPr>
        <w:snapToGrid w:val="0"/>
        <w:spacing w:before="50" w:after="50" w:line="360" w:lineRule="auto"/>
        <w:ind w:left="-23" w:leftChars="-11" w:right="-214" w:rightChars="-102" w:firstLine="447" w:firstLineChars="213"/>
        <w:jc w:val="left"/>
        <w:rPr>
          <w:rFonts w:ascii="宋体" w:hAnsi="宋体"/>
        </w:rPr>
      </w:pPr>
    </w:p>
    <w:p w14:paraId="0F8643BE">
      <w:pPr>
        <w:snapToGrid w:val="0"/>
        <w:spacing w:before="50" w:after="50" w:line="360" w:lineRule="auto"/>
        <w:ind w:left="-23" w:leftChars="-11" w:right="-214" w:rightChars="-102" w:firstLine="447" w:firstLineChars="213"/>
        <w:jc w:val="left"/>
        <w:rPr>
          <w:rFonts w:ascii="宋体" w:hAnsi="宋体"/>
        </w:rPr>
      </w:pPr>
    </w:p>
    <w:p w14:paraId="285E2191">
      <w:pPr>
        <w:snapToGrid w:val="0"/>
        <w:spacing w:before="50" w:after="50" w:line="360" w:lineRule="auto"/>
        <w:ind w:left="-23" w:leftChars="-11" w:right="-214" w:rightChars="-102" w:firstLine="447" w:firstLineChars="213"/>
        <w:jc w:val="left"/>
        <w:rPr>
          <w:rFonts w:ascii="宋体" w:hAnsi="宋体"/>
        </w:rPr>
      </w:pPr>
    </w:p>
    <w:p w14:paraId="3E7FCCC4">
      <w:pPr>
        <w:snapToGrid w:val="0"/>
        <w:spacing w:before="50" w:after="50" w:line="360" w:lineRule="auto"/>
        <w:ind w:left="-23" w:leftChars="-11" w:right="-214" w:rightChars="-102" w:firstLine="21" w:firstLineChars="10"/>
        <w:jc w:val="left"/>
        <w:rPr>
          <w:rFonts w:ascii="宋体" w:hAnsi="宋体"/>
          <w:b/>
        </w:rPr>
      </w:pPr>
      <w:r>
        <w:rPr>
          <w:rFonts w:hint="eastAsia" w:ascii="宋体" w:hAnsi="宋体"/>
          <w:b/>
        </w:rPr>
        <w:t>填写说明：</w:t>
      </w:r>
    </w:p>
    <w:p w14:paraId="7880BD7B">
      <w:pPr>
        <w:snapToGrid w:val="0"/>
        <w:spacing w:before="50" w:after="50" w:line="360" w:lineRule="auto"/>
        <w:ind w:right="-214" w:rightChars="-102"/>
        <w:jc w:val="left"/>
        <w:rPr>
          <w:rFonts w:ascii="宋体" w:hAnsi="宋体"/>
          <w:b/>
        </w:rPr>
      </w:pPr>
      <w:r>
        <w:rPr>
          <w:rFonts w:hint="eastAsia" w:ascii="宋体" w:hAnsi="宋体"/>
          <w:b/>
        </w:rPr>
        <w:t>1.从业人员、营业收入、资产总额填报上一年度数据，无上一年度数据的新成立企业可不填报。</w:t>
      </w:r>
    </w:p>
    <w:p w14:paraId="08710B7C">
      <w:pPr>
        <w:snapToGrid w:val="0"/>
        <w:spacing w:before="50" w:after="50" w:line="360" w:lineRule="auto"/>
        <w:ind w:left="-23" w:leftChars="-11" w:right="-214" w:rightChars="-102" w:firstLine="21" w:firstLineChars="10"/>
        <w:jc w:val="left"/>
        <w:rPr>
          <w:rFonts w:ascii="宋体" w:hAnsi="宋体"/>
          <w:b/>
        </w:rPr>
      </w:pPr>
      <w:r>
        <w:rPr>
          <w:rFonts w:hint="eastAsia" w:ascii="宋体" w:hAnsi="宋体"/>
          <w:b/>
        </w:rPr>
        <w:t>2.供应商应当对其出具的《中小企业声明函》真实性负责，出具的《中小企业声明函》内容不实的，属于提供虚假材料。</w:t>
      </w:r>
    </w:p>
    <w:p w14:paraId="19D33A6A">
      <w:pPr>
        <w:snapToGrid w:val="0"/>
        <w:spacing w:before="50" w:after="50" w:line="360" w:lineRule="auto"/>
        <w:ind w:left="-23" w:leftChars="-11" w:right="-214" w:rightChars="-102" w:firstLine="21" w:firstLineChars="10"/>
        <w:jc w:val="left"/>
        <w:rPr>
          <w:rFonts w:ascii="宋体" w:hAnsi="宋体"/>
          <w:b/>
        </w:rPr>
      </w:pPr>
      <w:r>
        <w:rPr>
          <w:rFonts w:ascii="宋体" w:hAnsi="宋体"/>
          <w:b/>
        </w:rPr>
        <w:t>3</w:t>
      </w:r>
      <w:r>
        <w:rPr>
          <w:rFonts w:hint="eastAsia" w:ascii="宋体" w:hAnsi="宋体"/>
          <w:b/>
        </w:rPr>
        <w:t>.本项目</w:t>
      </w:r>
      <w:r>
        <w:rPr>
          <w:rFonts w:ascii="宋体" w:hAnsi="宋体"/>
          <w:b/>
        </w:rPr>
        <w:t>采购标的对应的中小企业划分标准所属行业</w:t>
      </w:r>
      <w:r>
        <w:rPr>
          <w:rFonts w:hint="eastAsia" w:ascii="宋体" w:hAnsi="宋体"/>
          <w:b/>
        </w:rPr>
        <w:t>：</w:t>
      </w:r>
      <w:r>
        <w:rPr>
          <w:rFonts w:hint="eastAsia" w:ascii="宋体" w:hAnsi="宋体"/>
          <w:b/>
          <w:szCs w:val="28"/>
          <w:u w:val="single"/>
        </w:rPr>
        <w:t>2025-2027年宁波市本级政府投资项目概（估）算协审服务封闭式框架协议采购项目</w:t>
      </w:r>
      <w:r>
        <w:rPr>
          <w:rFonts w:ascii="宋体" w:hAnsi="宋体"/>
          <w:b/>
        </w:rPr>
        <w:t>，属于</w:t>
      </w:r>
      <w:r>
        <w:rPr>
          <w:rFonts w:hint="eastAsia" w:ascii="宋体" w:hAnsi="宋体"/>
          <w:b/>
          <w:u w:val="single"/>
        </w:rPr>
        <w:t xml:space="preserve">  租赁和商务服务业</w:t>
      </w:r>
      <w:r>
        <w:rPr>
          <w:rFonts w:ascii="宋体" w:hAnsi="宋体"/>
          <w:b/>
          <w:u w:val="single"/>
        </w:rPr>
        <w:t xml:space="preserve">  </w:t>
      </w:r>
      <w:r>
        <w:rPr>
          <w:rFonts w:hint="eastAsia" w:ascii="宋体" w:hAnsi="宋体"/>
          <w:b/>
        </w:rPr>
        <w:t>。</w:t>
      </w:r>
    </w:p>
    <w:p w14:paraId="7C5C151A">
      <w:pPr>
        <w:pStyle w:val="20"/>
        <w:spacing w:line="360" w:lineRule="auto"/>
        <w:ind w:left="0" w:leftChars="0"/>
        <w:jc w:val="center"/>
        <w:rPr>
          <w:rFonts w:ascii="宋体" w:hAnsi="宋体"/>
          <w:b/>
          <w:spacing w:val="6"/>
          <w:szCs w:val="21"/>
        </w:rPr>
      </w:pPr>
      <w:bookmarkStart w:id="89" w:name="OLE_LINK14"/>
      <w:bookmarkStart w:id="90" w:name="OLE_LINK13"/>
      <w:r>
        <w:rPr>
          <w:rFonts w:ascii="宋体" w:hAnsi="宋体"/>
          <w:szCs w:val="21"/>
        </w:rPr>
        <w:br w:type="page"/>
      </w:r>
      <w:r>
        <w:rPr>
          <w:rFonts w:hint="eastAsia" w:ascii="宋体" w:hAnsi="宋体" w:cs="宋体"/>
          <w:b/>
          <w:sz w:val="21"/>
          <w:szCs w:val="21"/>
        </w:rPr>
        <w:t>（3）残疾人福利性单位声明函</w:t>
      </w:r>
      <w:bookmarkEnd w:id="89"/>
      <w:bookmarkEnd w:id="90"/>
    </w:p>
    <w:p w14:paraId="5FCFFBE4">
      <w:pPr>
        <w:spacing w:line="360" w:lineRule="auto"/>
        <w:ind w:firstLine="444" w:firstLineChars="200"/>
        <w:rPr>
          <w:rFonts w:ascii="宋体" w:hAnsi="宋体"/>
          <w:spacing w:val="6"/>
        </w:rPr>
      </w:pPr>
      <w:r>
        <w:rPr>
          <w:rFonts w:hint="eastAsia" w:ascii="宋体" w:hAnsi="宋体"/>
          <w:spacing w:val="6"/>
        </w:rPr>
        <w:t>本单位郑重声明，根据《财政部 民政部 中国残疾人联合会关于促进残疾人就业政府采购政策的通知》（财库</w:t>
      </w:r>
      <w:r>
        <w:rPr>
          <w:rFonts w:hint="eastAsia" w:ascii="宋体" w:hAnsi="宋体"/>
        </w:rPr>
        <w:t>〔2017〕 141</w:t>
      </w:r>
      <w:r>
        <w:rPr>
          <w:rFonts w:hint="eastAsia" w:ascii="宋体" w:hAnsi="宋体"/>
          <w:spacing w:val="6"/>
        </w:rPr>
        <w:t>号）的规定，本单位为符合条件的残疾人福利性单位，且本单位参加</w:t>
      </w:r>
      <w:r>
        <w:rPr>
          <w:rFonts w:hint="eastAsia" w:ascii="宋体" w:hAnsi="宋体"/>
          <w:spacing w:val="6"/>
          <w:u w:val="single"/>
        </w:rPr>
        <w:t xml:space="preserve">   （填采购人名称）      </w:t>
      </w:r>
      <w:r>
        <w:rPr>
          <w:rFonts w:hint="eastAsia" w:ascii="宋体" w:hAnsi="宋体"/>
          <w:spacing w:val="6"/>
        </w:rPr>
        <w:t>单位的</w:t>
      </w:r>
      <w:r>
        <w:rPr>
          <w:rFonts w:hint="eastAsia" w:ascii="宋体" w:hAnsi="宋体"/>
          <w:spacing w:val="6"/>
          <w:u w:val="single"/>
        </w:rPr>
        <w:t xml:space="preserve">     （填项目名称）       </w:t>
      </w:r>
      <w:r>
        <w:rPr>
          <w:rFonts w:hint="eastAsia" w:ascii="宋体" w:hAnsi="宋体"/>
          <w:spacing w:val="6"/>
        </w:rPr>
        <w:t>项目采购活动提供本单位制造的货物（由本单位承担工程/提供服务），或者提供其他残疾人福利性单位制造的货物（不包括使用非残疾人福利性单位注册商标的货物）。</w:t>
      </w:r>
    </w:p>
    <w:p w14:paraId="1EB19543">
      <w:pPr>
        <w:spacing w:line="360" w:lineRule="auto"/>
        <w:ind w:firstLine="444" w:firstLineChars="200"/>
        <w:rPr>
          <w:rFonts w:ascii="宋体" w:hAnsi="宋体"/>
          <w:spacing w:val="6"/>
        </w:rPr>
      </w:pPr>
      <w:r>
        <w:rPr>
          <w:rFonts w:hint="eastAsia" w:ascii="宋体" w:hAnsi="宋体"/>
          <w:spacing w:val="6"/>
        </w:rPr>
        <w:t>本单位对上述声明的真实性负责。如有虚假，将依法承担相应责任。</w:t>
      </w:r>
    </w:p>
    <w:p w14:paraId="121004E1">
      <w:pPr>
        <w:spacing w:line="360" w:lineRule="auto"/>
        <w:ind w:firstLine="444" w:firstLineChars="200"/>
        <w:rPr>
          <w:rFonts w:ascii="宋体" w:hAnsi="宋体"/>
          <w:spacing w:val="6"/>
        </w:rPr>
      </w:pPr>
    </w:p>
    <w:p w14:paraId="05B7D982">
      <w:pPr>
        <w:spacing w:line="360" w:lineRule="auto"/>
        <w:ind w:firstLine="444" w:firstLineChars="200"/>
        <w:rPr>
          <w:rFonts w:ascii="宋体" w:hAnsi="宋体"/>
          <w:spacing w:val="6"/>
        </w:rPr>
      </w:pPr>
    </w:p>
    <w:p w14:paraId="499CA470">
      <w:pPr>
        <w:tabs>
          <w:tab w:val="left" w:pos="4860"/>
        </w:tabs>
        <w:spacing w:line="360" w:lineRule="auto"/>
        <w:ind w:right="1560" w:firstLine="444" w:firstLineChars="200"/>
        <w:jc w:val="center"/>
        <w:rPr>
          <w:rFonts w:ascii="宋体" w:hAnsi="宋体"/>
          <w:spacing w:val="6"/>
        </w:rPr>
      </w:pPr>
      <w:r>
        <w:rPr>
          <w:rFonts w:hint="eastAsia" w:ascii="宋体" w:hAnsi="宋体"/>
          <w:spacing w:val="6"/>
        </w:rPr>
        <w:t>单位名称（盖章）：</w:t>
      </w:r>
    </w:p>
    <w:p w14:paraId="78D6C392">
      <w:pPr>
        <w:tabs>
          <w:tab w:val="left" w:pos="4860"/>
        </w:tabs>
        <w:spacing w:line="360" w:lineRule="auto"/>
        <w:ind w:right="1560" w:firstLine="444" w:firstLineChars="200"/>
        <w:jc w:val="center"/>
        <w:rPr>
          <w:rFonts w:ascii="宋体" w:hAnsi="宋体"/>
          <w:spacing w:val="6"/>
        </w:rPr>
      </w:pPr>
      <w:r>
        <w:rPr>
          <w:rFonts w:hint="eastAsia" w:ascii="宋体" w:hAnsi="宋体"/>
          <w:spacing w:val="6"/>
        </w:rPr>
        <w:t>日  期：</w:t>
      </w:r>
    </w:p>
    <w:p w14:paraId="6FE8D794">
      <w:pPr>
        <w:pStyle w:val="20"/>
        <w:snapToGrid w:val="0"/>
        <w:spacing w:line="360" w:lineRule="auto"/>
        <w:ind w:firstLine="437" w:firstLineChars="196"/>
        <w:rPr>
          <w:rFonts w:ascii="宋体" w:hAnsi="宋体" w:cs="宋体"/>
          <w:b/>
          <w:spacing w:val="6"/>
          <w:sz w:val="21"/>
          <w:szCs w:val="21"/>
        </w:rPr>
      </w:pPr>
    </w:p>
    <w:p w14:paraId="6C8144AC">
      <w:pPr>
        <w:pStyle w:val="20"/>
        <w:snapToGrid w:val="0"/>
        <w:spacing w:line="360" w:lineRule="auto"/>
        <w:ind w:firstLine="437" w:firstLineChars="196"/>
        <w:rPr>
          <w:rFonts w:ascii="宋体" w:hAnsi="宋体" w:cs="宋体"/>
          <w:b/>
          <w:spacing w:val="6"/>
          <w:sz w:val="21"/>
          <w:szCs w:val="21"/>
        </w:rPr>
      </w:pPr>
    </w:p>
    <w:p w14:paraId="188B52C0">
      <w:pPr>
        <w:pStyle w:val="20"/>
        <w:snapToGrid w:val="0"/>
        <w:spacing w:line="360" w:lineRule="auto"/>
        <w:ind w:firstLine="437" w:firstLineChars="196"/>
        <w:rPr>
          <w:rFonts w:ascii="宋体" w:hAnsi="宋体" w:cs="宋体"/>
          <w:b/>
          <w:spacing w:val="6"/>
          <w:sz w:val="21"/>
          <w:szCs w:val="21"/>
        </w:rPr>
      </w:pPr>
    </w:p>
    <w:p w14:paraId="5688957C">
      <w:pPr>
        <w:pStyle w:val="20"/>
        <w:snapToGrid w:val="0"/>
        <w:spacing w:line="360" w:lineRule="auto"/>
        <w:ind w:firstLine="437" w:firstLineChars="196"/>
        <w:rPr>
          <w:rFonts w:ascii="宋体" w:hAnsi="宋体" w:cs="宋体"/>
          <w:b/>
          <w:spacing w:val="6"/>
          <w:sz w:val="21"/>
          <w:szCs w:val="21"/>
        </w:rPr>
      </w:pPr>
    </w:p>
    <w:p w14:paraId="296239A1">
      <w:pPr>
        <w:spacing w:line="360" w:lineRule="auto"/>
        <w:rPr>
          <w:rFonts w:ascii="宋体" w:hAnsi="宋体"/>
          <w:b/>
          <w:szCs w:val="21"/>
        </w:rPr>
      </w:pPr>
    </w:p>
    <w:p w14:paraId="09449FC9">
      <w:pPr>
        <w:snapToGrid w:val="0"/>
        <w:spacing w:before="50" w:after="50" w:line="360" w:lineRule="auto"/>
        <w:ind w:left="-23" w:leftChars="-11" w:right="-214" w:rightChars="-102" w:firstLine="21" w:firstLineChars="10"/>
        <w:jc w:val="left"/>
        <w:rPr>
          <w:rFonts w:ascii="宋体" w:hAnsi="宋体"/>
          <w:b/>
        </w:rPr>
      </w:pPr>
      <w:r>
        <w:rPr>
          <w:rFonts w:hint="eastAsia" w:ascii="宋体" w:hAnsi="宋体"/>
          <w:b/>
        </w:rPr>
        <w:t>填写说明：</w:t>
      </w:r>
      <w:r>
        <w:rPr>
          <w:rFonts w:hint="eastAsia" w:ascii="宋体" w:hAnsi="宋体"/>
          <w:b/>
          <w:szCs w:val="21"/>
        </w:rPr>
        <w:t>供应商不属于残疾人福利性单位的不应当提供本声明函，否则自行承担相应的责任。</w:t>
      </w:r>
    </w:p>
    <w:p w14:paraId="6463B65D">
      <w:pPr>
        <w:snapToGrid w:val="0"/>
        <w:spacing w:line="360" w:lineRule="auto"/>
        <w:ind w:firstLine="3685" w:firstLineChars="1755"/>
        <w:rPr>
          <w:rFonts w:ascii="宋体" w:hAnsi="宋体"/>
          <w:szCs w:val="21"/>
        </w:rPr>
      </w:pPr>
    </w:p>
    <w:p w14:paraId="677576EC">
      <w:pPr>
        <w:widowControl/>
        <w:jc w:val="left"/>
        <w:rPr>
          <w:rFonts w:ascii="宋体" w:hAnsi="宋体"/>
          <w:szCs w:val="21"/>
        </w:rPr>
      </w:pPr>
      <w:r>
        <w:rPr>
          <w:rFonts w:ascii="宋体" w:hAnsi="宋体"/>
          <w:szCs w:val="21"/>
        </w:rPr>
        <w:br w:type="page"/>
      </w:r>
    </w:p>
    <w:p w14:paraId="15A73284">
      <w:pPr>
        <w:snapToGrid w:val="0"/>
        <w:spacing w:line="360" w:lineRule="auto"/>
        <w:ind w:left="-23" w:leftChars="-11" w:right="-214" w:rightChars="-102" w:firstLine="21" w:firstLineChars="10"/>
        <w:jc w:val="left"/>
        <w:rPr>
          <w:rFonts w:ascii="宋体" w:hAnsi="宋体" w:cs="宋体"/>
          <w:b/>
          <w:szCs w:val="21"/>
        </w:rPr>
      </w:pPr>
      <w:r>
        <w:rPr>
          <w:rFonts w:hint="eastAsia" w:ascii="宋体" w:hAnsi="宋体"/>
          <w:b/>
        </w:rPr>
        <w:t>2.商务技术文件的有关格式</w:t>
      </w:r>
    </w:p>
    <w:p w14:paraId="0C60000D">
      <w:pPr>
        <w:pStyle w:val="20"/>
        <w:spacing w:line="360" w:lineRule="auto"/>
        <w:ind w:left="0" w:leftChars="0"/>
        <w:jc w:val="center"/>
        <w:rPr>
          <w:rFonts w:ascii="宋体" w:hAnsi="宋体" w:cs="宋体"/>
          <w:b/>
          <w:sz w:val="21"/>
          <w:szCs w:val="21"/>
        </w:rPr>
      </w:pPr>
      <w:r>
        <w:rPr>
          <w:rFonts w:hint="eastAsia" w:ascii="宋体" w:hAnsi="宋体" w:cs="宋体"/>
          <w:b/>
          <w:sz w:val="21"/>
          <w:szCs w:val="21"/>
        </w:rPr>
        <w:t>（1）响应函</w:t>
      </w:r>
    </w:p>
    <w:p w14:paraId="36D5FD92">
      <w:pPr>
        <w:snapToGrid w:val="0"/>
        <w:spacing w:line="360" w:lineRule="auto"/>
        <w:rPr>
          <w:rFonts w:ascii="宋体" w:hAnsi="宋体"/>
          <w:szCs w:val="21"/>
        </w:rPr>
      </w:pPr>
      <w:r>
        <w:rPr>
          <w:rFonts w:hint="eastAsia" w:ascii="宋体" w:hAnsi="宋体"/>
          <w:szCs w:val="21"/>
        </w:rPr>
        <w:t>致：</w:t>
      </w:r>
      <w:r>
        <w:rPr>
          <w:rFonts w:ascii="宋体" w:hAnsi="宋体"/>
          <w:szCs w:val="21"/>
          <w:u w:val="single"/>
        </w:rPr>
        <w:t>宁波市政府投资项目评审中心</w:t>
      </w:r>
      <w:r>
        <w:rPr>
          <w:rFonts w:hint="eastAsia" w:ascii="宋体" w:hAnsi="宋体"/>
          <w:szCs w:val="21"/>
          <w:u w:val="single"/>
        </w:rPr>
        <w:t>、宁波名诚招标代理有限公司</w:t>
      </w:r>
    </w:p>
    <w:p w14:paraId="7D72AB23">
      <w:pPr>
        <w:snapToGrid w:val="0"/>
        <w:spacing w:line="360" w:lineRule="auto"/>
        <w:ind w:left="-23" w:leftChars="-11" w:right="-214" w:rightChars="-102" w:firstLine="447" w:firstLineChars="213"/>
        <w:jc w:val="left"/>
        <w:rPr>
          <w:rFonts w:ascii="宋体" w:hAnsi="宋体"/>
          <w:szCs w:val="21"/>
        </w:rPr>
      </w:pPr>
      <w:r>
        <w:rPr>
          <w:rFonts w:hint="eastAsia" w:ascii="宋体" w:hAnsi="宋体"/>
          <w:szCs w:val="21"/>
        </w:rPr>
        <w:t>根据贵方的征集公告，我方兹宣布同意如下：</w:t>
      </w:r>
    </w:p>
    <w:p w14:paraId="11869B10">
      <w:pPr>
        <w:spacing w:line="360" w:lineRule="auto"/>
        <w:ind w:firstLine="435"/>
        <w:rPr>
          <w:rFonts w:ascii="宋体" w:hAnsi="宋体"/>
        </w:rPr>
      </w:pPr>
      <w:r>
        <w:rPr>
          <w:rFonts w:hint="eastAsia" w:ascii="宋体" w:hAnsi="宋体"/>
        </w:rPr>
        <w:t>1.按征集文件规定交付服务成果的最终报价见报价一览表。</w:t>
      </w:r>
    </w:p>
    <w:p w14:paraId="1787FB53">
      <w:pPr>
        <w:spacing w:line="360" w:lineRule="auto"/>
        <w:ind w:firstLine="435"/>
        <w:rPr>
          <w:rFonts w:ascii="宋体" w:hAnsi="宋体"/>
        </w:rPr>
      </w:pPr>
      <w:r>
        <w:rPr>
          <w:rFonts w:hint="eastAsia" w:ascii="宋体" w:hAnsi="宋体"/>
        </w:rPr>
        <w:t>2.我方将根据征集文件的规定，严格履行合同的责任和义务。</w:t>
      </w:r>
    </w:p>
    <w:p w14:paraId="6B81F3B0">
      <w:pPr>
        <w:spacing w:line="360" w:lineRule="auto"/>
        <w:ind w:firstLine="435"/>
        <w:rPr>
          <w:rFonts w:ascii="宋体" w:hAnsi="宋体"/>
        </w:rPr>
      </w:pPr>
      <w:r>
        <w:rPr>
          <w:rFonts w:hint="eastAsia" w:ascii="宋体" w:hAnsi="宋体"/>
        </w:rPr>
        <w:t>3.我方已详细审核全部征集文件，包括征集文件的澄清或修改（如有），参考资料及有关附件，我方正式认可并遵守本项目征集文件，并对征集文件各项条款、规定及要求均无异议。我方知道必须放弃提出含糊不清或误解问题的权利。</w:t>
      </w:r>
    </w:p>
    <w:p w14:paraId="4FF5F3F7">
      <w:pPr>
        <w:spacing w:line="360" w:lineRule="auto"/>
        <w:ind w:firstLine="435"/>
        <w:rPr>
          <w:rFonts w:ascii="宋体" w:hAnsi="宋体"/>
        </w:rPr>
      </w:pPr>
      <w:r>
        <w:rPr>
          <w:rFonts w:hint="eastAsia" w:ascii="宋体" w:hAnsi="宋体"/>
        </w:rPr>
        <w:t>4.我方的响应文件在征集文件规定的响应有效期之前均对我方具有约束力。</w:t>
      </w:r>
    </w:p>
    <w:p w14:paraId="111A9F39">
      <w:pPr>
        <w:spacing w:line="360" w:lineRule="auto"/>
        <w:ind w:firstLine="435"/>
        <w:rPr>
          <w:rFonts w:ascii="宋体" w:hAnsi="宋体"/>
        </w:rPr>
      </w:pPr>
      <w:r>
        <w:rPr>
          <w:rFonts w:hint="eastAsia" w:ascii="宋体" w:hAnsi="宋体"/>
        </w:rPr>
        <w:t>5.我方声明响应文件所提供的一切资料均真实无误、及时、有效，企业（单位）运营正常。由于我方提供资料不实而造成的责任和后果由我方独自承担。我方同意按照贵方提出的要求，提供与响应文件有关的任何证据、数据或资料。</w:t>
      </w:r>
    </w:p>
    <w:p w14:paraId="31560254">
      <w:pPr>
        <w:snapToGrid w:val="0"/>
        <w:spacing w:line="360" w:lineRule="auto"/>
        <w:ind w:left="-23" w:leftChars="-11" w:right="-214" w:rightChars="-102" w:firstLine="447" w:firstLineChars="213"/>
        <w:jc w:val="left"/>
        <w:rPr>
          <w:rFonts w:ascii="宋体" w:hAnsi="宋体"/>
          <w:szCs w:val="21"/>
        </w:rPr>
      </w:pPr>
      <w:r>
        <w:rPr>
          <w:rFonts w:ascii="宋体" w:hAnsi="宋体"/>
          <w:szCs w:val="21"/>
        </w:rPr>
        <w:t>6.如我方获得</w:t>
      </w:r>
      <w:r>
        <w:rPr>
          <w:rFonts w:hint="eastAsia" w:ascii="宋体" w:hAnsi="宋体"/>
          <w:szCs w:val="21"/>
        </w:rPr>
        <w:t>获得入围</w:t>
      </w:r>
      <w:r>
        <w:rPr>
          <w:rFonts w:ascii="宋体" w:hAnsi="宋体"/>
          <w:szCs w:val="21"/>
        </w:rPr>
        <w:t>，承诺按照征集文件规定的金额、时间和方式支付</w:t>
      </w:r>
      <w:r>
        <w:rPr>
          <w:rFonts w:hint="eastAsia" w:ascii="宋体" w:hAnsi="宋体"/>
          <w:szCs w:val="21"/>
        </w:rPr>
        <w:t>采购</w:t>
      </w:r>
      <w:r>
        <w:rPr>
          <w:rFonts w:ascii="宋体" w:hAnsi="宋体"/>
          <w:szCs w:val="21"/>
        </w:rPr>
        <w:t>代理服务费。因我方违约致使</w:t>
      </w:r>
      <w:r>
        <w:rPr>
          <w:rFonts w:hint="eastAsia" w:ascii="宋体" w:hAnsi="宋体"/>
          <w:szCs w:val="21"/>
        </w:rPr>
        <w:t>采购</w:t>
      </w:r>
      <w:r>
        <w:rPr>
          <w:rFonts w:ascii="宋体" w:hAnsi="宋体"/>
          <w:szCs w:val="21"/>
        </w:rPr>
        <w:t>代理机构采取诉讼或仲裁等方式实现债权，为此支付的</w:t>
      </w:r>
      <w:r>
        <w:rPr>
          <w:rFonts w:hint="eastAsia" w:ascii="宋体" w:hAnsi="宋体"/>
          <w:szCs w:val="21"/>
        </w:rPr>
        <w:t>律师费、诉讼费、</w:t>
      </w:r>
      <w:r>
        <w:rPr>
          <w:rFonts w:ascii="宋体" w:hAnsi="宋体"/>
          <w:szCs w:val="21"/>
        </w:rPr>
        <w:t>执行费</w:t>
      </w:r>
      <w:r>
        <w:rPr>
          <w:rFonts w:hint="eastAsia" w:ascii="宋体" w:hAnsi="宋体"/>
          <w:szCs w:val="21"/>
        </w:rPr>
        <w:t>、公证费、认证费、鉴定费、保全费、担保费、差旅费等为</w:t>
      </w:r>
      <w:r>
        <w:rPr>
          <w:rFonts w:ascii="宋体" w:hAnsi="宋体"/>
          <w:szCs w:val="21"/>
        </w:rPr>
        <w:t>实现债权的一切费用由我方承担。</w:t>
      </w:r>
    </w:p>
    <w:p w14:paraId="4CE3ACEF">
      <w:pPr>
        <w:snapToGrid w:val="0"/>
        <w:spacing w:line="360" w:lineRule="auto"/>
        <w:ind w:right="-214" w:rightChars="-102"/>
        <w:jc w:val="left"/>
        <w:rPr>
          <w:rFonts w:ascii="宋体" w:hAnsi="宋体"/>
          <w:szCs w:val="21"/>
        </w:rPr>
      </w:pPr>
    </w:p>
    <w:p w14:paraId="1759618C">
      <w:pPr>
        <w:snapToGrid w:val="0"/>
        <w:spacing w:line="360" w:lineRule="auto"/>
        <w:rPr>
          <w:rFonts w:ascii="宋体" w:hAnsi="宋体"/>
          <w:szCs w:val="21"/>
        </w:rPr>
      </w:pPr>
    </w:p>
    <w:p w14:paraId="2E7A4BDB">
      <w:pPr>
        <w:snapToGrid w:val="0"/>
        <w:spacing w:line="360" w:lineRule="auto"/>
        <w:ind w:firstLine="3685" w:firstLineChars="1755"/>
        <w:rPr>
          <w:rFonts w:ascii="宋体" w:hAnsi="宋体"/>
          <w:szCs w:val="21"/>
        </w:rPr>
      </w:pPr>
      <w:r>
        <w:rPr>
          <w:rFonts w:hint="eastAsia" w:ascii="宋体" w:hAnsi="宋体"/>
          <w:szCs w:val="21"/>
        </w:rPr>
        <w:t>供应商：</w:t>
      </w:r>
      <w:r>
        <w:rPr>
          <w:rFonts w:ascii="宋体" w:hAnsi="宋体"/>
          <w:szCs w:val="21"/>
          <w:u w:val="single"/>
        </w:rPr>
        <w:t>___</w:t>
      </w:r>
      <w:r>
        <w:rPr>
          <w:rFonts w:hint="eastAsia" w:ascii="宋体" w:hAnsi="宋体"/>
          <w:szCs w:val="21"/>
          <w:u w:val="single"/>
        </w:rPr>
        <w:t xml:space="preserve">    （填写全称并加盖公章)</w:t>
      </w:r>
      <w:r>
        <w:rPr>
          <w:rFonts w:ascii="宋体" w:hAnsi="宋体"/>
          <w:szCs w:val="21"/>
          <w:u w:val="single"/>
        </w:rPr>
        <w:t>________</w:t>
      </w:r>
    </w:p>
    <w:p w14:paraId="502EB4FE">
      <w:pPr>
        <w:snapToGrid w:val="0"/>
        <w:spacing w:line="360" w:lineRule="auto"/>
        <w:ind w:firstLine="3685" w:firstLineChars="1755"/>
        <w:rPr>
          <w:rFonts w:ascii="宋体" w:hAnsi="宋体"/>
          <w:szCs w:val="21"/>
        </w:rPr>
      </w:pPr>
      <w:r>
        <w:rPr>
          <w:rFonts w:hint="eastAsia" w:ascii="宋体" w:hAnsi="宋体"/>
          <w:szCs w:val="21"/>
        </w:rPr>
        <w:t>日  期：</w:t>
      </w:r>
    </w:p>
    <w:p w14:paraId="5B5A1D17">
      <w:pPr>
        <w:pStyle w:val="20"/>
        <w:spacing w:line="360" w:lineRule="auto"/>
        <w:ind w:left="0" w:leftChars="0"/>
        <w:jc w:val="center"/>
        <w:rPr>
          <w:rFonts w:ascii="宋体" w:hAnsi="宋体"/>
          <w:b/>
          <w:szCs w:val="21"/>
        </w:rPr>
      </w:pPr>
      <w:r>
        <w:rPr>
          <w:rFonts w:ascii="宋体" w:hAnsi="宋体"/>
          <w:b/>
          <w:szCs w:val="21"/>
        </w:rPr>
        <w:br w:type="page"/>
      </w:r>
      <w:r>
        <w:rPr>
          <w:rFonts w:hint="eastAsia" w:ascii="宋体" w:hAnsi="宋体"/>
          <w:b/>
          <w:sz w:val="21"/>
          <w:szCs w:val="21"/>
        </w:rPr>
        <w:t>（2）</w:t>
      </w:r>
      <w:r>
        <w:rPr>
          <w:rFonts w:ascii="宋体" w:hAnsi="宋体" w:cs="宋体"/>
          <w:b/>
          <w:sz w:val="21"/>
          <w:szCs w:val="21"/>
        </w:rPr>
        <w:t>法定代表人授权委托书</w:t>
      </w:r>
    </w:p>
    <w:p w14:paraId="45FF33F2">
      <w:pPr>
        <w:snapToGrid w:val="0"/>
        <w:spacing w:line="360" w:lineRule="auto"/>
        <w:rPr>
          <w:rFonts w:ascii="宋体" w:hAnsi="宋体"/>
          <w:szCs w:val="21"/>
        </w:rPr>
      </w:pPr>
      <w:r>
        <w:rPr>
          <w:rFonts w:hint="eastAsia" w:ascii="宋体" w:hAnsi="宋体"/>
          <w:szCs w:val="21"/>
        </w:rPr>
        <w:t>致：</w:t>
      </w:r>
      <w:r>
        <w:rPr>
          <w:rFonts w:ascii="宋体" w:hAnsi="宋体"/>
          <w:szCs w:val="21"/>
          <w:u w:val="single"/>
        </w:rPr>
        <w:t>宁波市政府投资项目评审中心</w:t>
      </w:r>
      <w:r>
        <w:rPr>
          <w:rFonts w:hint="eastAsia" w:ascii="宋体" w:hAnsi="宋体"/>
          <w:szCs w:val="21"/>
          <w:u w:val="single"/>
        </w:rPr>
        <w:t>、宁波名诚招标代理有限公司</w:t>
      </w:r>
    </w:p>
    <w:p w14:paraId="31386A54">
      <w:pPr>
        <w:snapToGrid w:val="0"/>
        <w:spacing w:line="360" w:lineRule="auto"/>
        <w:ind w:firstLine="424" w:firstLineChars="202"/>
        <w:rPr>
          <w:rFonts w:ascii="宋体" w:hAnsi="宋体"/>
          <w:szCs w:val="21"/>
        </w:rPr>
      </w:pPr>
      <w:r>
        <w:rPr>
          <w:rFonts w:hint="eastAsia" w:ascii="宋体" w:hAnsi="宋体"/>
          <w:szCs w:val="21"/>
        </w:rPr>
        <w:t>我</w:t>
      </w:r>
      <w:r>
        <w:rPr>
          <w:rFonts w:hint="eastAsia" w:ascii="宋体" w:hAnsi="宋体"/>
          <w:szCs w:val="21"/>
          <w:u w:val="single"/>
        </w:rPr>
        <w:t xml:space="preserve">    （姓名）     </w:t>
      </w:r>
      <w:r>
        <w:rPr>
          <w:rFonts w:hint="eastAsia" w:ascii="宋体" w:hAnsi="宋体"/>
          <w:szCs w:val="21"/>
        </w:rPr>
        <w:t>系</w:t>
      </w:r>
      <w:r>
        <w:rPr>
          <w:rFonts w:hint="eastAsia" w:ascii="宋体" w:hAnsi="宋体"/>
          <w:szCs w:val="21"/>
          <w:u w:val="single"/>
        </w:rPr>
        <w:t xml:space="preserve">    （供应商名称）   </w:t>
      </w:r>
      <w:r>
        <w:rPr>
          <w:rFonts w:hint="eastAsia" w:ascii="宋体" w:hAnsi="宋体"/>
          <w:szCs w:val="21"/>
        </w:rPr>
        <w:t>的法定代表人，现授权委托</w:t>
      </w:r>
      <w:r>
        <w:rPr>
          <w:rFonts w:hint="eastAsia" w:ascii="宋体" w:hAnsi="宋体"/>
          <w:szCs w:val="21"/>
          <w:u w:val="single"/>
        </w:rPr>
        <w:t>（姓名）</w:t>
      </w:r>
      <w:r>
        <w:rPr>
          <w:rFonts w:hint="eastAsia" w:ascii="宋体" w:hAnsi="宋体"/>
          <w:szCs w:val="21"/>
        </w:rPr>
        <w:t>、身份证号：</w:t>
      </w:r>
      <w:r>
        <w:rPr>
          <w:rFonts w:hint="eastAsia" w:ascii="宋体" w:hAnsi="宋体"/>
          <w:szCs w:val="21"/>
          <w:u w:val="single"/>
        </w:rPr>
        <w:t xml:space="preserve">                  </w:t>
      </w:r>
      <w:r>
        <w:rPr>
          <w:rFonts w:hint="eastAsia" w:ascii="宋体" w:hAnsi="宋体"/>
          <w:szCs w:val="21"/>
        </w:rPr>
        <w:t>以我方的名义参加</w:t>
      </w:r>
      <w:r>
        <w:rPr>
          <w:rFonts w:hint="eastAsia" w:ascii="宋体" w:hAnsi="宋体"/>
          <w:szCs w:val="21"/>
          <w:u w:val="single"/>
        </w:rPr>
        <w:t xml:space="preserve">         （项目名称）             </w:t>
      </w:r>
      <w:r>
        <w:rPr>
          <w:rFonts w:hint="eastAsia" w:ascii="宋体" w:hAnsi="宋体"/>
          <w:szCs w:val="21"/>
        </w:rPr>
        <w:t>的征集采购活动，授权代表在响应过程中所签署的一切文件和处理与之有关的一切事务，我方均予以认可并对此承担责任。</w:t>
      </w:r>
    </w:p>
    <w:p w14:paraId="54F6C961">
      <w:pPr>
        <w:snapToGrid w:val="0"/>
        <w:spacing w:line="360" w:lineRule="auto"/>
        <w:ind w:firstLine="424" w:firstLineChars="202"/>
        <w:rPr>
          <w:rFonts w:ascii="宋体" w:hAnsi="宋体"/>
          <w:szCs w:val="21"/>
        </w:rPr>
      </w:pPr>
      <w:r>
        <w:rPr>
          <w:rFonts w:hint="eastAsia" w:ascii="宋体" w:hAnsi="宋体"/>
          <w:szCs w:val="21"/>
        </w:rPr>
        <w:t>本授权书自出具之日起生效，在撤销授权的书面通知以前，本授权委托书一直有效。授权代表在授权委托书有效期内签署的所有文件不因授权的撤销而失效。</w:t>
      </w:r>
    </w:p>
    <w:p w14:paraId="39E442FB">
      <w:pPr>
        <w:snapToGrid w:val="0"/>
        <w:spacing w:line="360" w:lineRule="auto"/>
        <w:ind w:firstLine="424" w:firstLineChars="202"/>
        <w:rPr>
          <w:rFonts w:ascii="宋体" w:hAnsi="宋体"/>
          <w:szCs w:val="21"/>
        </w:rPr>
      </w:pPr>
      <w:r>
        <w:rPr>
          <w:rFonts w:hint="eastAsia" w:ascii="宋体" w:hAnsi="宋体"/>
          <w:szCs w:val="21"/>
        </w:rPr>
        <w:t>授权代表无转委托权，特此授权。</w:t>
      </w:r>
    </w:p>
    <w:p w14:paraId="6CE5EAFF">
      <w:pPr>
        <w:snapToGrid w:val="0"/>
        <w:spacing w:line="360" w:lineRule="auto"/>
        <w:rPr>
          <w:rFonts w:ascii="宋体" w:hAnsi="宋体"/>
          <w:szCs w:val="21"/>
        </w:rPr>
      </w:pPr>
    </w:p>
    <w:p w14:paraId="55AD1512">
      <w:pPr>
        <w:snapToGrid w:val="0"/>
        <w:spacing w:line="360" w:lineRule="auto"/>
        <w:ind w:firstLine="3685" w:firstLineChars="1755"/>
        <w:rPr>
          <w:rFonts w:ascii="宋体" w:hAnsi="宋体"/>
          <w:szCs w:val="21"/>
        </w:rPr>
      </w:pPr>
    </w:p>
    <w:p w14:paraId="2F7FC812">
      <w:pPr>
        <w:snapToGrid w:val="0"/>
        <w:spacing w:line="360" w:lineRule="auto"/>
        <w:ind w:firstLine="3685" w:firstLineChars="1755"/>
        <w:rPr>
          <w:rFonts w:ascii="宋体" w:hAnsi="宋体"/>
          <w:szCs w:val="21"/>
        </w:rPr>
      </w:pPr>
      <w:r>
        <w:rPr>
          <w:rFonts w:hint="eastAsia" w:ascii="宋体" w:hAnsi="宋体"/>
          <w:szCs w:val="21"/>
        </w:rPr>
        <w:t>供应商：</w:t>
      </w:r>
      <w:r>
        <w:rPr>
          <w:rFonts w:hint="eastAsia" w:ascii="宋体" w:hAnsi="宋体"/>
          <w:szCs w:val="21"/>
          <w:u w:val="single"/>
        </w:rPr>
        <w:t xml:space="preserve">          （填写全称并加盖公章）     </w:t>
      </w:r>
    </w:p>
    <w:p w14:paraId="7ED72030">
      <w:pPr>
        <w:snapToGrid w:val="0"/>
        <w:spacing w:line="360" w:lineRule="auto"/>
        <w:ind w:firstLine="3685" w:firstLineChars="1755"/>
        <w:rPr>
          <w:rFonts w:ascii="宋体" w:hAnsi="宋体"/>
          <w:szCs w:val="21"/>
        </w:rPr>
      </w:pPr>
      <w:r>
        <w:rPr>
          <w:rFonts w:hint="eastAsia" w:ascii="宋体" w:hAnsi="宋体"/>
          <w:szCs w:val="21"/>
        </w:rPr>
        <w:t>法定代表人：</w:t>
      </w:r>
      <w:r>
        <w:rPr>
          <w:rFonts w:hint="eastAsia" w:ascii="宋体" w:hAnsi="宋体"/>
          <w:szCs w:val="21"/>
          <w:u w:val="single"/>
        </w:rPr>
        <w:t xml:space="preserve">            （签字或盖章）       </w:t>
      </w:r>
    </w:p>
    <w:p w14:paraId="66D5D241">
      <w:pPr>
        <w:snapToGrid w:val="0"/>
        <w:spacing w:line="360" w:lineRule="auto"/>
        <w:ind w:firstLine="3685" w:firstLineChars="1755"/>
        <w:rPr>
          <w:rFonts w:ascii="宋体" w:hAnsi="宋体"/>
          <w:szCs w:val="21"/>
          <w:u w:val="single"/>
        </w:rPr>
      </w:pPr>
      <w:r>
        <w:rPr>
          <w:rFonts w:hint="eastAsia" w:ascii="宋体" w:hAnsi="宋体"/>
          <w:szCs w:val="21"/>
        </w:rPr>
        <w:t>授权代表：</w:t>
      </w:r>
      <w:r>
        <w:rPr>
          <w:rFonts w:hint="eastAsia" w:ascii="宋体" w:hAnsi="宋体"/>
          <w:szCs w:val="21"/>
          <w:u w:val="single"/>
        </w:rPr>
        <w:t xml:space="preserve">              （签字或盖章）       </w:t>
      </w:r>
    </w:p>
    <w:p w14:paraId="2618F63C">
      <w:pPr>
        <w:snapToGrid w:val="0"/>
        <w:spacing w:line="360" w:lineRule="auto"/>
        <w:ind w:firstLine="3685" w:firstLineChars="1755"/>
        <w:rPr>
          <w:rFonts w:ascii="宋体" w:hAnsi="宋体"/>
          <w:szCs w:val="21"/>
        </w:rPr>
      </w:pPr>
      <w:r>
        <w:rPr>
          <w:rFonts w:hint="eastAsia" w:ascii="宋体" w:hAnsi="宋体"/>
          <w:szCs w:val="21"/>
        </w:rPr>
        <w:t>授权委托日期：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B2B9D94">
      <w:pPr>
        <w:spacing w:line="360" w:lineRule="auto"/>
        <w:rPr>
          <w:rFonts w:ascii="宋体" w:hAnsi="宋体"/>
          <w:szCs w:val="21"/>
        </w:rPr>
      </w:pPr>
    </w:p>
    <w:p w14:paraId="58087842">
      <w:pPr>
        <w:spacing w:line="360" w:lineRule="auto"/>
        <w:rPr>
          <w:rFonts w:ascii="宋体" w:hAnsi="宋体"/>
          <w:szCs w:val="21"/>
        </w:rPr>
      </w:pPr>
    </w:p>
    <w:p w14:paraId="3AD7A619">
      <w:pPr>
        <w:spacing w:line="360" w:lineRule="auto"/>
        <w:rPr>
          <w:rFonts w:ascii="宋体" w:hAnsi="宋体"/>
          <w:szCs w:val="21"/>
        </w:rPr>
      </w:pPr>
    </w:p>
    <w:p w14:paraId="13CCF9F7">
      <w:pPr>
        <w:spacing w:line="360" w:lineRule="auto"/>
        <w:rPr>
          <w:rFonts w:ascii="宋体" w:hAnsi="宋体"/>
          <w:szCs w:val="21"/>
        </w:rPr>
      </w:pPr>
    </w:p>
    <w:p w14:paraId="7CBBEC37">
      <w:pPr>
        <w:spacing w:line="360" w:lineRule="auto"/>
        <w:rPr>
          <w:rFonts w:ascii="宋体" w:hAnsi="宋体"/>
          <w:b/>
          <w:szCs w:val="21"/>
        </w:rPr>
      </w:pPr>
    </w:p>
    <w:p w14:paraId="0C11D186">
      <w:pPr>
        <w:spacing w:line="360" w:lineRule="auto"/>
        <w:rPr>
          <w:rFonts w:ascii="宋体" w:hAnsi="宋体"/>
          <w:b/>
          <w:szCs w:val="21"/>
        </w:rPr>
      </w:pPr>
    </w:p>
    <w:p w14:paraId="1D046CA2">
      <w:pPr>
        <w:spacing w:line="360" w:lineRule="auto"/>
        <w:rPr>
          <w:rFonts w:ascii="宋体" w:hAnsi="宋体"/>
          <w:b/>
          <w:szCs w:val="21"/>
        </w:rPr>
      </w:pPr>
    </w:p>
    <w:p w14:paraId="4215A53D">
      <w:pPr>
        <w:spacing w:line="360" w:lineRule="auto"/>
        <w:rPr>
          <w:rFonts w:ascii="宋体" w:hAnsi="宋体"/>
          <w:b/>
          <w:szCs w:val="21"/>
        </w:rPr>
      </w:pPr>
    </w:p>
    <w:p w14:paraId="4F0931FE">
      <w:pPr>
        <w:spacing w:line="360" w:lineRule="auto"/>
        <w:rPr>
          <w:rFonts w:ascii="宋体" w:hAnsi="宋体"/>
          <w:b/>
          <w:szCs w:val="21"/>
        </w:rPr>
      </w:pPr>
    </w:p>
    <w:p w14:paraId="57EF7B37">
      <w:pPr>
        <w:spacing w:line="360" w:lineRule="auto"/>
        <w:rPr>
          <w:rFonts w:ascii="宋体" w:hAnsi="宋体"/>
          <w:b/>
          <w:szCs w:val="21"/>
        </w:rPr>
      </w:pPr>
    </w:p>
    <w:p w14:paraId="423D2001">
      <w:pPr>
        <w:spacing w:line="360" w:lineRule="auto"/>
        <w:rPr>
          <w:rFonts w:ascii="宋体" w:hAnsi="宋体"/>
          <w:b/>
          <w:szCs w:val="21"/>
        </w:rPr>
      </w:pPr>
    </w:p>
    <w:p w14:paraId="76243BCB">
      <w:pPr>
        <w:spacing w:line="360" w:lineRule="auto"/>
        <w:rPr>
          <w:rFonts w:ascii="宋体" w:hAnsi="宋体"/>
          <w:b/>
          <w:szCs w:val="21"/>
        </w:rPr>
      </w:pPr>
      <w:r>
        <w:rPr>
          <w:rFonts w:hint="eastAsia" w:ascii="宋体" w:hAnsi="宋体"/>
          <w:b/>
          <w:szCs w:val="21"/>
        </w:rPr>
        <w:t>注：本项目只允许有唯一的供应商授权代表，附授权代表身份证正反面复印件。法定代表人或其授权代表未在响应文件中进行签署姓名或盖姓名章的情况下，不要求在响应文件中提供法定代表人的身份证或授权代表委托书及其附件。</w:t>
      </w:r>
    </w:p>
    <w:p w14:paraId="05EA8ECF">
      <w:pPr>
        <w:spacing w:line="360" w:lineRule="auto"/>
        <w:jc w:val="center"/>
        <w:rPr>
          <w:rFonts w:ascii="宋体" w:hAnsi="宋体"/>
          <w:szCs w:val="21"/>
        </w:rPr>
      </w:pPr>
    </w:p>
    <w:p w14:paraId="75BD4E2D">
      <w:pPr>
        <w:snapToGrid w:val="0"/>
        <w:spacing w:line="360" w:lineRule="auto"/>
        <w:jc w:val="left"/>
        <w:rPr>
          <w:rFonts w:ascii="宋体" w:hAnsi="宋体"/>
          <w:szCs w:val="21"/>
        </w:rPr>
      </w:pPr>
    </w:p>
    <w:p w14:paraId="62B59424">
      <w:pPr>
        <w:pStyle w:val="20"/>
        <w:spacing w:line="360" w:lineRule="auto"/>
        <w:ind w:left="0" w:leftChars="0"/>
        <w:jc w:val="center"/>
        <w:rPr>
          <w:rFonts w:ascii="宋体" w:hAnsi="宋体"/>
          <w:sz w:val="21"/>
          <w:szCs w:val="21"/>
        </w:rPr>
      </w:pPr>
      <w:r>
        <w:rPr>
          <w:rFonts w:ascii="宋体" w:hAnsi="宋体"/>
          <w:szCs w:val="21"/>
        </w:rPr>
        <w:br w:type="page"/>
      </w:r>
    </w:p>
    <w:p w14:paraId="5FDAE385">
      <w:pPr>
        <w:pStyle w:val="20"/>
        <w:spacing w:line="360" w:lineRule="auto"/>
        <w:ind w:left="0" w:leftChars="0"/>
        <w:jc w:val="center"/>
        <w:rPr>
          <w:rFonts w:ascii="宋体" w:hAnsi="宋体" w:cs="宋体"/>
          <w:b/>
          <w:sz w:val="21"/>
          <w:szCs w:val="21"/>
        </w:rPr>
      </w:pPr>
      <w:r>
        <w:rPr>
          <w:rFonts w:hint="eastAsia" w:ascii="宋体" w:hAnsi="宋体" w:cs="宋体"/>
          <w:b/>
          <w:sz w:val="21"/>
          <w:szCs w:val="21"/>
        </w:rPr>
        <w:t>（</w:t>
      </w:r>
      <w:r>
        <w:rPr>
          <w:rFonts w:ascii="宋体" w:hAnsi="宋体" w:cs="宋体"/>
          <w:b/>
          <w:sz w:val="21"/>
          <w:szCs w:val="21"/>
        </w:rPr>
        <w:t>3</w:t>
      </w:r>
      <w:r>
        <w:rPr>
          <w:rFonts w:hint="eastAsia" w:ascii="宋体" w:hAnsi="宋体" w:cs="宋体"/>
          <w:b/>
          <w:sz w:val="21"/>
          <w:szCs w:val="21"/>
        </w:rPr>
        <w:t>）采购需求响应表</w:t>
      </w:r>
    </w:p>
    <w:tbl>
      <w:tblPr>
        <w:tblStyle w:val="50"/>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93"/>
        <w:gridCol w:w="4677"/>
        <w:gridCol w:w="1134"/>
        <w:gridCol w:w="1560"/>
      </w:tblGrid>
      <w:tr w14:paraId="7C6A7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5961A174">
            <w:pPr>
              <w:widowControl/>
              <w:jc w:val="center"/>
              <w:rPr>
                <w:rFonts w:ascii="宋体" w:hAnsi="宋体"/>
                <w:szCs w:val="21"/>
              </w:rPr>
            </w:pPr>
            <w:r>
              <w:rPr>
                <w:rFonts w:hint="eastAsia" w:ascii="宋体" w:hAnsi="宋体"/>
                <w:szCs w:val="21"/>
              </w:rPr>
              <w:t>序号</w:t>
            </w:r>
          </w:p>
        </w:tc>
        <w:tc>
          <w:tcPr>
            <w:tcW w:w="993" w:type="dxa"/>
            <w:tcBorders>
              <w:top w:val="single" w:color="auto" w:sz="4" w:space="0"/>
              <w:left w:val="single" w:color="auto" w:sz="4" w:space="0"/>
              <w:bottom w:val="single" w:color="auto" w:sz="4" w:space="0"/>
              <w:right w:val="single" w:color="auto" w:sz="4" w:space="0"/>
            </w:tcBorders>
            <w:vAlign w:val="center"/>
          </w:tcPr>
          <w:p w14:paraId="3F0E0F95">
            <w:pPr>
              <w:widowControl/>
              <w:jc w:val="center"/>
              <w:rPr>
                <w:rFonts w:ascii="宋体" w:hAnsi="宋体"/>
                <w:szCs w:val="21"/>
              </w:rPr>
            </w:pPr>
            <w:r>
              <w:rPr>
                <w:rFonts w:ascii="宋体" w:hAnsi="宋体"/>
                <w:kern w:val="1"/>
                <w:szCs w:val="21"/>
              </w:rPr>
              <w:t>项目</w:t>
            </w:r>
          </w:p>
        </w:tc>
        <w:tc>
          <w:tcPr>
            <w:tcW w:w="4677" w:type="dxa"/>
            <w:tcBorders>
              <w:top w:val="single" w:color="auto" w:sz="4" w:space="0"/>
              <w:left w:val="single" w:color="auto" w:sz="4" w:space="0"/>
              <w:bottom w:val="single" w:color="auto" w:sz="4" w:space="0"/>
              <w:right w:val="single" w:color="auto" w:sz="4" w:space="0"/>
            </w:tcBorders>
            <w:vAlign w:val="center"/>
          </w:tcPr>
          <w:p w14:paraId="4EF4723D">
            <w:pPr>
              <w:widowControl/>
              <w:jc w:val="center"/>
              <w:rPr>
                <w:rFonts w:ascii="宋体" w:hAnsi="宋体"/>
                <w:szCs w:val="21"/>
              </w:rPr>
            </w:pPr>
            <w:r>
              <w:rPr>
                <w:rFonts w:hint="eastAsia" w:ascii="宋体" w:hAnsi="宋体"/>
                <w:szCs w:val="21"/>
              </w:rPr>
              <w:t>征集</w:t>
            </w:r>
            <w:r>
              <w:rPr>
                <w:rFonts w:ascii="宋体" w:hAnsi="宋体"/>
                <w:szCs w:val="21"/>
              </w:rPr>
              <w:t>文件</w:t>
            </w:r>
            <w:r>
              <w:rPr>
                <w:rFonts w:hint="eastAsia" w:ascii="宋体" w:hAnsi="宋体"/>
                <w:szCs w:val="21"/>
              </w:rPr>
              <w:t>的采购需求</w:t>
            </w:r>
          </w:p>
        </w:tc>
        <w:tc>
          <w:tcPr>
            <w:tcW w:w="1134" w:type="dxa"/>
            <w:tcBorders>
              <w:top w:val="single" w:color="auto" w:sz="4" w:space="0"/>
              <w:left w:val="single" w:color="auto" w:sz="4" w:space="0"/>
              <w:bottom w:val="single" w:color="auto" w:sz="4" w:space="0"/>
              <w:right w:val="single" w:color="auto" w:sz="4" w:space="0"/>
            </w:tcBorders>
            <w:vAlign w:val="center"/>
          </w:tcPr>
          <w:p w14:paraId="04E34BA5">
            <w:pPr>
              <w:widowControl/>
              <w:jc w:val="center"/>
              <w:rPr>
                <w:rFonts w:ascii="宋体" w:hAnsi="宋体"/>
                <w:szCs w:val="21"/>
              </w:rPr>
            </w:pPr>
            <w:r>
              <w:rPr>
                <w:rFonts w:hint="eastAsia" w:ascii="宋体" w:hAnsi="宋体"/>
                <w:szCs w:val="21"/>
              </w:rPr>
              <w:t>响应情况</w:t>
            </w:r>
          </w:p>
        </w:tc>
        <w:tc>
          <w:tcPr>
            <w:tcW w:w="1560" w:type="dxa"/>
            <w:tcBorders>
              <w:top w:val="single" w:color="auto" w:sz="4" w:space="0"/>
              <w:left w:val="single" w:color="auto" w:sz="4" w:space="0"/>
              <w:bottom w:val="single" w:color="auto" w:sz="4" w:space="0"/>
              <w:right w:val="single" w:color="auto" w:sz="4" w:space="0"/>
            </w:tcBorders>
            <w:vAlign w:val="center"/>
          </w:tcPr>
          <w:p w14:paraId="494512B3">
            <w:pPr>
              <w:widowControl/>
              <w:jc w:val="center"/>
              <w:rPr>
                <w:rFonts w:ascii="宋体" w:hAnsi="宋体"/>
                <w:szCs w:val="21"/>
              </w:rPr>
            </w:pPr>
            <w:r>
              <w:rPr>
                <w:rFonts w:hint="eastAsia" w:ascii="宋体" w:hAnsi="宋体"/>
                <w:szCs w:val="21"/>
              </w:rPr>
              <w:t>偏离说明</w:t>
            </w:r>
          </w:p>
        </w:tc>
      </w:tr>
      <w:tr w14:paraId="044D7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3B748B4B">
            <w:pPr>
              <w:widowControl/>
              <w:jc w:val="center"/>
              <w:rPr>
                <w:rFonts w:ascii="宋体" w:hAnsi="宋体"/>
                <w:szCs w:val="21"/>
              </w:rPr>
            </w:pPr>
            <w:r>
              <w:rPr>
                <w:rFonts w:hint="eastAsia" w:ascii="宋体" w:hAnsi="宋体"/>
                <w:szCs w:val="21"/>
              </w:rPr>
              <w:t>1</w:t>
            </w:r>
          </w:p>
        </w:tc>
        <w:tc>
          <w:tcPr>
            <w:tcW w:w="993" w:type="dxa"/>
            <w:tcBorders>
              <w:top w:val="single" w:color="auto" w:sz="4" w:space="0"/>
              <w:left w:val="single" w:color="auto" w:sz="4" w:space="0"/>
              <w:bottom w:val="single" w:color="auto" w:sz="4" w:space="0"/>
              <w:right w:val="single" w:color="auto" w:sz="4" w:space="0"/>
            </w:tcBorders>
            <w:vAlign w:val="center"/>
          </w:tcPr>
          <w:p w14:paraId="1643445B">
            <w:pPr>
              <w:jc w:val="center"/>
              <w:rPr>
                <w:rFonts w:ascii="宋体" w:hAnsi="宋体"/>
              </w:rPr>
            </w:pPr>
          </w:p>
        </w:tc>
        <w:tc>
          <w:tcPr>
            <w:tcW w:w="4677" w:type="dxa"/>
            <w:tcBorders>
              <w:top w:val="single" w:color="auto" w:sz="4" w:space="0"/>
              <w:left w:val="single" w:color="auto" w:sz="4" w:space="0"/>
              <w:bottom w:val="single" w:color="auto" w:sz="4" w:space="0"/>
              <w:right w:val="single" w:color="auto" w:sz="4" w:space="0"/>
            </w:tcBorders>
            <w:vAlign w:val="center"/>
          </w:tcPr>
          <w:p w14:paraId="33B212BF">
            <w:pPr>
              <w:jc w:val="left"/>
              <w:rPr>
                <w:rFonts w:ascii="宋体" w:hAnsi="宋体"/>
              </w:rPr>
            </w:pPr>
          </w:p>
        </w:tc>
        <w:tc>
          <w:tcPr>
            <w:tcW w:w="1134" w:type="dxa"/>
            <w:tcBorders>
              <w:top w:val="single" w:color="auto" w:sz="4" w:space="0"/>
              <w:left w:val="single" w:color="auto" w:sz="4" w:space="0"/>
              <w:bottom w:val="single" w:color="auto" w:sz="4" w:space="0"/>
              <w:right w:val="single" w:color="auto" w:sz="4" w:space="0"/>
            </w:tcBorders>
            <w:vAlign w:val="center"/>
          </w:tcPr>
          <w:p w14:paraId="3741346C">
            <w:pPr>
              <w:widowControl/>
              <w:jc w:val="center"/>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66BBAAD2">
            <w:pPr>
              <w:widowControl/>
              <w:jc w:val="center"/>
              <w:rPr>
                <w:rFonts w:ascii="宋体" w:hAnsi="宋体"/>
                <w:szCs w:val="21"/>
              </w:rPr>
            </w:pPr>
          </w:p>
        </w:tc>
      </w:tr>
      <w:tr w14:paraId="6ADB8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171D8666">
            <w:pPr>
              <w:widowControl/>
              <w:jc w:val="center"/>
              <w:rPr>
                <w:rFonts w:ascii="宋体" w:hAnsi="宋体"/>
                <w:szCs w:val="21"/>
              </w:rPr>
            </w:pPr>
            <w:r>
              <w:rPr>
                <w:rFonts w:hint="eastAsia" w:ascii="宋体" w:hAnsi="宋体"/>
                <w:szCs w:val="21"/>
              </w:rPr>
              <w:t>2</w:t>
            </w:r>
          </w:p>
        </w:tc>
        <w:tc>
          <w:tcPr>
            <w:tcW w:w="993" w:type="dxa"/>
            <w:tcBorders>
              <w:top w:val="single" w:color="auto" w:sz="4" w:space="0"/>
              <w:left w:val="single" w:color="auto" w:sz="4" w:space="0"/>
              <w:bottom w:val="single" w:color="auto" w:sz="4" w:space="0"/>
              <w:right w:val="single" w:color="auto" w:sz="4" w:space="0"/>
            </w:tcBorders>
            <w:vAlign w:val="center"/>
          </w:tcPr>
          <w:p w14:paraId="0F210426">
            <w:pPr>
              <w:jc w:val="center"/>
              <w:rPr>
                <w:rFonts w:ascii="宋体" w:hAnsi="宋体"/>
                <w:szCs w:val="21"/>
              </w:rPr>
            </w:pPr>
          </w:p>
        </w:tc>
        <w:tc>
          <w:tcPr>
            <w:tcW w:w="4677" w:type="dxa"/>
            <w:tcBorders>
              <w:top w:val="single" w:color="auto" w:sz="4" w:space="0"/>
              <w:left w:val="single" w:color="auto" w:sz="4" w:space="0"/>
              <w:bottom w:val="single" w:color="auto" w:sz="4" w:space="0"/>
              <w:right w:val="single" w:color="auto" w:sz="4" w:space="0"/>
            </w:tcBorders>
            <w:vAlign w:val="center"/>
          </w:tcPr>
          <w:p w14:paraId="56C521FB">
            <w:pPr>
              <w:jc w:val="left"/>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34D40E2">
            <w:pPr>
              <w:widowControl/>
              <w:jc w:val="center"/>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214378AA">
            <w:pPr>
              <w:widowControl/>
              <w:jc w:val="center"/>
              <w:rPr>
                <w:rFonts w:ascii="宋体" w:hAnsi="宋体"/>
                <w:szCs w:val="21"/>
              </w:rPr>
            </w:pPr>
          </w:p>
        </w:tc>
      </w:tr>
      <w:tr w14:paraId="7877B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3F4D5B3A">
            <w:pPr>
              <w:widowControl/>
              <w:jc w:val="center"/>
              <w:rPr>
                <w:rFonts w:ascii="宋体" w:hAnsi="宋体"/>
                <w:szCs w:val="21"/>
              </w:rPr>
            </w:pPr>
            <w:r>
              <w:rPr>
                <w:rFonts w:hint="eastAsia" w:ascii="宋体" w:hAnsi="宋体"/>
                <w:szCs w:val="21"/>
              </w:rPr>
              <w:t>3</w:t>
            </w:r>
          </w:p>
        </w:tc>
        <w:tc>
          <w:tcPr>
            <w:tcW w:w="993" w:type="dxa"/>
            <w:tcBorders>
              <w:top w:val="single" w:color="auto" w:sz="4" w:space="0"/>
              <w:left w:val="single" w:color="auto" w:sz="4" w:space="0"/>
              <w:bottom w:val="single" w:color="auto" w:sz="4" w:space="0"/>
              <w:right w:val="single" w:color="auto" w:sz="4" w:space="0"/>
            </w:tcBorders>
            <w:vAlign w:val="center"/>
          </w:tcPr>
          <w:p w14:paraId="61327DAE">
            <w:pPr>
              <w:jc w:val="center"/>
              <w:rPr>
                <w:rFonts w:ascii="宋体" w:hAnsi="宋体"/>
                <w:szCs w:val="21"/>
              </w:rPr>
            </w:pPr>
          </w:p>
        </w:tc>
        <w:tc>
          <w:tcPr>
            <w:tcW w:w="4677" w:type="dxa"/>
            <w:tcBorders>
              <w:top w:val="single" w:color="auto" w:sz="4" w:space="0"/>
              <w:left w:val="single" w:color="auto" w:sz="4" w:space="0"/>
              <w:bottom w:val="single" w:color="auto" w:sz="4" w:space="0"/>
              <w:right w:val="single" w:color="auto" w:sz="4" w:space="0"/>
            </w:tcBorders>
            <w:vAlign w:val="center"/>
          </w:tcPr>
          <w:p w14:paraId="7A6549FD">
            <w:pPr>
              <w:jc w:val="left"/>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B6ED071">
            <w:pPr>
              <w:widowControl/>
              <w:jc w:val="center"/>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45A1078A">
            <w:pPr>
              <w:widowControl/>
              <w:jc w:val="center"/>
              <w:rPr>
                <w:rFonts w:ascii="宋体" w:hAnsi="宋体"/>
                <w:szCs w:val="21"/>
              </w:rPr>
            </w:pPr>
          </w:p>
        </w:tc>
      </w:tr>
      <w:tr w14:paraId="03981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2D3C7330">
            <w:pPr>
              <w:widowControl/>
              <w:jc w:val="center"/>
              <w:rPr>
                <w:rFonts w:ascii="宋体" w:hAnsi="宋体"/>
                <w:szCs w:val="21"/>
              </w:rPr>
            </w:pPr>
            <w:r>
              <w:rPr>
                <w:rFonts w:hint="eastAsia" w:ascii="宋体" w:hAnsi="宋体"/>
                <w:szCs w:val="21"/>
              </w:rPr>
              <w:t>4</w:t>
            </w:r>
          </w:p>
        </w:tc>
        <w:tc>
          <w:tcPr>
            <w:tcW w:w="993" w:type="dxa"/>
            <w:tcBorders>
              <w:top w:val="single" w:color="auto" w:sz="4" w:space="0"/>
              <w:left w:val="single" w:color="auto" w:sz="4" w:space="0"/>
              <w:bottom w:val="single" w:color="auto" w:sz="4" w:space="0"/>
              <w:right w:val="single" w:color="auto" w:sz="4" w:space="0"/>
            </w:tcBorders>
            <w:vAlign w:val="center"/>
          </w:tcPr>
          <w:p w14:paraId="654BB0F0">
            <w:pPr>
              <w:jc w:val="center"/>
              <w:rPr>
                <w:rFonts w:ascii="宋体" w:hAnsi="宋体"/>
                <w:szCs w:val="21"/>
              </w:rPr>
            </w:pPr>
          </w:p>
        </w:tc>
        <w:tc>
          <w:tcPr>
            <w:tcW w:w="4677" w:type="dxa"/>
            <w:tcBorders>
              <w:top w:val="single" w:color="auto" w:sz="4" w:space="0"/>
              <w:left w:val="single" w:color="auto" w:sz="4" w:space="0"/>
              <w:bottom w:val="single" w:color="auto" w:sz="4" w:space="0"/>
              <w:right w:val="single" w:color="auto" w:sz="4" w:space="0"/>
            </w:tcBorders>
            <w:vAlign w:val="center"/>
          </w:tcPr>
          <w:p w14:paraId="366F6C6A">
            <w:pPr>
              <w:jc w:val="left"/>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B07FF35">
            <w:pPr>
              <w:widowControl/>
              <w:jc w:val="center"/>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2A64A3A8">
            <w:pPr>
              <w:widowControl/>
              <w:jc w:val="center"/>
              <w:rPr>
                <w:rFonts w:ascii="宋体" w:hAnsi="宋体"/>
                <w:szCs w:val="21"/>
              </w:rPr>
            </w:pPr>
          </w:p>
        </w:tc>
      </w:tr>
      <w:tr w14:paraId="684B14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6F673A01">
            <w:pPr>
              <w:widowControl/>
              <w:jc w:val="center"/>
              <w:rPr>
                <w:rFonts w:ascii="宋体" w:hAnsi="宋体"/>
                <w:szCs w:val="21"/>
              </w:rPr>
            </w:pPr>
            <w:r>
              <w:rPr>
                <w:rFonts w:hint="eastAsia" w:ascii="宋体" w:hAnsi="宋体"/>
                <w:szCs w:val="21"/>
              </w:rPr>
              <w:t>5</w:t>
            </w:r>
          </w:p>
        </w:tc>
        <w:tc>
          <w:tcPr>
            <w:tcW w:w="993" w:type="dxa"/>
            <w:tcBorders>
              <w:top w:val="single" w:color="auto" w:sz="4" w:space="0"/>
              <w:left w:val="single" w:color="auto" w:sz="4" w:space="0"/>
              <w:bottom w:val="single" w:color="auto" w:sz="4" w:space="0"/>
              <w:right w:val="single" w:color="auto" w:sz="4" w:space="0"/>
            </w:tcBorders>
            <w:vAlign w:val="center"/>
          </w:tcPr>
          <w:p w14:paraId="051C9CCC">
            <w:pPr>
              <w:jc w:val="center"/>
              <w:rPr>
                <w:rFonts w:ascii="宋体" w:hAnsi="宋体"/>
                <w:kern w:val="1"/>
                <w:szCs w:val="21"/>
              </w:rPr>
            </w:pPr>
          </w:p>
        </w:tc>
        <w:tc>
          <w:tcPr>
            <w:tcW w:w="4677" w:type="dxa"/>
            <w:tcBorders>
              <w:top w:val="single" w:color="auto" w:sz="4" w:space="0"/>
              <w:left w:val="single" w:color="auto" w:sz="4" w:space="0"/>
              <w:bottom w:val="single" w:color="auto" w:sz="4" w:space="0"/>
              <w:right w:val="single" w:color="auto" w:sz="4" w:space="0"/>
            </w:tcBorders>
            <w:vAlign w:val="center"/>
          </w:tcPr>
          <w:p w14:paraId="100699A5">
            <w:pPr>
              <w:jc w:val="left"/>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E6EF865">
            <w:pPr>
              <w:widowControl/>
              <w:jc w:val="center"/>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1A4AE925">
            <w:pPr>
              <w:widowControl/>
              <w:jc w:val="center"/>
              <w:rPr>
                <w:rFonts w:ascii="宋体" w:hAnsi="宋体"/>
                <w:szCs w:val="21"/>
              </w:rPr>
            </w:pPr>
          </w:p>
        </w:tc>
      </w:tr>
      <w:tr w14:paraId="7B7F6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732D4A2A">
            <w:pPr>
              <w:widowControl/>
              <w:jc w:val="center"/>
              <w:rPr>
                <w:rFonts w:ascii="宋体" w:hAnsi="宋体"/>
                <w:szCs w:val="21"/>
              </w:rPr>
            </w:pPr>
            <w:r>
              <w:rPr>
                <w:rFonts w:ascii="宋体" w:hAnsi="宋体"/>
                <w:szCs w:val="21"/>
              </w:rPr>
              <w:t>…</w:t>
            </w:r>
          </w:p>
        </w:tc>
        <w:tc>
          <w:tcPr>
            <w:tcW w:w="993" w:type="dxa"/>
            <w:tcBorders>
              <w:top w:val="single" w:color="auto" w:sz="4" w:space="0"/>
              <w:left w:val="single" w:color="auto" w:sz="4" w:space="0"/>
              <w:bottom w:val="single" w:color="auto" w:sz="4" w:space="0"/>
              <w:right w:val="single" w:color="auto" w:sz="4" w:space="0"/>
            </w:tcBorders>
            <w:vAlign w:val="center"/>
          </w:tcPr>
          <w:p w14:paraId="673CA497">
            <w:pPr>
              <w:jc w:val="center"/>
              <w:rPr>
                <w:rFonts w:ascii="宋体" w:hAnsi="宋体"/>
                <w:szCs w:val="21"/>
              </w:rPr>
            </w:pPr>
          </w:p>
        </w:tc>
        <w:tc>
          <w:tcPr>
            <w:tcW w:w="4677" w:type="dxa"/>
            <w:tcBorders>
              <w:top w:val="single" w:color="auto" w:sz="4" w:space="0"/>
              <w:left w:val="single" w:color="auto" w:sz="4" w:space="0"/>
              <w:bottom w:val="single" w:color="auto" w:sz="4" w:space="0"/>
              <w:right w:val="single" w:color="auto" w:sz="4" w:space="0"/>
            </w:tcBorders>
            <w:vAlign w:val="center"/>
          </w:tcPr>
          <w:p w14:paraId="34730742">
            <w:pPr>
              <w:jc w:val="left"/>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92BF731">
            <w:pPr>
              <w:widowControl/>
              <w:jc w:val="center"/>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72CE6298">
            <w:pPr>
              <w:widowControl/>
              <w:jc w:val="center"/>
              <w:rPr>
                <w:rFonts w:ascii="宋体" w:hAnsi="宋体"/>
                <w:szCs w:val="21"/>
              </w:rPr>
            </w:pPr>
          </w:p>
        </w:tc>
      </w:tr>
    </w:tbl>
    <w:p w14:paraId="6A63CF9A">
      <w:pPr>
        <w:snapToGrid w:val="0"/>
        <w:spacing w:line="360" w:lineRule="auto"/>
        <w:ind w:left="-23" w:leftChars="-11" w:right="-57" w:rightChars="-27" w:firstLine="21" w:firstLineChars="10"/>
        <w:rPr>
          <w:rFonts w:ascii="宋体" w:hAnsi="宋体"/>
          <w:szCs w:val="22"/>
        </w:rPr>
      </w:pPr>
      <w:r>
        <w:rPr>
          <w:rFonts w:hint="eastAsia" w:ascii="宋体" w:hAnsi="宋体"/>
          <w:szCs w:val="22"/>
        </w:rPr>
        <w:t>注：</w:t>
      </w:r>
    </w:p>
    <w:p w14:paraId="5F184500">
      <w:pPr>
        <w:snapToGrid w:val="0"/>
        <w:spacing w:line="360" w:lineRule="auto"/>
        <w:ind w:left="-23" w:leftChars="-11" w:right="-57" w:rightChars="-27" w:firstLine="21" w:firstLineChars="10"/>
        <w:rPr>
          <w:rFonts w:ascii="宋体" w:hAnsi="宋体"/>
          <w:szCs w:val="22"/>
        </w:rPr>
      </w:pPr>
      <w:r>
        <w:rPr>
          <w:rFonts w:hint="eastAsia" w:ascii="宋体" w:hAnsi="宋体"/>
          <w:szCs w:val="22"/>
        </w:rPr>
        <w:t>1.供应商保证：除本表列出的偏离外，响应征集文件《第二章  采购需求》列明的所有要求（满足征集文件要求的条款可以不在本表填写相关内容）。</w:t>
      </w:r>
    </w:p>
    <w:p w14:paraId="18682852">
      <w:pPr>
        <w:snapToGrid w:val="0"/>
        <w:spacing w:line="360" w:lineRule="auto"/>
        <w:ind w:left="-23" w:leftChars="-11" w:right="-57" w:rightChars="-27" w:firstLine="21" w:firstLineChars="10"/>
        <w:rPr>
          <w:rFonts w:ascii="宋体" w:hAnsi="宋体"/>
          <w:szCs w:val="22"/>
        </w:rPr>
      </w:pPr>
      <w:r>
        <w:rPr>
          <w:rFonts w:hint="eastAsia" w:ascii="宋体" w:hAnsi="宋体"/>
          <w:szCs w:val="22"/>
        </w:rPr>
        <w:t>2</w:t>
      </w:r>
      <w:r>
        <w:rPr>
          <w:rFonts w:ascii="宋体" w:hAnsi="宋体"/>
          <w:szCs w:val="22"/>
        </w:rPr>
        <w:t>.</w:t>
      </w:r>
      <w:r>
        <w:rPr>
          <w:rFonts w:hint="eastAsia" w:ascii="宋体" w:hAnsi="宋体"/>
          <w:szCs w:val="22"/>
        </w:rPr>
        <w:t>供应商</w:t>
      </w:r>
      <w:r>
        <w:rPr>
          <w:rFonts w:hint="eastAsia" w:ascii="宋体" w:hAnsi="宋体"/>
        </w:rPr>
        <w:t>应当</w:t>
      </w:r>
      <w:r>
        <w:rPr>
          <w:rFonts w:hint="eastAsia" w:ascii="宋体" w:hAnsi="宋体"/>
          <w:szCs w:val="22"/>
        </w:rPr>
        <w:t>与征集文件《第二章  采购需求》的相关条款逐项比较，如有偏离的，须在本表中列明，并填写偏离情况说明。如供应商未在本表中列出偏离项并填写偏离情况说明，即使其在响应文件的其他部分说明与招标文件要求有所不同或回避不答，亦视为响应征集文件《第二章  采购需求》所提出的要求并签署框架协议。若入围供应商以上述事项为借口而不履行框架协议签订手续及履行，则按照相关法律法规的规定处理，响应情况由评审小组认定。</w:t>
      </w:r>
    </w:p>
    <w:p w14:paraId="11803E0A">
      <w:pPr>
        <w:snapToGrid w:val="0"/>
        <w:spacing w:line="360" w:lineRule="auto"/>
        <w:ind w:left="-23" w:leftChars="-11" w:right="-57" w:rightChars="-27" w:firstLine="21" w:firstLineChars="10"/>
        <w:rPr>
          <w:rFonts w:ascii="宋体" w:hAnsi="宋体"/>
          <w:szCs w:val="22"/>
        </w:rPr>
      </w:pPr>
      <w:r>
        <w:rPr>
          <w:rFonts w:ascii="宋体" w:hAnsi="宋体"/>
          <w:szCs w:val="22"/>
        </w:rPr>
        <w:t>3</w:t>
      </w:r>
      <w:r>
        <w:rPr>
          <w:rFonts w:hint="eastAsia" w:ascii="宋体" w:hAnsi="宋体"/>
          <w:szCs w:val="22"/>
        </w:rPr>
        <w:t>.供应商无论对《第二章  采购需求》的</w:t>
      </w:r>
      <w:r>
        <w:rPr>
          <w:rFonts w:hint="eastAsia" w:ascii="宋体" w:hAnsi="宋体"/>
        </w:rPr>
        <w:t>要求</w:t>
      </w:r>
      <w:r>
        <w:rPr>
          <w:rFonts w:hint="eastAsia" w:ascii="宋体" w:hAnsi="宋体"/>
          <w:szCs w:val="22"/>
        </w:rPr>
        <w:t>有无偏离（不满足或优于）都应当将本表盖章后作为响应文件的一部分提交，未在响应文件中提供本表的按照</w:t>
      </w:r>
      <w:r>
        <w:rPr>
          <w:rFonts w:hint="eastAsia" w:ascii="宋体" w:hAnsi="宋体"/>
        </w:rPr>
        <w:t>响应无效</w:t>
      </w:r>
      <w:r>
        <w:rPr>
          <w:rFonts w:hint="eastAsia" w:ascii="宋体" w:hAnsi="宋体"/>
          <w:szCs w:val="22"/>
        </w:rPr>
        <w:t>处理。</w:t>
      </w:r>
    </w:p>
    <w:p w14:paraId="3CE36245">
      <w:pPr>
        <w:snapToGrid w:val="0"/>
        <w:spacing w:line="360" w:lineRule="auto"/>
        <w:ind w:firstLine="3685" w:firstLineChars="1755"/>
        <w:rPr>
          <w:rFonts w:ascii="宋体" w:hAnsi="宋体"/>
          <w:szCs w:val="21"/>
        </w:rPr>
      </w:pPr>
    </w:p>
    <w:p w14:paraId="5810137B">
      <w:pPr>
        <w:snapToGrid w:val="0"/>
        <w:spacing w:line="360" w:lineRule="auto"/>
        <w:ind w:firstLine="3685" w:firstLineChars="1755"/>
        <w:rPr>
          <w:rFonts w:ascii="宋体" w:hAnsi="宋体"/>
          <w:szCs w:val="21"/>
        </w:rPr>
      </w:pPr>
    </w:p>
    <w:p w14:paraId="60D7D2BF">
      <w:pPr>
        <w:snapToGrid w:val="0"/>
        <w:spacing w:line="360" w:lineRule="auto"/>
        <w:ind w:firstLine="3685" w:firstLineChars="1755"/>
        <w:rPr>
          <w:rFonts w:ascii="宋体" w:hAnsi="宋体"/>
          <w:szCs w:val="21"/>
        </w:rPr>
      </w:pPr>
      <w:r>
        <w:rPr>
          <w:rFonts w:hint="eastAsia" w:ascii="宋体" w:hAnsi="宋体"/>
          <w:szCs w:val="21"/>
        </w:rPr>
        <w:t>供应商：</w:t>
      </w:r>
      <w:r>
        <w:rPr>
          <w:rFonts w:ascii="宋体" w:hAnsi="宋体"/>
          <w:szCs w:val="21"/>
          <w:u w:val="single"/>
        </w:rPr>
        <w:t>___</w:t>
      </w:r>
      <w:r>
        <w:rPr>
          <w:rFonts w:hint="eastAsia" w:ascii="宋体" w:hAnsi="宋体"/>
          <w:szCs w:val="21"/>
          <w:u w:val="single"/>
        </w:rPr>
        <w:t xml:space="preserve">    （填写全称并加盖公章)</w:t>
      </w:r>
      <w:r>
        <w:rPr>
          <w:rFonts w:ascii="宋体" w:hAnsi="宋体"/>
          <w:szCs w:val="21"/>
          <w:u w:val="single"/>
        </w:rPr>
        <w:t>___________</w:t>
      </w:r>
    </w:p>
    <w:p w14:paraId="090B6EA4">
      <w:pPr>
        <w:snapToGrid w:val="0"/>
        <w:spacing w:line="360" w:lineRule="auto"/>
        <w:ind w:firstLine="3685" w:firstLineChars="1755"/>
        <w:rPr>
          <w:rFonts w:ascii="宋体" w:hAnsi="宋体"/>
          <w:szCs w:val="21"/>
        </w:rPr>
      </w:pPr>
      <w:r>
        <w:rPr>
          <w:rFonts w:hint="eastAsia" w:ascii="宋体" w:hAnsi="宋体"/>
          <w:szCs w:val="21"/>
        </w:rPr>
        <w:t>日  期：</w:t>
      </w:r>
    </w:p>
    <w:p w14:paraId="583D092E">
      <w:pPr>
        <w:snapToGrid w:val="0"/>
        <w:spacing w:line="360" w:lineRule="auto"/>
        <w:ind w:firstLine="3685" w:firstLineChars="1755"/>
        <w:rPr>
          <w:rFonts w:ascii="宋体" w:hAnsi="宋体"/>
          <w:szCs w:val="21"/>
        </w:rPr>
      </w:pPr>
    </w:p>
    <w:p w14:paraId="0D5C1CE0">
      <w:pPr>
        <w:widowControl/>
        <w:jc w:val="left"/>
        <w:rPr>
          <w:rFonts w:ascii="宋体" w:hAnsi="宋体"/>
          <w:szCs w:val="21"/>
        </w:rPr>
      </w:pPr>
      <w:r>
        <w:rPr>
          <w:rFonts w:ascii="宋体" w:hAnsi="宋体"/>
          <w:szCs w:val="21"/>
        </w:rPr>
        <w:br w:type="page"/>
      </w:r>
    </w:p>
    <w:p w14:paraId="14065E8C">
      <w:pPr>
        <w:pStyle w:val="20"/>
        <w:spacing w:line="360" w:lineRule="auto"/>
        <w:ind w:left="0" w:leftChars="0"/>
        <w:jc w:val="center"/>
        <w:rPr>
          <w:rFonts w:ascii="宋体" w:hAnsi="宋体" w:cs="宋体"/>
          <w:b/>
          <w:sz w:val="21"/>
          <w:szCs w:val="21"/>
        </w:rPr>
      </w:pPr>
      <w:r>
        <w:rPr>
          <w:rFonts w:hint="eastAsia" w:ascii="宋体" w:hAnsi="宋体" w:cs="宋体"/>
          <w:b/>
          <w:sz w:val="21"/>
          <w:szCs w:val="21"/>
        </w:rPr>
        <w:t>（4）承诺函</w:t>
      </w:r>
    </w:p>
    <w:p w14:paraId="3C2D9F59">
      <w:pPr>
        <w:spacing w:line="360" w:lineRule="auto"/>
      </w:pPr>
      <w:r>
        <w:rPr>
          <w:rFonts w:hint="eastAsia"/>
        </w:rPr>
        <w:t>致：</w:t>
      </w:r>
      <w:r>
        <w:rPr>
          <w:rFonts w:ascii="宋体" w:hAnsi="宋体"/>
          <w:szCs w:val="21"/>
          <w:u w:val="single"/>
        </w:rPr>
        <w:t>宁波市政府投资项目评审中心</w:t>
      </w:r>
      <w:r>
        <w:rPr>
          <w:rFonts w:hint="eastAsia" w:ascii="宋体" w:hAnsi="宋体"/>
          <w:szCs w:val="21"/>
          <w:u w:val="single"/>
        </w:rPr>
        <w:t>、宁波名诚招标代理有限公司</w:t>
      </w:r>
    </w:p>
    <w:p w14:paraId="74782C28">
      <w:pPr>
        <w:spacing w:line="440" w:lineRule="exact"/>
        <w:ind w:firstLine="420" w:firstLineChars="200"/>
        <w:rPr>
          <w:rFonts w:ascii="宋体" w:hAnsi="宋体" w:cs="宋体"/>
        </w:rPr>
      </w:pPr>
      <w:r>
        <w:rPr>
          <w:rFonts w:hint="eastAsia" w:ascii="宋体" w:hAnsi="宋体" w:cs="宋体"/>
        </w:rPr>
        <w:t>我方承诺：框架协议有效期内，我方与征集人签订本项目的《框架协议》时，征集人有权在项目组人员（含项目负责人）中指定1人为项目联络员，并在《框架协议》中加以明确；不能接受指定人员的，视为放弃本项目协议。</w:t>
      </w:r>
    </w:p>
    <w:p w14:paraId="364E2CD0">
      <w:pPr>
        <w:spacing w:line="440" w:lineRule="atLeast"/>
        <w:ind w:firstLine="420" w:firstLineChars="200"/>
        <w:rPr>
          <w:rFonts w:ascii="宋体" w:hAnsi="宋体" w:cs="宋体"/>
        </w:rPr>
      </w:pPr>
      <w:r>
        <w:rPr>
          <w:rFonts w:hint="eastAsia" w:ascii="宋体" w:hAnsi="宋体" w:cs="仿宋_GB2312"/>
          <w:szCs w:val="21"/>
        </w:rPr>
        <w:t>项目联络员在框架协议有效期内须接受征集人的管理，不能胜任征集人对本项目相关工作要求的（征集人将书面告知供应商对该联络员的评价意见），征集人有权在项目组人员（含项目负责人）中重新指定项目联络员。</w:t>
      </w:r>
    </w:p>
    <w:p w14:paraId="15A2605B">
      <w:pPr>
        <w:spacing w:line="440" w:lineRule="exact"/>
        <w:ind w:firstLine="420" w:firstLineChars="200"/>
        <w:rPr>
          <w:rFonts w:ascii="宋体" w:hAnsi="宋体" w:cs="宋体"/>
        </w:rPr>
      </w:pPr>
    </w:p>
    <w:p w14:paraId="4CE79916">
      <w:pPr>
        <w:pStyle w:val="44"/>
        <w:widowControl w:val="0"/>
        <w:snapToGrid w:val="0"/>
        <w:spacing w:before="0" w:beforeAutospacing="0" w:after="120" w:afterAutospacing="0" w:line="360" w:lineRule="auto"/>
        <w:jc w:val="both"/>
        <w:rPr>
          <w:rFonts w:ascii="宋体" w:hAnsi="宋体" w:cs="宋体"/>
          <w:spacing w:val="-4"/>
          <w:kern w:val="2"/>
          <w:sz w:val="21"/>
          <w:szCs w:val="21"/>
          <w:lang w:bidi="ar"/>
        </w:rPr>
      </w:pPr>
    </w:p>
    <w:p w14:paraId="159A3150">
      <w:pPr>
        <w:pStyle w:val="44"/>
        <w:widowControl w:val="0"/>
        <w:snapToGrid w:val="0"/>
        <w:spacing w:before="0" w:beforeAutospacing="0" w:after="120" w:afterAutospacing="0" w:line="360" w:lineRule="auto"/>
        <w:jc w:val="both"/>
        <w:rPr>
          <w:rFonts w:ascii="宋体" w:hAnsi="宋体" w:cs="宋体"/>
          <w:spacing w:val="-4"/>
          <w:kern w:val="2"/>
          <w:sz w:val="21"/>
          <w:szCs w:val="21"/>
          <w:lang w:bidi="ar"/>
        </w:rPr>
      </w:pPr>
    </w:p>
    <w:p w14:paraId="40B1FBE8">
      <w:pPr>
        <w:snapToGrid w:val="0"/>
        <w:spacing w:line="360" w:lineRule="auto"/>
        <w:ind w:firstLine="3685" w:firstLineChars="1755"/>
        <w:rPr>
          <w:rFonts w:ascii="宋体" w:hAnsi="宋体"/>
          <w:szCs w:val="21"/>
        </w:rPr>
      </w:pPr>
      <w:r>
        <w:rPr>
          <w:rFonts w:hint="eastAsia" w:ascii="宋体" w:hAnsi="宋体"/>
          <w:szCs w:val="21"/>
        </w:rPr>
        <w:t>供应商：</w:t>
      </w:r>
      <w:r>
        <w:rPr>
          <w:rFonts w:ascii="宋体" w:hAnsi="宋体"/>
          <w:szCs w:val="21"/>
          <w:u w:val="single"/>
        </w:rPr>
        <w:t>___</w:t>
      </w:r>
      <w:r>
        <w:rPr>
          <w:rFonts w:hint="eastAsia" w:ascii="宋体" w:hAnsi="宋体"/>
          <w:szCs w:val="21"/>
          <w:u w:val="single"/>
        </w:rPr>
        <w:t xml:space="preserve">    （填写全称并加盖公章)</w:t>
      </w:r>
      <w:r>
        <w:rPr>
          <w:rFonts w:ascii="宋体" w:hAnsi="宋体"/>
          <w:szCs w:val="21"/>
          <w:u w:val="single"/>
        </w:rPr>
        <w:t>___________</w:t>
      </w:r>
    </w:p>
    <w:p w14:paraId="13EAF2ED">
      <w:pPr>
        <w:snapToGrid w:val="0"/>
        <w:spacing w:line="360" w:lineRule="auto"/>
        <w:ind w:firstLine="3685" w:firstLineChars="1755"/>
        <w:rPr>
          <w:rFonts w:ascii="宋体" w:hAnsi="宋体"/>
          <w:szCs w:val="21"/>
        </w:rPr>
      </w:pPr>
      <w:r>
        <w:rPr>
          <w:rFonts w:hint="eastAsia" w:ascii="宋体" w:hAnsi="宋体"/>
          <w:szCs w:val="21"/>
        </w:rPr>
        <w:t>日  期：</w:t>
      </w:r>
    </w:p>
    <w:p w14:paraId="09F7E27F">
      <w:pPr>
        <w:snapToGrid w:val="0"/>
        <w:spacing w:line="360" w:lineRule="auto"/>
        <w:ind w:firstLine="3685" w:firstLineChars="1755"/>
        <w:rPr>
          <w:rFonts w:ascii="宋体" w:hAnsi="宋体"/>
          <w:szCs w:val="21"/>
        </w:rPr>
      </w:pPr>
    </w:p>
    <w:p w14:paraId="0E3718E1">
      <w:pPr>
        <w:pStyle w:val="20"/>
        <w:spacing w:line="360" w:lineRule="auto"/>
        <w:ind w:left="0" w:leftChars="0"/>
        <w:jc w:val="center"/>
        <w:rPr>
          <w:rFonts w:ascii="宋体" w:hAnsi="宋体"/>
          <w:szCs w:val="21"/>
        </w:rPr>
      </w:pPr>
    </w:p>
    <w:p w14:paraId="2E70A2BD">
      <w:pPr>
        <w:widowControl/>
        <w:jc w:val="left"/>
        <w:rPr>
          <w:rFonts w:ascii="宋体" w:hAnsi="宋体"/>
          <w:szCs w:val="21"/>
        </w:rPr>
        <w:sectPr>
          <w:headerReference r:id="rId8" w:type="default"/>
          <w:footerReference r:id="rId9" w:type="default"/>
          <w:footerReference r:id="rId10" w:type="even"/>
          <w:pgSz w:w="11906" w:h="16838"/>
          <w:pgMar w:top="1276" w:right="1416" w:bottom="1276" w:left="1610" w:header="851" w:footer="851" w:gutter="0"/>
          <w:cols w:space="720" w:num="1"/>
          <w:docGrid w:linePitch="312" w:charSpace="0"/>
        </w:sectPr>
      </w:pPr>
    </w:p>
    <w:p w14:paraId="1D8714A1">
      <w:pPr>
        <w:snapToGrid w:val="0"/>
        <w:spacing w:before="50" w:after="120" w:afterLines="50"/>
        <w:jc w:val="center"/>
        <w:rPr>
          <w:rFonts w:ascii="宋体" w:hAnsi="宋体"/>
          <w:b/>
          <w:szCs w:val="21"/>
        </w:rPr>
      </w:pPr>
      <w:r>
        <w:rPr>
          <w:rFonts w:hint="eastAsia" w:ascii="宋体" w:hAnsi="宋体"/>
          <w:b/>
          <w:szCs w:val="21"/>
        </w:rPr>
        <w:t>（5）评分索引表</w:t>
      </w:r>
    </w:p>
    <w:p w14:paraId="7646145D">
      <w:pPr>
        <w:snapToGrid w:val="0"/>
        <w:spacing w:before="50" w:after="120" w:afterLines="50"/>
        <w:jc w:val="center"/>
        <w:rPr>
          <w:rFonts w:ascii="宋体" w:hAnsi="宋体"/>
          <w:b/>
          <w:szCs w:val="21"/>
        </w:rPr>
      </w:pPr>
      <w:r>
        <w:rPr>
          <w:rFonts w:hint="eastAsia" w:ascii="宋体" w:hAnsi="宋体"/>
          <w:b/>
          <w:szCs w:val="21"/>
        </w:rPr>
        <w:t>评分索引表（项目负责人学历、造价咨询从业资历评议）（标项一）</w:t>
      </w:r>
    </w:p>
    <w:tbl>
      <w:tblPr>
        <w:tblStyle w:val="50"/>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631"/>
        <w:gridCol w:w="1083"/>
        <w:gridCol w:w="911"/>
        <w:gridCol w:w="923"/>
        <w:gridCol w:w="1181"/>
        <w:gridCol w:w="1216"/>
        <w:gridCol w:w="3686"/>
        <w:gridCol w:w="2201"/>
        <w:gridCol w:w="1201"/>
      </w:tblGrid>
      <w:tr w14:paraId="1168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14:paraId="2B026690">
            <w:pPr>
              <w:spacing w:line="360" w:lineRule="exact"/>
              <w:jc w:val="center"/>
              <w:rPr>
                <w:rFonts w:ascii="宋体" w:hAnsi="宋体"/>
                <w:szCs w:val="21"/>
              </w:rPr>
            </w:pPr>
            <w:r>
              <w:rPr>
                <w:rFonts w:hint="eastAsia" w:ascii="宋体" w:hAnsi="宋体"/>
                <w:szCs w:val="21"/>
              </w:rPr>
              <w:t>序号</w:t>
            </w:r>
          </w:p>
        </w:tc>
        <w:tc>
          <w:tcPr>
            <w:tcW w:w="1631" w:type="dxa"/>
            <w:tcBorders>
              <w:top w:val="single" w:color="auto" w:sz="4" w:space="0"/>
              <w:left w:val="single" w:color="auto" w:sz="4" w:space="0"/>
              <w:bottom w:val="single" w:color="auto" w:sz="4" w:space="0"/>
              <w:right w:val="single" w:color="auto" w:sz="4" w:space="0"/>
            </w:tcBorders>
            <w:vAlign w:val="center"/>
          </w:tcPr>
          <w:p w14:paraId="5ED2E027">
            <w:pPr>
              <w:spacing w:line="360" w:lineRule="exact"/>
              <w:jc w:val="center"/>
              <w:rPr>
                <w:rFonts w:ascii="宋体" w:hAnsi="宋体"/>
                <w:szCs w:val="21"/>
              </w:rPr>
            </w:pPr>
            <w:r>
              <w:rPr>
                <w:rFonts w:hint="eastAsia" w:ascii="宋体" w:hAnsi="宋体"/>
                <w:szCs w:val="21"/>
              </w:rPr>
              <w:t>岗位</w:t>
            </w:r>
          </w:p>
        </w:tc>
        <w:tc>
          <w:tcPr>
            <w:tcW w:w="1083" w:type="dxa"/>
            <w:tcBorders>
              <w:top w:val="single" w:color="auto" w:sz="4" w:space="0"/>
              <w:left w:val="single" w:color="auto" w:sz="4" w:space="0"/>
              <w:bottom w:val="single" w:color="auto" w:sz="4" w:space="0"/>
              <w:right w:val="single" w:color="auto" w:sz="4" w:space="0"/>
            </w:tcBorders>
            <w:vAlign w:val="center"/>
          </w:tcPr>
          <w:p w14:paraId="1A86AF6F">
            <w:pPr>
              <w:spacing w:line="360" w:lineRule="exact"/>
              <w:jc w:val="center"/>
              <w:rPr>
                <w:rFonts w:ascii="宋体" w:hAnsi="宋体"/>
                <w:szCs w:val="21"/>
              </w:rPr>
            </w:pPr>
            <w:r>
              <w:rPr>
                <w:rFonts w:hint="eastAsia" w:ascii="宋体" w:hAnsi="宋体"/>
                <w:szCs w:val="21"/>
              </w:rPr>
              <w:t>姓名</w:t>
            </w:r>
          </w:p>
        </w:tc>
        <w:tc>
          <w:tcPr>
            <w:tcW w:w="911" w:type="dxa"/>
            <w:tcBorders>
              <w:top w:val="single" w:color="auto" w:sz="4" w:space="0"/>
              <w:left w:val="single" w:color="auto" w:sz="4" w:space="0"/>
              <w:bottom w:val="single" w:color="auto" w:sz="4" w:space="0"/>
              <w:right w:val="single" w:color="auto" w:sz="4" w:space="0"/>
            </w:tcBorders>
            <w:vAlign w:val="center"/>
          </w:tcPr>
          <w:p w14:paraId="3F7DCACD">
            <w:pPr>
              <w:spacing w:line="360" w:lineRule="exact"/>
              <w:jc w:val="center"/>
              <w:rPr>
                <w:rFonts w:ascii="宋体" w:hAnsi="宋体"/>
                <w:szCs w:val="21"/>
              </w:rPr>
            </w:pPr>
            <w:r>
              <w:rPr>
                <w:rFonts w:hint="eastAsia" w:ascii="宋体" w:hAnsi="宋体"/>
                <w:szCs w:val="21"/>
              </w:rPr>
              <w:t>性别</w:t>
            </w:r>
          </w:p>
        </w:tc>
        <w:tc>
          <w:tcPr>
            <w:tcW w:w="923" w:type="dxa"/>
            <w:tcBorders>
              <w:top w:val="single" w:color="auto" w:sz="4" w:space="0"/>
              <w:left w:val="single" w:color="auto" w:sz="4" w:space="0"/>
              <w:bottom w:val="single" w:color="auto" w:sz="4" w:space="0"/>
              <w:right w:val="single" w:color="auto" w:sz="4" w:space="0"/>
            </w:tcBorders>
            <w:vAlign w:val="center"/>
          </w:tcPr>
          <w:p w14:paraId="0F1DD68E">
            <w:pPr>
              <w:spacing w:line="360" w:lineRule="exact"/>
              <w:jc w:val="center"/>
              <w:rPr>
                <w:rFonts w:ascii="宋体" w:hAnsi="宋体"/>
                <w:szCs w:val="21"/>
              </w:rPr>
            </w:pPr>
            <w:r>
              <w:rPr>
                <w:rFonts w:hint="eastAsia" w:ascii="宋体" w:hAnsi="宋体"/>
                <w:szCs w:val="21"/>
              </w:rPr>
              <w:t>年龄</w:t>
            </w:r>
          </w:p>
        </w:tc>
        <w:tc>
          <w:tcPr>
            <w:tcW w:w="1181" w:type="dxa"/>
            <w:tcBorders>
              <w:top w:val="single" w:color="auto" w:sz="4" w:space="0"/>
              <w:left w:val="single" w:color="auto" w:sz="4" w:space="0"/>
              <w:bottom w:val="single" w:color="auto" w:sz="4" w:space="0"/>
              <w:right w:val="single" w:color="auto" w:sz="4" w:space="0"/>
            </w:tcBorders>
            <w:vAlign w:val="center"/>
          </w:tcPr>
          <w:p w14:paraId="29E0CCFC">
            <w:pPr>
              <w:spacing w:line="360" w:lineRule="exact"/>
              <w:jc w:val="center"/>
              <w:rPr>
                <w:rFonts w:ascii="宋体" w:hAnsi="宋体"/>
                <w:szCs w:val="21"/>
              </w:rPr>
            </w:pPr>
            <w:r>
              <w:rPr>
                <w:rFonts w:hint="eastAsia" w:ascii="宋体" w:hAnsi="宋体" w:cs="宋体"/>
                <w:bCs/>
                <w:szCs w:val="21"/>
              </w:rPr>
              <w:t>最高学历</w:t>
            </w:r>
          </w:p>
        </w:tc>
        <w:tc>
          <w:tcPr>
            <w:tcW w:w="1216" w:type="dxa"/>
            <w:tcBorders>
              <w:top w:val="single" w:color="auto" w:sz="4" w:space="0"/>
              <w:left w:val="single" w:color="auto" w:sz="4" w:space="0"/>
              <w:bottom w:val="single" w:color="auto" w:sz="4" w:space="0"/>
              <w:right w:val="single" w:color="auto" w:sz="4" w:space="0"/>
            </w:tcBorders>
            <w:vAlign w:val="center"/>
          </w:tcPr>
          <w:p w14:paraId="04F8E7C0">
            <w:pPr>
              <w:spacing w:line="360" w:lineRule="exact"/>
              <w:jc w:val="center"/>
              <w:rPr>
                <w:rFonts w:ascii="宋体" w:hAnsi="宋体"/>
                <w:szCs w:val="21"/>
              </w:rPr>
            </w:pPr>
            <w:r>
              <w:rPr>
                <w:rFonts w:hint="eastAsia" w:ascii="宋体" w:hAnsi="宋体"/>
                <w:szCs w:val="21"/>
              </w:rPr>
              <w:t>职称</w:t>
            </w:r>
          </w:p>
        </w:tc>
        <w:tc>
          <w:tcPr>
            <w:tcW w:w="3686" w:type="dxa"/>
            <w:tcBorders>
              <w:top w:val="single" w:color="auto" w:sz="4" w:space="0"/>
              <w:left w:val="single" w:color="auto" w:sz="4" w:space="0"/>
              <w:bottom w:val="single" w:color="auto" w:sz="4" w:space="0"/>
              <w:right w:val="single" w:color="auto" w:sz="4" w:space="0"/>
            </w:tcBorders>
            <w:vAlign w:val="center"/>
          </w:tcPr>
          <w:p w14:paraId="1BF0E446">
            <w:pPr>
              <w:spacing w:line="360" w:lineRule="exact"/>
              <w:jc w:val="center"/>
              <w:rPr>
                <w:rFonts w:ascii="宋体" w:hAnsi="宋体" w:cs="宋体"/>
                <w:bCs/>
                <w:szCs w:val="21"/>
              </w:rPr>
            </w:pPr>
            <w:r>
              <w:rPr>
                <w:rFonts w:hint="eastAsia" w:ascii="宋体" w:hAnsi="宋体"/>
                <w:szCs w:val="21"/>
              </w:rPr>
              <w:t>从业经验（自人员取得国家承认的大专及以上学历之日起计算，截止至本次响应文件递交截止之日）</w:t>
            </w:r>
          </w:p>
        </w:tc>
        <w:tc>
          <w:tcPr>
            <w:tcW w:w="2201" w:type="dxa"/>
            <w:tcBorders>
              <w:top w:val="single" w:color="auto" w:sz="4" w:space="0"/>
              <w:left w:val="single" w:color="auto" w:sz="4" w:space="0"/>
              <w:bottom w:val="single" w:color="auto" w:sz="4" w:space="0"/>
              <w:right w:val="single" w:color="auto" w:sz="4" w:space="0"/>
            </w:tcBorders>
            <w:vAlign w:val="center"/>
          </w:tcPr>
          <w:p w14:paraId="3A770F04">
            <w:pPr>
              <w:spacing w:line="360" w:lineRule="exact"/>
              <w:jc w:val="center"/>
              <w:rPr>
                <w:rFonts w:ascii="宋体" w:hAnsi="宋体"/>
                <w:szCs w:val="21"/>
              </w:rPr>
            </w:pPr>
            <w:r>
              <w:rPr>
                <w:rFonts w:hint="eastAsia" w:ascii="宋体" w:hAnsi="宋体" w:cs="宋体"/>
                <w:bCs/>
                <w:szCs w:val="21"/>
              </w:rPr>
              <w:t>造价执业资格及注册证书号</w:t>
            </w:r>
          </w:p>
        </w:tc>
        <w:tc>
          <w:tcPr>
            <w:tcW w:w="1201" w:type="dxa"/>
            <w:tcBorders>
              <w:top w:val="single" w:color="auto" w:sz="4" w:space="0"/>
              <w:left w:val="single" w:color="auto" w:sz="4" w:space="0"/>
              <w:bottom w:val="single" w:color="auto" w:sz="4" w:space="0"/>
              <w:right w:val="single" w:color="auto" w:sz="4" w:space="0"/>
            </w:tcBorders>
            <w:vAlign w:val="center"/>
          </w:tcPr>
          <w:p w14:paraId="7D84697B">
            <w:pPr>
              <w:spacing w:line="360" w:lineRule="exact"/>
              <w:jc w:val="center"/>
              <w:rPr>
                <w:rFonts w:ascii="宋体" w:hAnsi="宋体"/>
                <w:szCs w:val="21"/>
              </w:rPr>
            </w:pPr>
            <w:r>
              <w:rPr>
                <w:rFonts w:hint="eastAsia" w:ascii="宋体" w:hAnsi="宋体"/>
                <w:szCs w:val="21"/>
              </w:rPr>
              <w:t>响应文件证明材料对应页码</w:t>
            </w:r>
          </w:p>
        </w:tc>
      </w:tr>
      <w:tr w14:paraId="782DB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534" w:type="dxa"/>
            <w:tcBorders>
              <w:top w:val="single" w:color="auto" w:sz="4" w:space="0"/>
              <w:left w:val="single" w:color="auto" w:sz="4" w:space="0"/>
              <w:bottom w:val="single" w:color="auto" w:sz="4" w:space="0"/>
              <w:right w:val="single" w:color="auto" w:sz="4" w:space="0"/>
            </w:tcBorders>
            <w:vAlign w:val="center"/>
          </w:tcPr>
          <w:p w14:paraId="13BB38A3">
            <w:pPr>
              <w:spacing w:line="360" w:lineRule="exact"/>
              <w:jc w:val="center"/>
              <w:rPr>
                <w:rFonts w:ascii="宋体" w:hAnsi="宋体" w:cs="宋体"/>
              </w:rPr>
            </w:pPr>
            <w:r>
              <w:rPr>
                <w:rFonts w:hint="eastAsia" w:ascii="宋体" w:hAnsi="宋体" w:cs="宋体"/>
              </w:rPr>
              <w:t>1</w:t>
            </w:r>
          </w:p>
        </w:tc>
        <w:tc>
          <w:tcPr>
            <w:tcW w:w="1631" w:type="dxa"/>
            <w:tcBorders>
              <w:top w:val="single" w:color="auto" w:sz="4" w:space="0"/>
              <w:left w:val="single" w:color="auto" w:sz="4" w:space="0"/>
              <w:bottom w:val="single" w:color="auto" w:sz="4" w:space="0"/>
              <w:right w:val="single" w:color="auto" w:sz="4" w:space="0"/>
            </w:tcBorders>
            <w:vAlign w:val="center"/>
          </w:tcPr>
          <w:p w14:paraId="40069533">
            <w:pPr>
              <w:spacing w:line="360" w:lineRule="exact"/>
              <w:jc w:val="center"/>
              <w:rPr>
                <w:rFonts w:ascii="宋体" w:hAnsi="宋体"/>
                <w:szCs w:val="21"/>
              </w:rPr>
            </w:pPr>
            <w:r>
              <w:rPr>
                <w:rFonts w:hint="eastAsia" w:ascii="宋体" w:hAnsi="宋体" w:cs="宋体"/>
              </w:rPr>
              <w:t>建筑工程项目</w:t>
            </w:r>
            <w:r>
              <w:rPr>
                <w:rFonts w:hint="eastAsia" w:ascii="宋体" w:hAnsi="宋体"/>
                <w:szCs w:val="21"/>
              </w:rPr>
              <w:t>负责人1</w:t>
            </w:r>
          </w:p>
        </w:tc>
        <w:tc>
          <w:tcPr>
            <w:tcW w:w="1083" w:type="dxa"/>
            <w:tcBorders>
              <w:top w:val="single" w:color="auto" w:sz="4" w:space="0"/>
              <w:left w:val="single" w:color="auto" w:sz="4" w:space="0"/>
              <w:bottom w:val="single" w:color="auto" w:sz="4" w:space="0"/>
              <w:right w:val="single" w:color="auto" w:sz="4" w:space="0"/>
            </w:tcBorders>
            <w:vAlign w:val="center"/>
          </w:tcPr>
          <w:p w14:paraId="192F4D74">
            <w:pPr>
              <w:spacing w:line="360" w:lineRule="exact"/>
              <w:jc w:val="center"/>
              <w:rPr>
                <w:rFonts w:ascii="宋体" w:hAnsi="宋体"/>
                <w:szCs w:val="21"/>
              </w:rPr>
            </w:pPr>
          </w:p>
        </w:tc>
        <w:tc>
          <w:tcPr>
            <w:tcW w:w="911" w:type="dxa"/>
            <w:tcBorders>
              <w:top w:val="single" w:color="auto" w:sz="4" w:space="0"/>
              <w:left w:val="single" w:color="auto" w:sz="4" w:space="0"/>
              <w:bottom w:val="single" w:color="auto" w:sz="4" w:space="0"/>
              <w:right w:val="single" w:color="auto" w:sz="4" w:space="0"/>
            </w:tcBorders>
            <w:vAlign w:val="center"/>
          </w:tcPr>
          <w:p w14:paraId="233DFE2B">
            <w:pPr>
              <w:widowControl/>
              <w:spacing w:line="360" w:lineRule="exact"/>
              <w:jc w:val="center"/>
              <w:rPr>
                <w:rFonts w:ascii="宋体" w:hAnsi="宋体"/>
                <w:kern w:val="0"/>
                <w:szCs w:val="21"/>
              </w:rPr>
            </w:pPr>
          </w:p>
        </w:tc>
        <w:tc>
          <w:tcPr>
            <w:tcW w:w="923" w:type="dxa"/>
            <w:tcBorders>
              <w:top w:val="single" w:color="auto" w:sz="4" w:space="0"/>
              <w:left w:val="single" w:color="auto" w:sz="4" w:space="0"/>
              <w:bottom w:val="single" w:color="auto" w:sz="4" w:space="0"/>
              <w:right w:val="single" w:color="auto" w:sz="4" w:space="0"/>
            </w:tcBorders>
          </w:tcPr>
          <w:p w14:paraId="01BCC54E">
            <w:pPr>
              <w:widowControl/>
              <w:spacing w:line="360" w:lineRule="exact"/>
              <w:jc w:val="center"/>
              <w:rPr>
                <w:rFonts w:ascii="宋体" w:hAnsi="宋体"/>
                <w:kern w:val="0"/>
                <w:szCs w:val="21"/>
              </w:rPr>
            </w:pPr>
          </w:p>
        </w:tc>
        <w:tc>
          <w:tcPr>
            <w:tcW w:w="1181" w:type="dxa"/>
            <w:tcBorders>
              <w:top w:val="single" w:color="auto" w:sz="4" w:space="0"/>
              <w:left w:val="single" w:color="auto" w:sz="4" w:space="0"/>
              <w:bottom w:val="single" w:color="auto" w:sz="4" w:space="0"/>
              <w:right w:val="single" w:color="auto" w:sz="4" w:space="0"/>
            </w:tcBorders>
            <w:vAlign w:val="center"/>
          </w:tcPr>
          <w:p w14:paraId="1DBCDEFF">
            <w:pPr>
              <w:widowControl/>
              <w:spacing w:line="360" w:lineRule="exact"/>
              <w:jc w:val="center"/>
              <w:rPr>
                <w:rFonts w:ascii="宋体" w:hAnsi="宋体"/>
                <w:kern w:val="0"/>
                <w:szCs w:val="21"/>
              </w:rPr>
            </w:pPr>
          </w:p>
        </w:tc>
        <w:tc>
          <w:tcPr>
            <w:tcW w:w="1216" w:type="dxa"/>
            <w:tcBorders>
              <w:top w:val="single" w:color="auto" w:sz="4" w:space="0"/>
              <w:left w:val="single" w:color="auto" w:sz="4" w:space="0"/>
              <w:bottom w:val="single" w:color="auto" w:sz="4" w:space="0"/>
              <w:right w:val="single" w:color="auto" w:sz="4" w:space="0"/>
            </w:tcBorders>
          </w:tcPr>
          <w:p w14:paraId="44438C2D">
            <w:pPr>
              <w:widowControl/>
              <w:spacing w:line="360" w:lineRule="exact"/>
              <w:jc w:val="center"/>
              <w:rPr>
                <w:rFonts w:ascii="宋体" w:hAnsi="宋体"/>
                <w:kern w:val="0"/>
                <w:szCs w:val="21"/>
              </w:rPr>
            </w:pPr>
          </w:p>
        </w:tc>
        <w:tc>
          <w:tcPr>
            <w:tcW w:w="3686" w:type="dxa"/>
            <w:tcBorders>
              <w:top w:val="single" w:color="auto" w:sz="4" w:space="0"/>
              <w:left w:val="single" w:color="auto" w:sz="4" w:space="0"/>
              <w:bottom w:val="single" w:color="auto" w:sz="4" w:space="0"/>
              <w:right w:val="single" w:color="auto" w:sz="4" w:space="0"/>
            </w:tcBorders>
            <w:vAlign w:val="center"/>
          </w:tcPr>
          <w:p w14:paraId="3BA170CC">
            <w:pPr>
              <w:widowControl/>
              <w:spacing w:line="360" w:lineRule="exact"/>
              <w:jc w:val="center"/>
              <w:rPr>
                <w:rFonts w:ascii="宋体" w:hAnsi="宋体"/>
                <w:kern w:val="0"/>
                <w:szCs w:val="21"/>
              </w:rPr>
            </w:pPr>
          </w:p>
        </w:tc>
        <w:tc>
          <w:tcPr>
            <w:tcW w:w="2201" w:type="dxa"/>
            <w:tcBorders>
              <w:top w:val="single" w:color="auto" w:sz="4" w:space="0"/>
              <w:left w:val="single" w:color="auto" w:sz="4" w:space="0"/>
              <w:bottom w:val="single" w:color="auto" w:sz="4" w:space="0"/>
              <w:right w:val="single" w:color="auto" w:sz="4" w:space="0"/>
            </w:tcBorders>
            <w:vAlign w:val="center"/>
          </w:tcPr>
          <w:p w14:paraId="01B54C91">
            <w:pPr>
              <w:spacing w:line="360" w:lineRule="exact"/>
              <w:jc w:val="center"/>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tcPr>
          <w:p w14:paraId="17452917">
            <w:pPr>
              <w:spacing w:line="360" w:lineRule="exact"/>
              <w:jc w:val="center"/>
              <w:rPr>
                <w:rFonts w:ascii="宋体" w:hAnsi="宋体"/>
                <w:szCs w:val="21"/>
              </w:rPr>
            </w:pPr>
          </w:p>
        </w:tc>
      </w:tr>
      <w:tr w14:paraId="7D32C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534" w:type="dxa"/>
            <w:tcBorders>
              <w:top w:val="single" w:color="auto" w:sz="4" w:space="0"/>
              <w:left w:val="single" w:color="auto" w:sz="4" w:space="0"/>
              <w:bottom w:val="single" w:color="auto" w:sz="4" w:space="0"/>
              <w:right w:val="single" w:color="auto" w:sz="4" w:space="0"/>
            </w:tcBorders>
            <w:vAlign w:val="center"/>
          </w:tcPr>
          <w:p w14:paraId="532567A8">
            <w:pPr>
              <w:spacing w:line="360" w:lineRule="exact"/>
              <w:jc w:val="center"/>
              <w:rPr>
                <w:rFonts w:ascii="宋体" w:hAnsi="宋体" w:cs="宋体"/>
              </w:rPr>
            </w:pPr>
            <w:r>
              <w:rPr>
                <w:rFonts w:hint="eastAsia" w:ascii="宋体" w:hAnsi="宋体" w:cs="宋体"/>
              </w:rPr>
              <w:t>2</w:t>
            </w:r>
          </w:p>
        </w:tc>
        <w:tc>
          <w:tcPr>
            <w:tcW w:w="1631" w:type="dxa"/>
            <w:tcBorders>
              <w:top w:val="single" w:color="auto" w:sz="4" w:space="0"/>
              <w:left w:val="single" w:color="auto" w:sz="4" w:space="0"/>
              <w:bottom w:val="single" w:color="auto" w:sz="4" w:space="0"/>
              <w:right w:val="single" w:color="auto" w:sz="4" w:space="0"/>
            </w:tcBorders>
          </w:tcPr>
          <w:p w14:paraId="0521EAE4">
            <w:pPr>
              <w:spacing w:line="360" w:lineRule="exact"/>
              <w:jc w:val="center"/>
              <w:rPr>
                <w:rFonts w:ascii="宋体" w:hAnsi="宋体" w:cs="宋体"/>
              </w:rPr>
            </w:pPr>
            <w:r>
              <w:rPr>
                <w:rFonts w:hint="eastAsia" w:ascii="宋体" w:hAnsi="宋体" w:cs="宋体"/>
              </w:rPr>
              <w:t>建筑工程项目</w:t>
            </w:r>
            <w:r>
              <w:rPr>
                <w:rFonts w:hint="eastAsia" w:ascii="宋体" w:hAnsi="宋体"/>
                <w:szCs w:val="21"/>
              </w:rPr>
              <w:t>负责人</w:t>
            </w:r>
            <w:r>
              <w:rPr>
                <w:rFonts w:ascii="宋体" w:hAnsi="宋体"/>
                <w:szCs w:val="21"/>
              </w:rPr>
              <w:t>2</w:t>
            </w:r>
          </w:p>
        </w:tc>
        <w:tc>
          <w:tcPr>
            <w:tcW w:w="1083" w:type="dxa"/>
            <w:tcBorders>
              <w:top w:val="single" w:color="auto" w:sz="4" w:space="0"/>
              <w:left w:val="single" w:color="auto" w:sz="4" w:space="0"/>
              <w:bottom w:val="single" w:color="auto" w:sz="4" w:space="0"/>
              <w:right w:val="single" w:color="auto" w:sz="4" w:space="0"/>
            </w:tcBorders>
            <w:vAlign w:val="center"/>
          </w:tcPr>
          <w:p w14:paraId="6B32D91C">
            <w:pPr>
              <w:spacing w:line="360" w:lineRule="exact"/>
              <w:jc w:val="center"/>
              <w:rPr>
                <w:rFonts w:ascii="宋体" w:hAnsi="宋体"/>
                <w:szCs w:val="21"/>
              </w:rPr>
            </w:pPr>
          </w:p>
        </w:tc>
        <w:tc>
          <w:tcPr>
            <w:tcW w:w="911" w:type="dxa"/>
            <w:tcBorders>
              <w:top w:val="single" w:color="auto" w:sz="4" w:space="0"/>
              <w:left w:val="single" w:color="auto" w:sz="4" w:space="0"/>
              <w:bottom w:val="single" w:color="auto" w:sz="4" w:space="0"/>
              <w:right w:val="single" w:color="auto" w:sz="4" w:space="0"/>
            </w:tcBorders>
            <w:vAlign w:val="center"/>
          </w:tcPr>
          <w:p w14:paraId="18C6468D">
            <w:pPr>
              <w:widowControl/>
              <w:spacing w:line="360" w:lineRule="exact"/>
              <w:jc w:val="center"/>
              <w:rPr>
                <w:rFonts w:ascii="宋体" w:hAnsi="宋体"/>
                <w:kern w:val="0"/>
                <w:szCs w:val="21"/>
              </w:rPr>
            </w:pPr>
          </w:p>
        </w:tc>
        <w:tc>
          <w:tcPr>
            <w:tcW w:w="923" w:type="dxa"/>
            <w:tcBorders>
              <w:top w:val="single" w:color="auto" w:sz="4" w:space="0"/>
              <w:left w:val="single" w:color="auto" w:sz="4" w:space="0"/>
              <w:bottom w:val="single" w:color="auto" w:sz="4" w:space="0"/>
              <w:right w:val="single" w:color="auto" w:sz="4" w:space="0"/>
            </w:tcBorders>
          </w:tcPr>
          <w:p w14:paraId="7CA2E2F9">
            <w:pPr>
              <w:widowControl/>
              <w:spacing w:line="360" w:lineRule="exact"/>
              <w:jc w:val="center"/>
              <w:rPr>
                <w:rFonts w:ascii="宋体" w:hAnsi="宋体"/>
                <w:kern w:val="0"/>
                <w:szCs w:val="21"/>
              </w:rPr>
            </w:pPr>
          </w:p>
        </w:tc>
        <w:tc>
          <w:tcPr>
            <w:tcW w:w="1181" w:type="dxa"/>
            <w:tcBorders>
              <w:top w:val="single" w:color="auto" w:sz="4" w:space="0"/>
              <w:left w:val="single" w:color="auto" w:sz="4" w:space="0"/>
              <w:bottom w:val="single" w:color="auto" w:sz="4" w:space="0"/>
              <w:right w:val="single" w:color="auto" w:sz="4" w:space="0"/>
            </w:tcBorders>
            <w:vAlign w:val="center"/>
          </w:tcPr>
          <w:p w14:paraId="6FF595C5">
            <w:pPr>
              <w:widowControl/>
              <w:spacing w:line="360" w:lineRule="exact"/>
              <w:jc w:val="center"/>
              <w:rPr>
                <w:rFonts w:ascii="宋体" w:hAnsi="宋体"/>
                <w:kern w:val="0"/>
                <w:szCs w:val="21"/>
              </w:rPr>
            </w:pPr>
          </w:p>
        </w:tc>
        <w:tc>
          <w:tcPr>
            <w:tcW w:w="1216" w:type="dxa"/>
            <w:tcBorders>
              <w:top w:val="single" w:color="auto" w:sz="4" w:space="0"/>
              <w:left w:val="single" w:color="auto" w:sz="4" w:space="0"/>
              <w:bottom w:val="single" w:color="auto" w:sz="4" w:space="0"/>
              <w:right w:val="single" w:color="auto" w:sz="4" w:space="0"/>
            </w:tcBorders>
          </w:tcPr>
          <w:p w14:paraId="7CB04B83">
            <w:pPr>
              <w:widowControl/>
              <w:spacing w:line="360" w:lineRule="exact"/>
              <w:jc w:val="center"/>
              <w:rPr>
                <w:rFonts w:ascii="宋体" w:hAnsi="宋体"/>
                <w:kern w:val="0"/>
                <w:szCs w:val="21"/>
              </w:rPr>
            </w:pPr>
          </w:p>
        </w:tc>
        <w:tc>
          <w:tcPr>
            <w:tcW w:w="3686" w:type="dxa"/>
            <w:tcBorders>
              <w:top w:val="single" w:color="auto" w:sz="4" w:space="0"/>
              <w:left w:val="single" w:color="auto" w:sz="4" w:space="0"/>
              <w:bottom w:val="single" w:color="auto" w:sz="4" w:space="0"/>
              <w:right w:val="single" w:color="auto" w:sz="4" w:space="0"/>
            </w:tcBorders>
            <w:vAlign w:val="center"/>
          </w:tcPr>
          <w:p w14:paraId="74AEB741">
            <w:pPr>
              <w:widowControl/>
              <w:spacing w:line="360" w:lineRule="exact"/>
              <w:jc w:val="center"/>
              <w:rPr>
                <w:rFonts w:ascii="宋体" w:hAnsi="宋体"/>
                <w:kern w:val="0"/>
                <w:szCs w:val="21"/>
              </w:rPr>
            </w:pPr>
          </w:p>
        </w:tc>
        <w:tc>
          <w:tcPr>
            <w:tcW w:w="2201" w:type="dxa"/>
            <w:tcBorders>
              <w:top w:val="single" w:color="auto" w:sz="4" w:space="0"/>
              <w:left w:val="single" w:color="auto" w:sz="4" w:space="0"/>
              <w:bottom w:val="single" w:color="auto" w:sz="4" w:space="0"/>
              <w:right w:val="single" w:color="auto" w:sz="4" w:space="0"/>
            </w:tcBorders>
            <w:vAlign w:val="center"/>
          </w:tcPr>
          <w:p w14:paraId="393F0E61">
            <w:pPr>
              <w:spacing w:line="360" w:lineRule="exact"/>
              <w:jc w:val="center"/>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tcPr>
          <w:p w14:paraId="5680C58F">
            <w:pPr>
              <w:spacing w:line="360" w:lineRule="exact"/>
              <w:jc w:val="center"/>
              <w:rPr>
                <w:rFonts w:ascii="宋体" w:hAnsi="宋体"/>
                <w:szCs w:val="21"/>
              </w:rPr>
            </w:pPr>
          </w:p>
        </w:tc>
      </w:tr>
      <w:tr w14:paraId="08F9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534" w:type="dxa"/>
            <w:tcBorders>
              <w:top w:val="single" w:color="auto" w:sz="4" w:space="0"/>
              <w:left w:val="single" w:color="auto" w:sz="4" w:space="0"/>
              <w:bottom w:val="single" w:color="auto" w:sz="4" w:space="0"/>
              <w:right w:val="single" w:color="auto" w:sz="4" w:space="0"/>
            </w:tcBorders>
            <w:vAlign w:val="center"/>
          </w:tcPr>
          <w:p w14:paraId="152A5E11">
            <w:pPr>
              <w:spacing w:line="360" w:lineRule="exact"/>
              <w:jc w:val="center"/>
              <w:rPr>
                <w:rFonts w:ascii="宋体" w:hAnsi="宋体" w:cs="宋体"/>
              </w:rPr>
            </w:pPr>
            <w:r>
              <w:rPr>
                <w:rFonts w:hint="eastAsia" w:ascii="宋体" w:hAnsi="宋体" w:cs="宋体"/>
              </w:rPr>
              <w:t>3</w:t>
            </w:r>
          </w:p>
        </w:tc>
        <w:tc>
          <w:tcPr>
            <w:tcW w:w="1631" w:type="dxa"/>
            <w:tcBorders>
              <w:top w:val="single" w:color="auto" w:sz="4" w:space="0"/>
              <w:left w:val="single" w:color="auto" w:sz="4" w:space="0"/>
              <w:bottom w:val="single" w:color="auto" w:sz="4" w:space="0"/>
              <w:right w:val="single" w:color="auto" w:sz="4" w:space="0"/>
            </w:tcBorders>
          </w:tcPr>
          <w:p w14:paraId="1874ABE0">
            <w:pPr>
              <w:spacing w:line="360" w:lineRule="exact"/>
              <w:jc w:val="center"/>
              <w:rPr>
                <w:rFonts w:ascii="宋体" w:hAnsi="宋体" w:cs="宋体"/>
              </w:rPr>
            </w:pPr>
            <w:r>
              <w:rPr>
                <w:rFonts w:hint="eastAsia" w:ascii="宋体" w:hAnsi="宋体" w:cs="宋体"/>
              </w:rPr>
              <w:t>建筑工程项目</w:t>
            </w:r>
            <w:r>
              <w:rPr>
                <w:rFonts w:hint="eastAsia" w:ascii="宋体" w:hAnsi="宋体"/>
                <w:szCs w:val="21"/>
              </w:rPr>
              <w:t>负责人</w:t>
            </w:r>
            <w:r>
              <w:rPr>
                <w:rFonts w:ascii="宋体" w:hAnsi="宋体"/>
                <w:szCs w:val="21"/>
              </w:rPr>
              <w:t>3</w:t>
            </w:r>
          </w:p>
        </w:tc>
        <w:tc>
          <w:tcPr>
            <w:tcW w:w="1083" w:type="dxa"/>
            <w:tcBorders>
              <w:top w:val="single" w:color="auto" w:sz="4" w:space="0"/>
              <w:left w:val="single" w:color="auto" w:sz="4" w:space="0"/>
              <w:bottom w:val="single" w:color="auto" w:sz="4" w:space="0"/>
              <w:right w:val="single" w:color="auto" w:sz="4" w:space="0"/>
            </w:tcBorders>
            <w:vAlign w:val="center"/>
          </w:tcPr>
          <w:p w14:paraId="477CE263">
            <w:pPr>
              <w:spacing w:line="360" w:lineRule="exact"/>
              <w:jc w:val="center"/>
              <w:rPr>
                <w:rFonts w:ascii="宋体" w:hAnsi="宋体"/>
                <w:szCs w:val="21"/>
              </w:rPr>
            </w:pPr>
          </w:p>
        </w:tc>
        <w:tc>
          <w:tcPr>
            <w:tcW w:w="911" w:type="dxa"/>
            <w:tcBorders>
              <w:top w:val="single" w:color="auto" w:sz="4" w:space="0"/>
              <w:left w:val="single" w:color="auto" w:sz="4" w:space="0"/>
              <w:bottom w:val="single" w:color="auto" w:sz="4" w:space="0"/>
              <w:right w:val="single" w:color="auto" w:sz="4" w:space="0"/>
            </w:tcBorders>
            <w:vAlign w:val="center"/>
          </w:tcPr>
          <w:p w14:paraId="3058B57D">
            <w:pPr>
              <w:widowControl/>
              <w:spacing w:line="360" w:lineRule="exact"/>
              <w:jc w:val="center"/>
              <w:rPr>
                <w:rFonts w:ascii="宋体" w:hAnsi="宋体"/>
                <w:kern w:val="0"/>
                <w:szCs w:val="21"/>
              </w:rPr>
            </w:pPr>
          </w:p>
        </w:tc>
        <w:tc>
          <w:tcPr>
            <w:tcW w:w="923" w:type="dxa"/>
            <w:tcBorders>
              <w:top w:val="single" w:color="auto" w:sz="4" w:space="0"/>
              <w:left w:val="single" w:color="auto" w:sz="4" w:space="0"/>
              <w:bottom w:val="single" w:color="auto" w:sz="4" w:space="0"/>
              <w:right w:val="single" w:color="auto" w:sz="4" w:space="0"/>
            </w:tcBorders>
          </w:tcPr>
          <w:p w14:paraId="09F10DCF">
            <w:pPr>
              <w:widowControl/>
              <w:spacing w:line="360" w:lineRule="exact"/>
              <w:jc w:val="center"/>
              <w:rPr>
                <w:rFonts w:ascii="宋体" w:hAnsi="宋体"/>
                <w:kern w:val="0"/>
                <w:szCs w:val="21"/>
              </w:rPr>
            </w:pPr>
          </w:p>
        </w:tc>
        <w:tc>
          <w:tcPr>
            <w:tcW w:w="1181" w:type="dxa"/>
            <w:tcBorders>
              <w:top w:val="single" w:color="auto" w:sz="4" w:space="0"/>
              <w:left w:val="single" w:color="auto" w:sz="4" w:space="0"/>
              <w:bottom w:val="single" w:color="auto" w:sz="4" w:space="0"/>
              <w:right w:val="single" w:color="auto" w:sz="4" w:space="0"/>
            </w:tcBorders>
            <w:vAlign w:val="center"/>
          </w:tcPr>
          <w:p w14:paraId="6CF838EF">
            <w:pPr>
              <w:widowControl/>
              <w:spacing w:line="360" w:lineRule="exact"/>
              <w:jc w:val="center"/>
              <w:rPr>
                <w:rFonts w:ascii="宋体" w:hAnsi="宋体"/>
                <w:kern w:val="0"/>
                <w:szCs w:val="21"/>
              </w:rPr>
            </w:pPr>
          </w:p>
        </w:tc>
        <w:tc>
          <w:tcPr>
            <w:tcW w:w="1216" w:type="dxa"/>
            <w:tcBorders>
              <w:top w:val="single" w:color="auto" w:sz="4" w:space="0"/>
              <w:left w:val="single" w:color="auto" w:sz="4" w:space="0"/>
              <w:bottom w:val="single" w:color="auto" w:sz="4" w:space="0"/>
              <w:right w:val="single" w:color="auto" w:sz="4" w:space="0"/>
            </w:tcBorders>
          </w:tcPr>
          <w:p w14:paraId="5A204521">
            <w:pPr>
              <w:widowControl/>
              <w:spacing w:line="360" w:lineRule="exact"/>
              <w:jc w:val="center"/>
              <w:rPr>
                <w:rFonts w:ascii="宋体" w:hAnsi="宋体"/>
                <w:kern w:val="0"/>
                <w:szCs w:val="21"/>
              </w:rPr>
            </w:pPr>
          </w:p>
        </w:tc>
        <w:tc>
          <w:tcPr>
            <w:tcW w:w="3686" w:type="dxa"/>
            <w:tcBorders>
              <w:top w:val="single" w:color="auto" w:sz="4" w:space="0"/>
              <w:left w:val="single" w:color="auto" w:sz="4" w:space="0"/>
              <w:bottom w:val="single" w:color="auto" w:sz="4" w:space="0"/>
              <w:right w:val="single" w:color="auto" w:sz="4" w:space="0"/>
            </w:tcBorders>
            <w:vAlign w:val="center"/>
          </w:tcPr>
          <w:p w14:paraId="738C04F2">
            <w:pPr>
              <w:widowControl/>
              <w:spacing w:line="360" w:lineRule="exact"/>
              <w:jc w:val="center"/>
              <w:rPr>
                <w:rFonts w:ascii="宋体" w:hAnsi="宋体"/>
                <w:kern w:val="0"/>
                <w:szCs w:val="21"/>
              </w:rPr>
            </w:pPr>
          </w:p>
        </w:tc>
        <w:tc>
          <w:tcPr>
            <w:tcW w:w="2201" w:type="dxa"/>
            <w:tcBorders>
              <w:top w:val="single" w:color="auto" w:sz="4" w:space="0"/>
              <w:left w:val="single" w:color="auto" w:sz="4" w:space="0"/>
              <w:bottom w:val="single" w:color="auto" w:sz="4" w:space="0"/>
              <w:right w:val="single" w:color="auto" w:sz="4" w:space="0"/>
            </w:tcBorders>
            <w:vAlign w:val="center"/>
          </w:tcPr>
          <w:p w14:paraId="54144862">
            <w:pPr>
              <w:spacing w:line="360" w:lineRule="exact"/>
              <w:jc w:val="center"/>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tcPr>
          <w:p w14:paraId="5428911B">
            <w:pPr>
              <w:spacing w:line="360" w:lineRule="exact"/>
              <w:jc w:val="center"/>
              <w:rPr>
                <w:rFonts w:ascii="宋体" w:hAnsi="宋体"/>
                <w:szCs w:val="21"/>
              </w:rPr>
            </w:pPr>
          </w:p>
        </w:tc>
      </w:tr>
      <w:tr w14:paraId="1467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4" w:type="dxa"/>
            <w:tcBorders>
              <w:top w:val="single" w:color="auto" w:sz="4" w:space="0"/>
              <w:left w:val="single" w:color="auto" w:sz="4" w:space="0"/>
              <w:bottom w:val="single" w:color="auto" w:sz="4" w:space="0"/>
              <w:right w:val="single" w:color="auto" w:sz="4" w:space="0"/>
            </w:tcBorders>
            <w:vAlign w:val="center"/>
          </w:tcPr>
          <w:p w14:paraId="1FE81645">
            <w:pPr>
              <w:spacing w:line="360" w:lineRule="exact"/>
              <w:jc w:val="center"/>
              <w:rPr>
                <w:rFonts w:ascii="宋体" w:hAnsi="宋体" w:cs="宋体"/>
              </w:rPr>
            </w:pPr>
            <w:r>
              <w:rPr>
                <w:rFonts w:ascii="宋体" w:hAnsi="宋体" w:cs="宋体"/>
              </w:rPr>
              <w:t>4</w:t>
            </w:r>
          </w:p>
        </w:tc>
        <w:tc>
          <w:tcPr>
            <w:tcW w:w="1631" w:type="dxa"/>
            <w:tcBorders>
              <w:top w:val="single" w:color="auto" w:sz="4" w:space="0"/>
              <w:left w:val="single" w:color="auto" w:sz="4" w:space="0"/>
              <w:bottom w:val="single" w:color="auto" w:sz="4" w:space="0"/>
              <w:right w:val="single" w:color="auto" w:sz="4" w:space="0"/>
            </w:tcBorders>
            <w:vAlign w:val="center"/>
          </w:tcPr>
          <w:p w14:paraId="3D549356">
            <w:pPr>
              <w:spacing w:line="360" w:lineRule="exact"/>
              <w:jc w:val="center"/>
              <w:rPr>
                <w:rFonts w:ascii="宋体" w:hAnsi="宋体"/>
                <w:szCs w:val="21"/>
              </w:rPr>
            </w:pPr>
            <w:r>
              <w:rPr>
                <w:rFonts w:hint="eastAsia" w:ascii="宋体" w:hAnsi="宋体" w:cs="宋体"/>
              </w:rPr>
              <w:t>安装工程</w:t>
            </w:r>
            <w:r>
              <w:rPr>
                <w:rFonts w:hint="eastAsia" w:ascii="宋体" w:hAnsi="宋体"/>
                <w:szCs w:val="21"/>
              </w:rPr>
              <w:t>项目负责人</w:t>
            </w:r>
            <w:r>
              <w:rPr>
                <w:rFonts w:ascii="宋体" w:hAnsi="宋体"/>
                <w:szCs w:val="21"/>
              </w:rPr>
              <w:t>1</w:t>
            </w:r>
          </w:p>
        </w:tc>
        <w:tc>
          <w:tcPr>
            <w:tcW w:w="1083" w:type="dxa"/>
            <w:tcBorders>
              <w:top w:val="single" w:color="auto" w:sz="4" w:space="0"/>
              <w:left w:val="single" w:color="auto" w:sz="4" w:space="0"/>
              <w:bottom w:val="single" w:color="auto" w:sz="4" w:space="0"/>
              <w:right w:val="single" w:color="auto" w:sz="4" w:space="0"/>
            </w:tcBorders>
            <w:vAlign w:val="center"/>
          </w:tcPr>
          <w:p w14:paraId="45D876B4">
            <w:pPr>
              <w:spacing w:line="360" w:lineRule="exact"/>
              <w:jc w:val="center"/>
              <w:rPr>
                <w:rFonts w:ascii="宋体" w:hAnsi="宋体"/>
                <w:szCs w:val="21"/>
              </w:rPr>
            </w:pPr>
          </w:p>
        </w:tc>
        <w:tc>
          <w:tcPr>
            <w:tcW w:w="911" w:type="dxa"/>
            <w:tcBorders>
              <w:top w:val="single" w:color="auto" w:sz="4" w:space="0"/>
              <w:left w:val="single" w:color="auto" w:sz="4" w:space="0"/>
              <w:bottom w:val="single" w:color="auto" w:sz="4" w:space="0"/>
              <w:right w:val="single" w:color="auto" w:sz="4" w:space="0"/>
            </w:tcBorders>
            <w:vAlign w:val="center"/>
          </w:tcPr>
          <w:p w14:paraId="555C4125">
            <w:pPr>
              <w:widowControl/>
              <w:spacing w:line="360" w:lineRule="exact"/>
              <w:jc w:val="center"/>
              <w:rPr>
                <w:rFonts w:ascii="宋体" w:hAnsi="宋体"/>
                <w:kern w:val="0"/>
                <w:szCs w:val="21"/>
              </w:rPr>
            </w:pPr>
          </w:p>
        </w:tc>
        <w:tc>
          <w:tcPr>
            <w:tcW w:w="923" w:type="dxa"/>
            <w:tcBorders>
              <w:top w:val="single" w:color="auto" w:sz="4" w:space="0"/>
              <w:left w:val="single" w:color="auto" w:sz="4" w:space="0"/>
              <w:bottom w:val="single" w:color="auto" w:sz="4" w:space="0"/>
              <w:right w:val="single" w:color="auto" w:sz="4" w:space="0"/>
            </w:tcBorders>
          </w:tcPr>
          <w:p w14:paraId="460A12AD">
            <w:pPr>
              <w:widowControl/>
              <w:spacing w:line="360" w:lineRule="exact"/>
              <w:jc w:val="center"/>
              <w:rPr>
                <w:rFonts w:ascii="宋体" w:hAnsi="宋体"/>
                <w:kern w:val="0"/>
                <w:szCs w:val="21"/>
              </w:rPr>
            </w:pPr>
          </w:p>
        </w:tc>
        <w:tc>
          <w:tcPr>
            <w:tcW w:w="1181" w:type="dxa"/>
            <w:tcBorders>
              <w:top w:val="single" w:color="auto" w:sz="4" w:space="0"/>
              <w:left w:val="single" w:color="auto" w:sz="4" w:space="0"/>
              <w:bottom w:val="single" w:color="auto" w:sz="4" w:space="0"/>
              <w:right w:val="single" w:color="auto" w:sz="4" w:space="0"/>
            </w:tcBorders>
            <w:vAlign w:val="center"/>
          </w:tcPr>
          <w:p w14:paraId="255D7AA3">
            <w:pPr>
              <w:widowControl/>
              <w:spacing w:line="360" w:lineRule="exact"/>
              <w:jc w:val="center"/>
              <w:rPr>
                <w:rFonts w:ascii="宋体" w:hAnsi="宋体"/>
                <w:kern w:val="0"/>
                <w:szCs w:val="21"/>
              </w:rPr>
            </w:pPr>
          </w:p>
        </w:tc>
        <w:tc>
          <w:tcPr>
            <w:tcW w:w="1216" w:type="dxa"/>
            <w:tcBorders>
              <w:top w:val="single" w:color="auto" w:sz="4" w:space="0"/>
              <w:left w:val="single" w:color="auto" w:sz="4" w:space="0"/>
              <w:bottom w:val="single" w:color="auto" w:sz="4" w:space="0"/>
              <w:right w:val="single" w:color="auto" w:sz="4" w:space="0"/>
            </w:tcBorders>
          </w:tcPr>
          <w:p w14:paraId="57D5B934">
            <w:pPr>
              <w:widowControl/>
              <w:spacing w:line="360" w:lineRule="exact"/>
              <w:jc w:val="center"/>
              <w:rPr>
                <w:rFonts w:ascii="宋体" w:hAnsi="宋体"/>
                <w:kern w:val="0"/>
                <w:szCs w:val="21"/>
              </w:rPr>
            </w:pPr>
          </w:p>
        </w:tc>
        <w:tc>
          <w:tcPr>
            <w:tcW w:w="3686" w:type="dxa"/>
            <w:tcBorders>
              <w:top w:val="single" w:color="auto" w:sz="4" w:space="0"/>
              <w:left w:val="single" w:color="auto" w:sz="4" w:space="0"/>
              <w:bottom w:val="single" w:color="auto" w:sz="4" w:space="0"/>
              <w:right w:val="single" w:color="auto" w:sz="4" w:space="0"/>
            </w:tcBorders>
            <w:vAlign w:val="center"/>
          </w:tcPr>
          <w:p w14:paraId="3E4DF3B3">
            <w:pPr>
              <w:widowControl/>
              <w:spacing w:line="360" w:lineRule="exact"/>
              <w:jc w:val="center"/>
              <w:rPr>
                <w:rFonts w:ascii="宋体" w:hAnsi="宋体"/>
                <w:kern w:val="0"/>
                <w:szCs w:val="21"/>
              </w:rPr>
            </w:pPr>
          </w:p>
        </w:tc>
        <w:tc>
          <w:tcPr>
            <w:tcW w:w="2201" w:type="dxa"/>
            <w:tcBorders>
              <w:top w:val="single" w:color="auto" w:sz="4" w:space="0"/>
              <w:left w:val="single" w:color="auto" w:sz="4" w:space="0"/>
              <w:bottom w:val="single" w:color="auto" w:sz="4" w:space="0"/>
              <w:right w:val="single" w:color="auto" w:sz="4" w:space="0"/>
            </w:tcBorders>
            <w:vAlign w:val="center"/>
          </w:tcPr>
          <w:p w14:paraId="5B910E48">
            <w:pPr>
              <w:spacing w:line="360" w:lineRule="exact"/>
              <w:jc w:val="center"/>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tcPr>
          <w:p w14:paraId="104B7D7C">
            <w:pPr>
              <w:spacing w:line="360" w:lineRule="exact"/>
              <w:jc w:val="center"/>
              <w:rPr>
                <w:rFonts w:ascii="宋体" w:hAnsi="宋体"/>
                <w:szCs w:val="21"/>
              </w:rPr>
            </w:pPr>
          </w:p>
        </w:tc>
      </w:tr>
      <w:tr w14:paraId="2700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4" w:type="dxa"/>
            <w:tcBorders>
              <w:top w:val="single" w:color="auto" w:sz="4" w:space="0"/>
              <w:left w:val="single" w:color="auto" w:sz="4" w:space="0"/>
              <w:bottom w:val="single" w:color="auto" w:sz="4" w:space="0"/>
              <w:right w:val="single" w:color="auto" w:sz="4" w:space="0"/>
            </w:tcBorders>
            <w:vAlign w:val="center"/>
          </w:tcPr>
          <w:p w14:paraId="7E4E2600">
            <w:pPr>
              <w:spacing w:line="360" w:lineRule="exact"/>
              <w:jc w:val="center"/>
              <w:rPr>
                <w:rFonts w:ascii="宋体" w:hAnsi="宋体" w:cs="宋体"/>
              </w:rPr>
            </w:pPr>
            <w:r>
              <w:rPr>
                <w:rFonts w:hint="eastAsia" w:ascii="宋体" w:hAnsi="宋体" w:cs="宋体"/>
              </w:rPr>
              <w:t>5</w:t>
            </w:r>
          </w:p>
        </w:tc>
        <w:tc>
          <w:tcPr>
            <w:tcW w:w="1631" w:type="dxa"/>
            <w:tcBorders>
              <w:top w:val="single" w:color="auto" w:sz="4" w:space="0"/>
              <w:left w:val="single" w:color="auto" w:sz="4" w:space="0"/>
              <w:bottom w:val="single" w:color="auto" w:sz="4" w:space="0"/>
              <w:right w:val="single" w:color="auto" w:sz="4" w:space="0"/>
            </w:tcBorders>
          </w:tcPr>
          <w:p w14:paraId="1DBBE30D">
            <w:pPr>
              <w:spacing w:line="360" w:lineRule="exact"/>
              <w:jc w:val="center"/>
              <w:rPr>
                <w:rFonts w:ascii="宋体" w:hAnsi="宋体" w:cs="宋体"/>
              </w:rPr>
            </w:pPr>
            <w:r>
              <w:rPr>
                <w:rFonts w:hint="eastAsia" w:ascii="宋体" w:hAnsi="宋体" w:cs="宋体"/>
              </w:rPr>
              <w:t>安装工程</w:t>
            </w:r>
            <w:r>
              <w:rPr>
                <w:rFonts w:hint="eastAsia" w:ascii="宋体" w:hAnsi="宋体"/>
                <w:szCs w:val="21"/>
              </w:rPr>
              <w:t>项目负责人</w:t>
            </w:r>
            <w:r>
              <w:rPr>
                <w:rFonts w:ascii="宋体" w:hAnsi="宋体"/>
                <w:szCs w:val="21"/>
              </w:rPr>
              <w:t>2</w:t>
            </w:r>
          </w:p>
        </w:tc>
        <w:tc>
          <w:tcPr>
            <w:tcW w:w="1083" w:type="dxa"/>
            <w:tcBorders>
              <w:top w:val="single" w:color="auto" w:sz="4" w:space="0"/>
              <w:left w:val="single" w:color="auto" w:sz="4" w:space="0"/>
              <w:bottom w:val="single" w:color="auto" w:sz="4" w:space="0"/>
              <w:right w:val="single" w:color="auto" w:sz="4" w:space="0"/>
            </w:tcBorders>
            <w:vAlign w:val="center"/>
          </w:tcPr>
          <w:p w14:paraId="1D4EC774">
            <w:pPr>
              <w:spacing w:line="360" w:lineRule="exact"/>
              <w:jc w:val="center"/>
              <w:rPr>
                <w:rFonts w:ascii="宋体" w:hAnsi="宋体"/>
                <w:szCs w:val="21"/>
              </w:rPr>
            </w:pPr>
          </w:p>
        </w:tc>
        <w:tc>
          <w:tcPr>
            <w:tcW w:w="911" w:type="dxa"/>
            <w:tcBorders>
              <w:top w:val="single" w:color="auto" w:sz="4" w:space="0"/>
              <w:left w:val="single" w:color="auto" w:sz="4" w:space="0"/>
              <w:bottom w:val="single" w:color="auto" w:sz="4" w:space="0"/>
              <w:right w:val="single" w:color="auto" w:sz="4" w:space="0"/>
            </w:tcBorders>
            <w:vAlign w:val="center"/>
          </w:tcPr>
          <w:p w14:paraId="44972B0B">
            <w:pPr>
              <w:widowControl/>
              <w:spacing w:line="360" w:lineRule="exact"/>
              <w:jc w:val="center"/>
              <w:rPr>
                <w:rFonts w:ascii="宋体" w:hAnsi="宋体"/>
                <w:kern w:val="0"/>
                <w:szCs w:val="21"/>
              </w:rPr>
            </w:pPr>
          </w:p>
        </w:tc>
        <w:tc>
          <w:tcPr>
            <w:tcW w:w="923" w:type="dxa"/>
            <w:tcBorders>
              <w:top w:val="single" w:color="auto" w:sz="4" w:space="0"/>
              <w:left w:val="single" w:color="auto" w:sz="4" w:space="0"/>
              <w:bottom w:val="single" w:color="auto" w:sz="4" w:space="0"/>
              <w:right w:val="single" w:color="auto" w:sz="4" w:space="0"/>
            </w:tcBorders>
          </w:tcPr>
          <w:p w14:paraId="71D7CE1B">
            <w:pPr>
              <w:widowControl/>
              <w:spacing w:line="360" w:lineRule="exact"/>
              <w:jc w:val="center"/>
              <w:rPr>
                <w:rFonts w:ascii="宋体" w:hAnsi="宋体"/>
                <w:kern w:val="0"/>
                <w:szCs w:val="21"/>
              </w:rPr>
            </w:pPr>
          </w:p>
        </w:tc>
        <w:tc>
          <w:tcPr>
            <w:tcW w:w="1181" w:type="dxa"/>
            <w:tcBorders>
              <w:top w:val="single" w:color="auto" w:sz="4" w:space="0"/>
              <w:left w:val="single" w:color="auto" w:sz="4" w:space="0"/>
              <w:bottom w:val="single" w:color="auto" w:sz="4" w:space="0"/>
              <w:right w:val="single" w:color="auto" w:sz="4" w:space="0"/>
            </w:tcBorders>
            <w:vAlign w:val="center"/>
          </w:tcPr>
          <w:p w14:paraId="068179D0">
            <w:pPr>
              <w:widowControl/>
              <w:spacing w:line="360" w:lineRule="exact"/>
              <w:jc w:val="center"/>
              <w:rPr>
                <w:rFonts w:ascii="宋体" w:hAnsi="宋体"/>
                <w:kern w:val="0"/>
                <w:szCs w:val="21"/>
              </w:rPr>
            </w:pPr>
          </w:p>
        </w:tc>
        <w:tc>
          <w:tcPr>
            <w:tcW w:w="1216" w:type="dxa"/>
            <w:tcBorders>
              <w:top w:val="single" w:color="auto" w:sz="4" w:space="0"/>
              <w:left w:val="single" w:color="auto" w:sz="4" w:space="0"/>
              <w:bottom w:val="single" w:color="auto" w:sz="4" w:space="0"/>
              <w:right w:val="single" w:color="auto" w:sz="4" w:space="0"/>
            </w:tcBorders>
          </w:tcPr>
          <w:p w14:paraId="4B079E85">
            <w:pPr>
              <w:widowControl/>
              <w:spacing w:line="360" w:lineRule="exact"/>
              <w:jc w:val="center"/>
              <w:rPr>
                <w:rFonts w:ascii="宋体" w:hAnsi="宋体"/>
                <w:kern w:val="0"/>
                <w:szCs w:val="21"/>
              </w:rPr>
            </w:pPr>
          </w:p>
        </w:tc>
        <w:tc>
          <w:tcPr>
            <w:tcW w:w="3686" w:type="dxa"/>
            <w:tcBorders>
              <w:top w:val="single" w:color="auto" w:sz="4" w:space="0"/>
              <w:left w:val="single" w:color="auto" w:sz="4" w:space="0"/>
              <w:bottom w:val="single" w:color="auto" w:sz="4" w:space="0"/>
              <w:right w:val="single" w:color="auto" w:sz="4" w:space="0"/>
            </w:tcBorders>
            <w:vAlign w:val="center"/>
          </w:tcPr>
          <w:p w14:paraId="76D5E290">
            <w:pPr>
              <w:widowControl/>
              <w:spacing w:line="360" w:lineRule="exact"/>
              <w:jc w:val="center"/>
              <w:rPr>
                <w:rFonts w:ascii="宋体" w:hAnsi="宋体"/>
                <w:kern w:val="0"/>
                <w:szCs w:val="21"/>
              </w:rPr>
            </w:pPr>
          </w:p>
        </w:tc>
        <w:tc>
          <w:tcPr>
            <w:tcW w:w="2201" w:type="dxa"/>
            <w:tcBorders>
              <w:top w:val="single" w:color="auto" w:sz="4" w:space="0"/>
              <w:left w:val="single" w:color="auto" w:sz="4" w:space="0"/>
              <w:bottom w:val="single" w:color="auto" w:sz="4" w:space="0"/>
              <w:right w:val="single" w:color="auto" w:sz="4" w:space="0"/>
            </w:tcBorders>
            <w:vAlign w:val="center"/>
          </w:tcPr>
          <w:p w14:paraId="5F63618C">
            <w:pPr>
              <w:spacing w:line="360" w:lineRule="exact"/>
              <w:jc w:val="center"/>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tcPr>
          <w:p w14:paraId="668BC45A">
            <w:pPr>
              <w:spacing w:line="360" w:lineRule="exact"/>
              <w:jc w:val="center"/>
              <w:rPr>
                <w:rFonts w:ascii="宋体" w:hAnsi="宋体"/>
                <w:szCs w:val="21"/>
              </w:rPr>
            </w:pPr>
          </w:p>
        </w:tc>
      </w:tr>
      <w:tr w14:paraId="0488E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4" w:type="dxa"/>
            <w:tcBorders>
              <w:top w:val="single" w:color="auto" w:sz="4" w:space="0"/>
              <w:left w:val="single" w:color="auto" w:sz="4" w:space="0"/>
              <w:bottom w:val="single" w:color="auto" w:sz="4" w:space="0"/>
              <w:right w:val="single" w:color="auto" w:sz="4" w:space="0"/>
            </w:tcBorders>
            <w:vAlign w:val="center"/>
          </w:tcPr>
          <w:p w14:paraId="2474D614">
            <w:pPr>
              <w:spacing w:line="360" w:lineRule="exact"/>
              <w:jc w:val="center"/>
              <w:rPr>
                <w:rFonts w:ascii="宋体" w:hAnsi="宋体" w:cs="宋体"/>
              </w:rPr>
            </w:pPr>
            <w:r>
              <w:rPr>
                <w:rFonts w:hint="eastAsia" w:ascii="宋体" w:hAnsi="宋体" w:cs="宋体"/>
              </w:rPr>
              <w:t>6</w:t>
            </w:r>
          </w:p>
        </w:tc>
        <w:tc>
          <w:tcPr>
            <w:tcW w:w="1631" w:type="dxa"/>
            <w:tcBorders>
              <w:top w:val="single" w:color="auto" w:sz="4" w:space="0"/>
              <w:left w:val="single" w:color="auto" w:sz="4" w:space="0"/>
              <w:bottom w:val="single" w:color="auto" w:sz="4" w:space="0"/>
              <w:right w:val="single" w:color="auto" w:sz="4" w:space="0"/>
            </w:tcBorders>
          </w:tcPr>
          <w:p w14:paraId="34A7B903">
            <w:pPr>
              <w:spacing w:line="360" w:lineRule="exact"/>
              <w:jc w:val="center"/>
              <w:rPr>
                <w:rFonts w:ascii="宋体" w:hAnsi="宋体" w:cs="宋体"/>
              </w:rPr>
            </w:pPr>
            <w:r>
              <w:rPr>
                <w:rFonts w:hint="eastAsia" w:ascii="宋体" w:hAnsi="宋体" w:cs="宋体"/>
              </w:rPr>
              <w:t>安装工程</w:t>
            </w:r>
            <w:r>
              <w:rPr>
                <w:rFonts w:hint="eastAsia" w:ascii="宋体" w:hAnsi="宋体"/>
                <w:szCs w:val="21"/>
              </w:rPr>
              <w:t>项目负责人</w:t>
            </w:r>
            <w:r>
              <w:rPr>
                <w:rFonts w:ascii="宋体" w:hAnsi="宋体"/>
                <w:szCs w:val="21"/>
              </w:rPr>
              <w:t>3</w:t>
            </w:r>
          </w:p>
        </w:tc>
        <w:tc>
          <w:tcPr>
            <w:tcW w:w="1083" w:type="dxa"/>
            <w:tcBorders>
              <w:top w:val="single" w:color="auto" w:sz="4" w:space="0"/>
              <w:left w:val="single" w:color="auto" w:sz="4" w:space="0"/>
              <w:bottom w:val="single" w:color="auto" w:sz="4" w:space="0"/>
              <w:right w:val="single" w:color="auto" w:sz="4" w:space="0"/>
            </w:tcBorders>
            <w:vAlign w:val="center"/>
          </w:tcPr>
          <w:p w14:paraId="0059732A">
            <w:pPr>
              <w:spacing w:line="360" w:lineRule="exact"/>
              <w:jc w:val="center"/>
              <w:rPr>
                <w:rFonts w:ascii="宋体" w:hAnsi="宋体"/>
                <w:szCs w:val="21"/>
              </w:rPr>
            </w:pPr>
          </w:p>
        </w:tc>
        <w:tc>
          <w:tcPr>
            <w:tcW w:w="911" w:type="dxa"/>
            <w:tcBorders>
              <w:top w:val="single" w:color="auto" w:sz="4" w:space="0"/>
              <w:left w:val="single" w:color="auto" w:sz="4" w:space="0"/>
              <w:bottom w:val="single" w:color="auto" w:sz="4" w:space="0"/>
              <w:right w:val="single" w:color="auto" w:sz="4" w:space="0"/>
            </w:tcBorders>
            <w:vAlign w:val="center"/>
          </w:tcPr>
          <w:p w14:paraId="488C04CE">
            <w:pPr>
              <w:widowControl/>
              <w:spacing w:line="360" w:lineRule="exact"/>
              <w:jc w:val="center"/>
              <w:rPr>
                <w:rFonts w:ascii="宋体" w:hAnsi="宋体"/>
                <w:kern w:val="0"/>
                <w:szCs w:val="21"/>
              </w:rPr>
            </w:pPr>
          </w:p>
        </w:tc>
        <w:tc>
          <w:tcPr>
            <w:tcW w:w="923" w:type="dxa"/>
            <w:tcBorders>
              <w:top w:val="single" w:color="auto" w:sz="4" w:space="0"/>
              <w:left w:val="single" w:color="auto" w:sz="4" w:space="0"/>
              <w:bottom w:val="single" w:color="auto" w:sz="4" w:space="0"/>
              <w:right w:val="single" w:color="auto" w:sz="4" w:space="0"/>
            </w:tcBorders>
          </w:tcPr>
          <w:p w14:paraId="4283A52D">
            <w:pPr>
              <w:widowControl/>
              <w:spacing w:line="360" w:lineRule="exact"/>
              <w:jc w:val="center"/>
              <w:rPr>
                <w:rFonts w:ascii="宋体" w:hAnsi="宋体"/>
                <w:kern w:val="0"/>
                <w:szCs w:val="21"/>
              </w:rPr>
            </w:pPr>
          </w:p>
        </w:tc>
        <w:tc>
          <w:tcPr>
            <w:tcW w:w="1181" w:type="dxa"/>
            <w:tcBorders>
              <w:top w:val="single" w:color="auto" w:sz="4" w:space="0"/>
              <w:left w:val="single" w:color="auto" w:sz="4" w:space="0"/>
              <w:bottom w:val="single" w:color="auto" w:sz="4" w:space="0"/>
              <w:right w:val="single" w:color="auto" w:sz="4" w:space="0"/>
            </w:tcBorders>
            <w:vAlign w:val="center"/>
          </w:tcPr>
          <w:p w14:paraId="192CB11F">
            <w:pPr>
              <w:widowControl/>
              <w:spacing w:line="360" w:lineRule="exact"/>
              <w:jc w:val="center"/>
              <w:rPr>
                <w:rFonts w:ascii="宋体" w:hAnsi="宋体"/>
                <w:kern w:val="0"/>
                <w:szCs w:val="21"/>
              </w:rPr>
            </w:pPr>
          </w:p>
        </w:tc>
        <w:tc>
          <w:tcPr>
            <w:tcW w:w="1216" w:type="dxa"/>
            <w:tcBorders>
              <w:top w:val="single" w:color="auto" w:sz="4" w:space="0"/>
              <w:left w:val="single" w:color="auto" w:sz="4" w:space="0"/>
              <w:bottom w:val="single" w:color="auto" w:sz="4" w:space="0"/>
              <w:right w:val="single" w:color="auto" w:sz="4" w:space="0"/>
            </w:tcBorders>
          </w:tcPr>
          <w:p w14:paraId="32ED9BC7">
            <w:pPr>
              <w:widowControl/>
              <w:spacing w:line="360" w:lineRule="exact"/>
              <w:jc w:val="center"/>
              <w:rPr>
                <w:rFonts w:ascii="宋体" w:hAnsi="宋体"/>
                <w:kern w:val="0"/>
                <w:szCs w:val="21"/>
              </w:rPr>
            </w:pPr>
          </w:p>
        </w:tc>
        <w:tc>
          <w:tcPr>
            <w:tcW w:w="3686" w:type="dxa"/>
            <w:tcBorders>
              <w:top w:val="single" w:color="auto" w:sz="4" w:space="0"/>
              <w:left w:val="single" w:color="auto" w:sz="4" w:space="0"/>
              <w:bottom w:val="single" w:color="auto" w:sz="4" w:space="0"/>
              <w:right w:val="single" w:color="auto" w:sz="4" w:space="0"/>
            </w:tcBorders>
            <w:vAlign w:val="center"/>
          </w:tcPr>
          <w:p w14:paraId="0DAF11D7">
            <w:pPr>
              <w:widowControl/>
              <w:spacing w:line="360" w:lineRule="exact"/>
              <w:jc w:val="center"/>
              <w:rPr>
                <w:rFonts w:ascii="宋体" w:hAnsi="宋体"/>
                <w:kern w:val="0"/>
                <w:szCs w:val="21"/>
              </w:rPr>
            </w:pPr>
          </w:p>
        </w:tc>
        <w:tc>
          <w:tcPr>
            <w:tcW w:w="2201" w:type="dxa"/>
            <w:tcBorders>
              <w:top w:val="single" w:color="auto" w:sz="4" w:space="0"/>
              <w:left w:val="single" w:color="auto" w:sz="4" w:space="0"/>
              <w:bottom w:val="single" w:color="auto" w:sz="4" w:space="0"/>
              <w:right w:val="single" w:color="auto" w:sz="4" w:space="0"/>
            </w:tcBorders>
            <w:vAlign w:val="center"/>
          </w:tcPr>
          <w:p w14:paraId="58341D59">
            <w:pPr>
              <w:spacing w:line="360" w:lineRule="exact"/>
              <w:jc w:val="center"/>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tcPr>
          <w:p w14:paraId="1CF34C94">
            <w:pPr>
              <w:spacing w:line="360" w:lineRule="exact"/>
              <w:jc w:val="center"/>
              <w:rPr>
                <w:rFonts w:ascii="宋体" w:hAnsi="宋体"/>
                <w:szCs w:val="21"/>
              </w:rPr>
            </w:pPr>
          </w:p>
        </w:tc>
      </w:tr>
      <w:tr w14:paraId="7585C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534" w:type="dxa"/>
            <w:tcBorders>
              <w:top w:val="single" w:color="auto" w:sz="4" w:space="0"/>
              <w:left w:val="single" w:color="auto" w:sz="4" w:space="0"/>
              <w:bottom w:val="single" w:color="auto" w:sz="4" w:space="0"/>
              <w:right w:val="single" w:color="auto" w:sz="4" w:space="0"/>
            </w:tcBorders>
            <w:vAlign w:val="center"/>
          </w:tcPr>
          <w:p w14:paraId="079486CE">
            <w:pPr>
              <w:spacing w:line="360" w:lineRule="exact"/>
              <w:jc w:val="center"/>
              <w:rPr>
                <w:rFonts w:ascii="宋体" w:hAnsi="宋体" w:cs="宋体"/>
              </w:rPr>
            </w:pPr>
            <w:r>
              <w:rPr>
                <w:rFonts w:ascii="宋体" w:hAnsi="宋体" w:cs="宋体"/>
              </w:rPr>
              <w:t>7</w:t>
            </w:r>
          </w:p>
        </w:tc>
        <w:tc>
          <w:tcPr>
            <w:tcW w:w="1631" w:type="dxa"/>
            <w:tcBorders>
              <w:top w:val="single" w:color="auto" w:sz="4" w:space="0"/>
              <w:left w:val="single" w:color="auto" w:sz="4" w:space="0"/>
              <w:bottom w:val="single" w:color="auto" w:sz="4" w:space="0"/>
              <w:right w:val="single" w:color="auto" w:sz="4" w:space="0"/>
            </w:tcBorders>
            <w:vAlign w:val="center"/>
          </w:tcPr>
          <w:p w14:paraId="07F65629">
            <w:pPr>
              <w:widowControl/>
              <w:spacing w:line="360" w:lineRule="exact"/>
              <w:jc w:val="center"/>
              <w:rPr>
                <w:rFonts w:ascii="宋体" w:hAnsi="宋体"/>
                <w:kern w:val="0"/>
                <w:szCs w:val="21"/>
              </w:rPr>
            </w:pPr>
            <w:r>
              <w:rPr>
                <w:rFonts w:hint="eastAsia" w:ascii="宋体" w:hAnsi="宋体" w:cs="宋体"/>
              </w:rPr>
              <w:t>市政（不含轨道交通、涉铁工程和大桥）工程</w:t>
            </w:r>
            <w:r>
              <w:rPr>
                <w:rFonts w:hint="eastAsia" w:ascii="宋体" w:hAnsi="宋体"/>
                <w:kern w:val="0"/>
                <w:szCs w:val="21"/>
              </w:rPr>
              <w:t>项目负责人</w:t>
            </w:r>
            <w:r>
              <w:rPr>
                <w:rFonts w:ascii="宋体" w:hAnsi="宋体"/>
                <w:kern w:val="0"/>
                <w:szCs w:val="21"/>
              </w:rPr>
              <w:t>1</w:t>
            </w:r>
          </w:p>
        </w:tc>
        <w:tc>
          <w:tcPr>
            <w:tcW w:w="1083" w:type="dxa"/>
            <w:tcBorders>
              <w:top w:val="single" w:color="auto" w:sz="4" w:space="0"/>
              <w:left w:val="single" w:color="auto" w:sz="4" w:space="0"/>
              <w:bottom w:val="single" w:color="auto" w:sz="4" w:space="0"/>
              <w:right w:val="single" w:color="auto" w:sz="4" w:space="0"/>
            </w:tcBorders>
            <w:vAlign w:val="center"/>
          </w:tcPr>
          <w:p w14:paraId="2A32546B">
            <w:pPr>
              <w:widowControl/>
              <w:spacing w:line="360" w:lineRule="exact"/>
              <w:jc w:val="center"/>
              <w:rPr>
                <w:rFonts w:ascii="宋体" w:hAnsi="宋体"/>
                <w:kern w:val="0"/>
                <w:szCs w:val="21"/>
              </w:rPr>
            </w:pPr>
          </w:p>
        </w:tc>
        <w:tc>
          <w:tcPr>
            <w:tcW w:w="911" w:type="dxa"/>
            <w:tcBorders>
              <w:top w:val="single" w:color="auto" w:sz="4" w:space="0"/>
              <w:left w:val="single" w:color="auto" w:sz="4" w:space="0"/>
              <w:bottom w:val="single" w:color="auto" w:sz="4" w:space="0"/>
              <w:right w:val="single" w:color="auto" w:sz="4" w:space="0"/>
            </w:tcBorders>
            <w:vAlign w:val="center"/>
          </w:tcPr>
          <w:p w14:paraId="57EC8BE9">
            <w:pPr>
              <w:widowControl/>
              <w:spacing w:line="360" w:lineRule="exact"/>
              <w:jc w:val="center"/>
              <w:rPr>
                <w:rFonts w:ascii="宋体" w:hAnsi="宋体"/>
                <w:kern w:val="0"/>
                <w:szCs w:val="21"/>
              </w:rPr>
            </w:pPr>
          </w:p>
        </w:tc>
        <w:tc>
          <w:tcPr>
            <w:tcW w:w="923" w:type="dxa"/>
            <w:tcBorders>
              <w:top w:val="single" w:color="auto" w:sz="4" w:space="0"/>
              <w:left w:val="single" w:color="auto" w:sz="4" w:space="0"/>
              <w:bottom w:val="single" w:color="auto" w:sz="4" w:space="0"/>
              <w:right w:val="single" w:color="auto" w:sz="4" w:space="0"/>
            </w:tcBorders>
          </w:tcPr>
          <w:p w14:paraId="6CB2CC42">
            <w:pPr>
              <w:widowControl/>
              <w:spacing w:line="360" w:lineRule="exact"/>
              <w:jc w:val="center"/>
              <w:rPr>
                <w:rFonts w:ascii="宋体" w:hAnsi="宋体"/>
                <w:kern w:val="0"/>
                <w:szCs w:val="21"/>
              </w:rPr>
            </w:pPr>
          </w:p>
        </w:tc>
        <w:tc>
          <w:tcPr>
            <w:tcW w:w="1181" w:type="dxa"/>
            <w:tcBorders>
              <w:top w:val="single" w:color="auto" w:sz="4" w:space="0"/>
              <w:left w:val="single" w:color="auto" w:sz="4" w:space="0"/>
              <w:bottom w:val="single" w:color="auto" w:sz="4" w:space="0"/>
              <w:right w:val="single" w:color="auto" w:sz="4" w:space="0"/>
            </w:tcBorders>
            <w:vAlign w:val="center"/>
          </w:tcPr>
          <w:p w14:paraId="15D9C818">
            <w:pPr>
              <w:widowControl/>
              <w:spacing w:line="360" w:lineRule="exact"/>
              <w:jc w:val="center"/>
              <w:rPr>
                <w:rFonts w:ascii="宋体" w:hAnsi="宋体"/>
                <w:kern w:val="0"/>
                <w:szCs w:val="21"/>
              </w:rPr>
            </w:pPr>
          </w:p>
        </w:tc>
        <w:tc>
          <w:tcPr>
            <w:tcW w:w="1216" w:type="dxa"/>
            <w:tcBorders>
              <w:top w:val="single" w:color="auto" w:sz="4" w:space="0"/>
              <w:left w:val="single" w:color="auto" w:sz="4" w:space="0"/>
              <w:bottom w:val="single" w:color="auto" w:sz="4" w:space="0"/>
              <w:right w:val="single" w:color="auto" w:sz="4" w:space="0"/>
            </w:tcBorders>
          </w:tcPr>
          <w:p w14:paraId="6E7A6924">
            <w:pPr>
              <w:widowControl/>
              <w:spacing w:line="360" w:lineRule="exact"/>
              <w:jc w:val="center"/>
              <w:rPr>
                <w:rFonts w:ascii="宋体" w:hAnsi="宋体"/>
                <w:kern w:val="0"/>
                <w:szCs w:val="21"/>
              </w:rPr>
            </w:pPr>
          </w:p>
        </w:tc>
        <w:tc>
          <w:tcPr>
            <w:tcW w:w="3686" w:type="dxa"/>
            <w:tcBorders>
              <w:top w:val="single" w:color="auto" w:sz="4" w:space="0"/>
              <w:left w:val="single" w:color="auto" w:sz="4" w:space="0"/>
              <w:bottom w:val="single" w:color="auto" w:sz="4" w:space="0"/>
              <w:right w:val="single" w:color="auto" w:sz="4" w:space="0"/>
            </w:tcBorders>
            <w:vAlign w:val="center"/>
          </w:tcPr>
          <w:p w14:paraId="7416E0CC">
            <w:pPr>
              <w:widowControl/>
              <w:spacing w:line="360" w:lineRule="exact"/>
              <w:jc w:val="center"/>
              <w:rPr>
                <w:rFonts w:ascii="宋体" w:hAnsi="宋体"/>
                <w:kern w:val="0"/>
                <w:szCs w:val="21"/>
              </w:rPr>
            </w:pPr>
          </w:p>
        </w:tc>
        <w:tc>
          <w:tcPr>
            <w:tcW w:w="2201" w:type="dxa"/>
            <w:tcBorders>
              <w:top w:val="single" w:color="auto" w:sz="4" w:space="0"/>
              <w:left w:val="single" w:color="auto" w:sz="4" w:space="0"/>
              <w:bottom w:val="single" w:color="auto" w:sz="4" w:space="0"/>
              <w:right w:val="single" w:color="auto" w:sz="4" w:space="0"/>
            </w:tcBorders>
            <w:vAlign w:val="center"/>
          </w:tcPr>
          <w:p w14:paraId="471FEDBD">
            <w:pPr>
              <w:spacing w:line="360" w:lineRule="exact"/>
              <w:jc w:val="center"/>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tcPr>
          <w:p w14:paraId="64BDC712">
            <w:pPr>
              <w:widowControl/>
              <w:jc w:val="left"/>
              <w:rPr>
                <w:rFonts w:ascii="宋体" w:hAnsi="宋体"/>
                <w:szCs w:val="21"/>
              </w:rPr>
            </w:pPr>
          </w:p>
        </w:tc>
      </w:tr>
      <w:tr w14:paraId="00C8D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tcBorders>
              <w:top w:val="single" w:color="auto" w:sz="4" w:space="0"/>
              <w:left w:val="single" w:color="auto" w:sz="4" w:space="0"/>
              <w:bottom w:val="single" w:color="auto" w:sz="4" w:space="0"/>
              <w:right w:val="single" w:color="auto" w:sz="4" w:space="0"/>
            </w:tcBorders>
            <w:vAlign w:val="center"/>
          </w:tcPr>
          <w:p w14:paraId="14FD4D04">
            <w:pPr>
              <w:spacing w:line="360" w:lineRule="exact"/>
              <w:jc w:val="center"/>
              <w:rPr>
                <w:rFonts w:ascii="宋体" w:hAnsi="宋体" w:cs="宋体"/>
              </w:rPr>
            </w:pPr>
            <w:r>
              <w:rPr>
                <w:rFonts w:hint="eastAsia" w:ascii="宋体" w:hAnsi="宋体" w:cs="宋体"/>
              </w:rPr>
              <w:t>8</w:t>
            </w:r>
          </w:p>
        </w:tc>
        <w:tc>
          <w:tcPr>
            <w:tcW w:w="1631" w:type="dxa"/>
            <w:tcBorders>
              <w:top w:val="single" w:color="auto" w:sz="4" w:space="0"/>
              <w:left w:val="single" w:color="auto" w:sz="4" w:space="0"/>
              <w:bottom w:val="single" w:color="auto" w:sz="4" w:space="0"/>
              <w:right w:val="single" w:color="auto" w:sz="4" w:space="0"/>
            </w:tcBorders>
          </w:tcPr>
          <w:p w14:paraId="710E9930">
            <w:pPr>
              <w:widowControl/>
              <w:spacing w:line="360" w:lineRule="exact"/>
              <w:jc w:val="center"/>
              <w:rPr>
                <w:rFonts w:ascii="宋体" w:hAnsi="宋体" w:cs="宋体"/>
              </w:rPr>
            </w:pPr>
            <w:r>
              <w:rPr>
                <w:rFonts w:hint="eastAsia" w:ascii="宋体" w:hAnsi="宋体" w:cs="宋体"/>
              </w:rPr>
              <w:t>市政（不含轨道交通、涉铁工程和大桥）工程</w:t>
            </w:r>
            <w:r>
              <w:rPr>
                <w:rFonts w:hint="eastAsia" w:ascii="宋体" w:hAnsi="宋体"/>
                <w:kern w:val="0"/>
                <w:szCs w:val="21"/>
              </w:rPr>
              <w:t>项目负责人</w:t>
            </w:r>
            <w:r>
              <w:rPr>
                <w:rFonts w:ascii="宋体" w:hAnsi="宋体"/>
                <w:kern w:val="0"/>
                <w:szCs w:val="21"/>
              </w:rPr>
              <w:t>2</w:t>
            </w:r>
          </w:p>
        </w:tc>
        <w:tc>
          <w:tcPr>
            <w:tcW w:w="1083" w:type="dxa"/>
            <w:tcBorders>
              <w:top w:val="single" w:color="auto" w:sz="4" w:space="0"/>
              <w:left w:val="single" w:color="auto" w:sz="4" w:space="0"/>
              <w:bottom w:val="single" w:color="auto" w:sz="4" w:space="0"/>
              <w:right w:val="single" w:color="auto" w:sz="4" w:space="0"/>
            </w:tcBorders>
            <w:vAlign w:val="center"/>
          </w:tcPr>
          <w:p w14:paraId="3C1A5E68">
            <w:pPr>
              <w:widowControl/>
              <w:spacing w:line="360" w:lineRule="exact"/>
              <w:jc w:val="center"/>
              <w:rPr>
                <w:rFonts w:ascii="宋体" w:hAnsi="宋体"/>
                <w:kern w:val="0"/>
                <w:szCs w:val="21"/>
              </w:rPr>
            </w:pPr>
          </w:p>
        </w:tc>
        <w:tc>
          <w:tcPr>
            <w:tcW w:w="911" w:type="dxa"/>
            <w:tcBorders>
              <w:top w:val="single" w:color="auto" w:sz="4" w:space="0"/>
              <w:left w:val="single" w:color="auto" w:sz="4" w:space="0"/>
              <w:bottom w:val="single" w:color="auto" w:sz="4" w:space="0"/>
              <w:right w:val="single" w:color="auto" w:sz="4" w:space="0"/>
            </w:tcBorders>
            <w:vAlign w:val="center"/>
          </w:tcPr>
          <w:p w14:paraId="728E4931">
            <w:pPr>
              <w:widowControl/>
              <w:spacing w:line="360" w:lineRule="exact"/>
              <w:jc w:val="center"/>
              <w:rPr>
                <w:rFonts w:ascii="宋体" w:hAnsi="宋体"/>
                <w:kern w:val="0"/>
                <w:szCs w:val="21"/>
              </w:rPr>
            </w:pPr>
          </w:p>
        </w:tc>
        <w:tc>
          <w:tcPr>
            <w:tcW w:w="923" w:type="dxa"/>
            <w:tcBorders>
              <w:top w:val="single" w:color="auto" w:sz="4" w:space="0"/>
              <w:left w:val="single" w:color="auto" w:sz="4" w:space="0"/>
              <w:bottom w:val="single" w:color="auto" w:sz="4" w:space="0"/>
              <w:right w:val="single" w:color="auto" w:sz="4" w:space="0"/>
            </w:tcBorders>
          </w:tcPr>
          <w:p w14:paraId="4488367E">
            <w:pPr>
              <w:widowControl/>
              <w:spacing w:line="360" w:lineRule="exact"/>
              <w:jc w:val="center"/>
              <w:rPr>
                <w:rFonts w:ascii="宋体" w:hAnsi="宋体"/>
                <w:kern w:val="0"/>
                <w:szCs w:val="21"/>
              </w:rPr>
            </w:pPr>
          </w:p>
        </w:tc>
        <w:tc>
          <w:tcPr>
            <w:tcW w:w="1181" w:type="dxa"/>
            <w:tcBorders>
              <w:top w:val="single" w:color="auto" w:sz="4" w:space="0"/>
              <w:left w:val="single" w:color="auto" w:sz="4" w:space="0"/>
              <w:bottom w:val="single" w:color="auto" w:sz="4" w:space="0"/>
              <w:right w:val="single" w:color="auto" w:sz="4" w:space="0"/>
            </w:tcBorders>
            <w:vAlign w:val="center"/>
          </w:tcPr>
          <w:p w14:paraId="461E657D">
            <w:pPr>
              <w:widowControl/>
              <w:spacing w:line="360" w:lineRule="exact"/>
              <w:jc w:val="center"/>
              <w:rPr>
                <w:rFonts w:ascii="宋体" w:hAnsi="宋体"/>
                <w:kern w:val="0"/>
                <w:szCs w:val="21"/>
              </w:rPr>
            </w:pPr>
          </w:p>
        </w:tc>
        <w:tc>
          <w:tcPr>
            <w:tcW w:w="1216" w:type="dxa"/>
            <w:tcBorders>
              <w:top w:val="single" w:color="auto" w:sz="4" w:space="0"/>
              <w:left w:val="single" w:color="auto" w:sz="4" w:space="0"/>
              <w:bottom w:val="single" w:color="auto" w:sz="4" w:space="0"/>
              <w:right w:val="single" w:color="auto" w:sz="4" w:space="0"/>
            </w:tcBorders>
          </w:tcPr>
          <w:p w14:paraId="52ABD67C">
            <w:pPr>
              <w:widowControl/>
              <w:spacing w:line="360" w:lineRule="exact"/>
              <w:jc w:val="center"/>
              <w:rPr>
                <w:rFonts w:ascii="宋体" w:hAnsi="宋体"/>
                <w:kern w:val="0"/>
                <w:szCs w:val="21"/>
              </w:rPr>
            </w:pPr>
          </w:p>
        </w:tc>
        <w:tc>
          <w:tcPr>
            <w:tcW w:w="3686" w:type="dxa"/>
            <w:tcBorders>
              <w:top w:val="single" w:color="auto" w:sz="4" w:space="0"/>
              <w:left w:val="single" w:color="auto" w:sz="4" w:space="0"/>
              <w:bottom w:val="single" w:color="auto" w:sz="4" w:space="0"/>
              <w:right w:val="single" w:color="auto" w:sz="4" w:space="0"/>
            </w:tcBorders>
            <w:vAlign w:val="center"/>
          </w:tcPr>
          <w:p w14:paraId="62CA66ED">
            <w:pPr>
              <w:widowControl/>
              <w:spacing w:line="360" w:lineRule="exact"/>
              <w:jc w:val="center"/>
              <w:rPr>
                <w:rFonts w:ascii="宋体" w:hAnsi="宋体"/>
                <w:kern w:val="0"/>
                <w:szCs w:val="21"/>
              </w:rPr>
            </w:pPr>
          </w:p>
        </w:tc>
        <w:tc>
          <w:tcPr>
            <w:tcW w:w="2201" w:type="dxa"/>
            <w:tcBorders>
              <w:top w:val="single" w:color="auto" w:sz="4" w:space="0"/>
              <w:left w:val="single" w:color="auto" w:sz="4" w:space="0"/>
              <w:bottom w:val="single" w:color="auto" w:sz="4" w:space="0"/>
              <w:right w:val="single" w:color="auto" w:sz="4" w:space="0"/>
            </w:tcBorders>
            <w:vAlign w:val="center"/>
          </w:tcPr>
          <w:p w14:paraId="0E0A4B25">
            <w:pPr>
              <w:spacing w:line="360" w:lineRule="exact"/>
              <w:jc w:val="center"/>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tcPr>
          <w:p w14:paraId="73DBF655">
            <w:pPr>
              <w:widowControl/>
              <w:jc w:val="left"/>
              <w:rPr>
                <w:rFonts w:ascii="宋体" w:hAnsi="宋体"/>
                <w:szCs w:val="21"/>
              </w:rPr>
            </w:pPr>
          </w:p>
        </w:tc>
      </w:tr>
      <w:tr w14:paraId="5C545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534" w:type="dxa"/>
            <w:tcBorders>
              <w:top w:val="single" w:color="auto" w:sz="4" w:space="0"/>
              <w:left w:val="single" w:color="auto" w:sz="4" w:space="0"/>
              <w:bottom w:val="single" w:color="auto" w:sz="4" w:space="0"/>
              <w:right w:val="single" w:color="auto" w:sz="4" w:space="0"/>
            </w:tcBorders>
            <w:vAlign w:val="center"/>
          </w:tcPr>
          <w:p w14:paraId="1E3EC809">
            <w:pPr>
              <w:spacing w:line="360" w:lineRule="exact"/>
              <w:jc w:val="center"/>
              <w:rPr>
                <w:rFonts w:ascii="宋体" w:hAnsi="宋体" w:cs="宋体"/>
              </w:rPr>
            </w:pPr>
            <w:r>
              <w:rPr>
                <w:rFonts w:hint="eastAsia" w:ascii="宋体" w:hAnsi="宋体" w:cs="宋体"/>
              </w:rPr>
              <w:t>9</w:t>
            </w:r>
          </w:p>
        </w:tc>
        <w:tc>
          <w:tcPr>
            <w:tcW w:w="1631" w:type="dxa"/>
            <w:tcBorders>
              <w:top w:val="single" w:color="auto" w:sz="4" w:space="0"/>
              <w:left w:val="single" w:color="auto" w:sz="4" w:space="0"/>
              <w:bottom w:val="single" w:color="auto" w:sz="4" w:space="0"/>
              <w:right w:val="single" w:color="auto" w:sz="4" w:space="0"/>
            </w:tcBorders>
          </w:tcPr>
          <w:p w14:paraId="1E9B6787">
            <w:pPr>
              <w:widowControl/>
              <w:spacing w:line="360" w:lineRule="exact"/>
              <w:jc w:val="center"/>
              <w:rPr>
                <w:rFonts w:ascii="宋体" w:hAnsi="宋体" w:cs="宋体"/>
              </w:rPr>
            </w:pPr>
            <w:r>
              <w:rPr>
                <w:rFonts w:hint="eastAsia" w:ascii="宋体" w:hAnsi="宋体" w:cs="宋体"/>
              </w:rPr>
              <w:t>市政（不含轨道交通、涉铁工程和大桥）工程</w:t>
            </w:r>
            <w:r>
              <w:rPr>
                <w:rFonts w:hint="eastAsia" w:ascii="宋体" w:hAnsi="宋体"/>
                <w:kern w:val="0"/>
                <w:szCs w:val="21"/>
              </w:rPr>
              <w:t>项目负责人3</w:t>
            </w:r>
          </w:p>
        </w:tc>
        <w:tc>
          <w:tcPr>
            <w:tcW w:w="1083" w:type="dxa"/>
            <w:tcBorders>
              <w:top w:val="single" w:color="auto" w:sz="4" w:space="0"/>
              <w:left w:val="single" w:color="auto" w:sz="4" w:space="0"/>
              <w:bottom w:val="single" w:color="auto" w:sz="4" w:space="0"/>
              <w:right w:val="single" w:color="auto" w:sz="4" w:space="0"/>
            </w:tcBorders>
            <w:vAlign w:val="center"/>
          </w:tcPr>
          <w:p w14:paraId="02692C18">
            <w:pPr>
              <w:widowControl/>
              <w:spacing w:line="360" w:lineRule="exact"/>
              <w:jc w:val="center"/>
              <w:rPr>
                <w:rFonts w:ascii="宋体" w:hAnsi="宋体"/>
                <w:kern w:val="0"/>
                <w:szCs w:val="21"/>
              </w:rPr>
            </w:pPr>
          </w:p>
        </w:tc>
        <w:tc>
          <w:tcPr>
            <w:tcW w:w="911" w:type="dxa"/>
            <w:tcBorders>
              <w:top w:val="single" w:color="auto" w:sz="4" w:space="0"/>
              <w:left w:val="single" w:color="auto" w:sz="4" w:space="0"/>
              <w:bottom w:val="single" w:color="auto" w:sz="4" w:space="0"/>
              <w:right w:val="single" w:color="auto" w:sz="4" w:space="0"/>
            </w:tcBorders>
            <w:vAlign w:val="center"/>
          </w:tcPr>
          <w:p w14:paraId="238727D0">
            <w:pPr>
              <w:widowControl/>
              <w:spacing w:line="360" w:lineRule="exact"/>
              <w:jc w:val="center"/>
              <w:rPr>
                <w:rFonts w:ascii="宋体" w:hAnsi="宋体"/>
                <w:kern w:val="0"/>
                <w:szCs w:val="21"/>
              </w:rPr>
            </w:pPr>
          </w:p>
        </w:tc>
        <w:tc>
          <w:tcPr>
            <w:tcW w:w="923" w:type="dxa"/>
            <w:tcBorders>
              <w:top w:val="single" w:color="auto" w:sz="4" w:space="0"/>
              <w:left w:val="single" w:color="auto" w:sz="4" w:space="0"/>
              <w:bottom w:val="single" w:color="auto" w:sz="4" w:space="0"/>
              <w:right w:val="single" w:color="auto" w:sz="4" w:space="0"/>
            </w:tcBorders>
          </w:tcPr>
          <w:p w14:paraId="1041AFF8">
            <w:pPr>
              <w:widowControl/>
              <w:spacing w:line="360" w:lineRule="exact"/>
              <w:jc w:val="center"/>
              <w:rPr>
                <w:rFonts w:ascii="宋体" w:hAnsi="宋体"/>
                <w:kern w:val="0"/>
                <w:szCs w:val="21"/>
              </w:rPr>
            </w:pPr>
          </w:p>
        </w:tc>
        <w:tc>
          <w:tcPr>
            <w:tcW w:w="1181" w:type="dxa"/>
            <w:tcBorders>
              <w:top w:val="single" w:color="auto" w:sz="4" w:space="0"/>
              <w:left w:val="single" w:color="auto" w:sz="4" w:space="0"/>
              <w:bottom w:val="single" w:color="auto" w:sz="4" w:space="0"/>
              <w:right w:val="single" w:color="auto" w:sz="4" w:space="0"/>
            </w:tcBorders>
            <w:vAlign w:val="center"/>
          </w:tcPr>
          <w:p w14:paraId="50E33CB3">
            <w:pPr>
              <w:widowControl/>
              <w:spacing w:line="360" w:lineRule="exact"/>
              <w:jc w:val="center"/>
              <w:rPr>
                <w:rFonts w:ascii="宋体" w:hAnsi="宋体"/>
                <w:kern w:val="0"/>
                <w:szCs w:val="21"/>
              </w:rPr>
            </w:pPr>
          </w:p>
        </w:tc>
        <w:tc>
          <w:tcPr>
            <w:tcW w:w="1216" w:type="dxa"/>
            <w:tcBorders>
              <w:top w:val="single" w:color="auto" w:sz="4" w:space="0"/>
              <w:left w:val="single" w:color="auto" w:sz="4" w:space="0"/>
              <w:bottom w:val="single" w:color="auto" w:sz="4" w:space="0"/>
              <w:right w:val="single" w:color="auto" w:sz="4" w:space="0"/>
            </w:tcBorders>
          </w:tcPr>
          <w:p w14:paraId="3F9C0F68">
            <w:pPr>
              <w:widowControl/>
              <w:spacing w:line="360" w:lineRule="exact"/>
              <w:jc w:val="center"/>
              <w:rPr>
                <w:rFonts w:ascii="宋体" w:hAnsi="宋体"/>
                <w:kern w:val="0"/>
                <w:szCs w:val="21"/>
              </w:rPr>
            </w:pPr>
          </w:p>
        </w:tc>
        <w:tc>
          <w:tcPr>
            <w:tcW w:w="3686" w:type="dxa"/>
            <w:tcBorders>
              <w:top w:val="single" w:color="auto" w:sz="4" w:space="0"/>
              <w:left w:val="single" w:color="auto" w:sz="4" w:space="0"/>
              <w:bottom w:val="single" w:color="auto" w:sz="4" w:space="0"/>
              <w:right w:val="single" w:color="auto" w:sz="4" w:space="0"/>
            </w:tcBorders>
            <w:vAlign w:val="center"/>
          </w:tcPr>
          <w:p w14:paraId="3658417D">
            <w:pPr>
              <w:widowControl/>
              <w:spacing w:line="360" w:lineRule="exact"/>
              <w:jc w:val="center"/>
              <w:rPr>
                <w:rFonts w:ascii="宋体" w:hAnsi="宋体"/>
                <w:kern w:val="0"/>
                <w:szCs w:val="21"/>
              </w:rPr>
            </w:pPr>
          </w:p>
        </w:tc>
        <w:tc>
          <w:tcPr>
            <w:tcW w:w="2201" w:type="dxa"/>
            <w:tcBorders>
              <w:top w:val="single" w:color="auto" w:sz="4" w:space="0"/>
              <w:left w:val="single" w:color="auto" w:sz="4" w:space="0"/>
              <w:bottom w:val="single" w:color="auto" w:sz="4" w:space="0"/>
              <w:right w:val="single" w:color="auto" w:sz="4" w:space="0"/>
            </w:tcBorders>
            <w:vAlign w:val="center"/>
          </w:tcPr>
          <w:p w14:paraId="46C00441">
            <w:pPr>
              <w:spacing w:line="360" w:lineRule="exact"/>
              <w:jc w:val="center"/>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tcPr>
          <w:p w14:paraId="4DBC7596">
            <w:pPr>
              <w:widowControl/>
              <w:jc w:val="left"/>
              <w:rPr>
                <w:rFonts w:ascii="宋体" w:hAnsi="宋体"/>
                <w:szCs w:val="21"/>
              </w:rPr>
            </w:pPr>
          </w:p>
        </w:tc>
      </w:tr>
      <w:tr w14:paraId="110DD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534" w:type="dxa"/>
            <w:tcBorders>
              <w:top w:val="single" w:color="auto" w:sz="4" w:space="0"/>
              <w:left w:val="single" w:color="auto" w:sz="4" w:space="0"/>
              <w:bottom w:val="single" w:color="auto" w:sz="4" w:space="0"/>
              <w:right w:val="single" w:color="auto" w:sz="4" w:space="0"/>
            </w:tcBorders>
            <w:vAlign w:val="center"/>
          </w:tcPr>
          <w:p w14:paraId="07DA8757">
            <w:pPr>
              <w:spacing w:line="360" w:lineRule="exact"/>
              <w:jc w:val="center"/>
              <w:rPr>
                <w:rFonts w:ascii="宋体" w:hAnsi="宋体" w:cs="宋体"/>
              </w:rPr>
            </w:pPr>
            <w:r>
              <w:rPr>
                <w:rFonts w:ascii="宋体" w:hAnsi="宋体" w:cs="宋体"/>
              </w:rPr>
              <w:t>10</w:t>
            </w:r>
          </w:p>
        </w:tc>
        <w:tc>
          <w:tcPr>
            <w:tcW w:w="1631" w:type="dxa"/>
            <w:tcBorders>
              <w:top w:val="single" w:color="auto" w:sz="4" w:space="0"/>
              <w:left w:val="single" w:color="auto" w:sz="4" w:space="0"/>
              <w:bottom w:val="single" w:color="auto" w:sz="4" w:space="0"/>
              <w:right w:val="single" w:color="auto" w:sz="4" w:space="0"/>
            </w:tcBorders>
            <w:vAlign w:val="center"/>
          </w:tcPr>
          <w:p w14:paraId="0CBB9A0F">
            <w:pPr>
              <w:widowControl/>
              <w:spacing w:line="360" w:lineRule="exact"/>
              <w:jc w:val="center"/>
              <w:rPr>
                <w:rFonts w:ascii="宋体" w:hAnsi="宋体"/>
                <w:szCs w:val="21"/>
              </w:rPr>
            </w:pPr>
            <w:r>
              <w:rPr>
                <w:rFonts w:hint="eastAsia" w:ascii="宋体" w:hAnsi="宋体" w:cs="宋体"/>
              </w:rPr>
              <w:t>园林绿化（含仿古建筑）工程项目</w:t>
            </w:r>
            <w:r>
              <w:rPr>
                <w:rFonts w:hint="eastAsia" w:ascii="宋体" w:hAnsi="宋体"/>
                <w:kern w:val="0"/>
                <w:szCs w:val="21"/>
              </w:rPr>
              <w:t>负责人1</w:t>
            </w:r>
          </w:p>
        </w:tc>
        <w:tc>
          <w:tcPr>
            <w:tcW w:w="1083" w:type="dxa"/>
            <w:tcBorders>
              <w:top w:val="single" w:color="auto" w:sz="4" w:space="0"/>
              <w:left w:val="single" w:color="auto" w:sz="4" w:space="0"/>
              <w:bottom w:val="single" w:color="auto" w:sz="4" w:space="0"/>
              <w:right w:val="single" w:color="auto" w:sz="4" w:space="0"/>
            </w:tcBorders>
            <w:vAlign w:val="center"/>
          </w:tcPr>
          <w:p w14:paraId="7916EE13">
            <w:pPr>
              <w:widowControl/>
              <w:spacing w:line="360" w:lineRule="exact"/>
              <w:jc w:val="center"/>
              <w:rPr>
                <w:rFonts w:ascii="宋体" w:hAnsi="宋体"/>
                <w:kern w:val="0"/>
                <w:szCs w:val="21"/>
              </w:rPr>
            </w:pPr>
          </w:p>
        </w:tc>
        <w:tc>
          <w:tcPr>
            <w:tcW w:w="911" w:type="dxa"/>
            <w:tcBorders>
              <w:top w:val="single" w:color="auto" w:sz="4" w:space="0"/>
              <w:left w:val="single" w:color="auto" w:sz="4" w:space="0"/>
              <w:bottom w:val="single" w:color="auto" w:sz="4" w:space="0"/>
              <w:right w:val="single" w:color="auto" w:sz="4" w:space="0"/>
            </w:tcBorders>
            <w:vAlign w:val="center"/>
          </w:tcPr>
          <w:p w14:paraId="4514BD9C">
            <w:pPr>
              <w:widowControl/>
              <w:spacing w:line="360" w:lineRule="exact"/>
              <w:jc w:val="center"/>
              <w:rPr>
                <w:rFonts w:ascii="宋体" w:hAnsi="宋体"/>
                <w:kern w:val="0"/>
                <w:szCs w:val="21"/>
              </w:rPr>
            </w:pPr>
          </w:p>
        </w:tc>
        <w:tc>
          <w:tcPr>
            <w:tcW w:w="923" w:type="dxa"/>
            <w:tcBorders>
              <w:top w:val="single" w:color="auto" w:sz="4" w:space="0"/>
              <w:left w:val="single" w:color="auto" w:sz="4" w:space="0"/>
              <w:bottom w:val="single" w:color="auto" w:sz="4" w:space="0"/>
              <w:right w:val="single" w:color="auto" w:sz="4" w:space="0"/>
            </w:tcBorders>
          </w:tcPr>
          <w:p w14:paraId="3B26B277">
            <w:pPr>
              <w:widowControl/>
              <w:spacing w:line="360" w:lineRule="exact"/>
              <w:jc w:val="center"/>
              <w:rPr>
                <w:rFonts w:ascii="宋体" w:hAnsi="宋体"/>
                <w:kern w:val="0"/>
                <w:szCs w:val="21"/>
              </w:rPr>
            </w:pPr>
          </w:p>
        </w:tc>
        <w:tc>
          <w:tcPr>
            <w:tcW w:w="1181" w:type="dxa"/>
            <w:tcBorders>
              <w:top w:val="single" w:color="auto" w:sz="4" w:space="0"/>
              <w:left w:val="single" w:color="auto" w:sz="4" w:space="0"/>
              <w:bottom w:val="single" w:color="auto" w:sz="4" w:space="0"/>
              <w:right w:val="single" w:color="auto" w:sz="4" w:space="0"/>
            </w:tcBorders>
            <w:vAlign w:val="center"/>
          </w:tcPr>
          <w:p w14:paraId="7B1FC6DA">
            <w:pPr>
              <w:widowControl/>
              <w:spacing w:line="360" w:lineRule="exact"/>
              <w:jc w:val="center"/>
              <w:rPr>
                <w:rFonts w:ascii="宋体" w:hAnsi="宋体"/>
                <w:kern w:val="0"/>
                <w:szCs w:val="21"/>
              </w:rPr>
            </w:pPr>
          </w:p>
        </w:tc>
        <w:tc>
          <w:tcPr>
            <w:tcW w:w="1216" w:type="dxa"/>
            <w:tcBorders>
              <w:top w:val="single" w:color="auto" w:sz="4" w:space="0"/>
              <w:left w:val="single" w:color="auto" w:sz="4" w:space="0"/>
              <w:bottom w:val="single" w:color="auto" w:sz="4" w:space="0"/>
              <w:right w:val="single" w:color="auto" w:sz="4" w:space="0"/>
            </w:tcBorders>
          </w:tcPr>
          <w:p w14:paraId="4448BBF7">
            <w:pPr>
              <w:widowControl/>
              <w:spacing w:line="360" w:lineRule="exact"/>
              <w:jc w:val="center"/>
              <w:rPr>
                <w:rFonts w:ascii="宋体" w:hAnsi="宋体"/>
                <w:kern w:val="0"/>
                <w:szCs w:val="21"/>
              </w:rPr>
            </w:pPr>
          </w:p>
        </w:tc>
        <w:tc>
          <w:tcPr>
            <w:tcW w:w="3686" w:type="dxa"/>
            <w:tcBorders>
              <w:top w:val="single" w:color="auto" w:sz="4" w:space="0"/>
              <w:left w:val="single" w:color="auto" w:sz="4" w:space="0"/>
              <w:bottom w:val="single" w:color="auto" w:sz="4" w:space="0"/>
              <w:right w:val="single" w:color="auto" w:sz="4" w:space="0"/>
            </w:tcBorders>
            <w:vAlign w:val="center"/>
          </w:tcPr>
          <w:p w14:paraId="75F7F3D3">
            <w:pPr>
              <w:widowControl/>
              <w:spacing w:line="360" w:lineRule="exact"/>
              <w:jc w:val="center"/>
              <w:rPr>
                <w:rFonts w:ascii="宋体" w:hAnsi="宋体"/>
                <w:kern w:val="0"/>
                <w:szCs w:val="21"/>
              </w:rPr>
            </w:pPr>
          </w:p>
        </w:tc>
        <w:tc>
          <w:tcPr>
            <w:tcW w:w="2201" w:type="dxa"/>
            <w:tcBorders>
              <w:top w:val="single" w:color="auto" w:sz="4" w:space="0"/>
              <w:left w:val="single" w:color="auto" w:sz="4" w:space="0"/>
              <w:bottom w:val="single" w:color="auto" w:sz="4" w:space="0"/>
              <w:right w:val="single" w:color="auto" w:sz="4" w:space="0"/>
            </w:tcBorders>
            <w:vAlign w:val="center"/>
          </w:tcPr>
          <w:p w14:paraId="06599B1B">
            <w:pPr>
              <w:spacing w:line="360" w:lineRule="exact"/>
              <w:jc w:val="center"/>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tcPr>
          <w:p w14:paraId="5AFEFF50">
            <w:pPr>
              <w:widowControl/>
              <w:jc w:val="left"/>
              <w:rPr>
                <w:rFonts w:ascii="宋体" w:hAnsi="宋体"/>
                <w:szCs w:val="21"/>
              </w:rPr>
            </w:pPr>
          </w:p>
        </w:tc>
      </w:tr>
      <w:tr w14:paraId="70FD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34" w:type="dxa"/>
            <w:tcBorders>
              <w:top w:val="single" w:color="auto" w:sz="4" w:space="0"/>
              <w:left w:val="single" w:color="auto" w:sz="4" w:space="0"/>
              <w:bottom w:val="single" w:color="auto" w:sz="4" w:space="0"/>
              <w:right w:val="single" w:color="auto" w:sz="4" w:space="0"/>
            </w:tcBorders>
            <w:vAlign w:val="center"/>
          </w:tcPr>
          <w:p w14:paraId="6BBF64D2">
            <w:pPr>
              <w:spacing w:line="360" w:lineRule="exact"/>
              <w:jc w:val="center"/>
              <w:rPr>
                <w:rFonts w:ascii="宋体" w:hAnsi="宋体" w:cs="宋体"/>
              </w:rPr>
            </w:pPr>
            <w:r>
              <w:rPr>
                <w:rFonts w:hint="eastAsia" w:ascii="宋体" w:hAnsi="宋体" w:cs="宋体"/>
              </w:rPr>
              <w:t>1</w:t>
            </w:r>
            <w:r>
              <w:rPr>
                <w:rFonts w:ascii="宋体" w:hAnsi="宋体" w:cs="宋体"/>
              </w:rPr>
              <w:t>1</w:t>
            </w:r>
          </w:p>
        </w:tc>
        <w:tc>
          <w:tcPr>
            <w:tcW w:w="1631" w:type="dxa"/>
            <w:tcBorders>
              <w:top w:val="single" w:color="auto" w:sz="4" w:space="0"/>
              <w:left w:val="single" w:color="auto" w:sz="4" w:space="0"/>
              <w:bottom w:val="single" w:color="auto" w:sz="4" w:space="0"/>
              <w:right w:val="single" w:color="auto" w:sz="4" w:space="0"/>
            </w:tcBorders>
            <w:vAlign w:val="center"/>
          </w:tcPr>
          <w:p w14:paraId="12537134">
            <w:pPr>
              <w:widowControl/>
              <w:spacing w:line="360" w:lineRule="exact"/>
              <w:jc w:val="center"/>
              <w:rPr>
                <w:rFonts w:ascii="宋体" w:hAnsi="宋体" w:cs="宋体"/>
              </w:rPr>
            </w:pPr>
            <w:r>
              <w:rPr>
                <w:rFonts w:hint="eastAsia" w:ascii="宋体" w:hAnsi="宋体" w:cs="宋体"/>
              </w:rPr>
              <w:t>园林绿化（含仿古建筑）工程项目</w:t>
            </w:r>
            <w:r>
              <w:rPr>
                <w:rFonts w:hint="eastAsia" w:ascii="宋体" w:hAnsi="宋体"/>
                <w:kern w:val="0"/>
                <w:szCs w:val="21"/>
              </w:rPr>
              <w:t>负责人</w:t>
            </w:r>
            <w:r>
              <w:rPr>
                <w:rFonts w:ascii="宋体" w:hAnsi="宋体"/>
                <w:kern w:val="0"/>
                <w:szCs w:val="21"/>
              </w:rPr>
              <w:t>2</w:t>
            </w:r>
          </w:p>
        </w:tc>
        <w:tc>
          <w:tcPr>
            <w:tcW w:w="1083" w:type="dxa"/>
            <w:tcBorders>
              <w:top w:val="single" w:color="auto" w:sz="4" w:space="0"/>
              <w:left w:val="single" w:color="auto" w:sz="4" w:space="0"/>
              <w:bottom w:val="single" w:color="auto" w:sz="4" w:space="0"/>
              <w:right w:val="single" w:color="auto" w:sz="4" w:space="0"/>
            </w:tcBorders>
            <w:vAlign w:val="center"/>
          </w:tcPr>
          <w:p w14:paraId="3866ABBE">
            <w:pPr>
              <w:widowControl/>
              <w:spacing w:line="360" w:lineRule="exact"/>
              <w:jc w:val="center"/>
              <w:rPr>
                <w:rFonts w:ascii="宋体" w:hAnsi="宋体"/>
                <w:kern w:val="0"/>
                <w:szCs w:val="21"/>
              </w:rPr>
            </w:pPr>
          </w:p>
        </w:tc>
        <w:tc>
          <w:tcPr>
            <w:tcW w:w="911" w:type="dxa"/>
            <w:tcBorders>
              <w:top w:val="single" w:color="auto" w:sz="4" w:space="0"/>
              <w:left w:val="single" w:color="auto" w:sz="4" w:space="0"/>
              <w:bottom w:val="single" w:color="auto" w:sz="4" w:space="0"/>
              <w:right w:val="single" w:color="auto" w:sz="4" w:space="0"/>
            </w:tcBorders>
            <w:vAlign w:val="center"/>
          </w:tcPr>
          <w:p w14:paraId="01A0D618">
            <w:pPr>
              <w:widowControl/>
              <w:spacing w:line="360" w:lineRule="exact"/>
              <w:jc w:val="center"/>
              <w:rPr>
                <w:rFonts w:ascii="宋体" w:hAnsi="宋体"/>
                <w:kern w:val="0"/>
                <w:szCs w:val="21"/>
              </w:rPr>
            </w:pPr>
          </w:p>
        </w:tc>
        <w:tc>
          <w:tcPr>
            <w:tcW w:w="923" w:type="dxa"/>
            <w:tcBorders>
              <w:top w:val="single" w:color="auto" w:sz="4" w:space="0"/>
              <w:left w:val="single" w:color="auto" w:sz="4" w:space="0"/>
              <w:bottom w:val="single" w:color="auto" w:sz="4" w:space="0"/>
              <w:right w:val="single" w:color="auto" w:sz="4" w:space="0"/>
            </w:tcBorders>
          </w:tcPr>
          <w:p w14:paraId="5B5C6F19">
            <w:pPr>
              <w:widowControl/>
              <w:spacing w:line="360" w:lineRule="exact"/>
              <w:jc w:val="center"/>
              <w:rPr>
                <w:rFonts w:ascii="宋体" w:hAnsi="宋体"/>
                <w:kern w:val="0"/>
                <w:szCs w:val="21"/>
              </w:rPr>
            </w:pPr>
          </w:p>
        </w:tc>
        <w:tc>
          <w:tcPr>
            <w:tcW w:w="1181" w:type="dxa"/>
            <w:tcBorders>
              <w:top w:val="single" w:color="auto" w:sz="4" w:space="0"/>
              <w:left w:val="single" w:color="auto" w:sz="4" w:space="0"/>
              <w:bottom w:val="single" w:color="auto" w:sz="4" w:space="0"/>
              <w:right w:val="single" w:color="auto" w:sz="4" w:space="0"/>
            </w:tcBorders>
            <w:vAlign w:val="center"/>
          </w:tcPr>
          <w:p w14:paraId="02FDB3D2">
            <w:pPr>
              <w:widowControl/>
              <w:spacing w:line="360" w:lineRule="exact"/>
              <w:jc w:val="center"/>
              <w:rPr>
                <w:rFonts w:ascii="宋体" w:hAnsi="宋体"/>
                <w:kern w:val="0"/>
                <w:szCs w:val="21"/>
              </w:rPr>
            </w:pPr>
          </w:p>
        </w:tc>
        <w:tc>
          <w:tcPr>
            <w:tcW w:w="1216" w:type="dxa"/>
            <w:tcBorders>
              <w:top w:val="single" w:color="auto" w:sz="4" w:space="0"/>
              <w:left w:val="single" w:color="auto" w:sz="4" w:space="0"/>
              <w:bottom w:val="single" w:color="auto" w:sz="4" w:space="0"/>
              <w:right w:val="single" w:color="auto" w:sz="4" w:space="0"/>
            </w:tcBorders>
          </w:tcPr>
          <w:p w14:paraId="556003B7">
            <w:pPr>
              <w:widowControl/>
              <w:spacing w:line="360" w:lineRule="exact"/>
              <w:jc w:val="center"/>
              <w:rPr>
                <w:rFonts w:ascii="宋体" w:hAnsi="宋体"/>
                <w:kern w:val="0"/>
                <w:szCs w:val="21"/>
              </w:rPr>
            </w:pPr>
          </w:p>
        </w:tc>
        <w:tc>
          <w:tcPr>
            <w:tcW w:w="3686" w:type="dxa"/>
            <w:tcBorders>
              <w:top w:val="single" w:color="auto" w:sz="4" w:space="0"/>
              <w:left w:val="single" w:color="auto" w:sz="4" w:space="0"/>
              <w:bottom w:val="single" w:color="auto" w:sz="4" w:space="0"/>
              <w:right w:val="single" w:color="auto" w:sz="4" w:space="0"/>
            </w:tcBorders>
            <w:vAlign w:val="center"/>
          </w:tcPr>
          <w:p w14:paraId="2F2263FB">
            <w:pPr>
              <w:widowControl/>
              <w:spacing w:line="360" w:lineRule="exact"/>
              <w:jc w:val="center"/>
              <w:rPr>
                <w:rFonts w:ascii="宋体" w:hAnsi="宋体"/>
                <w:kern w:val="0"/>
                <w:szCs w:val="21"/>
              </w:rPr>
            </w:pPr>
          </w:p>
        </w:tc>
        <w:tc>
          <w:tcPr>
            <w:tcW w:w="2201" w:type="dxa"/>
            <w:tcBorders>
              <w:top w:val="single" w:color="auto" w:sz="4" w:space="0"/>
              <w:left w:val="single" w:color="auto" w:sz="4" w:space="0"/>
              <w:bottom w:val="single" w:color="auto" w:sz="4" w:space="0"/>
              <w:right w:val="single" w:color="auto" w:sz="4" w:space="0"/>
            </w:tcBorders>
            <w:vAlign w:val="center"/>
          </w:tcPr>
          <w:p w14:paraId="25CBA83A">
            <w:pPr>
              <w:spacing w:line="360" w:lineRule="exact"/>
              <w:jc w:val="center"/>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tcPr>
          <w:p w14:paraId="7E3A5ECA">
            <w:pPr>
              <w:widowControl/>
              <w:jc w:val="left"/>
              <w:rPr>
                <w:rFonts w:ascii="宋体" w:hAnsi="宋体"/>
                <w:szCs w:val="21"/>
              </w:rPr>
            </w:pPr>
          </w:p>
        </w:tc>
      </w:tr>
      <w:tr w14:paraId="3D837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34" w:type="dxa"/>
            <w:tcBorders>
              <w:top w:val="single" w:color="auto" w:sz="4" w:space="0"/>
              <w:left w:val="single" w:color="auto" w:sz="4" w:space="0"/>
              <w:bottom w:val="single" w:color="auto" w:sz="4" w:space="0"/>
              <w:right w:val="single" w:color="auto" w:sz="4" w:space="0"/>
            </w:tcBorders>
            <w:vAlign w:val="center"/>
          </w:tcPr>
          <w:p w14:paraId="5BD2F2B8">
            <w:pPr>
              <w:spacing w:line="360" w:lineRule="exact"/>
              <w:jc w:val="center"/>
              <w:rPr>
                <w:rFonts w:ascii="宋体" w:hAnsi="宋体" w:cs="宋体"/>
              </w:rPr>
            </w:pPr>
            <w:r>
              <w:rPr>
                <w:rFonts w:ascii="宋体" w:hAnsi="宋体" w:cs="宋体"/>
              </w:rPr>
              <w:t>12</w:t>
            </w:r>
          </w:p>
        </w:tc>
        <w:tc>
          <w:tcPr>
            <w:tcW w:w="1631" w:type="dxa"/>
            <w:tcBorders>
              <w:top w:val="single" w:color="auto" w:sz="4" w:space="0"/>
              <w:left w:val="single" w:color="auto" w:sz="4" w:space="0"/>
              <w:bottom w:val="single" w:color="auto" w:sz="4" w:space="0"/>
              <w:right w:val="single" w:color="auto" w:sz="4" w:space="0"/>
            </w:tcBorders>
            <w:vAlign w:val="center"/>
          </w:tcPr>
          <w:p w14:paraId="749CA19E">
            <w:pPr>
              <w:widowControl/>
              <w:spacing w:line="360" w:lineRule="exact"/>
              <w:jc w:val="center"/>
              <w:rPr>
                <w:rFonts w:ascii="宋体" w:hAnsi="宋体" w:cs="宋体"/>
              </w:rPr>
            </w:pPr>
            <w:r>
              <w:rPr>
                <w:rFonts w:hint="eastAsia" w:ascii="宋体" w:hAnsi="宋体" w:cs="宋体"/>
              </w:rPr>
              <w:t>园林绿化（含仿古建筑）工程项目</w:t>
            </w:r>
            <w:r>
              <w:rPr>
                <w:rFonts w:hint="eastAsia" w:ascii="宋体" w:hAnsi="宋体"/>
                <w:kern w:val="0"/>
                <w:szCs w:val="21"/>
              </w:rPr>
              <w:t>负责人</w:t>
            </w:r>
            <w:r>
              <w:rPr>
                <w:rFonts w:ascii="宋体" w:hAnsi="宋体"/>
                <w:kern w:val="0"/>
                <w:szCs w:val="21"/>
              </w:rPr>
              <w:t>3</w:t>
            </w:r>
          </w:p>
        </w:tc>
        <w:tc>
          <w:tcPr>
            <w:tcW w:w="1083" w:type="dxa"/>
            <w:tcBorders>
              <w:top w:val="single" w:color="auto" w:sz="4" w:space="0"/>
              <w:left w:val="single" w:color="auto" w:sz="4" w:space="0"/>
              <w:bottom w:val="single" w:color="auto" w:sz="4" w:space="0"/>
              <w:right w:val="single" w:color="auto" w:sz="4" w:space="0"/>
            </w:tcBorders>
            <w:vAlign w:val="center"/>
          </w:tcPr>
          <w:p w14:paraId="05B5006A">
            <w:pPr>
              <w:widowControl/>
              <w:spacing w:line="360" w:lineRule="exact"/>
              <w:jc w:val="center"/>
              <w:rPr>
                <w:rFonts w:ascii="宋体" w:hAnsi="宋体"/>
                <w:kern w:val="0"/>
                <w:szCs w:val="21"/>
              </w:rPr>
            </w:pPr>
          </w:p>
        </w:tc>
        <w:tc>
          <w:tcPr>
            <w:tcW w:w="911" w:type="dxa"/>
            <w:tcBorders>
              <w:top w:val="single" w:color="auto" w:sz="4" w:space="0"/>
              <w:left w:val="single" w:color="auto" w:sz="4" w:space="0"/>
              <w:bottom w:val="single" w:color="auto" w:sz="4" w:space="0"/>
              <w:right w:val="single" w:color="auto" w:sz="4" w:space="0"/>
            </w:tcBorders>
            <w:vAlign w:val="center"/>
          </w:tcPr>
          <w:p w14:paraId="4E3E4A2B">
            <w:pPr>
              <w:widowControl/>
              <w:spacing w:line="360" w:lineRule="exact"/>
              <w:jc w:val="center"/>
              <w:rPr>
                <w:rFonts w:ascii="宋体" w:hAnsi="宋体"/>
                <w:kern w:val="0"/>
                <w:szCs w:val="21"/>
              </w:rPr>
            </w:pPr>
          </w:p>
        </w:tc>
        <w:tc>
          <w:tcPr>
            <w:tcW w:w="923" w:type="dxa"/>
            <w:tcBorders>
              <w:top w:val="single" w:color="auto" w:sz="4" w:space="0"/>
              <w:left w:val="single" w:color="auto" w:sz="4" w:space="0"/>
              <w:bottom w:val="single" w:color="auto" w:sz="4" w:space="0"/>
              <w:right w:val="single" w:color="auto" w:sz="4" w:space="0"/>
            </w:tcBorders>
          </w:tcPr>
          <w:p w14:paraId="3F51BB8F">
            <w:pPr>
              <w:widowControl/>
              <w:spacing w:line="360" w:lineRule="exact"/>
              <w:jc w:val="center"/>
              <w:rPr>
                <w:rFonts w:ascii="宋体" w:hAnsi="宋体"/>
                <w:kern w:val="0"/>
                <w:szCs w:val="21"/>
              </w:rPr>
            </w:pPr>
          </w:p>
        </w:tc>
        <w:tc>
          <w:tcPr>
            <w:tcW w:w="1181" w:type="dxa"/>
            <w:tcBorders>
              <w:top w:val="single" w:color="auto" w:sz="4" w:space="0"/>
              <w:left w:val="single" w:color="auto" w:sz="4" w:space="0"/>
              <w:bottom w:val="single" w:color="auto" w:sz="4" w:space="0"/>
              <w:right w:val="single" w:color="auto" w:sz="4" w:space="0"/>
            </w:tcBorders>
            <w:vAlign w:val="center"/>
          </w:tcPr>
          <w:p w14:paraId="098922C2">
            <w:pPr>
              <w:widowControl/>
              <w:spacing w:line="360" w:lineRule="exact"/>
              <w:jc w:val="center"/>
              <w:rPr>
                <w:rFonts w:ascii="宋体" w:hAnsi="宋体"/>
                <w:kern w:val="0"/>
                <w:szCs w:val="21"/>
              </w:rPr>
            </w:pPr>
          </w:p>
        </w:tc>
        <w:tc>
          <w:tcPr>
            <w:tcW w:w="1216" w:type="dxa"/>
            <w:tcBorders>
              <w:top w:val="single" w:color="auto" w:sz="4" w:space="0"/>
              <w:left w:val="single" w:color="auto" w:sz="4" w:space="0"/>
              <w:bottom w:val="single" w:color="auto" w:sz="4" w:space="0"/>
              <w:right w:val="single" w:color="auto" w:sz="4" w:space="0"/>
            </w:tcBorders>
          </w:tcPr>
          <w:p w14:paraId="46911180">
            <w:pPr>
              <w:widowControl/>
              <w:spacing w:line="360" w:lineRule="exact"/>
              <w:jc w:val="center"/>
              <w:rPr>
                <w:rFonts w:ascii="宋体" w:hAnsi="宋体"/>
                <w:kern w:val="0"/>
                <w:szCs w:val="21"/>
              </w:rPr>
            </w:pPr>
          </w:p>
        </w:tc>
        <w:tc>
          <w:tcPr>
            <w:tcW w:w="3686" w:type="dxa"/>
            <w:tcBorders>
              <w:top w:val="single" w:color="auto" w:sz="4" w:space="0"/>
              <w:left w:val="single" w:color="auto" w:sz="4" w:space="0"/>
              <w:bottom w:val="single" w:color="auto" w:sz="4" w:space="0"/>
              <w:right w:val="single" w:color="auto" w:sz="4" w:space="0"/>
            </w:tcBorders>
            <w:vAlign w:val="center"/>
          </w:tcPr>
          <w:p w14:paraId="477E0506">
            <w:pPr>
              <w:widowControl/>
              <w:spacing w:line="360" w:lineRule="exact"/>
              <w:jc w:val="center"/>
              <w:rPr>
                <w:rFonts w:ascii="宋体" w:hAnsi="宋体"/>
                <w:kern w:val="0"/>
                <w:szCs w:val="21"/>
              </w:rPr>
            </w:pPr>
          </w:p>
        </w:tc>
        <w:tc>
          <w:tcPr>
            <w:tcW w:w="2201" w:type="dxa"/>
            <w:tcBorders>
              <w:top w:val="single" w:color="auto" w:sz="4" w:space="0"/>
              <w:left w:val="single" w:color="auto" w:sz="4" w:space="0"/>
              <w:bottom w:val="single" w:color="auto" w:sz="4" w:space="0"/>
              <w:right w:val="single" w:color="auto" w:sz="4" w:space="0"/>
            </w:tcBorders>
            <w:vAlign w:val="center"/>
          </w:tcPr>
          <w:p w14:paraId="0E392090">
            <w:pPr>
              <w:spacing w:line="360" w:lineRule="exact"/>
              <w:jc w:val="center"/>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tcPr>
          <w:p w14:paraId="2A7CAB46">
            <w:pPr>
              <w:widowControl/>
              <w:jc w:val="left"/>
              <w:rPr>
                <w:rFonts w:ascii="宋体" w:hAnsi="宋体"/>
                <w:szCs w:val="21"/>
              </w:rPr>
            </w:pPr>
          </w:p>
        </w:tc>
      </w:tr>
      <w:tr w14:paraId="5602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5082" w:type="dxa"/>
            <w:gridSpan w:val="5"/>
            <w:tcBorders>
              <w:top w:val="single" w:color="auto" w:sz="4" w:space="0"/>
              <w:left w:val="single" w:color="auto" w:sz="4" w:space="0"/>
              <w:bottom w:val="single" w:color="auto" w:sz="4" w:space="0"/>
              <w:right w:val="single" w:color="auto" w:sz="4" w:space="0"/>
            </w:tcBorders>
            <w:vAlign w:val="center"/>
          </w:tcPr>
          <w:p w14:paraId="513775EA">
            <w:pPr>
              <w:widowControl/>
              <w:spacing w:line="360" w:lineRule="exact"/>
              <w:jc w:val="center"/>
              <w:rPr>
                <w:rFonts w:ascii="宋体" w:hAnsi="宋体"/>
                <w:kern w:val="0"/>
                <w:szCs w:val="21"/>
              </w:rPr>
            </w:pPr>
            <w:r>
              <w:rPr>
                <w:rFonts w:hint="eastAsia" w:ascii="宋体" w:hAnsi="宋体"/>
                <w:kern w:val="0"/>
                <w:szCs w:val="21"/>
              </w:rPr>
              <w:t>其中</w:t>
            </w:r>
            <w:r>
              <w:rPr>
                <w:rFonts w:hint="eastAsia" w:ascii="宋体" w:hAnsi="宋体" w:cs="宋体"/>
                <w:bCs/>
                <w:szCs w:val="21"/>
              </w:rPr>
              <w:t>学历最低、</w:t>
            </w:r>
            <w:r>
              <w:rPr>
                <w:rFonts w:hint="eastAsia" w:ascii="宋体" w:hAnsi="宋体"/>
                <w:szCs w:val="21"/>
              </w:rPr>
              <w:t>从业经验最低</w:t>
            </w:r>
            <w:r>
              <w:rPr>
                <w:rFonts w:hint="eastAsia" w:ascii="宋体" w:hAnsi="宋体"/>
                <w:kern w:val="0"/>
                <w:szCs w:val="21"/>
              </w:rPr>
              <w:t>情况</w:t>
            </w:r>
          </w:p>
        </w:tc>
        <w:tc>
          <w:tcPr>
            <w:tcW w:w="9485" w:type="dxa"/>
            <w:gridSpan w:val="5"/>
            <w:tcBorders>
              <w:top w:val="single" w:color="auto" w:sz="4" w:space="0"/>
              <w:left w:val="single" w:color="auto" w:sz="4" w:space="0"/>
              <w:bottom w:val="single" w:color="auto" w:sz="4" w:space="0"/>
              <w:right w:val="single" w:color="auto" w:sz="4" w:space="0"/>
            </w:tcBorders>
          </w:tcPr>
          <w:p w14:paraId="770F550D">
            <w:pPr>
              <w:widowControl/>
              <w:jc w:val="left"/>
              <w:rPr>
                <w:rFonts w:ascii="宋体" w:hAnsi="宋体"/>
                <w:szCs w:val="21"/>
              </w:rPr>
            </w:pPr>
          </w:p>
        </w:tc>
      </w:tr>
      <w:tr w14:paraId="6CF9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082" w:type="dxa"/>
            <w:gridSpan w:val="5"/>
            <w:tcBorders>
              <w:top w:val="single" w:color="auto" w:sz="4" w:space="0"/>
              <w:left w:val="single" w:color="auto" w:sz="4" w:space="0"/>
              <w:bottom w:val="single" w:color="auto" w:sz="4" w:space="0"/>
              <w:right w:val="single" w:color="auto" w:sz="4" w:space="0"/>
            </w:tcBorders>
            <w:vAlign w:val="center"/>
          </w:tcPr>
          <w:p w14:paraId="3614514C">
            <w:pPr>
              <w:widowControl/>
              <w:spacing w:line="360" w:lineRule="exact"/>
              <w:jc w:val="center"/>
              <w:rPr>
                <w:rFonts w:ascii="宋体" w:hAnsi="宋体"/>
                <w:kern w:val="0"/>
                <w:szCs w:val="21"/>
              </w:rPr>
            </w:pPr>
            <w:r>
              <w:rPr>
                <w:rFonts w:hint="eastAsia" w:ascii="宋体" w:hAnsi="宋体"/>
                <w:szCs w:val="21"/>
              </w:rPr>
              <w:t>自评分</w:t>
            </w:r>
          </w:p>
        </w:tc>
        <w:tc>
          <w:tcPr>
            <w:tcW w:w="9485" w:type="dxa"/>
            <w:gridSpan w:val="5"/>
            <w:tcBorders>
              <w:top w:val="single" w:color="auto" w:sz="4" w:space="0"/>
              <w:left w:val="single" w:color="auto" w:sz="4" w:space="0"/>
              <w:bottom w:val="single" w:color="auto" w:sz="4" w:space="0"/>
              <w:right w:val="single" w:color="auto" w:sz="4" w:space="0"/>
            </w:tcBorders>
          </w:tcPr>
          <w:p w14:paraId="4936D832">
            <w:pPr>
              <w:widowControl/>
              <w:jc w:val="left"/>
              <w:rPr>
                <w:rFonts w:ascii="宋体" w:hAnsi="宋体"/>
                <w:szCs w:val="21"/>
              </w:rPr>
            </w:pPr>
          </w:p>
        </w:tc>
      </w:tr>
    </w:tbl>
    <w:p w14:paraId="7EC861A6">
      <w:pPr>
        <w:pStyle w:val="92"/>
        <w:spacing w:after="120" w:line="360" w:lineRule="exact"/>
        <w:ind w:firstLine="0" w:firstLineChars="0"/>
        <w:jc w:val="center"/>
        <w:rPr>
          <w:rFonts w:ascii="宋体" w:hAnsi="宋体"/>
          <w:szCs w:val="21"/>
        </w:rPr>
        <w:sectPr>
          <w:footerReference r:id="rId11" w:type="default"/>
          <w:pgSz w:w="16838" w:h="11906" w:orient="landscape"/>
          <w:pgMar w:top="1440" w:right="1247" w:bottom="1440" w:left="1304" w:header="851" w:footer="992" w:gutter="0"/>
          <w:cols w:space="720" w:num="1"/>
          <w:docGrid w:linePitch="312" w:charSpace="0"/>
        </w:sectPr>
      </w:pPr>
    </w:p>
    <w:p w14:paraId="159A1EC3">
      <w:pPr>
        <w:spacing w:line="440" w:lineRule="exact"/>
        <w:contextualSpacing/>
        <w:rPr>
          <w:rFonts w:ascii="宋体" w:hAnsi="宋体"/>
          <w:b/>
          <w:szCs w:val="21"/>
        </w:rPr>
      </w:pPr>
      <w:r>
        <w:rPr>
          <w:rFonts w:hint="eastAsia" w:ascii="宋体" w:hAnsi="宋体"/>
          <w:szCs w:val="21"/>
        </w:rPr>
        <w:t>注：根据评分标准的相关要求提供证明材料。项目负责人</w:t>
      </w:r>
      <w:r>
        <w:rPr>
          <w:rFonts w:ascii="宋体" w:hAnsi="宋体"/>
          <w:szCs w:val="21"/>
        </w:rPr>
        <w:t>2</w:t>
      </w:r>
      <w:r>
        <w:rPr>
          <w:rFonts w:hint="eastAsia" w:ascii="宋体" w:hAnsi="宋体"/>
          <w:szCs w:val="21"/>
        </w:rPr>
        <w:t>和3代表替补项目负责人。</w:t>
      </w:r>
    </w:p>
    <w:p w14:paraId="13978A8D">
      <w:pPr>
        <w:widowControl/>
        <w:jc w:val="left"/>
        <w:rPr>
          <w:rFonts w:ascii="宋体" w:hAnsi="宋体"/>
          <w:b/>
          <w:szCs w:val="21"/>
        </w:rPr>
      </w:pPr>
      <w:r>
        <w:rPr>
          <w:rFonts w:ascii="宋体" w:hAnsi="宋体"/>
          <w:b/>
          <w:szCs w:val="21"/>
        </w:rPr>
        <w:br w:type="page"/>
      </w:r>
    </w:p>
    <w:p w14:paraId="41F9D919">
      <w:pPr>
        <w:snapToGrid w:val="0"/>
        <w:spacing w:before="50" w:after="120" w:afterLines="50"/>
        <w:jc w:val="center"/>
        <w:rPr>
          <w:rFonts w:ascii="宋体" w:hAnsi="宋体"/>
          <w:b/>
          <w:szCs w:val="21"/>
        </w:rPr>
      </w:pPr>
      <w:r>
        <w:rPr>
          <w:rFonts w:hint="eastAsia" w:ascii="宋体" w:hAnsi="宋体"/>
          <w:b/>
          <w:szCs w:val="21"/>
        </w:rPr>
        <w:t>评分索引表（项目负责人学历、造价咨询从业资历评议）（标项二）</w:t>
      </w:r>
    </w:p>
    <w:tbl>
      <w:tblPr>
        <w:tblStyle w:val="50"/>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850"/>
        <w:gridCol w:w="756"/>
        <w:gridCol w:w="945"/>
        <w:gridCol w:w="1134"/>
        <w:gridCol w:w="992"/>
        <w:gridCol w:w="4820"/>
        <w:gridCol w:w="2126"/>
        <w:gridCol w:w="1276"/>
      </w:tblGrid>
      <w:tr w14:paraId="00A5B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14:paraId="2EB63E9F">
            <w:pPr>
              <w:spacing w:line="360" w:lineRule="exact"/>
              <w:jc w:val="center"/>
              <w:rPr>
                <w:rFonts w:ascii="宋体" w:hAnsi="宋体"/>
                <w:szCs w:val="21"/>
              </w:rPr>
            </w:pPr>
            <w:r>
              <w:rPr>
                <w:rFonts w:hint="eastAsia" w:ascii="宋体" w:hAnsi="宋体"/>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1715CA0D">
            <w:pPr>
              <w:spacing w:line="360" w:lineRule="exact"/>
              <w:jc w:val="center"/>
              <w:rPr>
                <w:rFonts w:ascii="宋体" w:hAnsi="宋体"/>
                <w:szCs w:val="21"/>
              </w:rPr>
            </w:pPr>
            <w:r>
              <w:rPr>
                <w:rFonts w:hint="eastAsia" w:ascii="宋体" w:hAnsi="宋体"/>
                <w:szCs w:val="21"/>
              </w:rPr>
              <w:t>岗位</w:t>
            </w:r>
          </w:p>
        </w:tc>
        <w:tc>
          <w:tcPr>
            <w:tcW w:w="850" w:type="dxa"/>
            <w:tcBorders>
              <w:top w:val="single" w:color="auto" w:sz="4" w:space="0"/>
              <w:left w:val="single" w:color="auto" w:sz="4" w:space="0"/>
              <w:bottom w:val="single" w:color="auto" w:sz="4" w:space="0"/>
              <w:right w:val="single" w:color="auto" w:sz="4" w:space="0"/>
            </w:tcBorders>
            <w:vAlign w:val="center"/>
          </w:tcPr>
          <w:p w14:paraId="0C34683B">
            <w:pPr>
              <w:spacing w:line="360" w:lineRule="exact"/>
              <w:jc w:val="center"/>
              <w:rPr>
                <w:rFonts w:ascii="宋体" w:hAnsi="宋体"/>
                <w:szCs w:val="21"/>
              </w:rPr>
            </w:pPr>
            <w:r>
              <w:rPr>
                <w:rFonts w:hint="eastAsia" w:ascii="宋体" w:hAnsi="宋体"/>
                <w:szCs w:val="21"/>
              </w:rPr>
              <w:t>姓名</w:t>
            </w:r>
          </w:p>
        </w:tc>
        <w:tc>
          <w:tcPr>
            <w:tcW w:w="756" w:type="dxa"/>
            <w:tcBorders>
              <w:top w:val="single" w:color="auto" w:sz="4" w:space="0"/>
              <w:left w:val="single" w:color="auto" w:sz="4" w:space="0"/>
              <w:bottom w:val="single" w:color="auto" w:sz="4" w:space="0"/>
              <w:right w:val="single" w:color="auto" w:sz="4" w:space="0"/>
            </w:tcBorders>
            <w:vAlign w:val="center"/>
          </w:tcPr>
          <w:p w14:paraId="0A5616D2">
            <w:pPr>
              <w:spacing w:line="360" w:lineRule="exact"/>
              <w:jc w:val="center"/>
              <w:rPr>
                <w:rFonts w:ascii="宋体" w:hAnsi="宋体"/>
                <w:szCs w:val="21"/>
              </w:rPr>
            </w:pPr>
            <w:r>
              <w:rPr>
                <w:rFonts w:hint="eastAsia" w:ascii="宋体" w:hAnsi="宋体"/>
                <w:szCs w:val="21"/>
              </w:rPr>
              <w:t>性别</w:t>
            </w:r>
          </w:p>
        </w:tc>
        <w:tc>
          <w:tcPr>
            <w:tcW w:w="945" w:type="dxa"/>
            <w:tcBorders>
              <w:top w:val="single" w:color="auto" w:sz="4" w:space="0"/>
              <w:left w:val="single" w:color="auto" w:sz="4" w:space="0"/>
              <w:bottom w:val="single" w:color="auto" w:sz="4" w:space="0"/>
              <w:right w:val="single" w:color="auto" w:sz="4" w:space="0"/>
            </w:tcBorders>
            <w:vAlign w:val="center"/>
          </w:tcPr>
          <w:p w14:paraId="3EE59F33">
            <w:pPr>
              <w:spacing w:line="360" w:lineRule="exact"/>
              <w:jc w:val="center"/>
              <w:rPr>
                <w:rFonts w:ascii="宋体" w:hAnsi="宋体"/>
                <w:szCs w:val="21"/>
              </w:rPr>
            </w:pPr>
            <w:r>
              <w:rPr>
                <w:rFonts w:hint="eastAsia" w:ascii="宋体" w:hAnsi="宋体"/>
                <w:szCs w:val="21"/>
              </w:rPr>
              <w:t>年龄</w:t>
            </w:r>
          </w:p>
        </w:tc>
        <w:tc>
          <w:tcPr>
            <w:tcW w:w="1134" w:type="dxa"/>
            <w:tcBorders>
              <w:top w:val="single" w:color="auto" w:sz="4" w:space="0"/>
              <w:left w:val="single" w:color="auto" w:sz="4" w:space="0"/>
              <w:bottom w:val="single" w:color="auto" w:sz="4" w:space="0"/>
              <w:right w:val="single" w:color="auto" w:sz="4" w:space="0"/>
            </w:tcBorders>
            <w:vAlign w:val="center"/>
          </w:tcPr>
          <w:p w14:paraId="317D8719">
            <w:pPr>
              <w:spacing w:line="360" w:lineRule="exact"/>
              <w:jc w:val="center"/>
              <w:rPr>
                <w:rFonts w:ascii="宋体" w:hAnsi="宋体"/>
                <w:szCs w:val="21"/>
              </w:rPr>
            </w:pPr>
            <w:r>
              <w:rPr>
                <w:rFonts w:hint="eastAsia" w:ascii="宋体" w:hAnsi="宋体" w:cs="宋体"/>
                <w:bCs/>
                <w:szCs w:val="21"/>
              </w:rPr>
              <w:t>最高学历</w:t>
            </w:r>
          </w:p>
        </w:tc>
        <w:tc>
          <w:tcPr>
            <w:tcW w:w="992" w:type="dxa"/>
            <w:tcBorders>
              <w:top w:val="single" w:color="auto" w:sz="4" w:space="0"/>
              <w:left w:val="single" w:color="auto" w:sz="4" w:space="0"/>
              <w:bottom w:val="single" w:color="auto" w:sz="4" w:space="0"/>
              <w:right w:val="single" w:color="auto" w:sz="4" w:space="0"/>
            </w:tcBorders>
            <w:vAlign w:val="center"/>
          </w:tcPr>
          <w:p w14:paraId="4A4BAEB7">
            <w:pPr>
              <w:spacing w:line="360" w:lineRule="exact"/>
              <w:jc w:val="center"/>
              <w:rPr>
                <w:rFonts w:ascii="宋体" w:hAnsi="宋体"/>
                <w:szCs w:val="21"/>
              </w:rPr>
            </w:pPr>
            <w:r>
              <w:rPr>
                <w:rFonts w:hint="eastAsia" w:ascii="宋体" w:hAnsi="宋体"/>
                <w:szCs w:val="21"/>
              </w:rPr>
              <w:t>职称</w:t>
            </w:r>
          </w:p>
        </w:tc>
        <w:tc>
          <w:tcPr>
            <w:tcW w:w="4820" w:type="dxa"/>
            <w:tcBorders>
              <w:top w:val="single" w:color="auto" w:sz="4" w:space="0"/>
              <w:left w:val="single" w:color="auto" w:sz="4" w:space="0"/>
              <w:bottom w:val="single" w:color="auto" w:sz="4" w:space="0"/>
              <w:right w:val="single" w:color="auto" w:sz="4" w:space="0"/>
            </w:tcBorders>
            <w:vAlign w:val="center"/>
          </w:tcPr>
          <w:p w14:paraId="522BF302">
            <w:pPr>
              <w:spacing w:line="360" w:lineRule="exact"/>
              <w:jc w:val="center"/>
              <w:rPr>
                <w:rFonts w:ascii="宋体" w:hAnsi="宋体" w:cs="宋体"/>
                <w:bCs/>
                <w:szCs w:val="21"/>
              </w:rPr>
            </w:pPr>
            <w:r>
              <w:rPr>
                <w:rFonts w:hint="eastAsia" w:ascii="宋体" w:hAnsi="宋体"/>
                <w:szCs w:val="21"/>
              </w:rPr>
              <w:t>从业经验（自人员取得国家承认的大专及以上学历之日起计算，截止至本次响应文件递交截止之日。）</w:t>
            </w:r>
          </w:p>
        </w:tc>
        <w:tc>
          <w:tcPr>
            <w:tcW w:w="2126" w:type="dxa"/>
            <w:tcBorders>
              <w:top w:val="single" w:color="auto" w:sz="4" w:space="0"/>
              <w:left w:val="single" w:color="auto" w:sz="4" w:space="0"/>
              <w:bottom w:val="single" w:color="auto" w:sz="4" w:space="0"/>
              <w:right w:val="single" w:color="auto" w:sz="4" w:space="0"/>
            </w:tcBorders>
            <w:vAlign w:val="center"/>
          </w:tcPr>
          <w:p w14:paraId="773728A2">
            <w:pPr>
              <w:spacing w:line="360" w:lineRule="exact"/>
              <w:jc w:val="center"/>
              <w:rPr>
                <w:rFonts w:ascii="宋体" w:hAnsi="宋体"/>
                <w:szCs w:val="21"/>
              </w:rPr>
            </w:pPr>
            <w:r>
              <w:rPr>
                <w:rFonts w:hint="eastAsia" w:ascii="宋体" w:hAnsi="宋体" w:cs="宋体"/>
                <w:bCs/>
                <w:szCs w:val="21"/>
              </w:rPr>
              <w:t>造价执业资格及注册证书号</w:t>
            </w:r>
          </w:p>
        </w:tc>
        <w:tc>
          <w:tcPr>
            <w:tcW w:w="1276" w:type="dxa"/>
            <w:tcBorders>
              <w:top w:val="single" w:color="auto" w:sz="4" w:space="0"/>
              <w:left w:val="single" w:color="auto" w:sz="4" w:space="0"/>
              <w:bottom w:val="single" w:color="auto" w:sz="4" w:space="0"/>
              <w:right w:val="single" w:color="auto" w:sz="4" w:space="0"/>
            </w:tcBorders>
            <w:vAlign w:val="center"/>
          </w:tcPr>
          <w:p w14:paraId="33526797">
            <w:pPr>
              <w:spacing w:line="360" w:lineRule="exact"/>
              <w:jc w:val="center"/>
              <w:rPr>
                <w:rFonts w:ascii="宋体" w:hAnsi="宋体"/>
                <w:szCs w:val="21"/>
              </w:rPr>
            </w:pPr>
            <w:r>
              <w:rPr>
                <w:rFonts w:hint="eastAsia" w:ascii="宋体" w:hAnsi="宋体"/>
                <w:szCs w:val="21"/>
              </w:rPr>
              <w:t>响应文件证明材料对应页码</w:t>
            </w:r>
          </w:p>
        </w:tc>
      </w:tr>
      <w:tr w14:paraId="6B86F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534" w:type="dxa"/>
            <w:tcBorders>
              <w:top w:val="single" w:color="auto" w:sz="4" w:space="0"/>
              <w:left w:val="single" w:color="auto" w:sz="4" w:space="0"/>
              <w:bottom w:val="single" w:color="auto" w:sz="4" w:space="0"/>
              <w:right w:val="single" w:color="auto" w:sz="4" w:space="0"/>
            </w:tcBorders>
            <w:vAlign w:val="center"/>
          </w:tcPr>
          <w:p w14:paraId="3057C57C">
            <w:pPr>
              <w:spacing w:line="360" w:lineRule="exact"/>
              <w:jc w:val="center"/>
              <w:rPr>
                <w:rFonts w:ascii="宋体" w:hAnsi="宋体" w:cs="宋体"/>
              </w:rPr>
            </w:pPr>
            <w:r>
              <w:rPr>
                <w:rFonts w:hint="eastAsia" w:ascii="宋体" w:hAnsi="宋体" w:cs="宋体"/>
              </w:rPr>
              <w:t>1</w:t>
            </w:r>
          </w:p>
        </w:tc>
        <w:tc>
          <w:tcPr>
            <w:tcW w:w="1134" w:type="dxa"/>
            <w:tcBorders>
              <w:top w:val="single" w:color="auto" w:sz="4" w:space="0"/>
              <w:left w:val="single" w:color="auto" w:sz="4" w:space="0"/>
              <w:bottom w:val="single" w:color="auto" w:sz="4" w:space="0"/>
              <w:right w:val="single" w:color="auto" w:sz="4" w:space="0"/>
            </w:tcBorders>
            <w:vAlign w:val="center"/>
          </w:tcPr>
          <w:p w14:paraId="1E2A4979">
            <w:pPr>
              <w:spacing w:line="360" w:lineRule="exact"/>
              <w:jc w:val="center"/>
              <w:rPr>
                <w:rFonts w:ascii="宋体" w:hAnsi="宋体"/>
                <w:szCs w:val="21"/>
              </w:rPr>
            </w:pPr>
            <w:r>
              <w:rPr>
                <w:rFonts w:hint="eastAsia" w:ascii="宋体" w:hAnsi="宋体" w:cs="宋体"/>
              </w:rPr>
              <w:t>水利工程项目</w:t>
            </w:r>
            <w:r>
              <w:rPr>
                <w:rFonts w:hint="eastAsia" w:ascii="宋体" w:hAnsi="宋体"/>
                <w:szCs w:val="21"/>
              </w:rPr>
              <w:t>负责人1</w:t>
            </w:r>
          </w:p>
        </w:tc>
        <w:tc>
          <w:tcPr>
            <w:tcW w:w="850" w:type="dxa"/>
            <w:tcBorders>
              <w:top w:val="single" w:color="auto" w:sz="4" w:space="0"/>
              <w:left w:val="single" w:color="auto" w:sz="4" w:space="0"/>
              <w:bottom w:val="single" w:color="auto" w:sz="4" w:space="0"/>
              <w:right w:val="single" w:color="auto" w:sz="4" w:space="0"/>
            </w:tcBorders>
            <w:vAlign w:val="center"/>
          </w:tcPr>
          <w:p w14:paraId="122FDBCF">
            <w:pPr>
              <w:spacing w:line="360" w:lineRule="exact"/>
              <w:jc w:val="center"/>
              <w:rPr>
                <w:rFonts w:ascii="宋体" w:hAnsi="宋体"/>
                <w:szCs w:val="21"/>
              </w:rPr>
            </w:pPr>
          </w:p>
        </w:tc>
        <w:tc>
          <w:tcPr>
            <w:tcW w:w="756" w:type="dxa"/>
            <w:tcBorders>
              <w:top w:val="single" w:color="auto" w:sz="4" w:space="0"/>
              <w:left w:val="single" w:color="auto" w:sz="4" w:space="0"/>
              <w:bottom w:val="single" w:color="auto" w:sz="4" w:space="0"/>
              <w:right w:val="single" w:color="auto" w:sz="4" w:space="0"/>
            </w:tcBorders>
            <w:vAlign w:val="center"/>
          </w:tcPr>
          <w:p w14:paraId="38499A10">
            <w:pPr>
              <w:widowControl/>
              <w:spacing w:line="360" w:lineRule="exact"/>
              <w:jc w:val="center"/>
              <w:rPr>
                <w:rFonts w:ascii="宋体" w:hAnsi="宋体"/>
                <w:kern w:val="0"/>
                <w:szCs w:val="21"/>
              </w:rPr>
            </w:pPr>
          </w:p>
        </w:tc>
        <w:tc>
          <w:tcPr>
            <w:tcW w:w="945" w:type="dxa"/>
            <w:tcBorders>
              <w:top w:val="single" w:color="auto" w:sz="4" w:space="0"/>
              <w:left w:val="single" w:color="auto" w:sz="4" w:space="0"/>
              <w:bottom w:val="single" w:color="auto" w:sz="4" w:space="0"/>
              <w:right w:val="single" w:color="auto" w:sz="4" w:space="0"/>
            </w:tcBorders>
          </w:tcPr>
          <w:p w14:paraId="1E8AC3AB">
            <w:pPr>
              <w:widowControl/>
              <w:spacing w:line="36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0D11AB9">
            <w:pPr>
              <w:widowControl/>
              <w:spacing w:line="360" w:lineRule="exact"/>
              <w:jc w:val="center"/>
              <w:rPr>
                <w:rFonts w:ascii="宋体" w:hAnsi="宋体"/>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661ECE95">
            <w:pPr>
              <w:widowControl/>
              <w:spacing w:line="360" w:lineRule="exact"/>
              <w:jc w:val="center"/>
              <w:rPr>
                <w:rFonts w:ascii="宋体" w:hAnsi="宋体"/>
                <w:kern w:val="0"/>
                <w:szCs w:val="21"/>
              </w:rPr>
            </w:pPr>
          </w:p>
        </w:tc>
        <w:tc>
          <w:tcPr>
            <w:tcW w:w="4820" w:type="dxa"/>
            <w:tcBorders>
              <w:top w:val="single" w:color="auto" w:sz="4" w:space="0"/>
              <w:left w:val="single" w:color="auto" w:sz="4" w:space="0"/>
              <w:bottom w:val="single" w:color="auto" w:sz="4" w:space="0"/>
              <w:right w:val="single" w:color="auto" w:sz="4" w:space="0"/>
            </w:tcBorders>
            <w:vAlign w:val="center"/>
          </w:tcPr>
          <w:p w14:paraId="28520A08">
            <w:pPr>
              <w:widowControl/>
              <w:spacing w:line="360" w:lineRule="exact"/>
              <w:jc w:val="center"/>
              <w:rPr>
                <w:rFonts w:ascii="宋体" w:hAnsi="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6011CABF">
            <w:pPr>
              <w:spacing w:line="360" w:lineRule="exact"/>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tcPr>
          <w:p w14:paraId="79E7E9A8">
            <w:pPr>
              <w:spacing w:line="360" w:lineRule="exact"/>
              <w:jc w:val="center"/>
              <w:rPr>
                <w:rFonts w:ascii="宋体" w:hAnsi="宋体"/>
                <w:szCs w:val="21"/>
              </w:rPr>
            </w:pPr>
          </w:p>
        </w:tc>
      </w:tr>
      <w:tr w14:paraId="50A9B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534" w:type="dxa"/>
            <w:tcBorders>
              <w:top w:val="single" w:color="auto" w:sz="4" w:space="0"/>
              <w:left w:val="single" w:color="auto" w:sz="4" w:space="0"/>
              <w:bottom w:val="single" w:color="auto" w:sz="4" w:space="0"/>
              <w:right w:val="single" w:color="auto" w:sz="4" w:space="0"/>
            </w:tcBorders>
            <w:vAlign w:val="center"/>
          </w:tcPr>
          <w:p w14:paraId="2263FF4B">
            <w:pPr>
              <w:spacing w:line="360" w:lineRule="exact"/>
              <w:jc w:val="center"/>
              <w:rPr>
                <w:rFonts w:ascii="宋体" w:hAnsi="宋体" w:cs="宋体"/>
              </w:rPr>
            </w:pPr>
            <w:r>
              <w:rPr>
                <w:rFonts w:hint="eastAsia" w:ascii="宋体" w:hAnsi="宋体" w:cs="宋体"/>
              </w:rPr>
              <w:t>2</w:t>
            </w:r>
          </w:p>
        </w:tc>
        <w:tc>
          <w:tcPr>
            <w:tcW w:w="1134" w:type="dxa"/>
            <w:tcBorders>
              <w:top w:val="single" w:color="auto" w:sz="4" w:space="0"/>
              <w:left w:val="single" w:color="auto" w:sz="4" w:space="0"/>
              <w:bottom w:val="single" w:color="auto" w:sz="4" w:space="0"/>
              <w:right w:val="single" w:color="auto" w:sz="4" w:space="0"/>
            </w:tcBorders>
          </w:tcPr>
          <w:p w14:paraId="40641D3E">
            <w:pPr>
              <w:spacing w:line="360" w:lineRule="exact"/>
              <w:jc w:val="center"/>
              <w:rPr>
                <w:rFonts w:ascii="宋体" w:hAnsi="宋体" w:cs="宋体"/>
              </w:rPr>
            </w:pPr>
            <w:r>
              <w:rPr>
                <w:rFonts w:hint="eastAsia" w:ascii="宋体" w:hAnsi="宋体" w:cs="宋体"/>
              </w:rPr>
              <w:t>水利工程项目</w:t>
            </w:r>
            <w:r>
              <w:rPr>
                <w:rFonts w:hint="eastAsia" w:ascii="宋体" w:hAnsi="宋体"/>
                <w:szCs w:val="21"/>
              </w:rPr>
              <w:t>负责人</w:t>
            </w:r>
            <w:r>
              <w:rPr>
                <w:rFonts w:ascii="宋体" w:hAnsi="宋体"/>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14:paraId="53E120BD">
            <w:pPr>
              <w:spacing w:line="360" w:lineRule="exact"/>
              <w:jc w:val="center"/>
              <w:rPr>
                <w:rFonts w:ascii="宋体" w:hAnsi="宋体"/>
                <w:szCs w:val="21"/>
              </w:rPr>
            </w:pPr>
          </w:p>
        </w:tc>
        <w:tc>
          <w:tcPr>
            <w:tcW w:w="756" w:type="dxa"/>
            <w:tcBorders>
              <w:top w:val="single" w:color="auto" w:sz="4" w:space="0"/>
              <w:left w:val="single" w:color="auto" w:sz="4" w:space="0"/>
              <w:bottom w:val="single" w:color="auto" w:sz="4" w:space="0"/>
              <w:right w:val="single" w:color="auto" w:sz="4" w:space="0"/>
            </w:tcBorders>
            <w:vAlign w:val="center"/>
          </w:tcPr>
          <w:p w14:paraId="684068D7">
            <w:pPr>
              <w:widowControl/>
              <w:spacing w:line="360" w:lineRule="exact"/>
              <w:jc w:val="center"/>
              <w:rPr>
                <w:rFonts w:ascii="宋体" w:hAnsi="宋体"/>
                <w:kern w:val="0"/>
                <w:szCs w:val="21"/>
              </w:rPr>
            </w:pPr>
          </w:p>
        </w:tc>
        <w:tc>
          <w:tcPr>
            <w:tcW w:w="945" w:type="dxa"/>
            <w:tcBorders>
              <w:top w:val="single" w:color="auto" w:sz="4" w:space="0"/>
              <w:left w:val="single" w:color="auto" w:sz="4" w:space="0"/>
              <w:bottom w:val="single" w:color="auto" w:sz="4" w:space="0"/>
              <w:right w:val="single" w:color="auto" w:sz="4" w:space="0"/>
            </w:tcBorders>
          </w:tcPr>
          <w:p w14:paraId="636AE2C4">
            <w:pPr>
              <w:widowControl/>
              <w:spacing w:line="36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90EA7CF">
            <w:pPr>
              <w:widowControl/>
              <w:spacing w:line="360" w:lineRule="exact"/>
              <w:jc w:val="center"/>
              <w:rPr>
                <w:rFonts w:ascii="宋体" w:hAnsi="宋体"/>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7E77FAD9">
            <w:pPr>
              <w:widowControl/>
              <w:spacing w:line="360" w:lineRule="exact"/>
              <w:jc w:val="center"/>
              <w:rPr>
                <w:rFonts w:ascii="宋体" w:hAnsi="宋体"/>
                <w:kern w:val="0"/>
                <w:szCs w:val="21"/>
              </w:rPr>
            </w:pPr>
          </w:p>
        </w:tc>
        <w:tc>
          <w:tcPr>
            <w:tcW w:w="4820" w:type="dxa"/>
            <w:tcBorders>
              <w:top w:val="single" w:color="auto" w:sz="4" w:space="0"/>
              <w:left w:val="single" w:color="auto" w:sz="4" w:space="0"/>
              <w:bottom w:val="single" w:color="auto" w:sz="4" w:space="0"/>
              <w:right w:val="single" w:color="auto" w:sz="4" w:space="0"/>
            </w:tcBorders>
            <w:vAlign w:val="center"/>
          </w:tcPr>
          <w:p w14:paraId="42DB1F29">
            <w:pPr>
              <w:widowControl/>
              <w:spacing w:line="360" w:lineRule="exact"/>
              <w:jc w:val="center"/>
              <w:rPr>
                <w:rFonts w:ascii="宋体" w:hAnsi="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535CDB4D">
            <w:pPr>
              <w:spacing w:line="360" w:lineRule="exact"/>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tcPr>
          <w:p w14:paraId="750E4C5F">
            <w:pPr>
              <w:spacing w:line="360" w:lineRule="exact"/>
              <w:jc w:val="center"/>
              <w:rPr>
                <w:rFonts w:ascii="宋体" w:hAnsi="宋体"/>
                <w:szCs w:val="21"/>
              </w:rPr>
            </w:pPr>
          </w:p>
        </w:tc>
      </w:tr>
      <w:tr w14:paraId="2CD32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534" w:type="dxa"/>
            <w:tcBorders>
              <w:top w:val="single" w:color="auto" w:sz="4" w:space="0"/>
              <w:left w:val="single" w:color="auto" w:sz="4" w:space="0"/>
              <w:bottom w:val="single" w:color="auto" w:sz="4" w:space="0"/>
              <w:right w:val="single" w:color="auto" w:sz="4" w:space="0"/>
            </w:tcBorders>
            <w:vAlign w:val="center"/>
          </w:tcPr>
          <w:p w14:paraId="4B374C24">
            <w:pPr>
              <w:spacing w:line="360" w:lineRule="exact"/>
              <w:jc w:val="center"/>
              <w:rPr>
                <w:rFonts w:ascii="宋体" w:hAnsi="宋体" w:cs="宋体"/>
              </w:rPr>
            </w:pPr>
            <w:r>
              <w:rPr>
                <w:rFonts w:hint="eastAsia" w:ascii="宋体" w:hAnsi="宋体" w:cs="宋体"/>
              </w:rPr>
              <w:t>3</w:t>
            </w:r>
          </w:p>
        </w:tc>
        <w:tc>
          <w:tcPr>
            <w:tcW w:w="1134" w:type="dxa"/>
            <w:tcBorders>
              <w:top w:val="single" w:color="auto" w:sz="4" w:space="0"/>
              <w:left w:val="single" w:color="auto" w:sz="4" w:space="0"/>
              <w:bottom w:val="single" w:color="auto" w:sz="4" w:space="0"/>
              <w:right w:val="single" w:color="auto" w:sz="4" w:space="0"/>
            </w:tcBorders>
          </w:tcPr>
          <w:p w14:paraId="391334CB">
            <w:pPr>
              <w:spacing w:line="360" w:lineRule="exact"/>
              <w:jc w:val="center"/>
              <w:rPr>
                <w:rFonts w:ascii="宋体" w:hAnsi="宋体" w:cs="宋体"/>
              </w:rPr>
            </w:pPr>
            <w:r>
              <w:rPr>
                <w:rFonts w:hint="eastAsia" w:ascii="宋体" w:hAnsi="宋体" w:cs="宋体"/>
              </w:rPr>
              <w:t>水利工程项目</w:t>
            </w:r>
            <w:r>
              <w:rPr>
                <w:rFonts w:hint="eastAsia" w:ascii="宋体" w:hAnsi="宋体"/>
                <w:szCs w:val="21"/>
              </w:rPr>
              <w:t>负责人</w:t>
            </w:r>
            <w:r>
              <w:rPr>
                <w:rFonts w:ascii="宋体" w:hAnsi="宋体"/>
                <w:szCs w:val="21"/>
              </w:rPr>
              <w:t>3</w:t>
            </w:r>
          </w:p>
        </w:tc>
        <w:tc>
          <w:tcPr>
            <w:tcW w:w="850" w:type="dxa"/>
            <w:tcBorders>
              <w:top w:val="single" w:color="auto" w:sz="4" w:space="0"/>
              <w:left w:val="single" w:color="auto" w:sz="4" w:space="0"/>
              <w:bottom w:val="single" w:color="auto" w:sz="4" w:space="0"/>
              <w:right w:val="single" w:color="auto" w:sz="4" w:space="0"/>
            </w:tcBorders>
            <w:vAlign w:val="center"/>
          </w:tcPr>
          <w:p w14:paraId="682FAD65">
            <w:pPr>
              <w:spacing w:line="360" w:lineRule="exact"/>
              <w:jc w:val="center"/>
              <w:rPr>
                <w:rFonts w:ascii="宋体" w:hAnsi="宋体"/>
                <w:szCs w:val="21"/>
              </w:rPr>
            </w:pPr>
          </w:p>
        </w:tc>
        <w:tc>
          <w:tcPr>
            <w:tcW w:w="756" w:type="dxa"/>
            <w:tcBorders>
              <w:top w:val="single" w:color="auto" w:sz="4" w:space="0"/>
              <w:left w:val="single" w:color="auto" w:sz="4" w:space="0"/>
              <w:bottom w:val="single" w:color="auto" w:sz="4" w:space="0"/>
              <w:right w:val="single" w:color="auto" w:sz="4" w:space="0"/>
            </w:tcBorders>
            <w:vAlign w:val="center"/>
          </w:tcPr>
          <w:p w14:paraId="6EDC64C8">
            <w:pPr>
              <w:widowControl/>
              <w:spacing w:line="360" w:lineRule="exact"/>
              <w:jc w:val="center"/>
              <w:rPr>
                <w:rFonts w:ascii="宋体" w:hAnsi="宋体"/>
                <w:kern w:val="0"/>
                <w:szCs w:val="21"/>
              </w:rPr>
            </w:pPr>
          </w:p>
        </w:tc>
        <w:tc>
          <w:tcPr>
            <w:tcW w:w="945" w:type="dxa"/>
            <w:tcBorders>
              <w:top w:val="single" w:color="auto" w:sz="4" w:space="0"/>
              <w:left w:val="single" w:color="auto" w:sz="4" w:space="0"/>
              <w:bottom w:val="single" w:color="auto" w:sz="4" w:space="0"/>
              <w:right w:val="single" w:color="auto" w:sz="4" w:space="0"/>
            </w:tcBorders>
          </w:tcPr>
          <w:p w14:paraId="4B609A90">
            <w:pPr>
              <w:widowControl/>
              <w:spacing w:line="36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305F983">
            <w:pPr>
              <w:widowControl/>
              <w:spacing w:line="360" w:lineRule="exact"/>
              <w:jc w:val="center"/>
              <w:rPr>
                <w:rFonts w:ascii="宋体" w:hAnsi="宋体"/>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718D4B60">
            <w:pPr>
              <w:widowControl/>
              <w:spacing w:line="360" w:lineRule="exact"/>
              <w:jc w:val="center"/>
              <w:rPr>
                <w:rFonts w:ascii="宋体" w:hAnsi="宋体"/>
                <w:kern w:val="0"/>
                <w:szCs w:val="21"/>
              </w:rPr>
            </w:pPr>
          </w:p>
        </w:tc>
        <w:tc>
          <w:tcPr>
            <w:tcW w:w="4820" w:type="dxa"/>
            <w:tcBorders>
              <w:top w:val="single" w:color="auto" w:sz="4" w:space="0"/>
              <w:left w:val="single" w:color="auto" w:sz="4" w:space="0"/>
              <w:bottom w:val="single" w:color="auto" w:sz="4" w:space="0"/>
              <w:right w:val="single" w:color="auto" w:sz="4" w:space="0"/>
            </w:tcBorders>
            <w:vAlign w:val="center"/>
          </w:tcPr>
          <w:p w14:paraId="7D2AF367">
            <w:pPr>
              <w:widowControl/>
              <w:spacing w:line="360" w:lineRule="exact"/>
              <w:jc w:val="center"/>
              <w:rPr>
                <w:rFonts w:ascii="宋体" w:hAnsi="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28AD1EB9">
            <w:pPr>
              <w:spacing w:line="360" w:lineRule="exact"/>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tcPr>
          <w:p w14:paraId="0AB39B92">
            <w:pPr>
              <w:spacing w:line="360" w:lineRule="exact"/>
              <w:jc w:val="center"/>
              <w:rPr>
                <w:rFonts w:ascii="宋体" w:hAnsi="宋体"/>
                <w:szCs w:val="21"/>
              </w:rPr>
            </w:pPr>
          </w:p>
        </w:tc>
      </w:tr>
      <w:tr w14:paraId="675B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4219" w:type="dxa"/>
            <w:gridSpan w:val="5"/>
            <w:tcBorders>
              <w:top w:val="single" w:color="auto" w:sz="4" w:space="0"/>
              <w:left w:val="single" w:color="auto" w:sz="4" w:space="0"/>
              <w:bottom w:val="single" w:color="auto" w:sz="4" w:space="0"/>
              <w:right w:val="single" w:color="auto" w:sz="4" w:space="0"/>
            </w:tcBorders>
            <w:vAlign w:val="center"/>
          </w:tcPr>
          <w:p w14:paraId="5C68FF3F">
            <w:pPr>
              <w:widowControl/>
              <w:spacing w:line="360" w:lineRule="exact"/>
              <w:jc w:val="center"/>
              <w:rPr>
                <w:rFonts w:ascii="宋体" w:hAnsi="宋体"/>
                <w:kern w:val="0"/>
                <w:szCs w:val="21"/>
              </w:rPr>
            </w:pPr>
            <w:r>
              <w:rPr>
                <w:rFonts w:hint="eastAsia" w:ascii="宋体" w:hAnsi="宋体"/>
                <w:kern w:val="0"/>
                <w:szCs w:val="21"/>
              </w:rPr>
              <w:t>其中</w:t>
            </w:r>
            <w:r>
              <w:rPr>
                <w:rFonts w:hint="eastAsia" w:ascii="宋体" w:hAnsi="宋体" w:cs="宋体"/>
                <w:bCs/>
                <w:szCs w:val="21"/>
              </w:rPr>
              <w:t>学历最低、</w:t>
            </w:r>
            <w:r>
              <w:rPr>
                <w:rFonts w:hint="eastAsia" w:ascii="宋体" w:hAnsi="宋体"/>
                <w:szCs w:val="21"/>
              </w:rPr>
              <w:t>从业经验最低</w:t>
            </w:r>
            <w:r>
              <w:rPr>
                <w:rFonts w:hint="eastAsia" w:ascii="宋体" w:hAnsi="宋体"/>
                <w:kern w:val="0"/>
                <w:szCs w:val="21"/>
              </w:rPr>
              <w:t>情况</w:t>
            </w:r>
          </w:p>
        </w:tc>
        <w:tc>
          <w:tcPr>
            <w:tcW w:w="10348" w:type="dxa"/>
            <w:gridSpan w:val="5"/>
            <w:tcBorders>
              <w:top w:val="single" w:color="auto" w:sz="4" w:space="0"/>
              <w:left w:val="single" w:color="auto" w:sz="4" w:space="0"/>
              <w:bottom w:val="single" w:color="auto" w:sz="4" w:space="0"/>
              <w:right w:val="single" w:color="auto" w:sz="4" w:space="0"/>
            </w:tcBorders>
          </w:tcPr>
          <w:p w14:paraId="29F842AF">
            <w:pPr>
              <w:widowControl/>
              <w:jc w:val="left"/>
              <w:rPr>
                <w:rFonts w:ascii="宋体" w:hAnsi="宋体"/>
                <w:szCs w:val="21"/>
              </w:rPr>
            </w:pPr>
          </w:p>
        </w:tc>
      </w:tr>
      <w:tr w14:paraId="3A6DC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219" w:type="dxa"/>
            <w:gridSpan w:val="5"/>
            <w:tcBorders>
              <w:top w:val="single" w:color="auto" w:sz="4" w:space="0"/>
              <w:left w:val="single" w:color="auto" w:sz="4" w:space="0"/>
              <w:bottom w:val="single" w:color="auto" w:sz="4" w:space="0"/>
              <w:right w:val="single" w:color="auto" w:sz="4" w:space="0"/>
            </w:tcBorders>
            <w:vAlign w:val="center"/>
          </w:tcPr>
          <w:p w14:paraId="0B3C053B">
            <w:pPr>
              <w:widowControl/>
              <w:spacing w:line="360" w:lineRule="exact"/>
              <w:jc w:val="center"/>
              <w:rPr>
                <w:rFonts w:ascii="宋体" w:hAnsi="宋体"/>
                <w:kern w:val="0"/>
                <w:szCs w:val="21"/>
              </w:rPr>
            </w:pPr>
            <w:r>
              <w:rPr>
                <w:rFonts w:hint="eastAsia" w:ascii="宋体" w:hAnsi="宋体"/>
                <w:szCs w:val="21"/>
              </w:rPr>
              <w:t>自评分</w:t>
            </w:r>
          </w:p>
        </w:tc>
        <w:tc>
          <w:tcPr>
            <w:tcW w:w="10348" w:type="dxa"/>
            <w:gridSpan w:val="5"/>
            <w:tcBorders>
              <w:top w:val="single" w:color="auto" w:sz="4" w:space="0"/>
              <w:left w:val="single" w:color="auto" w:sz="4" w:space="0"/>
              <w:bottom w:val="single" w:color="auto" w:sz="4" w:space="0"/>
              <w:right w:val="single" w:color="auto" w:sz="4" w:space="0"/>
            </w:tcBorders>
          </w:tcPr>
          <w:p w14:paraId="09FB009E">
            <w:pPr>
              <w:widowControl/>
              <w:jc w:val="left"/>
              <w:rPr>
                <w:rFonts w:ascii="宋体" w:hAnsi="宋体"/>
                <w:szCs w:val="21"/>
              </w:rPr>
            </w:pPr>
          </w:p>
        </w:tc>
      </w:tr>
    </w:tbl>
    <w:p w14:paraId="58407F61">
      <w:pPr>
        <w:spacing w:line="440" w:lineRule="exact"/>
        <w:contextualSpacing/>
        <w:rPr>
          <w:rFonts w:ascii="宋体" w:hAnsi="宋体"/>
          <w:b/>
          <w:szCs w:val="21"/>
        </w:rPr>
      </w:pPr>
      <w:r>
        <w:rPr>
          <w:rFonts w:hint="eastAsia" w:ascii="宋体" w:hAnsi="宋体"/>
          <w:szCs w:val="21"/>
        </w:rPr>
        <w:t>注：根据评分标准的相关要求提供证明材料。项目负责人</w:t>
      </w:r>
      <w:r>
        <w:rPr>
          <w:rFonts w:ascii="宋体" w:hAnsi="宋体"/>
          <w:szCs w:val="21"/>
        </w:rPr>
        <w:t>2</w:t>
      </w:r>
      <w:r>
        <w:rPr>
          <w:rFonts w:hint="eastAsia" w:ascii="宋体" w:hAnsi="宋体"/>
          <w:szCs w:val="21"/>
        </w:rPr>
        <w:t>和3代表替补项目负责人。</w:t>
      </w:r>
    </w:p>
    <w:p w14:paraId="4CD72F79">
      <w:pPr>
        <w:snapToGrid w:val="0"/>
        <w:spacing w:before="50" w:after="120" w:afterLines="50"/>
        <w:jc w:val="center"/>
        <w:rPr>
          <w:rFonts w:ascii="宋体" w:hAnsi="宋体"/>
          <w:b/>
          <w:szCs w:val="21"/>
        </w:rPr>
      </w:pPr>
    </w:p>
    <w:p w14:paraId="37AA5B56">
      <w:pPr>
        <w:widowControl/>
        <w:jc w:val="left"/>
        <w:rPr>
          <w:rFonts w:ascii="宋体" w:hAnsi="宋体"/>
          <w:b/>
          <w:szCs w:val="21"/>
        </w:rPr>
      </w:pPr>
      <w:r>
        <w:rPr>
          <w:rFonts w:ascii="宋体" w:hAnsi="宋体"/>
          <w:b/>
          <w:szCs w:val="21"/>
        </w:rPr>
        <w:br w:type="page"/>
      </w:r>
    </w:p>
    <w:p w14:paraId="4B5644E1">
      <w:pPr>
        <w:snapToGrid w:val="0"/>
        <w:spacing w:before="50" w:after="120" w:afterLines="50"/>
        <w:jc w:val="center"/>
        <w:rPr>
          <w:rFonts w:ascii="宋体" w:hAnsi="宋体"/>
          <w:b/>
          <w:szCs w:val="21"/>
        </w:rPr>
      </w:pPr>
      <w:r>
        <w:rPr>
          <w:rFonts w:hint="eastAsia" w:ascii="宋体" w:hAnsi="宋体"/>
          <w:b/>
          <w:szCs w:val="21"/>
        </w:rPr>
        <w:t>评分索引表（项目负责人学历、造价咨询从业资历评议）（标项三）</w:t>
      </w:r>
    </w:p>
    <w:tbl>
      <w:tblPr>
        <w:tblStyle w:val="50"/>
        <w:tblW w:w="14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850"/>
        <w:gridCol w:w="756"/>
        <w:gridCol w:w="945"/>
        <w:gridCol w:w="1134"/>
        <w:gridCol w:w="1276"/>
        <w:gridCol w:w="4394"/>
        <w:gridCol w:w="2126"/>
        <w:gridCol w:w="1334"/>
        <w:gridCol w:w="14"/>
      </w:tblGrid>
      <w:tr w14:paraId="158C8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Pr>
        <w:tc>
          <w:tcPr>
            <w:tcW w:w="534" w:type="dxa"/>
            <w:tcBorders>
              <w:top w:val="single" w:color="auto" w:sz="4" w:space="0"/>
              <w:left w:val="single" w:color="auto" w:sz="4" w:space="0"/>
              <w:bottom w:val="single" w:color="auto" w:sz="4" w:space="0"/>
              <w:right w:val="single" w:color="auto" w:sz="4" w:space="0"/>
            </w:tcBorders>
            <w:vAlign w:val="center"/>
          </w:tcPr>
          <w:p w14:paraId="46491B74">
            <w:pPr>
              <w:spacing w:line="360" w:lineRule="exact"/>
              <w:jc w:val="center"/>
              <w:rPr>
                <w:rFonts w:ascii="宋体" w:hAnsi="宋体"/>
                <w:szCs w:val="21"/>
              </w:rPr>
            </w:pPr>
            <w:r>
              <w:rPr>
                <w:rFonts w:hint="eastAsia" w:ascii="宋体" w:hAnsi="宋体"/>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48E9CB28">
            <w:pPr>
              <w:spacing w:line="360" w:lineRule="exact"/>
              <w:jc w:val="center"/>
              <w:rPr>
                <w:rFonts w:ascii="宋体" w:hAnsi="宋体"/>
                <w:szCs w:val="21"/>
              </w:rPr>
            </w:pPr>
            <w:r>
              <w:rPr>
                <w:rFonts w:hint="eastAsia" w:ascii="宋体" w:hAnsi="宋体"/>
                <w:szCs w:val="21"/>
              </w:rPr>
              <w:t>岗位</w:t>
            </w:r>
          </w:p>
        </w:tc>
        <w:tc>
          <w:tcPr>
            <w:tcW w:w="850" w:type="dxa"/>
            <w:tcBorders>
              <w:top w:val="single" w:color="auto" w:sz="4" w:space="0"/>
              <w:left w:val="single" w:color="auto" w:sz="4" w:space="0"/>
              <w:bottom w:val="single" w:color="auto" w:sz="4" w:space="0"/>
              <w:right w:val="single" w:color="auto" w:sz="4" w:space="0"/>
            </w:tcBorders>
            <w:vAlign w:val="center"/>
          </w:tcPr>
          <w:p w14:paraId="28FF5CD7">
            <w:pPr>
              <w:spacing w:line="360" w:lineRule="exact"/>
              <w:jc w:val="center"/>
              <w:rPr>
                <w:rFonts w:ascii="宋体" w:hAnsi="宋体"/>
                <w:szCs w:val="21"/>
              </w:rPr>
            </w:pPr>
            <w:r>
              <w:rPr>
                <w:rFonts w:hint="eastAsia" w:ascii="宋体" w:hAnsi="宋体"/>
                <w:szCs w:val="21"/>
              </w:rPr>
              <w:t>姓名</w:t>
            </w:r>
          </w:p>
        </w:tc>
        <w:tc>
          <w:tcPr>
            <w:tcW w:w="756" w:type="dxa"/>
            <w:tcBorders>
              <w:top w:val="single" w:color="auto" w:sz="4" w:space="0"/>
              <w:left w:val="single" w:color="auto" w:sz="4" w:space="0"/>
              <w:bottom w:val="single" w:color="auto" w:sz="4" w:space="0"/>
              <w:right w:val="single" w:color="auto" w:sz="4" w:space="0"/>
            </w:tcBorders>
            <w:vAlign w:val="center"/>
          </w:tcPr>
          <w:p w14:paraId="1BD7DB6F">
            <w:pPr>
              <w:spacing w:line="360" w:lineRule="exact"/>
              <w:jc w:val="center"/>
              <w:rPr>
                <w:rFonts w:ascii="宋体" w:hAnsi="宋体"/>
                <w:szCs w:val="21"/>
              </w:rPr>
            </w:pPr>
            <w:r>
              <w:rPr>
                <w:rFonts w:hint="eastAsia" w:ascii="宋体" w:hAnsi="宋体"/>
                <w:szCs w:val="21"/>
              </w:rPr>
              <w:t>性别</w:t>
            </w:r>
          </w:p>
        </w:tc>
        <w:tc>
          <w:tcPr>
            <w:tcW w:w="945" w:type="dxa"/>
            <w:tcBorders>
              <w:top w:val="single" w:color="auto" w:sz="4" w:space="0"/>
              <w:left w:val="single" w:color="auto" w:sz="4" w:space="0"/>
              <w:bottom w:val="single" w:color="auto" w:sz="4" w:space="0"/>
              <w:right w:val="single" w:color="auto" w:sz="4" w:space="0"/>
            </w:tcBorders>
            <w:vAlign w:val="center"/>
          </w:tcPr>
          <w:p w14:paraId="339D0660">
            <w:pPr>
              <w:spacing w:line="360" w:lineRule="exact"/>
              <w:jc w:val="center"/>
              <w:rPr>
                <w:rFonts w:ascii="宋体" w:hAnsi="宋体"/>
                <w:szCs w:val="21"/>
              </w:rPr>
            </w:pPr>
            <w:r>
              <w:rPr>
                <w:rFonts w:hint="eastAsia" w:ascii="宋体" w:hAnsi="宋体"/>
                <w:szCs w:val="21"/>
              </w:rPr>
              <w:t>年龄</w:t>
            </w:r>
          </w:p>
        </w:tc>
        <w:tc>
          <w:tcPr>
            <w:tcW w:w="1134" w:type="dxa"/>
            <w:tcBorders>
              <w:top w:val="single" w:color="auto" w:sz="4" w:space="0"/>
              <w:left w:val="single" w:color="auto" w:sz="4" w:space="0"/>
              <w:bottom w:val="single" w:color="auto" w:sz="4" w:space="0"/>
              <w:right w:val="single" w:color="auto" w:sz="4" w:space="0"/>
            </w:tcBorders>
            <w:vAlign w:val="center"/>
          </w:tcPr>
          <w:p w14:paraId="3EB09F4D">
            <w:pPr>
              <w:spacing w:line="360" w:lineRule="exact"/>
              <w:jc w:val="center"/>
              <w:rPr>
                <w:rFonts w:ascii="宋体" w:hAnsi="宋体"/>
                <w:szCs w:val="21"/>
              </w:rPr>
            </w:pPr>
            <w:r>
              <w:rPr>
                <w:rFonts w:hint="eastAsia" w:ascii="宋体" w:hAnsi="宋体" w:cs="宋体"/>
                <w:bCs/>
                <w:szCs w:val="21"/>
              </w:rPr>
              <w:t>最高学历</w:t>
            </w:r>
          </w:p>
        </w:tc>
        <w:tc>
          <w:tcPr>
            <w:tcW w:w="1276" w:type="dxa"/>
            <w:tcBorders>
              <w:top w:val="single" w:color="auto" w:sz="4" w:space="0"/>
              <w:left w:val="single" w:color="auto" w:sz="4" w:space="0"/>
              <w:bottom w:val="single" w:color="auto" w:sz="4" w:space="0"/>
              <w:right w:val="single" w:color="auto" w:sz="4" w:space="0"/>
            </w:tcBorders>
            <w:vAlign w:val="center"/>
          </w:tcPr>
          <w:p w14:paraId="71604614">
            <w:pPr>
              <w:spacing w:line="360" w:lineRule="exact"/>
              <w:jc w:val="center"/>
              <w:rPr>
                <w:rFonts w:ascii="宋体" w:hAnsi="宋体"/>
                <w:szCs w:val="21"/>
              </w:rPr>
            </w:pPr>
            <w:r>
              <w:rPr>
                <w:rFonts w:hint="eastAsia" w:ascii="宋体" w:hAnsi="宋体"/>
                <w:szCs w:val="21"/>
              </w:rPr>
              <w:t>职称</w:t>
            </w:r>
          </w:p>
        </w:tc>
        <w:tc>
          <w:tcPr>
            <w:tcW w:w="4394" w:type="dxa"/>
            <w:tcBorders>
              <w:top w:val="single" w:color="auto" w:sz="4" w:space="0"/>
              <w:left w:val="single" w:color="auto" w:sz="4" w:space="0"/>
              <w:bottom w:val="single" w:color="auto" w:sz="4" w:space="0"/>
              <w:right w:val="single" w:color="auto" w:sz="4" w:space="0"/>
            </w:tcBorders>
            <w:vAlign w:val="center"/>
          </w:tcPr>
          <w:p w14:paraId="31905A4C">
            <w:pPr>
              <w:spacing w:line="360" w:lineRule="exact"/>
              <w:jc w:val="center"/>
              <w:rPr>
                <w:rFonts w:ascii="宋体" w:hAnsi="宋体" w:cs="宋体"/>
                <w:bCs/>
                <w:szCs w:val="21"/>
              </w:rPr>
            </w:pPr>
            <w:r>
              <w:rPr>
                <w:rFonts w:hint="eastAsia" w:ascii="宋体" w:hAnsi="宋体"/>
                <w:szCs w:val="21"/>
              </w:rPr>
              <w:t>从业经验（自人员取得国家承认的大专及以上学历之日起计算，截止至本次响应文件递交截止之日）</w:t>
            </w:r>
          </w:p>
        </w:tc>
        <w:tc>
          <w:tcPr>
            <w:tcW w:w="2126" w:type="dxa"/>
            <w:tcBorders>
              <w:top w:val="single" w:color="auto" w:sz="4" w:space="0"/>
              <w:left w:val="single" w:color="auto" w:sz="4" w:space="0"/>
              <w:bottom w:val="single" w:color="auto" w:sz="4" w:space="0"/>
              <w:right w:val="single" w:color="auto" w:sz="4" w:space="0"/>
            </w:tcBorders>
            <w:vAlign w:val="center"/>
          </w:tcPr>
          <w:p w14:paraId="7702BD0A">
            <w:pPr>
              <w:spacing w:line="360" w:lineRule="exact"/>
              <w:jc w:val="center"/>
              <w:rPr>
                <w:rFonts w:ascii="宋体" w:hAnsi="宋体"/>
                <w:szCs w:val="21"/>
              </w:rPr>
            </w:pPr>
            <w:r>
              <w:rPr>
                <w:rFonts w:hint="eastAsia" w:ascii="宋体" w:hAnsi="宋体" w:cs="宋体"/>
                <w:bCs/>
                <w:szCs w:val="21"/>
              </w:rPr>
              <w:t>造价执业资格及注册证书号</w:t>
            </w:r>
          </w:p>
        </w:tc>
        <w:tc>
          <w:tcPr>
            <w:tcW w:w="1334" w:type="dxa"/>
            <w:tcBorders>
              <w:top w:val="single" w:color="auto" w:sz="4" w:space="0"/>
              <w:left w:val="single" w:color="auto" w:sz="4" w:space="0"/>
              <w:bottom w:val="single" w:color="auto" w:sz="4" w:space="0"/>
              <w:right w:val="single" w:color="auto" w:sz="4" w:space="0"/>
            </w:tcBorders>
            <w:vAlign w:val="center"/>
          </w:tcPr>
          <w:p w14:paraId="317C24C5">
            <w:pPr>
              <w:spacing w:line="360" w:lineRule="exact"/>
              <w:jc w:val="center"/>
              <w:rPr>
                <w:rFonts w:ascii="宋体" w:hAnsi="宋体"/>
                <w:szCs w:val="21"/>
              </w:rPr>
            </w:pPr>
            <w:r>
              <w:rPr>
                <w:rFonts w:hint="eastAsia" w:ascii="宋体" w:hAnsi="宋体"/>
                <w:szCs w:val="21"/>
              </w:rPr>
              <w:t>响应文件证明材料对应页码</w:t>
            </w:r>
          </w:p>
        </w:tc>
      </w:tr>
      <w:tr w14:paraId="08A7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843" w:hRule="atLeast"/>
        </w:trPr>
        <w:tc>
          <w:tcPr>
            <w:tcW w:w="534" w:type="dxa"/>
            <w:tcBorders>
              <w:top w:val="single" w:color="auto" w:sz="4" w:space="0"/>
              <w:left w:val="single" w:color="auto" w:sz="4" w:space="0"/>
              <w:bottom w:val="single" w:color="auto" w:sz="4" w:space="0"/>
              <w:right w:val="single" w:color="auto" w:sz="4" w:space="0"/>
            </w:tcBorders>
            <w:vAlign w:val="center"/>
          </w:tcPr>
          <w:p w14:paraId="41023438">
            <w:pPr>
              <w:spacing w:line="360" w:lineRule="exact"/>
              <w:jc w:val="center"/>
              <w:rPr>
                <w:rFonts w:ascii="宋体" w:hAnsi="宋体" w:cs="宋体"/>
              </w:rPr>
            </w:pPr>
            <w:r>
              <w:rPr>
                <w:rFonts w:hint="eastAsia" w:ascii="宋体" w:hAnsi="宋体" w:cs="宋体"/>
              </w:rPr>
              <w:t>1</w:t>
            </w:r>
          </w:p>
        </w:tc>
        <w:tc>
          <w:tcPr>
            <w:tcW w:w="1134" w:type="dxa"/>
            <w:tcBorders>
              <w:top w:val="single" w:color="auto" w:sz="4" w:space="0"/>
              <w:left w:val="single" w:color="auto" w:sz="4" w:space="0"/>
              <w:bottom w:val="single" w:color="auto" w:sz="4" w:space="0"/>
              <w:right w:val="single" w:color="auto" w:sz="4" w:space="0"/>
            </w:tcBorders>
            <w:vAlign w:val="center"/>
          </w:tcPr>
          <w:p w14:paraId="38D55DDB">
            <w:pPr>
              <w:spacing w:line="360" w:lineRule="exact"/>
              <w:jc w:val="center"/>
              <w:rPr>
                <w:rFonts w:ascii="宋体" w:hAnsi="宋体"/>
                <w:szCs w:val="21"/>
              </w:rPr>
            </w:pPr>
            <w:r>
              <w:rPr>
                <w:rFonts w:hint="eastAsia" w:ascii="宋体" w:hAnsi="宋体" w:cs="宋体"/>
              </w:rPr>
              <w:t>轨道交通工程项目</w:t>
            </w:r>
            <w:r>
              <w:rPr>
                <w:rFonts w:hint="eastAsia" w:ascii="宋体" w:hAnsi="宋体"/>
                <w:szCs w:val="21"/>
              </w:rPr>
              <w:t>负责人1</w:t>
            </w:r>
          </w:p>
        </w:tc>
        <w:tc>
          <w:tcPr>
            <w:tcW w:w="850" w:type="dxa"/>
            <w:tcBorders>
              <w:top w:val="single" w:color="auto" w:sz="4" w:space="0"/>
              <w:left w:val="single" w:color="auto" w:sz="4" w:space="0"/>
              <w:bottom w:val="single" w:color="auto" w:sz="4" w:space="0"/>
              <w:right w:val="single" w:color="auto" w:sz="4" w:space="0"/>
            </w:tcBorders>
            <w:vAlign w:val="center"/>
          </w:tcPr>
          <w:p w14:paraId="7B72CDA5">
            <w:pPr>
              <w:spacing w:line="360" w:lineRule="exact"/>
              <w:jc w:val="center"/>
              <w:rPr>
                <w:rFonts w:ascii="宋体" w:hAnsi="宋体"/>
                <w:szCs w:val="21"/>
              </w:rPr>
            </w:pPr>
          </w:p>
        </w:tc>
        <w:tc>
          <w:tcPr>
            <w:tcW w:w="756" w:type="dxa"/>
            <w:tcBorders>
              <w:top w:val="single" w:color="auto" w:sz="4" w:space="0"/>
              <w:left w:val="single" w:color="auto" w:sz="4" w:space="0"/>
              <w:bottom w:val="single" w:color="auto" w:sz="4" w:space="0"/>
              <w:right w:val="single" w:color="auto" w:sz="4" w:space="0"/>
            </w:tcBorders>
            <w:vAlign w:val="center"/>
          </w:tcPr>
          <w:p w14:paraId="636F90F5">
            <w:pPr>
              <w:widowControl/>
              <w:spacing w:line="360" w:lineRule="exact"/>
              <w:jc w:val="center"/>
              <w:rPr>
                <w:rFonts w:ascii="宋体" w:hAnsi="宋体"/>
                <w:kern w:val="0"/>
                <w:szCs w:val="21"/>
              </w:rPr>
            </w:pPr>
          </w:p>
        </w:tc>
        <w:tc>
          <w:tcPr>
            <w:tcW w:w="945" w:type="dxa"/>
            <w:tcBorders>
              <w:top w:val="single" w:color="auto" w:sz="4" w:space="0"/>
              <w:left w:val="single" w:color="auto" w:sz="4" w:space="0"/>
              <w:bottom w:val="single" w:color="auto" w:sz="4" w:space="0"/>
              <w:right w:val="single" w:color="auto" w:sz="4" w:space="0"/>
            </w:tcBorders>
          </w:tcPr>
          <w:p w14:paraId="006F4AB1">
            <w:pPr>
              <w:widowControl/>
              <w:spacing w:line="36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67E8C06">
            <w:pPr>
              <w:widowControl/>
              <w:spacing w:line="360" w:lineRule="exact"/>
              <w:jc w:val="center"/>
              <w:rPr>
                <w:rFonts w:ascii="宋体" w:hAnsi="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0D68215B">
            <w:pPr>
              <w:widowControl/>
              <w:spacing w:line="360" w:lineRule="exact"/>
              <w:jc w:val="center"/>
              <w:rPr>
                <w:rFonts w:ascii="宋体" w:hAnsi="宋体"/>
                <w:kern w:val="0"/>
                <w:szCs w:val="21"/>
              </w:rPr>
            </w:pPr>
          </w:p>
        </w:tc>
        <w:tc>
          <w:tcPr>
            <w:tcW w:w="4394" w:type="dxa"/>
            <w:tcBorders>
              <w:top w:val="single" w:color="auto" w:sz="4" w:space="0"/>
              <w:left w:val="single" w:color="auto" w:sz="4" w:space="0"/>
              <w:bottom w:val="single" w:color="auto" w:sz="4" w:space="0"/>
              <w:right w:val="single" w:color="auto" w:sz="4" w:space="0"/>
            </w:tcBorders>
            <w:vAlign w:val="center"/>
          </w:tcPr>
          <w:p w14:paraId="5D95C8D3">
            <w:pPr>
              <w:widowControl/>
              <w:spacing w:line="360" w:lineRule="exact"/>
              <w:jc w:val="center"/>
              <w:rPr>
                <w:rFonts w:ascii="宋体" w:hAnsi="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1B0A942F">
            <w:pPr>
              <w:spacing w:line="360" w:lineRule="exact"/>
              <w:jc w:val="center"/>
              <w:rPr>
                <w:rFonts w:ascii="宋体" w:hAnsi="宋体"/>
                <w:szCs w:val="21"/>
              </w:rPr>
            </w:pPr>
          </w:p>
        </w:tc>
        <w:tc>
          <w:tcPr>
            <w:tcW w:w="1334" w:type="dxa"/>
            <w:tcBorders>
              <w:top w:val="single" w:color="auto" w:sz="4" w:space="0"/>
              <w:left w:val="single" w:color="auto" w:sz="4" w:space="0"/>
              <w:bottom w:val="single" w:color="auto" w:sz="4" w:space="0"/>
              <w:right w:val="single" w:color="auto" w:sz="4" w:space="0"/>
            </w:tcBorders>
          </w:tcPr>
          <w:p w14:paraId="2DE5FED2">
            <w:pPr>
              <w:spacing w:line="360" w:lineRule="exact"/>
              <w:jc w:val="center"/>
              <w:rPr>
                <w:rFonts w:ascii="宋体" w:hAnsi="宋体"/>
                <w:szCs w:val="21"/>
              </w:rPr>
            </w:pPr>
          </w:p>
        </w:tc>
      </w:tr>
      <w:tr w14:paraId="2E79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843" w:hRule="atLeast"/>
        </w:trPr>
        <w:tc>
          <w:tcPr>
            <w:tcW w:w="534" w:type="dxa"/>
            <w:tcBorders>
              <w:top w:val="single" w:color="auto" w:sz="4" w:space="0"/>
              <w:left w:val="single" w:color="auto" w:sz="4" w:space="0"/>
              <w:bottom w:val="single" w:color="auto" w:sz="4" w:space="0"/>
              <w:right w:val="single" w:color="auto" w:sz="4" w:space="0"/>
            </w:tcBorders>
            <w:vAlign w:val="center"/>
          </w:tcPr>
          <w:p w14:paraId="2403B74C">
            <w:pPr>
              <w:spacing w:line="360" w:lineRule="exact"/>
              <w:jc w:val="center"/>
              <w:rPr>
                <w:rFonts w:ascii="宋体" w:hAnsi="宋体" w:cs="宋体"/>
              </w:rPr>
            </w:pPr>
            <w:r>
              <w:rPr>
                <w:rFonts w:hint="eastAsia" w:ascii="宋体" w:hAnsi="宋体" w:cs="宋体"/>
              </w:rPr>
              <w:t>2</w:t>
            </w:r>
          </w:p>
        </w:tc>
        <w:tc>
          <w:tcPr>
            <w:tcW w:w="1134" w:type="dxa"/>
            <w:tcBorders>
              <w:top w:val="single" w:color="auto" w:sz="4" w:space="0"/>
              <w:left w:val="single" w:color="auto" w:sz="4" w:space="0"/>
              <w:bottom w:val="single" w:color="auto" w:sz="4" w:space="0"/>
              <w:right w:val="single" w:color="auto" w:sz="4" w:space="0"/>
            </w:tcBorders>
          </w:tcPr>
          <w:p w14:paraId="769B3E2A">
            <w:pPr>
              <w:spacing w:line="360" w:lineRule="exact"/>
              <w:jc w:val="center"/>
              <w:rPr>
                <w:rFonts w:ascii="宋体" w:hAnsi="宋体" w:cs="宋体"/>
              </w:rPr>
            </w:pPr>
            <w:r>
              <w:rPr>
                <w:rFonts w:hint="eastAsia" w:ascii="宋体" w:hAnsi="宋体" w:cs="宋体"/>
              </w:rPr>
              <w:t>轨道交通工程项目</w:t>
            </w:r>
            <w:r>
              <w:rPr>
                <w:rFonts w:hint="eastAsia" w:ascii="宋体" w:hAnsi="宋体"/>
                <w:szCs w:val="21"/>
              </w:rPr>
              <w:t>负责人</w:t>
            </w:r>
            <w:r>
              <w:rPr>
                <w:rFonts w:ascii="宋体" w:hAnsi="宋体"/>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14:paraId="6293E75E">
            <w:pPr>
              <w:spacing w:line="360" w:lineRule="exact"/>
              <w:jc w:val="center"/>
              <w:rPr>
                <w:rFonts w:ascii="宋体" w:hAnsi="宋体"/>
                <w:szCs w:val="21"/>
              </w:rPr>
            </w:pPr>
          </w:p>
        </w:tc>
        <w:tc>
          <w:tcPr>
            <w:tcW w:w="756" w:type="dxa"/>
            <w:tcBorders>
              <w:top w:val="single" w:color="auto" w:sz="4" w:space="0"/>
              <w:left w:val="single" w:color="auto" w:sz="4" w:space="0"/>
              <w:bottom w:val="single" w:color="auto" w:sz="4" w:space="0"/>
              <w:right w:val="single" w:color="auto" w:sz="4" w:space="0"/>
            </w:tcBorders>
            <w:vAlign w:val="center"/>
          </w:tcPr>
          <w:p w14:paraId="1C0826BC">
            <w:pPr>
              <w:widowControl/>
              <w:spacing w:line="360" w:lineRule="exact"/>
              <w:jc w:val="center"/>
              <w:rPr>
                <w:rFonts w:ascii="宋体" w:hAnsi="宋体"/>
                <w:kern w:val="0"/>
                <w:szCs w:val="21"/>
              </w:rPr>
            </w:pPr>
          </w:p>
        </w:tc>
        <w:tc>
          <w:tcPr>
            <w:tcW w:w="945" w:type="dxa"/>
            <w:tcBorders>
              <w:top w:val="single" w:color="auto" w:sz="4" w:space="0"/>
              <w:left w:val="single" w:color="auto" w:sz="4" w:space="0"/>
              <w:bottom w:val="single" w:color="auto" w:sz="4" w:space="0"/>
              <w:right w:val="single" w:color="auto" w:sz="4" w:space="0"/>
            </w:tcBorders>
          </w:tcPr>
          <w:p w14:paraId="5D49E27A">
            <w:pPr>
              <w:widowControl/>
              <w:spacing w:line="36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D9BCCFF">
            <w:pPr>
              <w:widowControl/>
              <w:spacing w:line="360" w:lineRule="exact"/>
              <w:jc w:val="center"/>
              <w:rPr>
                <w:rFonts w:ascii="宋体" w:hAnsi="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17FA448B">
            <w:pPr>
              <w:widowControl/>
              <w:spacing w:line="360" w:lineRule="exact"/>
              <w:jc w:val="center"/>
              <w:rPr>
                <w:rFonts w:ascii="宋体" w:hAnsi="宋体"/>
                <w:kern w:val="0"/>
                <w:szCs w:val="21"/>
              </w:rPr>
            </w:pPr>
          </w:p>
        </w:tc>
        <w:tc>
          <w:tcPr>
            <w:tcW w:w="4394" w:type="dxa"/>
            <w:tcBorders>
              <w:top w:val="single" w:color="auto" w:sz="4" w:space="0"/>
              <w:left w:val="single" w:color="auto" w:sz="4" w:space="0"/>
              <w:bottom w:val="single" w:color="auto" w:sz="4" w:space="0"/>
              <w:right w:val="single" w:color="auto" w:sz="4" w:space="0"/>
            </w:tcBorders>
            <w:vAlign w:val="center"/>
          </w:tcPr>
          <w:p w14:paraId="03FD87DB">
            <w:pPr>
              <w:widowControl/>
              <w:spacing w:line="360" w:lineRule="exact"/>
              <w:jc w:val="center"/>
              <w:rPr>
                <w:rFonts w:ascii="宋体" w:hAnsi="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3F431F0D">
            <w:pPr>
              <w:spacing w:line="360" w:lineRule="exact"/>
              <w:jc w:val="center"/>
              <w:rPr>
                <w:rFonts w:ascii="宋体" w:hAnsi="宋体"/>
                <w:szCs w:val="21"/>
              </w:rPr>
            </w:pPr>
          </w:p>
        </w:tc>
        <w:tc>
          <w:tcPr>
            <w:tcW w:w="1334" w:type="dxa"/>
            <w:tcBorders>
              <w:top w:val="single" w:color="auto" w:sz="4" w:space="0"/>
              <w:left w:val="single" w:color="auto" w:sz="4" w:space="0"/>
              <w:bottom w:val="single" w:color="auto" w:sz="4" w:space="0"/>
              <w:right w:val="single" w:color="auto" w:sz="4" w:space="0"/>
            </w:tcBorders>
          </w:tcPr>
          <w:p w14:paraId="08E95726">
            <w:pPr>
              <w:spacing w:line="360" w:lineRule="exact"/>
              <w:jc w:val="center"/>
              <w:rPr>
                <w:rFonts w:ascii="宋体" w:hAnsi="宋体"/>
                <w:szCs w:val="21"/>
              </w:rPr>
            </w:pPr>
          </w:p>
        </w:tc>
      </w:tr>
      <w:tr w14:paraId="28E12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843" w:hRule="atLeast"/>
        </w:trPr>
        <w:tc>
          <w:tcPr>
            <w:tcW w:w="534" w:type="dxa"/>
            <w:tcBorders>
              <w:top w:val="single" w:color="auto" w:sz="4" w:space="0"/>
              <w:left w:val="single" w:color="auto" w:sz="4" w:space="0"/>
              <w:bottom w:val="single" w:color="auto" w:sz="4" w:space="0"/>
              <w:right w:val="single" w:color="auto" w:sz="4" w:space="0"/>
            </w:tcBorders>
            <w:vAlign w:val="center"/>
          </w:tcPr>
          <w:p w14:paraId="75988219">
            <w:pPr>
              <w:spacing w:line="360" w:lineRule="exact"/>
              <w:jc w:val="center"/>
              <w:rPr>
                <w:rFonts w:ascii="宋体" w:hAnsi="宋体" w:cs="宋体"/>
              </w:rPr>
            </w:pPr>
            <w:r>
              <w:rPr>
                <w:rFonts w:hint="eastAsia" w:ascii="宋体" w:hAnsi="宋体" w:cs="宋体"/>
              </w:rPr>
              <w:t>3</w:t>
            </w:r>
          </w:p>
        </w:tc>
        <w:tc>
          <w:tcPr>
            <w:tcW w:w="1134" w:type="dxa"/>
            <w:tcBorders>
              <w:top w:val="single" w:color="auto" w:sz="4" w:space="0"/>
              <w:left w:val="single" w:color="auto" w:sz="4" w:space="0"/>
              <w:bottom w:val="single" w:color="auto" w:sz="4" w:space="0"/>
              <w:right w:val="single" w:color="auto" w:sz="4" w:space="0"/>
            </w:tcBorders>
          </w:tcPr>
          <w:p w14:paraId="2667D849">
            <w:pPr>
              <w:spacing w:line="360" w:lineRule="exact"/>
              <w:jc w:val="center"/>
              <w:rPr>
                <w:rFonts w:ascii="宋体" w:hAnsi="宋体" w:cs="宋体"/>
              </w:rPr>
            </w:pPr>
            <w:r>
              <w:rPr>
                <w:rFonts w:hint="eastAsia" w:ascii="宋体" w:hAnsi="宋体" w:cs="宋体"/>
              </w:rPr>
              <w:t>轨道交通工程项目</w:t>
            </w:r>
            <w:r>
              <w:rPr>
                <w:rFonts w:hint="eastAsia" w:ascii="宋体" w:hAnsi="宋体"/>
                <w:szCs w:val="21"/>
              </w:rPr>
              <w:t>负责人</w:t>
            </w:r>
            <w:r>
              <w:rPr>
                <w:rFonts w:ascii="宋体" w:hAnsi="宋体"/>
                <w:szCs w:val="21"/>
              </w:rPr>
              <w:t>3</w:t>
            </w:r>
          </w:p>
        </w:tc>
        <w:tc>
          <w:tcPr>
            <w:tcW w:w="850" w:type="dxa"/>
            <w:tcBorders>
              <w:top w:val="single" w:color="auto" w:sz="4" w:space="0"/>
              <w:left w:val="single" w:color="auto" w:sz="4" w:space="0"/>
              <w:bottom w:val="single" w:color="auto" w:sz="4" w:space="0"/>
              <w:right w:val="single" w:color="auto" w:sz="4" w:space="0"/>
            </w:tcBorders>
            <w:vAlign w:val="center"/>
          </w:tcPr>
          <w:p w14:paraId="4F8AC1E2">
            <w:pPr>
              <w:spacing w:line="360" w:lineRule="exact"/>
              <w:jc w:val="center"/>
              <w:rPr>
                <w:rFonts w:ascii="宋体" w:hAnsi="宋体"/>
                <w:szCs w:val="21"/>
              </w:rPr>
            </w:pPr>
          </w:p>
        </w:tc>
        <w:tc>
          <w:tcPr>
            <w:tcW w:w="756" w:type="dxa"/>
            <w:tcBorders>
              <w:top w:val="single" w:color="auto" w:sz="4" w:space="0"/>
              <w:left w:val="single" w:color="auto" w:sz="4" w:space="0"/>
              <w:bottom w:val="single" w:color="auto" w:sz="4" w:space="0"/>
              <w:right w:val="single" w:color="auto" w:sz="4" w:space="0"/>
            </w:tcBorders>
            <w:vAlign w:val="center"/>
          </w:tcPr>
          <w:p w14:paraId="5C6FC8F0">
            <w:pPr>
              <w:widowControl/>
              <w:spacing w:line="360" w:lineRule="exact"/>
              <w:jc w:val="center"/>
              <w:rPr>
                <w:rFonts w:ascii="宋体" w:hAnsi="宋体"/>
                <w:kern w:val="0"/>
                <w:szCs w:val="21"/>
              </w:rPr>
            </w:pPr>
          </w:p>
        </w:tc>
        <w:tc>
          <w:tcPr>
            <w:tcW w:w="945" w:type="dxa"/>
            <w:tcBorders>
              <w:top w:val="single" w:color="auto" w:sz="4" w:space="0"/>
              <w:left w:val="single" w:color="auto" w:sz="4" w:space="0"/>
              <w:bottom w:val="single" w:color="auto" w:sz="4" w:space="0"/>
              <w:right w:val="single" w:color="auto" w:sz="4" w:space="0"/>
            </w:tcBorders>
          </w:tcPr>
          <w:p w14:paraId="58B28C89">
            <w:pPr>
              <w:widowControl/>
              <w:spacing w:line="36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C053A27">
            <w:pPr>
              <w:widowControl/>
              <w:spacing w:line="360" w:lineRule="exact"/>
              <w:jc w:val="center"/>
              <w:rPr>
                <w:rFonts w:ascii="宋体" w:hAnsi="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36AF9DAB">
            <w:pPr>
              <w:widowControl/>
              <w:spacing w:line="360" w:lineRule="exact"/>
              <w:jc w:val="center"/>
              <w:rPr>
                <w:rFonts w:ascii="宋体" w:hAnsi="宋体"/>
                <w:kern w:val="0"/>
                <w:szCs w:val="21"/>
              </w:rPr>
            </w:pPr>
          </w:p>
        </w:tc>
        <w:tc>
          <w:tcPr>
            <w:tcW w:w="4394" w:type="dxa"/>
            <w:tcBorders>
              <w:top w:val="single" w:color="auto" w:sz="4" w:space="0"/>
              <w:left w:val="single" w:color="auto" w:sz="4" w:space="0"/>
              <w:bottom w:val="single" w:color="auto" w:sz="4" w:space="0"/>
              <w:right w:val="single" w:color="auto" w:sz="4" w:space="0"/>
            </w:tcBorders>
            <w:vAlign w:val="center"/>
          </w:tcPr>
          <w:p w14:paraId="4B9697D2">
            <w:pPr>
              <w:widowControl/>
              <w:spacing w:line="360" w:lineRule="exact"/>
              <w:jc w:val="center"/>
              <w:rPr>
                <w:rFonts w:ascii="宋体" w:hAnsi="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32E056B7">
            <w:pPr>
              <w:spacing w:line="360" w:lineRule="exact"/>
              <w:jc w:val="center"/>
              <w:rPr>
                <w:rFonts w:ascii="宋体" w:hAnsi="宋体"/>
                <w:szCs w:val="21"/>
              </w:rPr>
            </w:pPr>
          </w:p>
        </w:tc>
        <w:tc>
          <w:tcPr>
            <w:tcW w:w="1334" w:type="dxa"/>
            <w:tcBorders>
              <w:top w:val="single" w:color="auto" w:sz="4" w:space="0"/>
              <w:left w:val="single" w:color="auto" w:sz="4" w:space="0"/>
              <w:bottom w:val="single" w:color="auto" w:sz="4" w:space="0"/>
              <w:right w:val="single" w:color="auto" w:sz="4" w:space="0"/>
            </w:tcBorders>
          </w:tcPr>
          <w:p w14:paraId="6A8AE3CC">
            <w:pPr>
              <w:spacing w:line="360" w:lineRule="exact"/>
              <w:jc w:val="center"/>
              <w:rPr>
                <w:rFonts w:ascii="宋体" w:hAnsi="宋体"/>
                <w:szCs w:val="21"/>
              </w:rPr>
            </w:pPr>
          </w:p>
        </w:tc>
      </w:tr>
      <w:tr w14:paraId="32402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843" w:hRule="atLeast"/>
        </w:trPr>
        <w:tc>
          <w:tcPr>
            <w:tcW w:w="534" w:type="dxa"/>
            <w:tcBorders>
              <w:top w:val="single" w:color="auto" w:sz="4" w:space="0"/>
              <w:left w:val="single" w:color="auto" w:sz="4" w:space="0"/>
              <w:bottom w:val="single" w:color="auto" w:sz="4" w:space="0"/>
              <w:right w:val="single" w:color="auto" w:sz="4" w:space="0"/>
            </w:tcBorders>
            <w:vAlign w:val="center"/>
          </w:tcPr>
          <w:p w14:paraId="353BCC27">
            <w:pPr>
              <w:spacing w:line="360" w:lineRule="exact"/>
              <w:jc w:val="center"/>
              <w:rPr>
                <w:rFonts w:ascii="宋体" w:hAnsi="宋体" w:cs="宋体"/>
              </w:rPr>
            </w:pPr>
            <w:r>
              <w:rPr>
                <w:rFonts w:hint="eastAsia" w:ascii="宋体" w:hAnsi="宋体" w:cs="宋体"/>
              </w:rPr>
              <w:t>4</w:t>
            </w:r>
          </w:p>
        </w:tc>
        <w:tc>
          <w:tcPr>
            <w:tcW w:w="1134" w:type="dxa"/>
            <w:tcBorders>
              <w:top w:val="single" w:color="auto" w:sz="4" w:space="0"/>
              <w:left w:val="single" w:color="auto" w:sz="4" w:space="0"/>
              <w:bottom w:val="single" w:color="auto" w:sz="4" w:space="0"/>
              <w:right w:val="single" w:color="auto" w:sz="4" w:space="0"/>
            </w:tcBorders>
          </w:tcPr>
          <w:p w14:paraId="5A7B1368">
            <w:pPr>
              <w:spacing w:line="360" w:lineRule="exact"/>
              <w:jc w:val="center"/>
              <w:rPr>
                <w:rFonts w:ascii="宋体" w:hAnsi="宋体" w:cs="宋体"/>
              </w:rPr>
            </w:pPr>
            <w:r>
              <w:rPr>
                <w:rFonts w:hint="eastAsia" w:ascii="宋体" w:hAnsi="宋体" w:cs="宋体"/>
                <w:szCs w:val="21"/>
              </w:rPr>
              <w:t>涉铁工程</w:t>
            </w:r>
            <w:r>
              <w:rPr>
                <w:rFonts w:hint="eastAsia" w:ascii="宋体" w:hAnsi="宋体" w:cs="宋体"/>
              </w:rPr>
              <w:t>项目</w:t>
            </w:r>
            <w:r>
              <w:rPr>
                <w:rFonts w:hint="eastAsia" w:ascii="宋体" w:hAnsi="宋体"/>
                <w:szCs w:val="21"/>
              </w:rPr>
              <w:t>负责人1</w:t>
            </w:r>
          </w:p>
        </w:tc>
        <w:tc>
          <w:tcPr>
            <w:tcW w:w="850" w:type="dxa"/>
            <w:tcBorders>
              <w:top w:val="single" w:color="auto" w:sz="4" w:space="0"/>
              <w:left w:val="single" w:color="auto" w:sz="4" w:space="0"/>
              <w:bottom w:val="single" w:color="auto" w:sz="4" w:space="0"/>
              <w:right w:val="single" w:color="auto" w:sz="4" w:space="0"/>
            </w:tcBorders>
            <w:vAlign w:val="center"/>
          </w:tcPr>
          <w:p w14:paraId="0F52FB16">
            <w:pPr>
              <w:spacing w:line="360" w:lineRule="exact"/>
              <w:jc w:val="center"/>
              <w:rPr>
                <w:rFonts w:ascii="宋体" w:hAnsi="宋体"/>
                <w:szCs w:val="21"/>
              </w:rPr>
            </w:pPr>
          </w:p>
        </w:tc>
        <w:tc>
          <w:tcPr>
            <w:tcW w:w="756" w:type="dxa"/>
            <w:tcBorders>
              <w:top w:val="single" w:color="auto" w:sz="4" w:space="0"/>
              <w:left w:val="single" w:color="auto" w:sz="4" w:space="0"/>
              <w:bottom w:val="single" w:color="auto" w:sz="4" w:space="0"/>
              <w:right w:val="single" w:color="auto" w:sz="4" w:space="0"/>
            </w:tcBorders>
            <w:vAlign w:val="center"/>
          </w:tcPr>
          <w:p w14:paraId="4FF8FC4F">
            <w:pPr>
              <w:widowControl/>
              <w:spacing w:line="360" w:lineRule="exact"/>
              <w:jc w:val="center"/>
              <w:rPr>
                <w:rFonts w:ascii="宋体" w:hAnsi="宋体"/>
                <w:kern w:val="0"/>
                <w:szCs w:val="21"/>
              </w:rPr>
            </w:pPr>
          </w:p>
        </w:tc>
        <w:tc>
          <w:tcPr>
            <w:tcW w:w="945" w:type="dxa"/>
            <w:tcBorders>
              <w:top w:val="single" w:color="auto" w:sz="4" w:space="0"/>
              <w:left w:val="single" w:color="auto" w:sz="4" w:space="0"/>
              <w:bottom w:val="single" w:color="auto" w:sz="4" w:space="0"/>
              <w:right w:val="single" w:color="auto" w:sz="4" w:space="0"/>
            </w:tcBorders>
          </w:tcPr>
          <w:p w14:paraId="7A501D81">
            <w:pPr>
              <w:widowControl/>
              <w:spacing w:line="36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8FC4A54">
            <w:pPr>
              <w:widowControl/>
              <w:spacing w:line="360" w:lineRule="exact"/>
              <w:jc w:val="center"/>
              <w:rPr>
                <w:rFonts w:ascii="宋体" w:hAnsi="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16EB7502">
            <w:pPr>
              <w:widowControl/>
              <w:spacing w:line="360" w:lineRule="exact"/>
              <w:jc w:val="center"/>
              <w:rPr>
                <w:rFonts w:ascii="宋体" w:hAnsi="宋体"/>
                <w:kern w:val="0"/>
                <w:szCs w:val="21"/>
              </w:rPr>
            </w:pPr>
          </w:p>
        </w:tc>
        <w:tc>
          <w:tcPr>
            <w:tcW w:w="4394" w:type="dxa"/>
            <w:tcBorders>
              <w:top w:val="single" w:color="auto" w:sz="4" w:space="0"/>
              <w:left w:val="single" w:color="auto" w:sz="4" w:space="0"/>
              <w:bottom w:val="single" w:color="auto" w:sz="4" w:space="0"/>
              <w:right w:val="single" w:color="auto" w:sz="4" w:space="0"/>
            </w:tcBorders>
            <w:vAlign w:val="center"/>
          </w:tcPr>
          <w:p w14:paraId="439F4930">
            <w:pPr>
              <w:widowControl/>
              <w:spacing w:line="360" w:lineRule="exact"/>
              <w:jc w:val="center"/>
              <w:rPr>
                <w:rFonts w:ascii="宋体" w:hAnsi="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68C72DBE">
            <w:pPr>
              <w:spacing w:line="360" w:lineRule="exact"/>
              <w:jc w:val="center"/>
              <w:rPr>
                <w:rFonts w:ascii="宋体" w:hAnsi="宋体"/>
                <w:szCs w:val="21"/>
              </w:rPr>
            </w:pPr>
          </w:p>
        </w:tc>
        <w:tc>
          <w:tcPr>
            <w:tcW w:w="1334" w:type="dxa"/>
            <w:tcBorders>
              <w:top w:val="single" w:color="auto" w:sz="4" w:space="0"/>
              <w:left w:val="single" w:color="auto" w:sz="4" w:space="0"/>
              <w:bottom w:val="single" w:color="auto" w:sz="4" w:space="0"/>
              <w:right w:val="single" w:color="auto" w:sz="4" w:space="0"/>
            </w:tcBorders>
          </w:tcPr>
          <w:p w14:paraId="2171A538">
            <w:pPr>
              <w:spacing w:line="360" w:lineRule="exact"/>
              <w:jc w:val="center"/>
              <w:rPr>
                <w:rFonts w:ascii="宋体" w:hAnsi="宋体"/>
                <w:szCs w:val="21"/>
              </w:rPr>
            </w:pPr>
          </w:p>
        </w:tc>
      </w:tr>
      <w:tr w14:paraId="5CB27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843" w:hRule="atLeast"/>
        </w:trPr>
        <w:tc>
          <w:tcPr>
            <w:tcW w:w="534" w:type="dxa"/>
            <w:tcBorders>
              <w:top w:val="single" w:color="auto" w:sz="4" w:space="0"/>
              <w:left w:val="single" w:color="auto" w:sz="4" w:space="0"/>
              <w:bottom w:val="single" w:color="auto" w:sz="4" w:space="0"/>
              <w:right w:val="single" w:color="auto" w:sz="4" w:space="0"/>
            </w:tcBorders>
            <w:vAlign w:val="center"/>
          </w:tcPr>
          <w:p w14:paraId="2735B460">
            <w:pPr>
              <w:spacing w:line="360" w:lineRule="exact"/>
              <w:jc w:val="center"/>
              <w:rPr>
                <w:rFonts w:ascii="宋体" w:hAnsi="宋体" w:cs="宋体"/>
              </w:rPr>
            </w:pPr>
            <w:r>
              <w:rPr>
                <w:rFonts w:hint="eastAsia" w:ascii="宋体" w:hAnsi="宋体" w:cs="宋体"/>
              </w:rPr>
              <w:t>5</w:t>
            </w:r>
          </w:p>
        </w:tc>
        <w:tc>
          <w:tcPr>
            <w:tcW w:w="1134" w:type="dxa"/>
            <w:tcBorders>
              <w:top w:val="single" w:color="auto" w:sz="4" w:space="0"/>
              <w:left w:val="single" w:color="auto" w:sz="4" w:space="0"/>
              <w:bottom w:val="single" w:color="auto" w:sz="4" w:space="0"/>
              <w:right w:val="single" w:color="auto" w:sz="4" w:space="0"/>
            </w:tcBorders>
          </w:tcPr>
          <w:p w14:paraId="399B642A">
            <w:pPr>
              <w:spacing w:line="360" w:lineRule="exact"/>
              <w:jc w:val="center"/>
              <w:rPr>
                <w:rFonts w:ascii="宋体" w:hAnsi="宋体" w:cs="宋体"/>
              </w:rPr>
            </w:pPr>
            <w:r>
              <w:rPr>
                <w:rFonts w:hint="eastAsia" w:ascii="宋体" w:hAnsi="宋体" w:cs="宋体"/>
                <w:szCs w:val="21"/>
              </w:rPr>
              <w:t>涉铁工程</w:t>
            </w:r>
            <w:r>
              <w:rPr>
                <w:rFonts w:hint="eastAsia" w:ascii="宋体" w:hAnsi="宋体" w:cs="宋体"/>
              </w:rPr>
              <w:t>项目</w:t>
            </w:r>
            <w:r>
              <w:rPr>
                <w:rFonts w:hint="eastAsia" w:ascii="宋体" w:hAnsi="宋体"/>
                <w:szCs w:val="21"/>
              </w:rPr>
              <w:t>负责人2</w:t>
            </w:r>
          </w:p>
        </w:tc>
        <w:tc>
          <w:tcPr>
            <w:tcW w:w="850" w:type="dxa"/>
            <w:tcBorders>
              <w:top w:val="single" w:color="auto" w:sz="4" w:space="0"/>
              <w:left w:val="single" w:color="auto" w:sz="4" w:space="0"/>
              <w:bottom w:val="single" w:color="auto" w:sz="4" w:space="0"/>
              <w:right w:val="single" w:color="auto" w:sz="4" w:space="0"/>
            </w:tcBorders>
            <w:vAlign w:val="center"/>
          </w:tcPr>
          <w:p w14:paraId="1872D820">
            <w:pPr>
              <w:spacing w:line="360" w:lineRule="exact"/>
              <w:jc w:val="center"/>
              <w:rPr>
                <w:rFonts w:ascii="宋体" w:hAnsi="宋体"/>
                <w:szCs w:val="21"/>
              </w:rPr>
            </w:pPr>
          </w:p>
        </w:tc>
        <w:tc>
          <w:tcPr>
            <w:tcW w:w="756" w:type="dxa"/>
            <w:tcBorders>
              <w:top w:val="single" w:color="auto" w:sz="4" w:space="0"/>
              <w:left w:val="single" w:color="auto" w:sz="4" w:space="0"/>
              <w:bottom w:val="single" w:color="auto" w:sz="4" w:space="0"/>
              <w:right w:val="single" w:color="auto" w:sz="4" w:space="0"/>
            </w:tcBorders>
            <w:vAlign w:val="center"/>
          </w:tcPr>
          <w:p w14:paraId="15E0C5E0">
            <w:pPr>
              <w:widowControl/>
              <w:spacing w:line="360" w:lineRule="exact"/>
              <w:jc w:val="center"/>
              <w:rPr>
                <w:rFonts w:ascii="宋体" w:hAnsi="宋体"/>
                <w:kern w:val="0"/>
                <w:szCs w:val="21"/>
              </w:rPr>
            </w:pPr>
          </w:p>
        </w:tc>
        <w:tc>
          <w:tcPr>
            <w:tcW w:w="945" w:type="dxa"/>
            <w:tcBorders>
              <w:top w:val="single" w:color="auto" w:sz="4" w:space="0"/>
              <w:left w:val="single" w:color="auto" w:sz="4" w:space="0"/>
              <w:bottom w:val="single" w:color="auto" w:sz="4" w:space="0"/>
              <w:right w:val="single" w:color="auto" w:sz="4" w:space="0"/>
            </w:tcBorders>
          </w:tcPr>
          <w:p w14:paraId="45E79F1F">
            <w:pPr>
              <w:widowControl/>
              <w:spacing w:line="36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63844B3">
            <w:pPr>
              <w:widowControl/>
              <w:spacing w:line="360" w:lineRule="exact"/>
              <w:jc w:val="center"/>
              <w:rPr>
                <w:rFonts w:ascii="宋体" w:hAnsi="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372090A5">
            <w:pPr>
              <w:widowControl/>
              <w:spacing w:line="360" w:lineRule="exact"/>
              <w:jc w:val="center"/>
              <w:rPr>
                <w:rFonts w:ascii="宋体" w:hAnsi="宋体"/>
                <w:kern w:val="0"/>
                <w:szCs w:val="21"/>
              </w:rPr>
            </w:pPr>
          </w:p>
        </w:tc>
        <w:tc>
          <w:tcPr>
            <w:tcW w:w="4394" w:type="dxa"/>
            <w:tcBorders>
              <w:top w:val="single" w:color="auto" w:sz="4" w:space="0"/>
              <w:left w:val="single" w:color="auto" w:sz="4" w:space="0"/>
              <w:bottom w:val="single" w:color="auto" w:sz="4" w:space="0"/>
              <w:right w:val="single" w:color="auto" w:sz="4" w:space="0"/>
            </w:tcBorders>
            <w:vAlign w:val="center"/>
          </w:tcPr>
          <w:p w14:paraId="1F5FFD74">
            <w:pPr>
              <w:widowControl/>
              <w:spacing w:line="360" w:lineRule="exact"/>
              <w:jc w:val="center"/>
              <w:rPr>
                <w:rFonts w:ascii="宋体" w:hAnsi="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6389DF58">
            <w:pPr>
              <w:spacing w:line="360" w:lineRule="exact"/>
              <w:jc w:val="center"/>
              <w:rPr>
                <w:rFonts w:ascii="宋体" w:hAnsi="宋体"/>
                <w:szCs w:val="21"/>
              </w:rPr>
            </w:pPr>
          </w:p>
        </w:tc>
        <w:tc>
          <w:tcPr>
            <w:tcW w:w="1334" w:type="dxa"/>
            <w:tcBorders>
              <w:top w:val="single" w:color="auto" w:sz="4" w:space="0"/>
              <w:left w:val="single" w:color="auto" w:sz="4" w:space="0"/>
              <w:bottom w:val="single" w:color="auto" w:sz="4" w:space="0"/>
              <w:right w:val="single" w:color="auto" w:sz="4" w:space="0"/>
            </w:tcBorders>
          </w:tcPr>
          <w:p w14:paraId="4560A702">
            <w:pPr>
              <w:spacing w:line="360" w:lineRule="exact"/>
              <w:jc w:val="center"/>
              <w:rPr>
                <w:rFonts w:ascii="宋体" w:hAnsi="宋体"/>
                <w:szCs w:val="21"/>
              </w:rPr>
            </w:pPr>
          </w:p>
        </w:tc>
      </w:tr>
      <w:tr w14:paraId="63FFF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843" w:hRule="atLeast"/>
        </w:trPr>
        <w:tc>
          <w:tcPr>
            <w:tcW w:w="534" w:type="dxa"/>
            <w:tcBorders>
              <w:top w:val="single" w:color="auto" w:sz="4" w:space="0"/>
              <w:left w:val="single" w:color="auto" w:sz="4" w:space="0"/>
              <w:bottom w:val="single" w:color="auto" w:sz="4" w:space="0"/>
              <w:right w:val="single" w:color="auto" w:sz="4" w:space="0"/>
            </w:tcBorders>
            <w:vAlign w:val="center"/>
          </w:tcPr>
          <w:p w14:paraId="5D737B85">
            <w:pPr>
              <w:spacing w:line="360" w:lineRule="exact"/>
              <w:jc w:val="center"/>
              <w:rPr>
                <w:rFonts w:ascii="宋体" w:hAnsi="宋体" w:cs="宋体"/>
              </w:rPr>
            </w:pPr>
            <w:r>
              <w:rPr>
                <w:rFonts w:hint="eastAsia" w:ascii="宋体" w:hAnsi="宋体" w:cs="宋体"/>
              </w:rPr>
              <w:t>6</w:t>
            </w:r>
          </w:p>
        </w:tc>
        <w:tc>
          <w:tcPr>
            <w:tcW w:w="1134" w:type="dxa"/>
            <w:tcBorders>
              <w:top w:val="single" w:color="auto" w:sz="4" w:space="0"/>
              <w:left w:val="single" w:color="auto" w:sz="4" w:space="0"/>
              <w:bottom w:val="single" w:color="auto" w:sz="4" w:space="0"/>
              <w:right w:val="single" w:color="auto" w:sz="4" w:space="0"/>
            </w:tcBorders>
          </w:tcPr>
          <w:p w14:paraId="331AA37A">
            <w:pPr>
              <w:spacing w:line="360" w:lineRule="exact"/>
              <w:jc w:val="center"/>
              <w:rPr>
                <w:rFonts w:ascii="宋体" w:hAnsi="宋体" w:cs="宋体"/>
              </w:rPr>
            </w:pPr>
            <w:r>
              <w:rPr>
                <w:rFonts w:hint="eastAsia" w:ascii="宋体" w:hAnsi="宋体" w:cs="宋体"/>
                <w:szCs w:val="21"/>
              </w:rPr>
              <w:t>涉铁工程</w:t>
            </w:r>
            <w:r>
              <w:rPr>
                <w:rFonts w:hint="eastAsia" w:ascii="宋体" w:hAnsi="宋体" w:cs="宋体"/>
              </w:rPr>
              <w:t>项目</w:t>
            </w:r>
            <w:r>
              <w:rPr>
                <w:rFonts w:hint="eastAsia" w:ascii="宋体" w:hAnsi="宋体"/>
                <w:szCs w:val="21"/>
              </w:rPr>
              <w:t>负责人3</w:t>
            </w:r>
          </w:p>
        </w:tc>
        <w:tc>
          <w:tcPr>
            <w:tcW w:w="850" w:type="dxa"/>
            <w:tcBorders>
              <w:top w:val="single" w:color="auto" w:sz="4" w:space="0"/>
              <w:left w:val="single" w:color="auto" w:sz="4" w:space="0"/>
              <w:bottom w:val="single" w:color="auto" w:sz="4" w:space="0"/>
              <w:right w:val="single" w:color="auto" w:sz="4" w:space="0"/>
            </w:tcBorders>
            <w:vAlign w:val="center"/>
          </w:tcPr>
          <w:p w14:paraId="7855AECB">
            <w:pPr>
              <w:spacing w:line="360" w:lineRule="exact"/>
              <w:jc w:val="center"/>
              <w:rPr>
                <w:rFonts w:ascii="宋体" w:hAnsi="宋体"/>
                <w:szCs w:val="21"/>
              </w:rPr>
            </w:pPr>
          </w:p>
        </w:tc>
        <w:tc>
          <w:tcPr>
            <w:tcW w:w="756" w:type="dxa"/>
            <w:tcBorders>
              <w:top w:val="single" w:color="auto" w:sz="4" w:space="0"/>
              <w:left w:val="single" w:color="auto" w:sz="4" w:space="0"/>
              <w:bottom w:val="single" w:color="auto" w:sz="4" w:space="0"/>
              <w:right w:val="single" w:color="auto" w:sz="4" w:space="0"/>
            </w:tcBorders>
            <w:vAlign w:val="center"/>
          </w:tcPr>
          <w:p w14:paraId="3FC1E351">
            <w:pPr>
              <w:widowControl/>
              <w:spacing w:line="360" w:lineRule="exact"/>
              <w:jc w:val="center"/>
              <w:rPr>
                <w:rFonts w:ascii="宋体" w:hAnsi="宋体"/>
                <w:kern w:val="0"/>
                <w:szCs w:val="21"/>
              </w:rPr>
            </w:pPr>
          </w:p>
        </w:tc>
        <w:tc>
          <w:tcPr>
            <w:tcW w:w="945" w:type="dxa"/>
            <w:tcBorders>
              <w:top w:val="single" w:color="auto" w:sz="4" w:space="0"/>
              <w:left w:val="single" w:color="auto" w:sz="4" w:space="0"/>
              <w:bottom w:val="single" w:color="auto" w:sz="4" w:space="0"/>
              <w:right w:val="single" w:color="auto" w:sz="4" w:space="0"/>
            </w:tcBorders>
          </w:tcPr>
          <w:p w14:paraId="0D53C5EE">
            <w:pPr>
              <w:widowControl/>
              <w:spacing w:line="36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C046E33">
            <w:pPr>
              <w:widowControl/>
              <w:spacing w:line="360" w:lineRule="exact"/>
              <w:jc w:val="center"/>
              <w:rPr>
                <w:rFonts w:ascii="宋体" w:hAnsi="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608A9BE8">
            <w:pPr>
              <w:widowControl/>
              <w:spacing w:line="360" w:lineRule="exact"/>
              <w:jc w:val="center"/>
              <w:rPr>
                <w:rFonts w:ascii="宋体" w:hAnsi="宋体"/>
                <w:kern w:val="0"/>
                <w:szCs w:val="21"/>
              </w:rPr>
            </w:pPr>
          </w:p>
        </w:tc>
        <w:tc>
          <w:tcPr>
            <w:tcW w:w="4394" w:type="dxa"/>
            <w:tcBorders>
              <w:top w:val="single" w:color="auto" w:sz="4" w:space="0"/>
              <w:left w:val="single" w:color="auto" w:sz="4" w:space="0"/>
              <w:bottom w:val="single" w:color="auto" w:sz="4" w:space="0"/>
              <w:right w:val="single" w:color="auto" w:sz="4" w:space="0"/>
            </w:tcBorders>
            <w:vAlign w:val="center"/>
          </w:tcPr>
          <w:p w14:paraId="6F95CC5A">
            <w:pPr>
              <w:widowControl/>
              <w:spacing w:line="360" w:lineRule="exact"/>
              <w:jc w:val="center"/>
              <w:rPr>
                <w:rFonts w:ascii="宋体" w:hAnsi="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1F418BBC">
            <w:pPr>
              <w:spacing w:line="360" w:lineRule="exact"/>
              <w:jc w:val="center"/>
              <w:rPr>
                <w:rFonts w:ascii="宋体" w:hAnsi="宋体"/>
                <w:szCs w:val="21"/>
              </w:rPr>
            </w:pPr>
          </w:p>
        </w:tc>
        <w:tc>
          <w:tcPr>
            <w:tcW w:w="1334" w:type="dxa"/>
            <w:tcBorders>
              <w:top w:val="single" w:color="auto" w:sz="4" w:space="0"/>
              <w:left w:val="single" w:color="auto" w:sz="4" w:space="0"/>
              <w:bottom w:val="single" w:color="auto" w:sz="4" w:space="0"/>
              <w:right w:val="single" w:color="auto" w:sz="4" w:space="0"/>
            </w:tcBorders>
          </w:tcPr>
          <w:p w14:paraId="54568B6C">
            <w:pPr>
              <w:spacing w:line="360" w:lineRule="exact"/>
              <w:jc w:val="center"/>
              <w:rPr>
                <w:rFonts w:ascii="宋体" w:hAnsi="宋体"/>
                <w:szCs w:val="21"/>
              </w:rPr>
            </w:pPr>
          </w:p>
        </w:tc>
      </w:tr>
      <w:tr w14:paraId="4C2F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840" w:hRule="atLeast"/>
        </w:trPr>
        <w:tc>
          <w:tcPr>
            <w:tcW w:w="534" w:type="dxa"/>
            <w:tcBorders>
              <w:top w:val="single" w:color="auto" w:sz="4" w:space="0"/>
              <w:left w:val="single" w:color="auto" w:sz="4" w:space="0"/>
              <w:bottom w:val="single" w:color="auto" w:sz="4" w:space="0"/>
              <w:right w:val="single" w:color="auto" w:sz="4" w:space="0"/>
            </w:tcBorders>
            <w:vAlign w:val="center"/>
          </w:tcPr>
          <w:p w14:paraId="67FF3DEA">
            <w:pPr>
              <w:spacing w:line="360" w:lineRule="exact"/>
              <w:jc w:val="center"/>
              <w:rPr>
                <w:rFonts w:ascii="宋体" w:hAnsi="宋体" w:cs="宋体"/>
              </w:rPr>
            </w:pPr>
            <w:r>
              <w:rPr>
                <w:rFonts w:ascii="宋体" w:hAnsi="宋体" w:cs="宋体"/>
              </w:rPr>
              <w:t>7</w:t>
            </w:r>
          </w:p>
        </w:tc>
        <w:tc>
          <w:tcPr>
            <w:tcW w:w="1134" w:type="dxa"/>
            <w:tcBorders>
              <w:top w:val="single" w:color="auto" w:sz="4" w:space="0"/>
              <w:left w:val="single" w:color="auto" w:sz="4" w:space="0"/>
              <w:bottom w:val="single" w:color="auto" w:sz="4" w:space="0"/>
              <w:right w:val="single" w:color="auto" w:sz="4" w:space="0"/>
            </w:tcBorders>
            <w:vAlign w:val="center"/>
          </w:tcPr>
          <w:p w14:paraId="7EFD3437">
            <w:pPr>
              <w:spacing w:line="360" w:lineRule="exact"/>
              <w:jc w:val="center"/>
              <w:rPr>
                <w:rFonts w:ascii="宋体" w:hAnsi="宋体"/>
                <w:szCs w:val="21"/>
              </w:rPr>
            </w:pPr>
            <w:r>
              <w:rPr>
                <w:rFonts w:hint="eastAsia" w:ascii="宋体" w:hAnsi="宋体" w:cs="宋体"/>
                <w:szCs w:val="21"/>
              </w:rPr>
              <w:t>大桥和公路工程</w:t>
            </w:r>
            <w:r>
              <w:rPr>
                <w:rFonts w:hint="eastAsia" w:ascii="宋体" w:hAnsi="宋体"/>
                <w:szCs w:val="21"/>
              </w:rPr>
              <w:t>项目负责人</w:t>
            </w:r>
            <w:r>
              <w:rPr>
                <w:rFonts w:ascii="宋体" w:hAnsi="宋体"/>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14:paraId="52E1BE2E">
            <w:pPr>
              <w:spacing w:line="360" w:lineRule="exact"/>
              <w:jc w:val="center"/>
              <w:rPr>
                <w:rFonts w:ascii="宋体" w:hAnsi="宋体"/>
                <w:szCs w:val="21"/>
              </w:rPr>
            </w:pPr>
          </w:p>
        </w:tc>
        <w:tc>
          <w:tcPr>
            <w:tcW w:w="756" w:type="dxa"/>
            <w:tcBorders>
              <w:top w:val="single" w:color="auto" w:sz="4" w:space="0"/>
              <w:left w:val="single" w:color="auto" w:sz="4" w:space="0"/>
              <w:bottom w:val="single" w:color="auto" w:sz="4" w:space="0"/>
              <w:right w:val="single" w:color="auto" w:sz="4" w:space="0"/>
            </w:tcBorders>
            <w:vAlign w:val="center"/>
          </w:tcPr>
          <w:p w14:paraId="3F981CC4">
            <w:pPr>
              <w:widowControl/>
              <w:spacing w:line="360" w:lineRule="exact"/>
              <w:jc w:val="center"/>
              <w:rPr>
                <w:rFonts w:ascii="宋体" w:hAnsi="宋体"/>
                <w:kern w:val="0"/>
                <w:szCs w:val="21"/>
              </w:rPr>
            </w:pPr>
          </w:p>
        </w:tc>
        <w:tc>
          <w:tcPr>
            <w:tcW w:w="945" w:type="dxa"/>
            <w:tcBorders>
              <w:top w:val="single" w:color="auto" w:sz="4" w:space="0"/>
              <w:left w:val="single" w:color="auto" w:sz="4" w:space="0"/>
              <w:bottom w:val="single" w:color="auto" w:sz="4" w:space="0"/>
              <w:right w:val="single" w:color="auto" w:sz="4" w:space="0"/>
            </w:tcBorders>
          </w:tcPr>
          <w:p w14:paraId="667CBBD3">
            <w:pPr>
              <w:widowControl/>
              <w:spacing w:line="36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B31F631">
            <w:pPr>
              <w:widowControl/>
              <w:spacing w:line="360" w:lineRule="exact"/>
              <w:jc w:val="center"/>
              <w:rPr>
                <w:rFonts w:ascii="宋体" w:hAnsi="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6CE81029">
            <w:pPr>
              <w:widowControl/>
              <w:spacing w:line="360" w:lineRule="exact"/>
              <w:jc w:val="center"/>
              <w:rPr>
                <w:rFonts w:ascii="宋体" w:hAnsi="宋体"/>
                <w:kern w:val="0"/>
                <w:szCs w:val="21"/>
              </w:rPr>
            </w:pPr>
          </w:p>
        </w:tc>
        <w:tc>
          <w:tcPr>
            <w:tcW w:w="4394" w:type="dxa"/>
            <w:tcBorders>
              <w:top w:val="single" w:color="auto" w:sz="4" w:space="0"/>
              <w:left w:val="single" w:color="auto" w:sz="4" w:space="0"/>
              <w:bottom w:val="single" w:color="auto" w:sz="4" w:space="0"/>
              <w:right w:val="single" w:color="auto" w:sz="4" w:space="0"/>
            </w:tcBorders>
            <w:vAlign w:val="center"/>
          </w:tcPr>
          <w:p w14:paraId="4DEC0B29">
            <w:pPr>
              <w:widowControl/>
              <w:spacing w:line="360" w:lineRule="exact"/>
              <w:jc w:val="center"/>
              <w:rPr>
                <w:rFonts w:ascii="宋体" w:hAnsi="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064716C1">
            <w:pPr>
              <w:spacing w:line="360" w:lineRule="exact"/>
              <w:jc w:val="center"/>
              <w:rPr>
                <w:rFonts w:ascii="宋体" w:hAnsi="宋体"/>
                <w:szCs w:val="21"/>
              </w:rPr>
            </w:pPr>
          </w:p>
        </w:tc>
        <w:tc>
          <w:tcPr>
            <w:tcW w:w="1334" w:type="dxa"/>
            <w:tcBorders>
              <w:top w:val="single" w:color="auto" w:sz="4" w:space="0"/>
              <w:left w:val="single" w:color="auto" w:sz="4" w:space="0"/>
              <w:bottom w:val="single" w:color="auto" w:sz="4" w:space="0"/>
              <w:right w:val="single" w:color="auto" w:sz="4" w:space="0"/>
            </w:tcBorders>
          </w:tcPr>
          <w:p w14:paraId="239AAD3D">
            <w:pPr>
              <w:spacing w:line="360" w:lineRule="exact"/>
              <w:jc w:val="center"/>
              <w:rPr>
                <w:rFonts w:ascii="宋体" w:hAnsi="宋体"/>
                <w:szCs w:val="21"/>
              </w:rPr>
            </w:pPr>
          </w:p>
        </w:tc>
      </w:tr>
      <w:tr w14:paraId="71140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840" w:hRule="atLeast"/>
        </w:trPr>
        <w:tc>
          <w:tcPr>
            <w:tcW w:w="534" w:type="dxa"/>
            <w:tcBorders>
              <w:top w:val="single" w:color="auto" w:sz="4" w:space="0"/>
              <w:left w:val="single" w:color="auto" w:sz="4" w:space="0"/>
              <w:bottom w:val="single" w:color="auto" w:sz="4" w:space="0"/>
              <w:right w:val="single" w:color="auto" w:sz="4" w:space="0"/>
            </w:tcBorders>
            <w:vAlign w:val="center"/>
          </w:tcPr>
          <w:p w14:paraId="2552B5E6">
            <w:pPr>
              <w:spacing w:line="360" w:lineRule="exact"/>
              <w:jc w:val="center"/>
              <w:rPr>
                <w:rFonts w:ascii="宋体" w:hAnsi="宋体" w:cs="宋体"/>
              </w:rPr>
            </w:pPr>
            <w:r>
              <w:rPr>
                <w:rFonts w:ascii="宋体" w:hAnsi="宋体" w:cs="宋体"/>
              </w:rPr>
              <w:t>8</w:t>
            </w:r>
          </w:p>
        </w:tc>
        <w:tc>
          <w:tcPr>
            <w:tcW w:w="1134" w:type="dxa"/>
            <w:tcBorders>
              <w:top w:val="single" w:color="auto" w:sz="4" w:space="0"/>
              <w:left w:val="single" w:color="auto" w:sz="4" w:space="0"/>
              <w:bottom w:val="single" w:color="auto" w:sz="4" w:space="0"/>
              <w:right w:val="single" w:color="auto" w:sz="4" w:space="0"/>
            </w:tcBorders>
          </w:tcPr>
          <w:p w14:paraId="7CD75C41">
            <w:pPr>
              <w:spacing w:line="360" w:lineRule="exact"/>
              <w:jc w:val="center"/>
              <w:rPr>
                <w:rFonts w:ascii="宋体" w:hAnsi="宋体" w:cs="宋体"/>
              </w:rPr>
            </w:pPr>
            <w:r>
              <w:rPr>
                <w:rFonts w:hint="eastAsia" w:ascii="宋体" w:hAnsi="宋体" w:cs="宋体"/>
                <w:szCs w:val="21"/>
              </w:rPr>
              <w:t>大桥和公路工程</w:t>
            </w:r>
            <w:r>
              <w:rPr>
                <w:rFonts w:hint="eastAsia" w:ascii="宋体" w:hAnsi="宋体"/>
                <w:szCs w:val="21"/>
              </w:rPr>
              <w:t>项目负责人</w:t>
            </w:r>
            <w:r>
              <w:rPr>
                <w:rFonts w:ascii="宋体" w:hAnsi="宋体"/>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14:paraId="70C4225C">
            <w:pPr>
              <w:spacing w:line="360" w:lineRule="exact"/>
              <w:jc w:val="center"/>
              <w:rPr>
                <w:rFonts w:ascii="宋体" w:hAnsi="宋体"/>
                <w:szCs w:val="21"/>
              </w:rPr>
            </w:pPr>
          </w:p>
        </w:tc>
        <w:tc>
          <w:tcPr>
            <w:tcW w:w="756" w:type="dxa"/>
            <w:tcBorders>
              <w:top w:val="single" w:color="auto" w:sz="4" w:space="0"/>
              <w:left w:val="single" w:color="auto" w:sz="4" w:space="0"/>
              <w:bottom w:val="single" w:color="auto" w:sz="4" w:space="0"/>
              <w:right w:val="single" w:color="auto" w:sz="4" w:space="0"/>
            </w:tcBorders>
            <w:vAlign w:val="center"/>
          </w:tcPr>
          <w:p w14:paraId="386AFC42">
            <w:pPr>
              <w:widowControl/>
              <w:spacing w:line="360" w:lineRule="exact"/>
              <w:jc w:val="center"/>
              <w:rPr>
                <w:rFonts w:ascii="宋体" w:hAnsi="宋体"/>
                <w:kern w:val="0"/>
                <w:szCs w:val="21"/>
              </w:rPr>
            </w:pPr>
          </w:p>
        </w:tc>
        <w:tc>
          <w:tcPr>
            <w:tcW w:w="945" w:type="dxa"/>
            <w:tcBorders>
              <w:top w:val="single" w:color="auto" w:sz="4" w:space="0"/>
              <w:left w:val="single" w:color="auto" w:sz="4" w:space="0"/>
              <w:bottom w:val="single" w:color="auto" w:sz="4" w:space="0"/>
              <w:right w:val="single" w:color="auto" w:sz="4" w:space="0"/>
            </w:tcBorders>
          </w:tcPr>
          <w:p w14:paraId="08838EB1">
            <w:pPr>
              <w:widowControl/>
              <w:spacing w:line="36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295169C">
            <w:pPr>
              <w:widowControl/>
              <w:spacing w:line="360" w:lineRule="exact"/>
              <w:jc w:val="center"/>
              <w:rPr>
                <w:rFonts w:ascii="宋体" w:hAnsi="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0C4D5056">
            <w:pPr>
              <w:widowControl/>
              <w:spacing w:line="360" w:lineRule="exact"/>
              <w:jc w:val="center"/>
              <w:rPr>
                <w:rFonts w:ascii="宋体" w:hAnsi="宋体"/>
                <w:kern w:val="0"/>
                <w:szCs w:val="21"/>
              </w:rPr>
            </w:pPr>
          </w:p>
        </w:tc>
        <w:tc>
          <w:tcPr>
            <w:tcW w:w="4394" w:type="dxa"/>
            <w:tcBorders>
              <w:top w:val="single" w:color="auto" w:sz="4" w:space="0"/>
              <w:left w:val="single" w:color="auto" w:sz="4" w:space="0"/>
              <w:bottom w:val="single" w:color="auto" w:sz="4" w:space="0"/>
              <w:right w:val="single" w:color="auto" w:sz="4" w:space="0"/>
            </w:tcBorders>
            <w:vAlign w:val="center"/>
          </w:tcPr>
          <w:p w14:paraId="60B21ADB">
            <w:pPr>
              <w:widowControl/>
              <w:spacing w:line="360" w:lineRule="exact"/>
              <w:jc w:val="center"/>
              <w:rPr>
                <w:rFonts w:ascii="宋体" w:hAnsi="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303C5434">
            <w:pPr>
              <w:spacing w:line="360" w:lineRule="exact"/>
              <w:jc w:val="center"/>
              <w:rPr>
                <w:rFonts w:ascii="宋体" w:hAnsi="宋体"/>
                <w:szCs w:val="21"/>
              </w:rPr>
            </w:pPr>
          </w:p>
        </w:tc>
        <w:tc>
          <w:tcPr>
            <w:tcW w:w="1334" w:type="dxa"/>
            <w:tcBorders>
              <w:top w:val="single" w:color="auto" w:sz="4" w:space="0"/>
              <w:left w:val="single" w:color="auto" w:sz="4" w:space="0"/>
              <w:bottom w:val="single" w:color="auto" w:sz="4" w:space="0"/>
              <w:right w:val="single" w:color="auto" w:sz="4" w:space="0"/>
            </w:tcBorders>
          </w:tcPr>
          <w:p w14:paraId="2F88638B">
            <w:pPr>
              <w:spacing w:line="360" w:lineRule="exact"/>
              <w:jc w:val="center"/>
              <w:rPr>
                <w:rFonts w:ascii="宋体" w:hAnsi="宋体"/>
                <w:szCs w:val="21"/>
              </w:rPr>
            </w:pPr>
          </w:p>
        </w:tc>
      </w:tr>
      <w:tr w14:paraId="37799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840" w:hRule="atLeast"/>
        </w:trPr>
        <w:tc>
          <w:tcPr>
            <w:tcW w:w="534" w:type="dxa"/>
            <w:tcBorders>
              <w:top w:val="single" w:color="auto" w:sz="4" w:space="0"/>
              <w:left w:val="single" w:color="auto" w:sz="4" w:space="0"/>
              <w:bottom w:val="single" w:color="auto" w:sz="4" w:space="0"/>
              <w:right w:val="single" w:color="auto" w:sz="4" w:space="0"/>
            </w:tcBorders>
            <w:vAlign w:val="center"/>
          </w:tcPr>
          <w:p w14:paraId="100D54C6">
            <w:pPr>
              <w:spacing w:line="360" w:lineRule="exact"/>
              <w:jc w:val="center"/>
              <w:rPr>
                <w:rFonts w:ascii="宋体" w:hAnsi="宋体" w:cs="宋体"/>
              </w:rPr>
            </w:pPr>
            <w:r>
              <w:rPr>
                <w:rFonts w:ascii="宋体" w:hAnsi="宋体" w:cs="宋体"/>
              </w:rPr>
              <w:t>9</w:t>
            </w:r>
          </w:p>
        </w:tc>
        <w:tc>
          <w:tcPr>
            <w:tcW w:w="1134" w:type="dxa"/>
            <w:tcBorders>
              <w:top w:val="single" w:color="auto" w:sz="4" w:space="0"/>
              <w:left w:val="single" w:color="auto" w:sz="4" w:space="0"/>
              <w:bottom w:val="single" w:color="auto" w:sz="4" w:space="0"/>
              <w:right w:val="single" w:color="auto" w:sz="4" w:space="0"/>
            </w:tcBorders>
          </w:tcPr>
          <w:p w14:paraId="3EE860FA">
            <w:pPr>
              <w:spacing w:line="360" w:lineRule="exact"/>
              <w:jc w:val="center"/>
              <w:rPr>
                <w:rFonts w:ascii="宋体" w:hAnsi="宋体" w:cs="宋体"/>
              </w:rPr>
            </w:pPr>
            <w:r>
              <w:rPr>
                <w:rFonts w:hint="eastAsia" w:ascii="宋体" w:hAnsi="宋体" w:cs="宋体"/>
                <w:szCs w:val="21"/>
              </w:rPr>
              <w:t>大桥和公路工程</w:t>
            </w:r>
            <w:r>
              <w:rPr>
                <w:rFonts w:hint="eastAsia" w:ascii="宋体" w:hAnsi="宋体"/>
                <w:szCs w:val="21"/>
              </w:rPr>
              <w:t>项目负责人</w:t>
            </w:r>
            <w:r>
              <w:rPr>
                <w:rFonts w:ascii="宋体" w:hAnsi="宋体"/>
                <w:szCs w:val="21"/>
              </w:rPr>
              <w:t>3</w:t>
            </w:r>
          </w:p>
        </w:tc>
        <w:tc>
          <w:tcPr>
            <w:tcW w:w="850" w:type="dxa"/>
            <w:tcBorders>
              <w:top w:val="single" w:color="auto" w:sz="4" w:space="0"/>
              <w:left w:val="single" w:color="auto" w:sz="4" w:space="0"/>
              <w:bottom w:val="single" w:color="auto" w:sz="4" w:space="0"/>
              <w:right w:val="single" w:color="auto" w:sz="4" w:space="0"/>
            </w:tcBorders>
            <w:vAlign w:val="center"/>
          </w:tcPr>
          <w:p w14:paraId="2C336E67">
            <w:pPr>
              <w:spacing w:line="360" w:lineRule="exact"/>
              <w:jc w:val="center"/>
              <w:rPr>
                <w:rFonts w:ascii="宋体" w:hAnsi="宋体"/>
                <w:szCs w:val="21"/>
              </w:rPr>
            </w:pPr>
          </w:p>
        </w:tc>
        <w:tc>
          <w:tcPr>
            <w:tcW w:w="756" w:type="dxa"/>
            <w:tcBorders>
              <w:top w:val="single" w:color="auto" w:sz="4" w:space="0"/>
              <w:left w:val="single" w:color="auto" w:sz="4" w:space="0"/>
              <w:bottom w:val="single" w:color="auto" w:sz="4" w:space="0"/>
              <w:right w:val="single" w:color="auto" w:sz="4" w:space="0"/>
            </w:tcBorders>
            <w:vAlign w:val="center"/>
          </w:tcPr>
          <w:p w14:paraId="0265F104">
            <w:pPr>
              <w:widowControl/>
              <w:spacing w:line="360" w:lineRule="exact"/>
              <w:jc w:val="center"/>
              <w:rPr>
                <w:rFonts w:ascii="宋体" w:hAnsi="宋体"/>
                <w:kern w:val="0"/>
                <w:szCs w:val="21"/>
              </w:rPr>
            </w:pPr>
          </w:p>
        </w:tc>
        <w:tc>
          <w:tcPr>
            <w:tcW w:w="945" w:type="dxa"/>
            <w:tcBorders>
              <w:top w:val="single" w:color="auto" w:sz="4" w:space="0"/>
              <w:left w:val="single" w:color="auto" w:sz="4" w:space="0"/>
              <w:bottom w:val="single" w:color="auto" w:sz="4" w:space="0"/>
              <w:right w:val="single" w:color="auto" w:sz="4" w:space="0"/>
            </w:tcBorders>
          </w:tcPr>
          <w:p w14:paraId="0A5A096A">
            <w:pPr>
              <w:widowControl/>
              <w:spacing w:line="36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0EB0900">
            <w:pPr>
              <w:widowControl/>
              <w:spacing w:line="360" w:lineRule="exact"/>
              <w:jc w:val="center"/>
              <w:rPr>
                <w:rFonts w:ascii="宋体" w:hAnsi="宋体"/>
                <w:kern w:val="0"/>
                <w:szCs w:val="21"/>
              </w:rPr>
            </w:pPr>
          </w:p>
        </w:tc>
        <w:tc>
          <w:tcPr>
            <w:tcW w:w="1276" w:type="dxa"/>
            <w:tcBorders>
              <w:top w:val="single" w:color="auto" w:sz="4" w:space="0"/>
              <w:left w:val="single" w:color="auto" w:sz="4" w:space="0"/>
              <w:bottom w:val="single" w:color="auto" w:sz="4" w:space="0"/>
              <w:right w:val="single" w:color="auto" w:sz="4" w:space="0"/>
            </w:tcBorders>
          </w:tcPr>
          <w:p w14:paraId="1D4E3882">
            <w:pPr>
              <w:widowControl/>
              <w:spacing w:line="360" w:lineRule="exact"/>
              <w:jc w:val="center"/>
              <w:rPr>
                <w:rFonts w:ascii="宋体" w:hAnsi="宋体"/>
                <w:kern w:val="0"/>
                <w:szCs w:val="21"/>
              </w:rPr>
            </w:pPr>
          </w:p>
        </w:tc>
        <w:tc>
          <w:tcPr>
            <w:tcW w:w="4394" w:type="dxa"/>
            <w:tcBorders>
              <w:top w:val="single" w:color="auto" w:sz="4" w:space="0"/>
              <w:left w:val="single" w:color="auto" w:sz="4" w:space="0"/>
              <w:bottom w:val="single" w:color="auto" w:sz="4" w:space="0"/>
              <w:right w:val="single" w:color="auto" w:sz="4" w:space="0"/>
            </w:tcBorders>
            <w:vAlign w:val="center"/>
          </w:tcPr>
          <w:p w14:paraId="42245390">
            <w:pPr>
              <w:widowControl/>
              <w:spacing w:line="360" w:lineRule="exact"/>
              <w:jc w:val="center"/>
              <w:rPr>
                <w:rFonts w:ascii="宋体" w:hAnsi="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6708EC04">
            <w:pPr>
              <w:spacing w:line="360" w:lineRule="exact"/>
              <w:jc w:val="center"/>
              <w:rPr>
                <w:rFonts w:ascii="宋体" w:hAnsi="宋体"/>
                <w:szCs w:val="21"/>
              </w:rPr>
            </w:pPr>
          </w:p>
        </w:tc>
        <w:tc>
          <w:tcPr>
            <w:tcW w:w="1334" w:type="dxa"/>
            <w:tcBorders>
              <w:top w:val="single" w:color="auto" w:sz="4" w:space="0"/>
              <w:left w:val="single" w:color="auto" w:sz="4" w:space="0"/>
              <w:bottom w:val="single" w:color="auto" w:sz="4" w:space="0"/>
              <w:right w:val="single" w:color="auto" w:sz="4" w:space="0"/>
            </w:tcBorders>
          </w:tcPr>
          <w:p w14:paraId="290FB23F">
            <w:pPr>
              <w:spacing w:line="360" w:lineRule="exact"/>
              <w:jc w:val="center"/>
              <w:rPr>
                <w:rFonts w:ascii="宋体" w:hAnsi="宋体"/>
                <w:szCs w:val="21"/>
              </w:rPr>
            </w:pPr>
          </w:p>
        </w:tc>
      </w:tr>
      <w:tr w14:paraId="1E25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4219" w:type="dxa"/>
            <w:gridSpan w:val="5"/>
            <w:tcBorders>
              <w:top w:val="single" w:color="auto" w:sz="4" w:space="0"/>
              <w:left w:val="single" w:color="auto" w:sz="4" w:space="0"/>
              <w:bottom w:val="single" w:color="auto" w:sz="4" w:space="0"/>
              <w:right w:val="single" w:color="auto" w:sz="4" w:space="0"/>
            </w:tcBorders>
            <w:vAlign w:val="center"/>
          </w:tcPr>
          <w:p w14:paraId="783750BC">
            <w:pPr>
              <w:widowControl/>
              <w:spacing w:line="360" w:lineRule="exact"/>
              <w:jc w:val="center"/>
              <w:rPr>
                <w:rFonts w:ascii="宋体" w:hAnsi="宋体"/>
                <w:kern w:val="0"/>
                <w:szCs w:val="21"/>
              </w:rPr>
            </w:pPr>
            <w:r>
              <w:rPr>
                <w:rFonts w:hint="eastAsia" w:ascii="宋体" w:hAnsi="宋体"/>
                <w:kern w:val="0"/>
                <w:szCs w:val="21"/>
              </w:rPr>
              <w:t>其中</w:t>
            </w:r>
            <w:r>
              <w:rPr>
                <w:rFonts w:hint="eastAsia" w:ascii="宋体" w:hAnsi="宋体" w:cs="宋体"/>
                <w:bCs/>
                <w:szCs w:val="21"/>
              </w:rPr>
              <w:t>学历最低、</w:t>
            </w:r>
            <w:r>
              <w:rPr>
                <w:rFonts w:hint="eastAsia" w:ascii="宋体" w:hAnsi="宋体"/>
                <w:szCs w:val="21"/>
              </w:rPr>
              <w:t>从业经验最低</w:t>
            </w:r>
            <w:r>
              <w:rPr>
                <w:rFonts w:hint="eastAsia" w:ascii="宋体" w:hAnsi="宋体"/>
                <w:kern w:val="0"/>
                <w:szCs w:val="21"/>
              </w:rPr>
              <w:t>情况</w:t>
            </w:r>
          </w:p>
        </w:tc>
        <w:tc>
          <w:tcPr>
            <w:tcW w:w="10278" w:type="dxa"/>
            <w:gridSpan w:val="6"/>
            <w:tcBorders>
              <w:top w:val="single" w:color="auto" w:sz="4" w:space="0"/>
              <w:left w:val="single" w:color="auto" w:sz="4" w:space="0"/>
              <w:bottom w:val="single" w:color="auto" w:sz="4" w:space="0"/>
              <w:right w:val="single" w:color="auto" w:sz="4" w:space="0"/>
            </w:tcBorders>
          </w:tcPr>
          <w:p w14:paraId="1EF45170">
            <w:pPr>
              <w:widowControl/>
              <w:jc w:val="left"/>
              <w:rPr>
                <w:rFonts w:ascii="宋体" w:hAnsi="宋体"/>
                <w:szCs w:val="21"/>
              </w:rPr>
            </w:pPr>
          </w:p>
        </w:tc>
      </w:tr>
      <w:tr w14:paraId="6028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219" w:type="dxa"/>
            <w:gridSpan w:val="5"/>
            <w:tcBorders>
              <w:top w:val="single" w:color="auto" w:sz="4" w:space="0"/>
              <w:left w:val="single" w:color="auto" w:sz="4" w:space="0"/>
              <w:bottom w:val="single" w:color="auto" w:sz="4" w:space="0"/>
              <w:right w:val="single" w:color="auto" w:sz="4" w:space="0"/>
            </w:tcBorders>
            <w:vAlign w:val="center"/>
          </w:tcPr>
          <w:p w14:paraId="1E09AB1D">
            <w:pPr>
              <w:widowControl/>
              <w:spacing w:line="360" w:lineRule="exact"/>
              <w:jc w:val="center"/>
              <w:rPr>
                <w:rFonts w:ascii="宋体" w:hAnsi="宋体"/>
                <w:kern w:val="0"/>
                <w:szCs w:val="21"/>
              </w:rPr>
            </w:pPr>
            <w:r>
              <w:rPr>
                <w:rFonts w:hint="eastAsia" w:ascii="宋体" w:hAnsi="宋体"/>
                <w:szCs w:val="21"/>
              </w:rPr>
              <w:t>自评分</w:t>
            </w:r>
          </w:p>
        </w:tc>
        <w:tc>
          <w:tcPr>
            <w:tcW w:w="10278" w:type="dxa"/>
            <w:gridSpan w:val="6"/>
            <w:tcBorders>
              <w:top w:val="single" w:color="auto" w:sz="4" w:space="0"/>
              <w:left w:val="single" w:color="auto" w:sz="4" w:space="0"/>
              <w:bottom w:val="single" w:color="auto" w:sz="4" w:space="0"/>
              <w:right w:val="single" w:color="auto" w:sz="4" w:space="0"/>
            </w:tcBorders>
          </w:tcPr>
          <w:p w14:paraId="5B174A2E">
            <w:pPr>
              <w:widowControl/>
              <w:jc w:val="left"/>
              <w:rPr>
                <w:rFonts w:ascii="宋体" w:hAnsi="宋体"/>
                <w:szCs w:val="21"/>
              </w:rPr>
            </w:pPr>
          </w:p>
        </w:tc>
      </w:tr>
    </w:tbl>
    <w:p w14:paraId="7123523E">
      <w:pPr>
        <w:spacing w:line="440" w:lineRule="exact"/>
        <w:contextualSpacing/>
        <w:rPr>
          <w:rFonts w:ascii="宋体" w:hAnsi="宋体"/>
          <w:b/>
          <w:szCs w:val="21"/>
        </w:rPr>
      </w:pPr>
      <w:r>
        <w:rPr>
          <w:rFonts w:hint="eastAsia" w:ascii="宋体" w:hAnsi="宋体"/>
          <w:szCs w:val="21"/>
        </w:rPr>
        <w:t>注：根据评分标准的相关要求提供证明材料。项目负责人</w:t>
      </w:r>
      <w:r>
        <w:rPr>
          <w:rFonts w:ascii="宋体" w:hAnsi="宋体"/>
          <w:szCs w:val="21"/>
        </w:rPr>
        <w:t>2</w:t>
      </w:r>
      <w:r>
        <w:rPr>
          <w:rFonts w:hint="eastAsia" w:ascii="宋体" w:hAnsi="宋体"/>
          <w:szCs w:val="21"/>
        </w:rPr>
        <w:t>和3代表替补项目负责人。</w:t>
      </w:r>
    </w:p>
    <w:p w14:paraId="585AF00D">
      <w:pPr>
        <w:widowControl/>
        <w:jc w:val="left"/>
        <w:rPr>
          <w:rFonts w:ascii="宋体" w:hAnsi="宋体"/>
          <w:b/>
          <w:szCs w:val="21"/>
        </w:rPr>
      </w:pPr>
      <w:r>
        <w:rPr>
          <w:rFonts w:ascii="宋体" w:hAnsi="宋体"/>
          <w:b/>
          <w:szCs w:val="21"/>
        </w:rPr>
        <w:br w:type="page"/>
      </w:r>
    </w:p>
    <w:p w14:paraId="15A642E5">
      <w:pPr>
        <w:snapToGrid w:val="0"/>
        <w:spacing w:line="360" w:lineRule="auto"/>
        <w:jc w:val="center"/>
        <w:rPr>
          <w:rFonts w:ascii="宋体" w:hAnsi="宋体"/>
          <w:b/>
          <w:szCs w:val="21"/>
        </w:rPr>
      </w:pPr>
      <w:r>
        <w:rPr>
          <w:rFonts w:hint="eastAsia" w:ascii="宋体" w:hAnsi="宋体"/>
          <w:b/>
          <w:szCs w:val="21"/>
        </w:rPr>
        <w:t>评分索引表（项目负责人</w:t>
      </w:r>
      <w:bookmarkStart w:id="91" w:name="OLE_LINK16"/>
      <w:r>
        <w:rPr>
          <w:rFonts w:hint="eastAsia" w:ascii="宋体" w:hAnsi="宋体"/>
          <w:b/>
          <w:szCs w:val="21"/>
        </w:rPr>
        <w:t>概（估）算编制</w:t>
      </w:r>
      <w:bookmarkEnd w:id="91"/>
      <w:r>
        <w:rPr>
          <w:rFonts w:hint="eastAsia" w:ascii="宋体" w:hAnsi="宋体"/>
          <w:b/>
          <w:szCs w:val="21"/>
          <w:lang w:val="en-US" w:eastAsia="zh-CN"/>
        </w:rPr>
        <w:t>或</w:t>
      </w:r>
      <w:r>
        <w:rPr>
          <w:rFonts w:hint="eastAsia" w:ascii="宋体" w:hAnsi="宋体"/>
          <w:b/>
          <w:szCs w:val="21"/>
        </w:rPr>
        <w:t>审核业绩表）（标项一）</w:t>
      </w:r>
    </w:p>
    <w:tbl>
      <w:tblPr>
        <w:tblStyle w:val="50"/>
        <w:tblW w:w="144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259"/>
        <w:gridCol w:w="1258"/>
        <w:gridCol w:w="2391"/>
        <w:gridCol w:w="1786"/>
        <w:gridCol w:w="1255"/>
        <w:gridCol w:w="1864"/>
        <w:gridCol w:w="1134"/>
        <w:gridCol w:w="998"/>
        <w:gridCol w:w="1835"/>
      </w:tblGrid>
      <w:tr w14:paraId="3607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44" w:type="dxa"/>
            <w:vAlign w:val="center"/>
          </w:tcPr>
          <w:p w14:paraId="7F80589B">
            <w:pPr>
              <w:jc w:val="center"/>
              <w:rPr>
                <w:rFonts w:ascii="宋体" w:hAnsi="宋体"/>
                <w:szCs w:val="21"/>
              </w:rPr>
            </w:pPr>
            <w:r>
              <w:rPr>
                <w:rFonts w:hint="eastAsia" w:ascii="宋体" w:hAnsi="宋体"/>
                <w:szCs w:val="21"/>
                <w:lang w:val="zh-CN"/>
              </w:rPr>
              <w:t>序号</w:t>
            </w:r>
          </w:p>
        </w:tc>
        <w:tc>
          <w:tcPr>
            <w:tcW w:w="1259" w:type="dxa"/>
            <w:vAlign w:val="center"/>
          </w:tcPr>
          <w:p w14:paraId="0F738CC9">
            <w:pPr>
              <w:jc w:val="center"/>
              <w:rPr>
                <w:rFonts w:ascii="宋体" w:hAnsi="宋体"/>
                <w:szCs w:val="21"/>
              </w:rPr>
            </w:pPr>
            <w:r>
              <w:rPr>
                <w:rFonts w:hint="eastAsia" w:ascii="宋体" w:hAnsi="宋体"/>
                <w:szCs w:val="21"/>
              </w:rPr>
              <w:t>岗位</w:t>
            </w:r>
          </w:p>
        </w:tc>
        <w:tc>
          <w:tcPr>
            <w:tcW w:w="1258" w:type="dxa"/>
            <w:vAlign w:val="center"/>
          </w:tcPr>
          <w:p w14:paraId="188898D2">
            <w:pPr>
              <w:jc w:val="center"/>
              <w:rPr>
                <w:rFonts w:ascii="宋体" w:hAnsi="宋体"/>
                <w:szCs w:val="21"/>
              </w:rPr>
            </w:pPr>
            <w:r>
              <w:rPr>
                <w:rFonts w:hint="eastAsia" w:ascii="宋体" w:hAnsi="宋体"/>
                <w:szCs w:val="21"/>
              </w:rPr>
              <w:t>工程名称</w:t>
            </w:r>
          </w:p>
        </w:tc>
        <w:tc>
          <w:tcPr>
            <w:tcW w:w="2391" w:type="dxa"/>
            <w:vAlign w:val="center"/>
          </w:tcPr>
          <w:p w14:paraId="50D7497B">
            <w:pPr>
              <w:jc w:val="center"/>
              <w:rPr>
                <w:rFonts w:ascii="宋体" w:hAnsi="宋体"/>
                <w:szCs w:val="21"/>
              </w:rPr>
            </w:pPr>
            <w:r>
              <w:rPr>
                <w:rFonts w:hint="eastAsia" w:ascii="宋体" w:hAnsi="宋体"/>
                <w:szCs w:val="21"/>
              </w:rPr>
              <w:t>咨询合同内容及类别（概（估）算编制</w:t>
            </w:r>
            <w:r>
              <w:rPr>
                <w:rFonts w:hint="eastAsia" w:ascii="宋体" w:hAnsi="宋体"/>
                <w:szCs w:val="21"/>
                <w:lang w:val="en-US" w:eastAsia="zh-CN"/>
              </w:rPr>
              <w:t>或</w:t>
            </w:r>
            <w:r>
              <w:rPr>
                <w:rFonts w:hint="eastAsia" w:ascii="宋体" w:hAnsi="宋体"/>
                <w:szCs w:val="21"/>
              </w:rPr>
              <w:t>审核）</w:t>
            </w:r>
          </w:p>
        </w:tc>
        <w:tc>
          <w:tcPr>
            <w:tcW w:w="1786" w:type="dxa"/>
            <w:vAlign w:val="center"/>
          </w:tcPr>
          <w:p w14:paraId="293D7664">
            <w:pPr>
              <w:jc w:val="center"/>
              <w:rPr>
                <w:rFonts w:ascii="宋体" w:hAnsi="宋体"/>
                <w:szCs w:val="21"/>
              </w:rPr>
            </w:pPr>
            <w:r>
              <w:rPr>
                <w:rFonts w:hint="eastAsia" w:ascii="宋体" w:hAnsi="宋体"/>
                <w:szCs w:val="21"/>
              </w:rPr>
              <w:t>咨询合同项目负责人姓名</w:t>
            </w:r>
          </w:p>
        </w:tc>
        <w:tc>
          <w:tcPr>
            <w:tcW w:w="1255" w:type="dxa"/>
            <w:vAlign w:val="center"/>
          </w:tcPr>
          <w:p w14:paraId="0EBD99E5">
            <w:pPr>
              <w:jc w:val="center"/>
              <w:rPr>
                <w:rFonts w:ascii="宋体" w:hAnsi="宋体"/>
                <w:szCs w:val="21"/>
              </w:rPr>
            </w:pPr>
            <w:r>
              <w:rPr>
                <w:rFonts w:hint="eastAsia" w:ascii="宋体" w:hAnsi="宋体"/>
                <w:szCs w:val="21"/>
                <w:lang w:val="zh-CN"/>
              </w:rPr>
              <w:t>咨询合同</w:t>
            </w:r>
            <w:r>
              <w:rPr>
                <w:rFonts w:ascii="宋体" w:hAnsi="宋体"/>
                <w:szCs w:val="21"/>
                <w:lang w:val="zh-CN"/>
              </w:rPr>
              <w:t>签订时间</w:t>
            </w:r>
          </w:p>
        </w:tc>
        <w:tc>
          <w:tcPr>
            <w:tcW w:w="1864" w:type="dxa"/>
            <w:vAlign w:val="center"/>
          </w:tcPr>
          <w:p w14:paraId="41CCA95D">
            <w:pPr>
              <w:jc w:val="center"/>
              <w:rPr>
                <w:rFonts w:ascii="宋体" w:hAnsi="宋体"/>
                <w:szCs w:val="21"/>
                <w:lang w:val="zh-CN"/>
              </w:rPr>
            </w:pPr>
            <w:r>
              <w:rPr>
                <w:rFonts w:hint="eastAsia" w:ascii="宋体" w:hAnsi="宋体"/>
                <w:szCs w:val="21"/>
              </w:rPr>
              <w:t>委托单位</w:t>
            </w:r>
          </w:p>
        </w:tc>
        <w:tc>
          <w:tcPr>
            <w:tcW w:w="1134" w:type="dxa"/>
            <w:vAlign w:val="center"/>
          </w:tcPr>
          <w:p w14:paraId="46817D6F">
            <w:pPr>
              <w:jc w:val="center"/>
              <w:rPr>
                <w:rFonts w:ascii="宋体" w:hAnsi="宋体"/>
                <w:szCs w:val="21"/>
              </w:rPr>
            </w:pPr>
            <w:r>
              <w:rPr>
                <w:rFonts w:hint="eastAsia" w:ascii="宋体" w:hAnsi="宋体"/>
                <w:szCs w:val="21"/>
              </w:rPr>
              <w:t>委托单位联系人</w:t>
            </w:r>
          </w:p>
        </w:tc>
        <w:tc>
          <w:tcPr>
            <w:tcW w:w="998" w:type="dxa"/>
            <w:vAlign w:val="center"/>
          </w:tcPr>
          <w:p w14:paraId="5FA88013">
            <w:pPr>
              <w:jc w:val="center"/>
              <w:rPr>
                <w:rFonts w:ascii="宋体" w:hAnsi="宋体"/>
                <w:szCs w:val="21"/>
              </w:rPr>
            </w:pPr>
            <w:r>
              <w:rPr>
                <w:rFonts w:hint="eastAsia" w:ascii="宋体" w:hAnsi="宋体"/>
                <w:szCs w:val="21"/>
              </w:rPr>
              <w:t>委托单位联系电话</w:t>
            </w:r>
          </w:p>
        </w:tc>
        <w:tc>
          <w:tcPr>
            <w:tcW w:w="1835" w:type="dxa"/>
            <w:vAlign w:val="center"/>
          </w:tcPr>
          <w:p w14:paraId="11A8D0E7">
            <w:pPr>
              <w:jc w:val="center"/>
              <w:rPr>
                <w:rFonts w:ascii="宋体" w:hAnsi="宋体"/>
                <w:szCs w:val="21"/>
              </w:rPr>
            </w:pPr>
            <w:r>
              <w:rPr>
                <w:rFonts w:hint="eastAsia" w:ascii="宋体" w:hAnsi="宋体"/>
                <w:szCs w:val="21"/>
              </w:rPr>
              <w:t>响应文件证明材料对应页码</w:t>
            </w:r>
          </w:p>
        </w:tc>
      </w:tr>
      <w:tr w14:paraId="68EC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vAlign w:val="center"/>
          </w:tcPr>
          <w:p w14:paraId="33F414C0">
            <w:pPr>
              <w:spacing w:line="360" w:lineRule="exact"/>
              <w:jc w:val="center"/>
              <w:rPr>
                <w:rFonts w:ascii="宋体" w:hAnsi="宋体"/>
                <w:szCs w:val="21"/>
              </w:rPr>
            </w:pPr>
            <w:r>
              <w:rPr>
                <w:rFonts w:hint="eastAsia" w:ascii="宋体" w:hAnsi="宋体"/>
                <w:szCs w:val="21"/>
              </w:rPr>
              <w:t>1</w:t>
            </w:r>
          </w:p>
        </w:tc>
        <w:tc>
          <w:tcPr>
            <w:tcW w:w="1259" w:type="dxa"/>
            <w:vAlign w:val="center"/>
          </w:tcPr>
          <w:p w14:paraId="23CA53D1">
            <w:pPr>
              <w:jc w:val="center"/>
              <w:rPr>
                <w:rFonts w:ascii="宋体" w:hAnsi="宋体"/>
                <w:szCs w:val="21"/>
              </w:rPr>
            </w:pPr>
            <w:r>
              <w:rPr>
                <w:rFonts w:hint="eastAsia" w:ascii="宋体" w:hAnsi="宋体" w:cs="宋体"/>
              </w:rPr>
              <w:t>建筑工程项目</w:t>
            </w:r>
            <w:r>
              <w:rPr>
                <w:rFonts w:hint="eastAsia" w:ascii="宋体" w:hAnsi="宋体"/>
                <w:szCs w:val="21"/>
              </w:rPr>
              <w:t>负责人1</w:t>
            </w:r>
          </w:p>
        </w:tc>
        <w:tc>
          <w:tcPr>
            <w:tcW w:w="1258" w:type="dxa"/>
            <w:vAlign w:val="center"/>
          </w:tcPr>
          <w:p w14:paraId="3A4519E1">
            <w:pPr>
              <w:jc w:val="center"/>
              <w:rPr>
                <w:rFonts w:ascii="宋体" w:hAnsi="宋体"/>
                <w:szCs w:val="21"/>
              </w:rPr>
            </w:pPr>
          </w:p>
        </w:tc>
        <w:tc>
          <w:tcPr>
            <w:tcW w:w="2391" w:type="dxa"/>
            <w:vAlign w:val="center"/>
          </w:tcPr>
          <w:p w14:paraId="763B1838">
            <w:pPr>
              <w:jc w:val="center"/>
              <w:rPr>
                <w:rFonts w:ascii="宋体" w:hAnsi="宋体"/>
                <w:szCs w:val="21"/>
              </w:rPr>
            </w:pPr>
          </w:p>
        </w:tc>
        <w:tc>
          <w:tcPr>
            <w:tcW w:w="1786" w:type="dxa"/>
            <w:vAlign w:val="center"/>
          </w:tcPr>
          <w:p w14:paraId="4F68CEFE">
            <w:pPr>
              <w:jc w:val="center"/>
              <w:rPr>
                <w:rFonts w:ascii="宋体" w:hAnsi="宋体"/>
                <w:szCs w:val="21"/>
              </w:rPr>
            </w:pPr>
          </w:p>
        </w:tc>
        <w:tc>
          <w:tcPr>
            <w:tcW w:w="1255" w:type="dxa"/>
            <w:vAlign w:val="center"/>
          </w:tcPr>
          <w:p w14:paraId="75E78BDF">
            <w:pPr>
              <w:jc w:val="center"/>
              <w:rPr>
                <w:rFonts w:ascii="宋体" w:hAnsi="宋体"/>
                <w:szCs w:val="21"/>
              </w:rPr>
            </w:pPr>
          </w:p>
        </w:tc>
        <w:tc>
          <w:tcPr>
            <w:tcW w:w="1864" w:type="dxa"/>
            <w:vAlign w:val="center"/>
          </w:tcPr>
          <w:p w14:paraId="46230E6E">
            <w:pPr>
              <w:jc w:val="center"/>
              <w:rPr>
                <w:rFonts w:ascii="宋体" w:hAnsi="宋体"/>
                <w:szCs w:val="21"/>
              </w:rPr>
            </w:pPr>
          </w:p>
        </w:tc>
        <w:tc>
          <w:tcPr>
            <w:tcW w:w="1134" w:type="dxa"/>
            <w:vAlign w:val="center"/>
          </w:tcPr>
          <w:p w14:paraId="1657EA74">
            <w:pPr>
              <w:jc w:val="center"/>
              <w:rPr>
                <w:rFonts w:ascii="宋体" w:hAnsi="宋体"/>
                <w:szCs w:val="21"/>
              </w:rPr>
            </w:pPr>
          </w:p>
        </w:tc>
        <w:tc>
          <w:tcPr>
            <w:tcW w:w="998" w:type="dxa"/>
            <w:vAlign w:val="center"/>
          </w:tcPr>
          <w:p w14:paraId="10E19AB0">
            <w:pPr>
              <w:jc w:val="center"/>
              <w:rPr>
                <w:rFonts w:ascii="宋体" w:hAnsi="宋体"/>
                <w:szCs w:val="21"/>
              </w:rPr>
            </w:pPr>
          </w:p>
        </w:tc>
        <w:tc>
          <w:tcPr>
            <w:tcW w:w="1835" w:type="dxa"/>
            <w:vAlign w:val="center"/>
          </w:tcPr>
          <w:p w14:paraId="2215C7F5">
            <w:pPr>
              <w:jc w:val="center"/>
              <w:rPr>
                <w:rFonts w:ascii="宋体" w:hAnsi="宋体"/>
                <w:szCs w:val="21"/>
              </w:rPr>
            </w:pPr>
          </w:p>
        </w:tc>
      </w:tr>
      <w:tr w14:paraId="032A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vAlign w:val="center"/>
          </w:tcPr>
          <w:p w14:paraId="1E218CAE">
            <w:pPr>
              <w:spacing w:line="360" w:lineRule="exact"/>
              <w:jc w:val="center"/>
              <w:rPr>
                <w:rFonts w:ascii="宋体" w:hAnsi="宋体"/>
                <w:szCs w:val="21"/>
              </w:rPr>
            </w:pPr>
            <w:r>
              <w:rPr>
                <w:rFonts w:hint="eastAsia" w:ascii="宋体" w:hAnsi="宋体"/>
                <w:szCs w:val="21"/>
              </w:rPr>
              <w:t>2</w:t>
            </w:r>
          </w:p>
        </w:tc>
        <w:tc>
          <w:tcPr>
            <w:tcW w:w="1259" w:type="dxa"/>
          </w:tcPr>
          <w:p w14:paraId="726726D7">
            <w:pPr>
              <w:jc w:val="center"/>
              <w:rPr>
                <w:rFonts w:ascii="宋体" w:hAnsi="宋体"/>
                <w:szCs w:val="21"/>
              </w:rPr>
            </w:pPr>
            <w:r>
              <w:rPr>
                <w:rFonts w:hint="eastAsia" w:ascii="宋体" w:hAnsi="宋体" w:cs="宋体"/>
              </w:rPr>
              <w:t>建筑工程项目</w:t>
            </w:r>
            <w:r>
              <w:rPr>
                <w:rFonts w:hint="eastAsia" w:ascii="宋体" w:hAnsi="宋体"/>
                <w:szCs w:val="21"/>
              </w:rPr>
              <w:t>负责人</w:t>
            </w:r>
            <w:r>
              <w:rPr>
                <w:rFonts w:ascii="宋体" w:hAnsi="宋体"/>
                <w:szCs w:val="21"/>
              </w:rPr>
              <w:t>2</w:t>
            </w:r>
          </w:p>
        </w:tc>
        <w:tc>
          <w:tcPr>
            <w:tcW w:w="1258" w:type="dxa"/>
            <w:vAlign w:val="center"/>
          </w:tcPr>
          <w:p w14:paraId="56564FB1">
            <w:pPr>
              <w:jc w:val="center"/>
              <w:rPr>
                <w:rFonts w:ascii="宋体" w:hAnsi="宋体"/>
                <w:szCs w:val="21"/>
              </w:rPr>
            </w:pPr>
          </w:p>
        </w:tc>
        <w:tc>
          <w:tcPr>
            <w:tcW w:w="2391" w:type="dxa"/>
            <w:vAlign w:val="center"/>
          </w:tcPr>
          <w:p w14:paraId="1B809BC6">
            <w:pPr>
              <w:jc w:val="center"/>
              <w:rPr>
                <w:rFonts w:ascii="宋体" w:hAnsi="宋体"/>
                <w:szCs w:val="21"/>
              </w:rPr>
            </w:pPr>
          </w:p>
        </w:tc>
        <w:tc>
          <w:tcPr>
            <w:tcW w:w="1786" w:type="dxa"/>
            <w:vAlign w:val="center"/>
          </w:tcPr>
          <w:p w14:paraId="0FC11CC8">
            <w:pPr>
              <w:jc w:val="center"/>
              <w:rPr>
                <w:rFonts w:ascii="宋体" w:hAnsi="宋体"/>
                <w:szCs w:val="21"/>
              </w:rPr>
            </w:pPr>
          </w:p>
        </w:tc>
        <w:tc>
          <w:tcPr>
            <w:tcW w:w="1255" w:type="dxa"/>
            <w:vAlign w:val="center"/>
          </w:tcPr>
          <w:p w14:paraId="33ABB7F3">
            <w:pPr>
              <w:jc w:val="center"/>
              <w:rPr>
                <w:rFonts w:ascii="宋体" w:hAnsi="宋体"/>
                <w:szCs w:val="21"/>
              </w:rPr>
            </w:pPr>
          </w:p>
        </w:tc>
        <w:tc>
          <w:tcPr>
            <w:tcW w:w="1864" w:type="dxa"/>
            <w:vAlign w:val="center"/>
          </w:tcPr>
          <w:p w14:paraId="62A8FC2F">
            <w:pPr>
              <w:jc w:val="center"/>
              <w:rPr>
                <w:rFonts w:ascii="宋体" w:hAnsi="宋体"/>
                <w:szCs w:val="21"/>
              </w:rPr>
            </w:pPr>
          </w:p>
        </w:tc>
        <w:tc>
          <w:tcPr>
            <w:tcW w:w="1134" w:type="dxa"/>
            <w:vAlign w:val="center"/>
          </w:tcPr>
          <w:p w14:paraId="48328A3C">
            <w:pPr>
              <w:jc w:val="center"/>
              <w:rPr>
                <w:rFonts w:ascii="宋体" w:hAnsi="宋体"/>
                <w:szCs w:val="21"/>
              </w:rPr>
            </w:pPr>
          </w:p>
        </w:tc>
        <w:tc>
          <w:tcPr>
            <w:tcW w:w="998" w:type="dxa"/>
            <w:vAlign w:val="center"/>
          </w:tcPr>
          <w:p w14:paraId="71198DAF">
            <w:pPr>
              <w:jc w:val="center"/>
              <w:rPr>
                <w:rFonts w:ascii="宋体" w:hAnsi="宋体"/>
                <w:szCs w:val="21"/>
              </w:rPr>
            </w:pPr>
          </w:p>
        </w:tc>
        <w:tc>
          <w:tcPr>
            <w:tcW w:w="1835" w:type="dxa"/>
            <w:vAlign w:val="center"/>
          </w:tcPr>
          <w:p w14:paraId="1EE0DD9D">
            <w:pPr>
              <w:jc w:val="center"/>
              <w:rPr>
                <w:rFonts w:ascii="宋体" w:hAnsi="宋体"/>
                <w:szCs w:val="21"/>
              </w:rPr>
            </w:pPr>
          </w:p>
        </w:tc>
      </w:tr>
      <w:tr w14:paraId="7EA6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vAlign w:val="center"/>
          </w:tcPr>
          <w:p w14:paraId="412F9683">
            <w:pPr>
              <w:spacing w:line="360" w:lineRule="exact"/>
              <w:jc w:val="center"/>
              <w:rPr>
                <w:rFonts w:ascii="宋体" w:hAnsi="宋体"/>
                <w:szCs w:val="21"/>
              </w:rPr>
            </w:pPr>
            <w:r>
              <w:rPr>
                <w:rFonts w:hint="eastAsia" w:ascii="宋体" w:hAnsi="宋体"/>
                <w:szCs w:val="21"/>
              </w:rPr>
              <w:t>3</w:t>
            </w:r>
          </w:p>
        </w:tc>
        <w:tc>
          <w:tcPr>
            <w:tcW w:w="1259" w:type="dxa"/>
          </w:tcPr>
          <w:p w14:paraId="48D96A49">
            <w:pPr>
              <w:jc w:val="center"/>
              <w:rPr>
                <w:rFonts w:ascii="宋体" w:hAnsi="宋体"/>
                <w:szCs w:val="21"/>
              </w:rPr>
            </w:pPr>
            <w:r>
              <w:rPr>
                <w:rFonts w:hint="eastAsia" w:ascii="宋体" w:hAnsi="宋体" w:cs="宋体"/>
              </w:rPr>
              <w:t>建筑工程项目</w:t>
            </w:r>
            <w:r>
              <w:rPr>
                <w:rFonts w:hint="eastAsia" w:ascii="宋体" w:hAnsi="宋体"/>
                <w:szCs w:val="21"/>
              </w:rPr>
              <w:t>负责人</w:t>
            </w:r>
            <w:r>
              <w:rPr>
                <w:rFonts w:ascii="宋体" w:hAnsi="宋体"/>
                <w:szCs w:val="21"/>
              </w:rPr>
              <w:t>3</w:t>
            </w:r>
          </w:p>
        </w:tc>
        <w:tc>
          <w:tcPr>
            <w:tcW w:w="1258" w:type="dxa"/>
            <w:vAlign w:val="center"/>
          </w:tcPr>
          <w:p w14:paraId="1C97B50F">
            <w:pPr>
              <w:jc w:val="center"/>
              <w:rPr>
                <w:rFonts w:ascii="宋体" w:hAnsi="宋体"/>
                <w:szCs w:val="21"/>
              </w:rPr>
            </w:pPr>
          </w:p>
        </w:tc>
        <w:tc>
          <w:tcPr>
            <w:tcW w:w="2391" w:type="dxa"/>
            <w:vAlign w:val="center"/>
          </w:tcPr>
          <w:p w14:paraId="56FC5044">
            <w:pPr>
              <w:jc w:val="center"/>
              <w:rPr>
                <w:rFonts w:ascii="宋体" w:hAnsi="宋体"/>
                <w:szCs w:val="21"/>
              </w:rPr>
            </w:pPr>
          </w:p>
        </w:tc>
        <w:tc>
          <w:tcPr>
            <w:tcW w:w="1786" w:type="dxa"/>
            <w:vAlign w:val="center"/>
          </w:tcPr>
          <w:p w14:paraId="605D3141">
            <w:pPr>
              <w:jc w:val="center"/>
              <w:rPr>
                <w:rFonts w:ascii="宋体" w:hAnsi="宋体"/>
                <w:szCs w:val="21"/>
              </w:rPr>
            </w:pPr>
          </w:p>
        </w:tc>
        <w:tc>
          <w:tcPr>
            <w:tcW w:w="1255" w:type="dxa"/>
            <w:vAlign w:val="center"/>
          </w:tcPr>
          <w:p w14:paraId="0A5A7C0E">
            <w:pPr>
              <w:jc w:val="center"/>
              <w:rPr>
                <w:rFonts w:ascii="宋体" w:hAnsi="宋体"/>
                <w:szCs w:val="21"/>
              </w:rPr>
            </w:pPr>
          </w:p>
        </w:tc>
        <w:tc>
          <w:tcPr>
            <w:tcW w:w="1864" w:type="dxa"/>
            <w:vAlign w:val="center"/>
          </w:tcPr>
          <w:p w14:paraId="652602D3">
            <w:pPr>
              <w:jc w:val="center"/>
              <w:rPr>
                <w:rFonts w:ascii="宋体" w:hAnsi="宋体"/>
                <w:szCs w:val="21"/>
              </w:rPr>
            </w:pPr>
          </w:p>
        </w:tc>
        <w:tc>
          <w:tcPr>
            <w:tcW w:w="1134" w:type="dxa"/>
            <w:vAlign w:val="center"/>
          </w:tcPr>
          <w:p w14:paraId="6E72B38A">
            <w:pPr>
              <w:jc w:val="center"/>
              <w:rPr>
                <w:rFonts w:ascii="宋体" w:hAnsi="宋体"/>
                <w:szCs w:val="21"/>
              </w:rPr>
            </w:pPr>
          </w:p>
        </w:tc>
        <w:tc>
          <w:tcPr>
            <w:tcW w:w="998" w:type="dxa"/>
            <w:vAlign w:val="center"/>
          </w:tcPr>
          <w:p w14:paraId="06A673F0">
            <w:pPr>
              <w:jc w:val="center"/>
              <w:rPr>
                <w:rFonts w:ascii="宋体" w:hAnsi="宋体"/>
                <w:szCs w:val="21"/>
              </w:rPr>
            </w:pPr>
          </w:p>
        </w:tc>
        <w:tc>
          <w:tcPr>
            <w:tcW w:w="1835" w:type="dxa"/>
            <w:vAlign w:val="center"/>
          </w:tcPr>
          <w:p w14:paraId="0EFCB9EB">
            <w:pPr>
              <w:jc w:val="center"/>
              <w:rPr>
                <w:rFonts w:ascii="宋体" w:hAnsi="宋体"/>
                <w:szCs w:val="21"/>
              </w:rPr>
            </w:pPr>
          </w:p>
        </w:tc>
      </w:tr>
      <w:tr w14:paraId="5054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vAlign w:val="center"/>
          </w:tcPr>
          <w:p w14:paraId="3DDDF2CA">
            <w:pPr>
              <w:spacing w:line="360" w:lineRule="exact"/>
              <w:jc w:val="center"/>
              <w:rPr>
                <w:rFonts w:ascii="宋体" w:hAnsi="宋体"/>
                <w:szCs w:val="21"/>
              </w:rPr>
            </w:pPr>
            <w:r>
              <w:rPr>
                <w:rFonts w:hint="eastAsia" w:ascii="宋体" w:hAnsi="宋体"/>
                <w:szCs w:val="21"/>
              </w:rPr>
              <w:t>4</w:t>
            </w:r>
          </w:p>
        </w:tc>
        <w:tc>
          <w:tcPr>
            <w:tcW w:w="1259" w:type="dxa"/>
            <w:vAlign w:val="center"/>
          </w:tcPr>
          <w:p w14:paraId="1B24C79B">
            <w:pPr>
              <w:jc w:val="center"/>
              <w:rPr>
                <w:rFonts w:ascii="宋体" w:hAnsi="宋体"/>
                <w:szCs w:val="21"/>
              </w:rPr>
            </w:pPr>
            <w:r>
              <w:rPr>
                <w:rFonts w:hint="eastAsia" w:ascii="宋体" w:hAnsi="宋体" w:cs="宋体"/>
              </w:rPr>
              <w:t>安装工程</w:t>
            </w:r>
            <w:r>
              <w:rPr>
                <w:rFonts w:hint="eastAsia" w:ascii="宋体" w:hAnsi="宋体"/>
                <w:szCs w:val="21"/>
              </w:rPr>
              <w:t>项目负责人</w:t>
            </w:r>
            <w:r>
              <w:rPr>
                <w:rFonts w:ascii="宋体" w:hAnsi="宋体"/>
                <w:szCs w:val="21"/>
              </w:rPr>
              <w:t>1</w:t>
            </w:r>
          </w:p>
        </w:tc>
        <w:tc>
          <w:tcPr>
            <w:tcW w:w="1258" w:type="dxa"/>
            <w:vAlign w:val="center"/>
          </w:tcPr>
          <w:p w14:paraId="06CD5078">
            <w:pPr>
              <w:jc w:val="center"/>
              <w:rPr>
                <w:rFonts w:ascii="宋体" w:hAnsi="宋体"/>
                <w:szCs w:val="21"/>
              </w:rPr>
            </w:pPr>
          </w:p>
        </w:tc>
        <w:tc>
          <w:tcPr>
            <w:tcW w:w="2391" w:type="dxa"/>
            <w:vAlign w:val="center"/>
          </w:tcPr>
          <w:p w14:paraId="0C7E887F">
            <w:pPr>
              <w:jc w:val="center"/>
              <w:rPr>
                <w:rFonts w:ascii="宋体" w:hAnsi="宋体"/>
                <w:szCs w:val="21"/>
              </w:rPr>
            </w:pPr>
          </w:p>
        </w:tc>
        <w:tc>
          <w:tcPr>
            <w:tcW w:w="1786" w:type="dxa"/>
            <w:vAlign w:val="center"/>
          </w:tcPr>
          <w:p w14:paraId="598CFB22">
            <w:pPr>
              <w:jc w:val="center"/>
              <w:rPr>
                <w:rFonts w:ascii="宋体" w:hAnsi="宋体"/>
                <w:szCs w:val="21"/>
              </w:rPr>
            </w:pPr>
          </w:p>
        </w:tc>
        <w:tc>
          <w:tcPr>
            <w:tcW w:w="1255" w:type="dxa"/>
            <w:vAlign w:val="center"/>
          </w:tcPr>
          <w:p w14:paraId="22E1B97E">
            <w:pPr>
              <w:jc w:val="center"/>
              <w:rPr>
                <w:rFonts w:ascii="宋体" w:hAnsi="宋体"/>
                <w:szCs w:val="21"/>
              </w:rPr>
            </w:pPr>
          </w:p>
        </w:tc>
        <w:tc>
          <w:tcPr>
            <w:tcW w:w="1864" w:type="dxa"/>
            <w:vAlign w:val="center"/>
          </w:tcPr>
          <w:p w14:paraId="0F434034">
            <w:pPr>
              <w:jc w:val="center"/>
              <w:rPr>
                <w:rFonts w:ascii="宋体" w:hAnsi="宋体"/>
                <w:szCs w:val="21"/>
              </w:rPr>
            </w:pPr>
          </w:p>
        </w:tc>
        <w:tc>
          <w:tcPr>
            <w:tcW w:w="1134" w:type="dxa"/>
            <w:vAlign w:val="center"/>
          </w:tcPr>
          <w:p w14:paraId="0B0778BE">
            <w:pPr>
              <w:jc w:val="center"/>
              <w:rPr>
                <w:rFonts w:ascii="宋体" w:hAnsi="宋体"/>
                <w:szCs w:val="21"/>
              </w:rPr>
            </w:pPr>
          </w:p>
        </w:tc>
        <w:tc>
          <w:tcPr>
            <w:tcW w:w="998" w:type="dxa"/>
            <w:vAlign w:val="center"/>
          </w:tcPr>
          <w:p w14:paraId="087130C1">
            <w:pPr>
              <w:jc w:val="center"/>
              <w:rPr>
                <w:rFonts w:ascii="宋体" w:hAnsi="宋体"/>
                <w:szCs w:val="21"/>
              </w:rPr>
            </w:pPr>
          </w:p>
        </w:tc>
        <w:tc>
          <w:tcPr>
            <w:tcW w:w="1835" w:type="dxa"/>
            <w:vAlign w:val="center"/>
          </w:tcPr>
          <w:p w14:paraId="44DD8E7C">
            <w:pPr>
              <w:jc w:val="center"/>
              <w:rPr>
                <w:rFonts w:ascii="宋体" w:hAnsi="宋体"/>
                <w:szCs w:val="21"/>
              </w:rPr>
            </w:pPr>
          </w:p>
        </w:tc>
      </w:tr>
      <w:tr w14:paraId="2B1F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vAlign w:val="center"/>
          </w:tcPr>
          <w:p w14:paraId="3033526D">
            <w:pPr>
              <w:spacing w:line="360" w:lineRule="exact"/>
              <w:jc w:val="center"/>
              <w:rPr>
                <w:rFonts w:ascii="宋体" w:hAnsi="宋体"/>
                <w:szCs w:val="21"/>
              </w:rPr>
            </w:pPr>
            <w:r>
              <w:rPr>
                <w:rFonts w:hint="eastAsia" w:ascii="宋体" w:hAnsi="宋体"/>
                <w:szCs w:val="21"/>
              </w:rPr>
              <w:t>5</w:t>
            </w:r>
          </w:p>
        </w:tc>
        <w:tc>
          <w:tcPr>
            <w:tcW w:w="1259" w:type="dxa"/>
          </w:tcPr>
          <w:p w14:paraId="6794BA55">
            <w:pPr>
              <w:jc w:val="center"/>
              <w:rPr>
                <w:rFonts w:ascii="宋体" w:hAnsi="宋体"/>
                <w:szCs w:val="21"/>
              </w:rPr>
            </w:pPr>
            <w:r>
              <w:rPr>
                <w:rFonts w:hint="eastAsia" w:ascii="宋体" w:hAnsi="宋体" w:cs="宋体"/>
              </w:rPr>
              <w:t>安装工程</w:t>
            </w:r>
            <w:r>
              <w:rPr>
                <w:rFonts w:hint="eastAsia" w:ascii="宋体" w:hAnsi="宋体"/>
                <w:szCs w:val="21"/>
              </w:rPr>
              <w:t>项目负责人</w:t>
            </w:r>
            <w:r>
              <w:rPr>
                <w:rFonts w:ascii="宋体" w:hAnsi="宋体"/>
                <w:szCs w:val="21"/>
              </w:rPr>
              <w:t>2</w:t>
            </w:r>
          </w:p>
        </w:tc>
        <w:tc>
          <w:tcPr>
            <w:tcW w:w="1258" w:type="dxa"/>
            <w:vAlign w:val="center"/>
          </w:tcPr>
          <w:p w14:paraId="1E9CE0A4">
            <w:pPr>
              <w:jc w:val="center"/>
              <w:rPr>
                <w:rFonts w:ascii="宋体" w:hAnsi="宋体"/>
                <w:szCs w:val="21"/>
              </w:rPr>
            </w:pPr>
          </w:p>
        </w:tc>
        <w:tc>
          <w:tcPr>
            <w:tcW w:w="2391" w:type="dxa"/>
            <w:vAlign w:val="center"/>
          </w:tcPr>
          <w:p w14:paraId="2818EDC0">
            <w:pPr>
              <w:jc w:val="center"/>
              <w:rPr>
                <w:rFonts w:ascii="宋体" w:hAnsi="宋体"/>
                <w:szCs w:val="21"/>
              </w:rPr>
            </w:pPr>
          </w:p>
        </w:tc>
        <w:tc>
          <w:tcPr>
            <w:tcW w:w="1786" w:type="dxa"/>
            <w:vAlign w:val="center"/>
          </w:tcPr>
          <w:p w14:paraId="177DCFCA">
            <w:pPr>
              <w:jc w:val="center"/>
              <w:rPr>
                <w:rFonts w:ascii="宋体" w:hAnsi="宋体"/>
                <w:szCs w:val="21"/>
              </w:rPr>
            </w:pPr>
          </w:p>
        </w:tc>
        <w:tc>
          <w:tcPr>
            <w:tcW w:w="1255" w:type="dxa"/>
            <w:vAlign w:val="center"/>
          </w:tcPr>
          <w:p w14:paraId="1C847AA1">
            <w:pPr>
              <w:jc w:val="center"/>
              <w:rPr>
                <w:rFonts w:ascii="宋体" w:hAnsi="宋体"/>
                <w:szCs w:val="21"/>
              </w:rPr>
            </w:pPr>
          </w:p>
        </w:tc>
        <w:tc>
          <w:tcPr>
            <w:tcW w:w="1864" w:type="dxa"/>
            <w:vAlign w:val="center"/>
          </w:tcPr>
          <w:p w14:paraId="04E9B09D">
            <w:pPr>
              <w:jc w:val="center"/>
              <w:rPr>
                <w:rFonts w:ascii="宋体" w:hAnsi="宋体"/>
                <w:szCs w:val="21"/>
              </w:rPr>
            </w:pPr>
          </w:p>
        </w:tc>
        <w:tc>
          <w:tcPr>
            <w:tcW w:w="1134" w:type="dxa"/>
            <w:vAlign w:val="center"/>
          </w:tcPr>
          <w:p w14:paraId="7A9328CA">
            <w:pPr>
              <w:jc w:val="center"/>
              <w:rPr>
                <w:rFonts w:ascii="宋体" w:hAnsi="宋体"/>
                <w:szCs w:val="21"/>
              </w:rPr>
            </w:pPr>
          </w:p>
        </w:tc>
        <w:tc>
          <w:tcPr>
            <w:tcW w:w="998" w:type="dxa"/>
            <w:vAlign w:val="center"/>
          </w:tcPr>
          <w:p w14:paraId="6500D0EA">
            <w:pPr>
              <w:jc w:val="center"/>
              <w:rPr>
                <w:rFonts w:ascii="宋体" w:hAnsi="宋体"/>
                <w:szCs w:val="21"/>
              </w:rPr>
            </w:pPr>
          </w:p>
        </w:tc>
        <w:tc>
          <w:tcPr>
            <w:tcW w:w="1835" w:type="dxa"/>
            <w:vAlign w:val="center"/>
          </w:tcPr>
          <w:p w14:paraId="3FFE637C">
            <w:pPr>
              <w:jc w:val="center"/>
              <w:rPr>
                <w:rFonts w:ascii="宋体" w:hAnsi="宋体"/>
                <w:szCs w:val="21"/>
              </w:rPr>
            </w:pPr>
          </w:p>
        </w:tc>
      </w:tr>
      <w:tr w14:paraId="34D1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vAlign w:val="center"/>
          </w:tcPr>
          <w:p w14:paraId="7682469F">
            <w:pPr>
              <w:spacing w:line="360" w:lineRule="exact"/>
              <w:jc w:val="center"/>
              <w:rPr>
                <w:rFonts w:ascii="宋体" w:hAnsi="宋体"/>
                <w:szCs w:val="21"/>
              </w:rPr>
            </w:pPr>
            <w:r>
              <w:rPr>
                <w:rFonts w:hint="eastAsia" w:ascii="宋体" w:hAnsi="宋体"/>
                <w:szCs w:val="21"/>
              </w:rPr>
              <w:t>6</w:t>
            </w:r>
          </w:p>
        </w:tc>
        <w:tc>
          <w:tcPr>
            <w:tcW w:w="1259" w:type="dxa"/>
          </w:tcPr>
          <w:p w14:paraId="6D05415B">
            <w:pPr>
              <w:jc w:val="center"/>
              <w:rPr>
                <w:rFonts w:ascii="宋体" w:hAnsi="宋体"/>
                <w:szCs w:val="21"/>
              </w:rPr>
            </w:pPr>
            <w:r>
              <w:rPr>
                <w:rFonts w:hint="eastAsia" w:ascii="宋体" w:hAnsi="宋体" w:cs="宋体"/>
              </w:rPr>
              <w:t>安装工程</w:t>
            </w:r>
            <w:r>
              <w:rPr>
                <w:rFonts w:hint="eastAsia" w:ascii="宋体" w:hAnsi="宋体"/>
                <w:szCs w:val="21"/>
              </w:rPr>
              <w:t>项目负责人</w:t>
            </w:r>
            <w:r>
              <w:rPr>
                <w:rFonts w:ascii="宋体" w:hAnsi="宋体"/>
                <w:szCs w:val="21"/>
              </w:rPr>
              <w:t>3</w:t>
            </w:r>
          </w:p>
        </w:tc>
        <w:tc>
          <w:tcPr>
            <w:tcW w:w="1258" w:type="dxa"/>
            <w:vAlign w:val="center"/>
          </w:tcPr>
          <w:p w14:paraId="01FD19BC">
            <w:pPr>
              <w:jc w:val="center"/>
              <w:rPr>
                <w:rFonts w:ascii="宋体" w:hAnsi="宋体"/>
                <w:szCs w:val="21"/>
              </w:rPr>
            </w:pPr>
          </w:p>
        </w:tc>
        <w:tc>
          <w:tcPr>
            <w:tcW w:w="2391" w:type="dxa"/>
            <w:vAlign w:val="center"/>
          </w:tcPr>
          <w:p w14:paraId="2E1F2028">
            <w:pPr>
              <w:jc w:val="center"/>
              <w:rPr>
                <w:rFonts w:ascii="宋体" w:hAnsi="宋体"/>
                <w:szCs w:val="21"/>
              </w:rPr>
            </w:pPr>
          </w:p>
        </w:tc>
        <w:tc>
          <w:tcPr>
            <w:tcW w:w="1786" w:type="dxa"/>
            <w:vAlign w:val="center"/>
          </w:tcPr>
          <w:p w14:paraId="179BE4B5">
            <w:pPr>
              <w:jc w:val="center"/>
              <w:rPr>
                <w:rFonts w:ascii="宋体" w:hAnsi="宋体"/>
                <w:szCs w:val="21"/>
              </w:rPr>
            </w:pPr>
          </w:p>
        </w:tc>
        <w:tc>
          <w:tcPr>
            <w:tcW w:w="1255" w:type="dxa"/>
            <w:vAlign w:val="center"/>
          </w:tcPr>
          <w:p w14:paraId="492E9A73">
            <w:pPr>
              <w:jc w:val="center"/>
              <w:rPr>
                <w:rFonts w:ascii="宋体" w:hAnsi="宋体"/>
                <w:szCs w:val="21"/>
              </w:rPr>
            </w:pPr>
          </w:p>
        </w:tc>
        <w:tc>
          <w:tcPr>
            <w:tcW w:w="1864" w:type="dxa"/>
            <w:vAlign w:val="center"/>
          </w:tcPr>
          <w:p w14:paraId="28CEED62">
            <w:pPr>
              <w:jc w:val="center"/>
              <w:rPr>
                <w:rFonts w:ascii="宋体" w:hAnsi="宋体"/>
                <w:szCs w:val="21"/>
              </w:rPr>
            </w:pPr>
          </w:p>
        </w:tc>
        <w:tc>
          <w:tcPr>
            <w:tcW w:w="1134" w:type="dxa"/>
            <w:vAlign w:val="center"/>
          </w:tcPr>
          <w:p w14:paraId="555F48A7">
            <w:pPr>
              <w:jc w:val="center"/>
              <w:rPr>
                <w:rFonts w:ascii="宋体" w:hAnsi="宋体"/>
                <w:szCs w:val="21"/>
              </w:rPr>
            </w:pPr>
          </w:p>
        </w:tc>
        <w:tc>
          <w:tcPr>
            <w:tcW w:w="998" w:type="dxa"/>
            <w:vAlign w:val="center"/>
          </w:tcPr>
          <w:p w14:paraId="542BAE8F">
            <w:pPr>
              <w:jc w:val="center"/>
              <w:rPr>
                <w:rFonts w:ascii="宋体" w:hAnsi="宋体"/>
                <w:szCs w:val="21"/>
              </w:rPr>
            </w:pPr>
          </w:p>
        </w:tc>
        <w:tc>
          <w:tcPr>
            <w:tcW w:w="1835" w:type="dxa"/>
            <w:vAlign w:val="center"/>
          </w:tcPr>
          <w:p w14:paraId="7C6085CC">
            <w:pPr>
              <w:jc w:val="center"/>
              <w:rPr>
                <w:rFonts w:ascii="宋体" w:hAnsi="宋体"/>
                <w:szCs w:val="21"/>
              </w:rPr>
            </w:pPr>
          </w:p>
        </w:tc>
      </w:tr>
      <w:tr w14:paraId="3494D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vAlign w:val="center"/>
          </w:tcPr>
          <w:p w14:paraId="66D5BE93">
            <w:pPr>
              <w:spacing w:line="360" w:lineRule="exact"/>
              <w:jc w:val="center"/>
              <w:rPr>
                <w:rFonts w:ascii="宋体" w:hAnsi="宋体"/>
                <w:szCs w:val="21"/>
              </w:rPr>
            </w:pPr>
            <w:r>
              <w:rPr>
                <w:rFonts w:hint="eastAsia" w:ascii="宋体" w:hAnsi="宋体"/>
                <w:szCs w:val="21"/>
              </w:rPr>
              <w:t>7</w:t>
            </w:r>
          </w:p>
        </w:tc>
        <w:tc>
          <w:tcPr>
            <w:tcW w:w="1259" w:type="dxa"/>
            <w:vAlign w:val="center"/>
          </w:tcPr>
          <w:p w14:paraId="1E08B9FE">
            <w:pPr>
              <w:jc w:val="center"/>
              <w:rPr>
                <w:rFonts w:ascii="宋体" w:hAnsi="宋体"/>
                <w:szCs w:val="21"/>
              </w:rPr>
            </w:pPr>
            <w:r>
              <w:rPr>
                <w:rFonts w:hint="eastAsia" w:ascii="宋体" w:hAnsi="宋体" w:cs="宋体"/>
              </w:rPr>
              <w:t>市政（不含轨道交通、涉铁工程和大桥）工程</w:t>
            </w:r>
            <w:r>
              <w:rPr>
                <w:rFonts w:hint="eastAsia" w:ascii="宋体" w:hAnsi="宋体"/>
                <w:kern w:val="0"/>
                <w:szCs w:val="21"/>
              </w:rPr>
              <w:t>项目负责人</w:t>
            </w:r>
            <w:r>
              <w:rPr>
                <w:rFonts w:ascii="宋体" w:hAnsi="宋体"/>
                <w:kern w:val="0"/>
                <w:szCs w:val="21"/>
              </w:rPr>
              <w:t>1</w:t>
            </w:r>
          </w:p>
        </w:tc>
        <w:tc>
          <w:tcPr>
            <w:tcW w:w="1258" w:type="dxa"/>
            <w:vAlign w:val="center"/>
          </w:tcPr>
          <w:p w14:paraId="259E2D2C">
            <w:pPr>
              <w:jc w:val="center"/>
              <w:rPr>
                <w:rFonts w:ascii="宋体" w:hAnsi="宋体"/>
                <w:szCs w:val="21"/>
              </w:rPr>
            </w:pPr>
          </w:p>
        </w:tc>
        <w:tc>
          <w:tcPr>
            <w:tcW w:w="2391" w:type="dxa"/>
            <w:vAlign w:val="center"/>
          </w:tcPr>
          <w:p w14:paraId="5B8AD778">
            <w:pPr>
              <w:jc w:val="center"/>
              <w:rPr>
                <w:rFonts w:ascii="宋体" w:hAnsi="宋体"/>
                <w:szCs w:val="21"/>
              </w:rPr>
            </w:pPr>
          </w:p>
        </w:tc>
        <w:tc>
          <w:tcPr>
            <w:tcW w:w="1786" w:type="dxa"/>
            <w:vAlign w:val="center"/>
          </w:tcPr>
          <w:p w14:paraId="1F745B78">
            <w:pPr>
              <w:jc w:val="center"/>
              <w:rPr>
                <w:rFonts w:ascii="宋体" w:hAnsi="宋体"/>
                <w:szCs w:val="21"/>
              </w:rPr>
            </w:pPr>
          </w:p>
        </w:tc>
        <w:tc>
          <w:tcPr>
            <w:tcW w:w="1255" w:type="dxa"/>
            <w:vAlign w:val="center"/>
          </w:tcPr>
          <w:p w14:paraId="75ACE2AE">
            <w:pPr>
              <w:jc w:val="center"/>
              <w:rPr>
                <w:rFonts w:ascii="宋体" w:hAnsi="宋体"/>
                <w:szCs w:val="21"/>
              </w:rPr>
            </w:pPr>
          </w:p>
        </w:tc>
        <w:tc>
          <w:tcPr>
            <w:tcW w:w="1864" w:type="dxa"/>
            <w:vAlign w:val="center"/>
          </w:tcPr>
          <w:p w14:paraId="74C8EB56">
            <w:pPr>
              <w:jc w:val="center"/>
              <w:rPr>
                <w:rFonts w:ascii="宋体" w:hAnsi="宋体"/>
                <w:szCs w:val="21"/>
              </w:rPr>
            </w:pPr>
          </w:p>
        </w:tc>
        <w:tc>
          <w:tcPr>
            <w:tcW w:w="1134" w:type="dxa"/>
            <w:vAlign w:val="center"/>
          </w:tcPr>
          <w:p w14:paraId="4FC145FB">
            <w:pPr>
              <w:jc w:val="center"/>
              <w:rPr>
                <w:rFonts w:ascii="宋体" w:hAnsi="宋体"/>
                <w:szCs w:val="21"/>
              </w:rPr>
            </w:pPr>
          </w:p>
        </w:tc>
        <w:tc>
          <w:tcPr>
            <w:tcW w:w="998" w:type="dxa"/>
            <w:vAlign w:val="center"/>
          </w:tcPr>
          <w:p w14:paraId="78811D48">
            <w:pPr>
              <w:jc w:val="center"/>
              <w:rPr>
                <w:rFonts w:ascii="宋体" w:hAnsi="宋体"/>
                <w:szCs w:val="21"/>
              </w:rPr>
            </w:pPr>
          </w:p>
        </w:tc>
        <w:tc>
          <w:tcPr>
            <w:tcW w:w="1835" w:type="dxa"/>
            <w:vAlign w:val="center"/>
          </w:tcPr>
          <w:p w14:paraId="203EAD4E">
            <w:pPr>
              <w:jc w:val="center"/>
              <w:rPr>
                <w:rFonts w:ascii="宋体" w:hAnsi="宋体"/>
                <w:szCs w:val="21"/>
              </w:rPr>
            </w:pPr>
          </w:p>
        </w:tc>
      </w:tr>
      <w:tr w14:paraId="13717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vAlign w:val="center"/>
          </w:tcPr>
          <w:p w14:paraId="5D0FE703">
            <w:pPr>
              <w:spacing w:line="360" w:lineRule="exact"/>
              <w:jc w:val="center"/>
              <w:rPr>
                <w:rFonts w:ascii="宋体" w:hAnsi="宋体"/>
                <w:szCs w:val="21"/>
              </w:rPr>
            </w:pPr>
            <w:r>
              <w:rPr>
                <w:rFonts w:hint="eastAsia" w:ascii="宋体" w:hAnsi="宋体"/>
                <w:szCs w:val="21"/>
              </w:rPr>
              <w:t>8</w:t>
            </w:r>
          </w:p>
        </w:tc>
        <w:tc>
          <w:tcPr>
            <w:tcW w:w="1259" w:type="dxa"/>
          </w:tcPr>
          <w:p w14:paraId="7A95A4A3">
            <w:pPr>
              <w:jc w:val="center"/>
              <w:rPr>
                <w:rFonts w:ascii="宋体" w:hAnsi="宋体"/>
                <w:szCs w:val="21"/>
              </w:rPr>
            </w:pPr>
            <w:r>
              <w:rPr>
                <w:rFonts w:hint="eastAsia" w:ascii="宋体" w:hAnsi="宋体" w:cs="宋体"/>
              </w:rPr>
              <w:t>市政（不含轨道交通、涉铁工程和大桥）工程</w:t>
            </w:r>
            <w:r>
              <w:rPr>
                <w:rFonts w:hint="eastAsia" w:ascii="宋体" w:hAnsi="宋体"/>
                <w:kern w:val="0"/>
                <w:szCs w:val="21"/>
              </w:rPr>
              <w:t>项目负责人</w:t>
            </w:r>
            <w:r>
              <w:rPr>
                <w:rFonts w:ascii="宋体" w:hAnsi="宋体"/>
                <w:kern w:val="0"/>
                <w:szCs w:val="21"/>
              </w:rPr>
              <w:t>2</w:t>
            </w:r>
          </w:p>
        </w:tc>
        <w:tc>
          <w:tcPr>
            <w:tcW w:w="1258" w:type="dxa"/>
            <w:vAlign w:val="center"/>
          </w:tcPr>
          <w:p w14:paraId="17417F73">
            <w:pPr>
              <w:jc w:val="center"/>
              <w:rPr>
                <w:rFonts w:ascii="宋体" w:hAnsi="宋体"/>
                <w:szCs w:val="21"/>
              </w:rPr>
            </w:pPr>
          </w:p>
        </w:tc>
        <w:tc>
          <w:tcPr>
            <w:tcW w:w="2391" w:type="dxa"/>
            <w:vAlign w:val="center"/>
          </w:tcPr>
          <w:p w14:paraId="5C10AFE7">
            <w:pPr>
              <w:jc w:val="center"/>
              <w:rPr>
                <w:rFonts w:ascii="宋体" w:hAnsi="宋体"/>
                <w:szCs w:val="21"/>
              </w:rPr>
            </w:pPr>
          </w:p>
        </w:tc>
        <w:tc>
          <w:tcPr>
            <w:tcW w:w="1786" w:type="dxa"/>
            <w:vAlign w:val="center"/>
          </w:tcPr>
          <w:p w14:paraId="005A22AE">
            <w:pPr>
              <w:jc w:val="center"/>
              <w:rPr>
                <w:rFonts w:ascii="宋体" w:hAnsi="宋体"/>
                <w:szCs w:val="21"/>
              </w:rPr>
            </w:pPr>
          </w:p>
        </w:tc>
        <w:tc>
          <w:tcPr>
            <w:tcW w:w="1255" w:type="dxa"/>
            <w:vAlign w:val="center"/>
          </w:tcPr>
          <w:p w14:paraId="0ED91E10">
            <w:pPr>
              <w:jc w:val="center"/>
              <w:rPr>
                <w:rFonts w:ascii="宋体" w:hAnsi="宋体"/>
                <w:szCs w:val="21"/>
              </w:rPr>
            </w:pPr>
          </w:p>
        </w:tc>
        <w:tc>
          <w:tcPr>
            <w:tcW w:w="1864" w:type="dxa"/>
            <w:vAlign w:val="center"/>
          </w:tcPr>
          <w:p w14:paraId="4340D3C1">
            <w:pPr>
              <w:jc w:val="center"/>
              <w:rPr>
                <w:rFonts w:ascii="宋体" w:hAnsi="宋体"/>
                <w:szCs w:val="21"/>
              </w:rPr>
            </w:pPr>
          </w:p>
        </w:tc>
        <w:tc>
          <w:tcPr>
            <w:tcW w:w="1134" w:type="dxa"/>
            <w:vAlign w:val="center"/>
          </w:tcPr>
          <w:p w14:paraId="0C5EADD2">
            <w:pPr>
              <w:jc w:val="center"/>
              <w:rPr>
                <w:rFonts w:ascii="宋体" w:hAnsi="宋体"/>
                <w:szCs w:val="21"/>
              </w:rPr>
            </w:pPr>
          </w:p>
        </w:tc>
        <w:tc>
          <w:tcPr>
            <w:tcW w:w="998" w:type="dxa"/>
            <w:vAlign w:val="center"/>
          </w:tcPr>
          <w:p w14:paraId="0F3F8654">
            <w:pPr>
              <w:jc w:val="center"/>
              <w:rPr>
                <w:rFonts w:ascii="宋体" w:hAnsi="宋体"/>
                <w:szCs w:val="21"/>
              </w:rPr>
            </w:pPr>
          </w:p>
        </w:tc>
        <w:tc>
          <w:tcPr>
            <w:tcW w:w="1835" w:type="dxa"/>
            <w:vAlign w:val="center"/>
          </w:tcPr>
          <w:p w14:paraId="7E2A15E9">
            <w:pPr>
              <w:jc w:val="center"/>
              <w:rPr>
                <w:rFonts w:ascii="宋体" w:hAnsi="宋体"/>
                <w:szCs w:val="21"/>
              </w:rPr>
            </w:pPr>
          </w:p>
        </w:tc>
      </w:tr>
      <w:tr w14:paraId="0C83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vAlign w:val="center"/>
          </w:tcPr>
          <w:p w14:paraId="621DEAE8">
            <w:pPr>
              <w:spacing w:line="360" w:lineRule="exact"/>
              <w:jc w:val="center"/>
              <w:rPr>
                <w:rFonts w:ascii="宋体" w:hAnsi="宋体"/>
                <w:szCs w:val="21"/>
              </w:rPr>
            </w:pPr>
            <w:r>
              <w:rPr>
                <w:rFonts w:hint="eastAsia" w:ascii="宋体" w:hAnsi="宋体"/>
                <w:szCs w:val="21"/>
              </w:rPr>
              <w:t>9</w:t>
            </w:r>
          </w:p>
        </w:tc>
        <w:tc>
          <w:tcPr>
            <w:tcW w:w="1259" w:type="dxa"/>
            <w:vAlign w:val="center"/>
          </w:tcPr>
          <w:p w14:paraId="79C5A50C">
            <w:pPr>
              <w:jc w:val="center"/>
              <w:rPr>
                <w:rFonts w:ascii="宋体" w:hAnsi="宋体"/>
                <w:szCs w:val="21"/>
              </w:rPr>
            </w:pPr>
            <w:r>
              <w:rPr>
                <w:rFonts w:hint="eastAsia" w:ascii="宋体" w:hAnsi="宋体" w:cs="宋体"/>
              </w:rPr>
              <w:t>市政（不含轨道交通、涉铁工程和大桥）工程</w:t>
            </w:r>
            <w:r>
              <w:rPr>
                <w:rFonts w:hint="eastAsia" w:ascii="宋体" w:hAnsi="宋体"/>
                <w:kern w:val="0"/>
                <w:szCs w:val="21"/>
              </w:rPr>
              <w:t>项目负责人3</w:t>
            </w:r>
          </w:p>
        </w:tc>
        <w:tc>
          <w:tcPr>
            <w:tcW w:w="1258" w:type="dxa"/>
            <w:vAlign w:val="center"/>
          </w:tcPr>
          <w:p w14:paraId="375A8B23">
            <w:pPr>
              <w:jc w:val="center"/>
              <w:rPr>
                <w:rFonts w:ascii="宋体" w:hAnsi="宋体"/>
                <w:szCs w:val="21"/>
              </w:rPr>
            </w:pPr>
          </w:p>
        </w:tc>
        <w:tc>
          <w:tcPr>
            <w:tcW w:w="2391" w:type="dxa"/>
            <w:vAlign w:val="center"/>
          </w:tcPr>
          <w:p w14:paraId="5965139A">
            <w:pPr>
              <w:jc w:val="center"/>
              <w:rPr>
                <w:rFonts w:ascii="宋体" w:hAnsi="宋体"/>
                <w:szCs w:val="21"/>
              </w:rPr>
            </w:pPr>
          </w:p>
        </w:tc>
        <w:tc>
          <w:tcPr>
            <w:tcW w:w="1786" w:type="dxa"/>
            <w:vAlign w:val="center"/>
          </w:tcPr>
          <w:p w14:paraId="0B10FD6D">
            <w:pPr>
              <w:jc w:val="center"/>
              <w:rPr>
                <w:rFonts w:ascii="宋体" w:hAnsi="宋体"/>
                <w:szCs w:val="21"/>
              </w:rPr>
            </w:pPr>
          </w:p>
        </w:tc>
        <w:tc>
          <w:tcPr>
            <w:tcW w:w="1255" w:type="dxa"/>
            <w:vAlign w:val="center"/>
          </w:tcPr>
          <w:p w14:paraId="30D64D59">
            <w:pPr>
              <w:jc w:val="center"/>
              <w:rPr>
                <w:rFonts w:ascii="宋体" w:hAnsi="宋体"/>
                <w:szCs w:val="21"/>
              </w:rPr>
            </w:pPr>
          </w:p>
        </w:tc>
        <w:tc>
          <w:tcPr>
            <w:tcW w:w="1864" w:type="dxa"/>
            <w:vAlign w:val="center"/>
          </w:tcPr>
          <w:p w14:paraId="5FC81F04">
            <w:pPr>
              <w:jc w:val="center"/>
              <w:rPr>
                <w:rFonts w:ascii="宋体" w:hAnsi="宋体"/>
                <w:szCs w:val="21"/>
              </w:rPr>
            </w:pPr>
          </w:p>
        </w:tc>
        <w:tc>
          <w:tcPr>
            <w:tcW w:w="1134" w:type="dxa"/>
            <w:vAlign w:val="center"/>
          </w:tcPr>
          <w:p w14:paraId="693D595A">
            <w:pPr>
              <w:jc w:val="center"/>
              <w:rPr>
                <w:rFonts w:ascii="宋体" w:hAnsi="宋体"/>
                <w:szCs w:val="21"/>
              </w:rPr>
            </w:pPr>
          </w:p>
        </w:tc>
        <w:tc>
          <w:tcPr>
            <w:tcW w:w="998" w:type="dxa"/>
            <w:vAlign w:val="center"/>
          </w:tcPr>
          <w:p w14:paraId="58D7609B">
            <w:pPr>
              <w:jc w:val="center"/>
              <w:rPr>
                <w:rFonts w:ascii="宋体" w:hAnsi="宋体"/>
                <w:szCs w:val="21"/>
              </w:rPr>
            </w:pPr>
          </w:p>
        </w:tc>
        <w:tc>
          <w:tcPr>
            <w:tcW w:w="1835" w:type="dxa"/>
            <w:vAlign w:val="center"/>
          </w:tcPr>
          <w:p w14:paraId="0DCF1BFF">
            <w:pPr>
              <w:jc w:val="center"/>
              <w:rPr>
                <w:rFonts w:ascii="宋体" w:hAnsi="宋体"/>
                <w:szCs w:val="21"/>
              </w:rPr>
            </w:pPr>
          </w:p>
        </w:tc>
      </w:tr>
      <w:tr w14:paraId="7450A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vAlign w:val="center"/>
          </w:tcPr>
          <w:p w14:paraId="54DA4561">
            <w:pPr>
              <w:spacing w:line="360" w:lineRule="exact"/>
              <w:jc w:val="center"/>
              <w:rPr>
                <w:rFonts w:ascii="宋体" w:hAnsi="宋体"/>
                <w:szCs w:val="21"/>
              </w:rPr>
            </w:pPr>
            <w:r>
              <w:rPr>
                <w:rFonts w:hint="eastAsia" w:ascii="宋体" w:hAnsi="宋体"/>
                <w:szCs w:val="21"/>
              </w:rPr>
              <w:t>10</w:t>
            </w:r>
          </w:p>
        </w:tc>
        <w:tc>
          <w:tcPr>
            <w:tcW w:w="1259" w:type="dxa"/>
            <w:vAlign w:val="center"/>
          </w:tcPr>
          <w:p w14:paraId="29B979AB">
            <w:pPr>
              <w:jc w:val="center"/>
              <w:rPr>
                <w:rFonts w:ascii="宋体" w:hAnsi="宋体"/>
                <w:szCs w:val="21"/>
              </w:rPr>
            </w:pPr>
            <w:r>
              <w:rPr>
                <w:rFonts w:hint="eastAsia" w:ascii="宋体" w:hAnsi="宋体" w:cs="宋体"/>
              </w:rPr>
              <w:t>园林绿化（含仿古建筑）工程项目</w:t>
            </w:r>
            <w:r>
              <w:rPr>
                <w:rFonts w:hint="eastAsia" w:ascii="宋体" w:hAnsi="宋体"/>
                <w:kern w:val="0"/>
                <w:szCs w:val="21"/>
              </w:rPr>
              <w:t>负责人1</w:t>
            </w:r>
          </w:p>
        </w:tc>
        <w:tc>
          <w:tcPr>
            <w:tcW w:w="1258" w:type="dxa"/>
            <w:vAlign w:val="center"/>
          </w:tcPr>
          <w:p w14:paraId="5CD363DF">
            <w:pPr>
              <w:jc w:val="center"/>
              <w:rPr>
                <w:rFonts w:ascii="宋体" w:hAnsi="宋体"/>
                <w:szCs w:val="21"/>
              </w:rPr>
            </w:pPr>
          </w:p>
        </w:tc>
        <w:tc>
          <w:tcPr>
            <w:tcW w:w="2391" w:type="dxa"/>
            <w:vAlign w:val="center"/>
          </w:tcPr>
          <w:p w14:paraId="50B5412D">
            <w:pPr>
              <w:jc w:val="center"/>
              <w:rPr>
                <w:rFonts w:ascii="宋体" w:hAnsi="宋体"/>
                <w:szCs w:val="21"/>
              </w:rPr>
            </w:pPr>
          </w:p>
        </w:tc>
        <w:tc>
          <w:tcPr>
            <w:tcW w:w="1786" w:type="dxa"/>
            <w:vAlign w:val="center"/>
          </w:tcPr>
          <w:p w14:paraId="11B3F188">
            <w:pPr>
              <w:jc w:val="center"/>
              <w:rPr>
                <w:rFonts w:ascii="宋体" w:hAnsi="宋体"/>
                <w:szCs w:val="21"/>
              </w:rPr>
            </w:pPr>
          </w:p>
        </w:tc>
        <w:tc>
          <w:tcPr>
            <w:tcW w:w="1255" w:type="dxa"/>
            <w:vAlign w:val="center"/>
          </w:tcPr>
          <w:p w14:paraId="5F204853">
            <w:pPr>
              <w:jc w:val="center"/>
              <w:rPr>
                <w:rFonts w:ascii="宋体" w:hAnsi="宋体"/>
                <w:szCs w:val="21"/>
              </w:rPr>
            </w:pPr>
          </w:p>
        </w:tc>
        <w:tc>
          <w:tcPr>
            <w:tcW w:w="1864" w:type="dxa"/>
            <w:vAlign w:val="center"/>
          </w:tcPr>
          <w:p w14:paraId="53A5DE57">
            <w:pPr>
              <w:jc w:val="center"/>
              <w:rPr>
                <w:rFonts w:ascii="宋体" w:hAnsi="宋体"/>
                <w:szCs w:val="21"/>
              </w:rPr>
            </w:pPr>
          </w:p>
        </w:tc>
        <w:tc>
          <w:tcPr>
            <w:tcW w:w="1134" w:type="dxa"/>
            <w:vAlign w:val="center"/>
          </w:tcPr>
          <w:p w14:paraId="243C60D5">
            <w:pPr>
              <w:jc w:val="center"/>
              <w:rPr>
                <w:rFonts w:ascii="宋体" w:hAnsi="宋体"/>
                <w:szCs w:val="21"/>
              </w:rPr>
            </w:pPr>
          </w:p>
        </w:tc>
        <w:tc>
          <w:tcPr>
            <w:tcW w:w="998" w:type="dxa"/>
            <w:vAlign w:val="center"/>
          </w:tcPr>
          <w:p w14:paraId="7DE5C75F">
            <w:pPr>
              <w:jc w:val="center"/>
              <w:rPr>
                <w:rFonts w:ascii="宋体" w:hAnsi="宋体"/>
                <w:szCs w:val="21"/>
              </w:rPr>
            </w:pPr>
          </w:p>
        </w:tc>
        <w:tc>
          <w:tcPr>
            <w:tcW w:w="1835" w:type="dxa"/>
            <w:vAlign w:val="center"/>
          </w:tcPr>
          <w:p w14:paraId="13B6C941">
            <w:pPr>
              <w:jc w:val="center"/>
              <w:rPr>
                <w:rFonts w:ascii="宋体" w:hAnsi="宋体"/>
                <w:szCs w:val="21"/>
              </w:rPr>
            </w:pPr>
          </w:p>
        </w:tc>
      </w:tr>
      <w:tr w14:paraId="243F2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vAlign w:val="center"/>
          </w:tcPr>
          <w:p w14:paraId="41EAC919">
            <w:pPr>
              <w:spacing w:line="360" w:lineRule="exact"/>
              <w:jc w:val="center"/>
              <w:rPr>
                <w:rFonts w:ascii="宋体" w:hAnsi="宋体"/>
                <w:szCs w:val="21"/>
              </w:rPr>
            </w:pPr>
            <w:r>
              <w:rPr>
                <w:rFonts w:hint="eastAsia" w:ascii="宋体" w:hAnsi="宋体"/>
                <w:szCs w:val="21"/>
              </w:rPr>
              <w:t>11</w:t>
            </w:r>
          </w:p>
        </w:tc>
        <w:tc>
          <w:tcPr>
            <w:tcW w:w="1259" w:type="dxa"/>
            <w:vAlign w:val="center"/>
          </w:tcPr>
          <w:p w14:paraId="2647F64D">
            <w:pPr>
              <w:jc w:val="center"/>
              <w:rPr>
                <w:rFonts w:ascii="宋体" w:hAnsi="宋体"/>
                <w:szCs w:val="21"/>
              </w:rPr>
            </w:pPr>
            <w:r>
              <w:rPr>
                <w:rFonts w:hint="eastAsia" w:ascii="宋体" w:hAnsi="宋体" w:cs="宋体"/>
              </w:rPr>
              <w:t>园林绿化（含仿古建筑）工程项目</w:t>
            </w:r>
            <w:r>
              <w:rPr>
                <w:rFonts w:hint="eastAsia" w:ascii="宋体" w:hAnsi="宋体"/>
                <w:kern w:val="0"/>
                <w:szCs w:val="21"/>
              </w:rPr>
              <w:t>负责人</w:t>
            </w:r>
            <w:r>
              <w:rPr>
                <w:rFonts w:ascii="宋体" w:hAnsi="宋体"/>
                <w:kern w:val="0"/>
                <w:szCs w:val="21"/>
              </w:rPr>
              <w:t>2</w:t>
            </w:r>
          </w:p>
        </w:tc>
        <w:tc>
          <w:tcPr>
            <w:tcW w:w="1258" w:type="dxa"/>
            <w:vAlign w:val="center"/>
          </w:tcPr>
          <w:p w14:paraId="7B626B6C">
            <w:pPr>
              <w:jc w:val="center"/>
              <w:rPr>
                <w:rFonts w:ascii="宋体" w:hAnsi="宋体"/>
                <w:szCs w:val="21"/>
              </w:rPr>
            </w:pPr>
          </w:p>
        </w:tc>
        <w:tc>
          <w:tcPr>
            <w:tcW w:w="2391" w:type="dxa"/>
            <w:vAlign w:val="center"/>
          </w:tcPr>
          <w:p w14:paraId="226DC847">
            <w:pPr>
              <w:jc w:val="center"/>
              <w:rPr>
                <w:rFonts w:ascii="宋体" w:hAnsi="宋体"/>
                <w:szCs w:val="21"/>
              </w:rPr>
            </w:pPr>
          </w:p>
        </w:tc>
        <w:tc>
          <w:tcPr>
            <w:tcW w:w="1786" w:type="dxa"/>
            <w:vAlign w:val="center"/>
          </w:tcPr>
          <w:p w14:paraId="5FE9E964">
            <w:pPr>
              <w:jc w:val="center"/>
              <w:rPr>
                <w:rFonts w:ascii="宋体" w:hAnsi="宋体"/>
                <w:szCs w:val="21"/>
              </w:rPr>
            </w:pPr>
          </w:p>
        </w:tc>
        <w:tc>
          <w:tcPr>
            <w:tcW w:w="1255" w:type="dxa"/>
            <w:vAlign w:val="center"/>
          </w:tcPr>
          <w:p w14:paraId="2EF79546">
            <w:pPr>
              <w:jc w:val="center"/>
              <w:rPr>
                <w:rFonts w:ascii="宋体" w:hAnsi="宋体"/>
                <w:szCs w:val="21"/>
              </w:rPr>
            </w:pPr>
          </w:p>
        </w:tc>
        <w:tc>
          <w:tcPr>
            <w:tcW w:w="1864" w:type="dxa"/>
            <w:vAlign w:val="center"/>
          </w:tcPr>
          <w:p w14:paraId="02AA11A4">
            <w:pPr>
              <w:jc w:val="center"/>
              <w:rPr>
                <w:rFonts w:ascii="宋体" w:hAnsi="宋体"/>
                <w:szCs w:val="21"/>
              </w:rPr>
            </w:pPr>
          </w:p>
        </w:tc>
        <w:tc>
          <w:tcPr>
            <w:tcW w:w="1134" w:type="dxa"/>
            <w:vAlign w:val="center"/>
          </w:tcPr>
          <w:p w14:paraId="421D5A1E">
            <w:pPr>
              <w:jc w:val="center"/>
              <w:rPr>
                <w:rFonts w:ascii="宋体" w:hAnsi="宋体"/>
                <w:szCs w:val="21"/>
              </w:rPr>
            </w:pPr>
          </w:p>
        </w:tc>
        <w:tc>
          <w:tcPr>
            <w:tcW w:w="998" w:type="dxa"/>
            <w:vAlign w:val="center"/>
          </w:tcPr>
          <w:p w14:paraId="39ACA079">
            <w:pPr>
              <w:jc w:val="center"/>
              <w:rPr>
                <w:rFonts w:ascii="宋体" w:hAnsi="宋体"/>
                <w:szCs w:val="21"/>
              </w:rPr>
            </w:pPr>
          </w:p>
        </w:tc>
        <w:tc>
          <w:tcPr>
            <w:tcW w:w="1835" w:type="dxa"/>
            <w:vAlign w:val="center"/>
          </w:tcPr>
          <w:p w14:paraId="26EF97A0">
            <w:pPr>
              <w:jc w:val="center"/>
              <w:rPr>
                <w:rFonts w:ascii="宋体" w:hAnsi="宋体"/>
                <w:szCs w:val="21"/>
              </w:rPr>
            </w:pPr>
          </w:p>
        </w:tc>
      </w:tr>
      <w:tr w14:paraId="090A4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vAlign w:val="center"/>
          </w:tcPr>
          <w:p w14:paraId="37BF34D4">
            <w:pPr>
              <w:spacing w:line="360" w:lineRule="exact"/>
              <w:jc w:val="center"/>
              <w:rPr>
                <w:rFonts w:ascii="宋体" w:hAnsi="宋体"/>
                <w:szCs w:val="21"/>
              </w:rPr>
            </w:pPr>
            <w:r>
              <w:rPr>
                <w:rFonts w:hint="eastAsia" w:ascii="宋体" w:hAnsi="宋体"/>
                <w:szCs w:val="21"/>
              </w:rPr>
              <w:t>12</w:t>
            </w:r>
          </w:p>
        </w:tc>
        <w:tc>
          <w:tcPr>
            <w:tcW w:w="1259" w:type="dxa"/>
            <w:vAlign w:val="center"/>
          </w:tcPr>
          <w:p w14:paraId="0DE207E7">
            <w:pPr>
              <w:jc w:val="center"/>
              <w:rPr>
                <w:rFonts w:ascii="宋体" w:hAnsi="宋体"/>
                <w:szCs w:val="21"/>
              </w:rPr>
            </w:pPr>
            <w:r>
              <w:rPr>
                <w:rFonts w:hint="eastAsia" w:ascii="宋体" w:hAnsi="宋体" w:cs="宋体"/>
              </w:rPr>
              <w:t>园林绿化（含仿古建筑）工程项目</w:t>
            </w:r>
            <w:r>
              <w:rPr>
                <w:rFonts w:hint="eastAsia" w:ascii="宋体" w:hAnsi="宋体"/>
                <w:kern w:val="0"/>
                <w:szCs w:val="21"/>
              </w:rPr>
              <w:t>负责人</w:t>
            </w:r>
            <w:r>
              <w:rPr>
                <w:rFonts w:ascii="宋体" w:hAnsi="宋体"/>
                <w:kern w:val="0"/>
                <w:szCs w:val="21"/>
              </w:rPr>
              <w:t>3</w:t>
            </w:r>
          </w:p>
        </w:tc>
        <w:tc>
          <w:tcPr>
            <w:tcW w:w="1258" w:type="dxa"/>
            <w:vAlign w:val="center"/>
          </w:tcPr>
          <w:p w14:paraId="699E6480">
            <w:pPr>
              <w:jc w:val="center"/>
              <w:rPr>
                <w:rFonts w:ascii="宋体" w:hAnsi="宋体"/>
                <w:szCs w:val="21"/>
              </w:rPr>
            </w:pPr>
          </w:p>
        </w:tc>
        <w:tc>
          <w:tcPr>
            <w:tcW w:w="2391" w:type="dxa"/>
            <w:vAlign w:val="center"/>
          </w:tcPr>
          <w:p w14:paraId="725B9E73">
            <w:pPr>
              <w:jc w:val="center"/>
              <w:rPr>
                <w:rFonts w:ascii="宋体" w:hAnsi="宋体"/>
                <w:szCs w:val="21"/>
              </w:rPr>
            </w:pPr>
          </w:p>
        </w:tc>
        <w:tc>
          <w:tcPr>
            <w:tcW w:w="1786" w:type="dxa"/>
            <w:vAlign w:val="center"/>
          </w:tcPr>
          <w:p w14:paraId="7FA880F7">
            <w:pPr>
              <w:jc w:val="center"/>
              <w:rPr>
                <w:rFonts w:ascii="宋体" w:hAnsi="宋体"/>
                <w:szCs w:val="21"/>
              </w:rPr>
            </w:pPr>
          </w:p>
        </w:tc>
        <w:tc>
          <w:tcPr>
            <w:tcW w:w="1255" w:type="dxa"/>
            <w:vAlign w:val="center"/>
          </w:tcPr>
          <w:p w14:paraId="18799EEB">
            <w:pPr>
              <w:jc w:val="center"/>
              <w:rPr>
                <w:rFonts w:ascii="宋体" w:hAnsi="宋体"/>
                <w:szCs w:val="21"/>
              </w:rPr>
            </w:pPr>
          </w:p>
        </w:tc>
        <w:tc>
          <w:tcPr>
            <w:tcW w:w="1864" w:type="dxa"/>
            <w:vAlign w:val="center"/>
          </w:tcPr>
          <w:p w14:paraId="165AAB05">
            <w:pPr>
              <w:jc w:val="center"/>
              <w:rPr>
                <w:rFonts w:ascii="宋体" w:hAnsi="宋体"/>
                <w:szCs w:val="21"/>
              </w:rPr>
            </w:pPr>
          </w:p>
        </w:tc>
        <w:tc>
          <w:tcPr>
            <w:tcW w:w="1134" w:type="dxa"/>
            <w:vAlign w:val="center"/>
          </w:tcPr>
          <w:p w14:paraId="76C8B719">
            <w:pPr>
              <w:jc w:val="center"/>
              <w:rPr>
                <w:rFonts w:ascii="宋体" w:hAnsi="宋体"/>
                <w:szCs w:val="21"/>
              </w:rPr>
            </w:pPr>
          </w:p>
        </w:tc>
        <w:tc>
          <w:tcPr>
            <w:tcW w:w="998" w:type="dxa"/>
            <w:vAlign w:val="center"/>
          </w:tcPr>
          <w:p w14:paraId="05C896D8">
            <w:pPr>
              <w:jc w:val="center"/>
              <w:rPr>
                <w:rFonts w:ascii="宋体" w:hAnsi="宋体"/>
                <w:szCs w:val="21"/>
              </w:rPr>
            </w:pPr>
          </w:p>
        </w:tc>
        <w:tc>
          <w:tcPr>
            <w:tcW w:w="1835" w:type="dxa"/>
            <w:vAlign w:val="center"/>
          </w:tcPr>
          <w:p w14:paraId="1B2651CE">
            <w:pPr>
              <w:jc w:val="center"/>
              <w:rPr>
                <w:rFonts w:ascii="宋体" w:hAnsi="宋体"/>
                <w:szCs w:val="21"/>
              </w:rPr>
            </w:pPr>
          </w:p>
        </w:tc>
      </w:tr>
    </w:tbl>
    <w:p w14:paraId="1F59682D">
      <w:pPr>
        <w:spacing w:line="440" w:lineRule="exact"/>
        <w:contextualSpacing/>
        <w:rPr>
          <w:rFonts w:ascii="宋体" w:hAnsi="宋体"/>
          <w:szCs w:val="21"/>
        </w:rPr>
      </w:pPr>
      <w:r>
        <w:rPr>
          <w:rFonts w:hint="eastAsia" w:ascii="宋体" w:hAnsi="宋体"/>
          <w:szCs w:val="21"/>
          <w:lang w:val="zh-CN"/>
        </w:rPr>
        <w:t>注：</w:t>
      </w:r>
      <w:r>
        <w:rPr>
          <w:rFonts w:hint="eastAsia" w:ascii="宋体" w:hAnsi="宋体"/>
          <w:szCs w:val="21"/>
        </w:rPr>
        <w:t>根据评分标准的相关要求提供证明材料。项目负责人</w:t>
      </w:r>
      <w:r>
        <w:rPr>
          <w:rFonts w:ascii="宋体" w:hAnsi="宋体"/>
          <w:szCs w:val="21"/>
        </w:rPr>
        <w:t>2</w:t>
      </w:r>
      <w:r>
        <w:rPr>
          <w:rFonts w:hint="eastAsia" w:ascii="宋体" w:hAnsi="宋体"/>
          <w:szCs w:val="21"/>
        </w:rPr>
        <w:t>和3代表替补项目负责人。</w:t>
      </w:r>
    </w:p>
    <w:p w14:paraId="17418C38">
      <w:pPr>
        <w:widowControl/>
        <w:jc w:val="left"/>
        <w:rPr>
          <w:rFonts w:ascii="宋体" w:hAnsi="宋体"/>
          <w:bCs/>
          <w:szCs w:val="21"/>
        </w:rPr>
      </w:pPr>
      <w:r>
        <w:rPr>
          <w:rFonts w:ascii="宋体" w:hAnsi="宋体"/>
          <w:bCs/>
          <w:szCs w:val="21"/>
        </w:rPr>
        <w:br w:type="page"/>
      </w:r>
    </w:p>
    <w:p w14:paraId="14464939">
      <w:pPr>
        <w:snapToGrid w:val="0"/>
        <w:spacing w:line="360" w:lineRule="auto"/>
        <w:jc w:val="center"/>
        <w:rPr>
          <w:rFonts w:ascii="宋体" w:hAnsi="宋体"/>
          <w:b/>
          <w:szCs w:val="21"/>
        </w:rPr>
      </w:pPr>
      <w:r>
        <w:rPr>
          <w:rFonts w:hint="eastAsia" w:ascii="宋体" w:hAnsi="宋体"/>
          <w:b/>
          <w:szCs w:val="21"/>
        </w:rPr>
        <w:t>评分索引表（项目负责人概（估）算编制</w:t>
      </w:r>
      <w:r>
        <w:rPr>
          <w:rFonts w:hint="eastAsia" w:ascii="宋体" w:hAnsi="宋体"/>
          <w:b/>
          <w:szCs w:val="21"/>
          <w:lang w:val="en-US" w:eastAsia="zh-CN"/>
        </w:rPr>
        <w:t>或</w:t>
      </w:r>
      <w:r>
        <w:rPr>
          <w:rFonts w:hint="eastAsia" w:ascii="宋体" w:hAnsi="宋体"/>
          <w:b/>
          <w:szCs w:val="21"/>
        </w:rPr>
        <w:t>审核业绩表）（标项二）</w:t>
      </w:r>
    </w:p>
    <w:tbl>
      <w:tblPr>
        <w:tblStyle w:val="50"/>
        <w:tblW w:w="144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259"/>
        <w:gridCol w:w="1258"/>
        <w:gridCol w:w="2391"/>
        <w:gridCol w:w="1786"/>
        <w:gridCol w:w="1255"/>
        <w:gridCol w:w="1864"/>
        <w:gridCol w:w="1134"/>
        <w:gridCol w:w="998"/>
        <w:gridCol w:w="1835"/>
      </w:tblGrid>
      <w:tr w14:paraId="1BC24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44" w:type="dxa"/>
            <w:vAlign w:val="center"/>
          </w:tcPr>
          <w:p w14:paraId="1342A1F7">
            <w:pPr>
              <w:jc w:val="center"/>
              <w:rPr>
                <w:rFonts w:ascii="宋体" w:hAnsi="宋体"/>
                <w:szCs w:val="21"/>
              </w:rPr>
            </w:pPr>
            <w:r>
              <w:rPr>
                <w:rFonts w:hint="eastAsia" w:ascii="宋体" w:hAnsi="宋体"/>
                <w:szCs w:val="21"/>
                <w:lang w:val="zh-CN"/>
              </w:rPr>
              <w:t>序号</w:t>
            </w:r>
          </w:p>
        </w:tc>
        <w:tc>
          <w:tcPr>
            <w:tcW w:w="1259" w:type="dxa"/>
            <w:vAlign w:val="center"/>
          </w:tcPr>
          <w:p w14:paraId="76415D69">
            <w:pPr>
              <w:jc w:val="center"/>
              <w:rPr>
                <w:rFonts w:ascii="宋体" w:hAnsi="宋体"/>
                <w:szCs w:val="21"/>
              </w:rPr>
            </w:pPr>
            <w:r>
              <w:rPr>
                <w:rFonts w:hint="eastAsia" w:ascii="宋体" w:hAnsi="宋体"/>
                <w:szCs w:val="21"/>
              </w:rPr>
              <w:t>岗位</w:t>
            </w:r>
          </w:p>
        </w:tc>
        <w:tc>
          <w:tcPr>
            <w:tcW w:w="1258" w:type="dxa"/>
            <w:vAlign w:val="center"/>
          </w:tcPr>
          <w:p w14:paraId="79CAE87F">
            <w:pPr>
              <w:jc w:val="center"/>
              <w:rPr>
                <w:rFonts w:ascii="宋体" w:hAnsi="宋体"/>
                <w:szCs w:val="21"/>
              </w:rPr>
            </w:pPr>
            <w:r>
              <w:rPr>
                <w:rFonts w:hint="eastAsia" w:ascii="宋体" w:hAnsi="宋体"/>
                <w:szCs w:val="21"/>
              </w:rPr>
              <w:t>工程名称</w:t>
            </w:r>
          </w:p>
        </w:tc>
        <w:tc>
          <w:tcPr>
            <w:tcW w:w="2391" w:type="dxa"/>
            <w:vAlign w:val="center"/>
          </w:tcPr>
          <w:p w14:paraId="35ED3892">
            <w:pPr>
              <w:jc w:val="center"/>
              <w:rPr>
                <w:rFonts w:ascii="宋体" w:hAnsi="宋体"/>
                <w:szCs w:val="21"/>
              </w:rPr>
            </w:pPr>
            <w:r>
              <w:rPr>
                <w:rFonts w:hint="eastAsia" w:ascii="宋体" w:hAnsi="宋体"/>
                <w:szCs w:val="21"/>
              </w:rPr>
              <w:t>咨询合同内容及类别（概（估）算编制</w:t>
            </w:r>
            <w:r>
              <w:rPr>
                <w:rFonts w:hint="eastAsia" w:ascii="宋体" w:hAnsi="宋体"/>
                <w:szCs w:val="21"/>
                <w:lang w:val="en-US" w:eastAsia="zh-CN"/>
              </w:rPr>
              <w:t>或</w:t>
            </w:r>
            <w:r>
              <w:rPr>
                <w:rFonts w:hint="eastAsia" w:ascii="宋体" w:hAnsi="宋体"/>
                <w:szCs w:val="21"/>
              </w:rPr>
              <w:t>审核）</w:t>
            </w:r>
          </w:p>
        </w:tc>
        <w:tc>
          <w:tcPr>
            <w:tcW w:w="1786" w:type="dxa"/>
            <w:vAlign w:val="center"/>
          </w:tcPr>
          <w:p w14:paraId="1DCFE181">
            <w:pPr>
              <w:jc w:val="center"/>
              <w:rPr>
                <w:rFonts w:ascii="宋体" w:hAnsi="宋体"/>
                <w:szCs w:val="21"/>
              </w:rPr>
            </w:pPr>
            <w:r>
              <w:rPr>
                <w:rFonts w:hint="eastAsia" w:ascii="宋体" w:hAnsi="宋体"/>
                <w:szCs w:val="21"/>
              </w:rPr>
              <w:t>咨询合同项目负责人姓名</w:t>
            </w:r>
          </w:p>
        </w:tc>
        <w:tc>
          <w:tcPr>
            <w:tcW w:w="1255" w:type="dxa"/>
            <w:vAlign w:val="center"/>
          </w:tcPr>
          <w:p w14:paraId="3355AF01">
            <w:pPr>
              <w:jc w:val="center"/>
              <w:rPr>
                <w:rFonts w:ascii="宋体" w:hAnsi="宋体"/>
                <w:szCs w:val="21"/>
              </w:rPr>
            </w:pPr>
            <w:r>
              <w:rPr>
                <w:rFonts w:hint="eastAsia" w:ascii="宋体" w:hAnsi="宋体"/>
                <w:szCs w:val="21"/>
                <w:lang w:val="zh-CN"/>
              </w:rPr>
              <w:t>咨询合同</w:t>
            </w:r>
            <w:r>
              <w:rPr>
                <w:rFonts w:ascii="宋体" w:hAnsi="宋体"/>
                <w:szCs w:val="21"/>
                <w:lang w:val="zh-CN"/>
              </w:rPr>
              <w:t>签订时间</w:t>
            </w:r>
          </w:p>
        </w:tc>
        <w:tc>
          <w:tcPr>
            <w:tcW w:w="1864" w:type="dxa"/>
            <w:vAlign w:val="center"/>
          </w:tcPr>
          <w:p w14:paraId="51E2504C">
            <w:pPr>
              <w:jc w:val="center"/>
              <w:rPr>
                <w:rFonts w:ascii="宋体" w:hAnsi="宋体"/>
                <w:szCs w:val="21"/>
                <w:lang w:val="zh-CN"/>
              </w:rPr>
            </w:pPr>
            <w:r>
              <w:rPr>
                <w:rFonts w:hint="eastAsia" w:ascii="宋体" w:hAnsi="宋体"/>
                <w:szCs w:val="21"/>
              </w:rPr>
              <w:t>委托单位</w:t>
            </w:r>
          </w:p>
        </w:tc>
        <w:tc>
          <w:tcPr>
            <w:tcW w:w="1134" w:type="dxa"/>
            <w:vAlign w:val="center"/>
          </w:tcPr>
          <w:p w14:paraId="5A23B49E">
            <w:pPr>
              <w:jc w:val="center"/>
              <w:rPr>
                <w:rFonts w:ascii="宋体" w:hAnsi="宋体"/>
                <w:szCs w:val="21"/>
              </w:rPr>
            </w:pPr>
            <w:r>
              <w:rPr>
                <w:rFonts w:hint="eastAsia" w:ascii="宋体" w:hAnsi="宋体"/>
                <w:szCs w:val="21"/>
              </w:rPr>
              <w:t>委托单位联系人</w:t>
            </w:r>
          </w:p>
        </w:tc>
        <w:tc>
          <w:tcPr>
            <w:tcW w:w="998" w:type="dxa"/>
            <w:vAlign w:val="center"/>
          </w:tcPr>
          <w:p w14:paraId="74B595F4">
            <w:pPr>
              <w:jc w:val="center"/>
              <w:rPr>
                <w:rFonts w:ascii="宋体" w:hAnsi="宋体"/>
                <w:szCs w:val="21"/>
              </w:rPr>
            </w:pPr>
            <w:r>
              <w:rPr>
                <w:rFonts w:hint="eastAsia" w:ascii="宋体" w:hAnsi="宋体"/>
                <w:szCs w:val="21"/>
              </w:rPr>
              <w:t>委托单位联系电话</w:t>
            </w:r>
          </w:p>
        </w:tc>
        <w:tc>
          <w:tcPr>
            <w:tcW w:w="1835" w:type="dxa"/>
            <w:vAlign w:val="center"/>
          </w:tcPr>
          <w:p w14:paraId="3C94990A">
            <w:pPr>
              <w:jc w:val="center"/>
              <w:rPr>
                <w:rFonts w:ascii="宋体" w:hAnsi="宋体"/>
                <w:szCs w:val="21"/>
              </w:rPr>
            </w:pPr>
            <w:r>
              <w:rPr>
                <w:rFonts w:hint="eastAsia" w:ascii="宋体" w:hAnsi="宋体"/>
                <w:szCs w:val="21"/>
              </w:rPr>
              <w:t>响应文件证明材料对应页码</w:t>
            </w:r>
          </w:p>
        </w:tc>
      </w:tr>
      <w:tr w14:paraId="1EFA7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vAlign w:val="center"/>
          </w:tcPr>
          <w:p w14:paraId="77BCF1F3">
            <w:pPr>
              <w:spacing w:line="360" w:lineRule="exact"/>
              <w:jc w:val="center"/>
              <w:rPr>
                <w:rFonts w:ascii="宋体" w:hAnsi="宋体"/>
                <w:szCs w:val="21"/>
              </w:rPr>
            </w:pPr>
            <w:r>
              <w:rPr>
                <w:rFonts w:hint="eastAsia" w:ascii="宋体" w:hAnsi="宋体"/>
                <w:szCs w:val="21"/>
              </w:rPr>
              <w:t>1</w:t>
            </w:r>
          </w:p>
        </w:tc>
        <w:tc>
          <w:tcPr>
            <w:tcW w:w="1259" w:type="dxa"/>
            <w:vAlign w:val="center"/>
          </w:tcPr>
          <w:p w14:paraId="5CB1F5B0">
            <w:pPr>
              <w:jc w:val="center"/>
              <w:rPr>
                <w:rFonts w:ascii="宋体" w:hAnsi="宋体"/>
                <w:szCs w:val="21"/>
              </w:rPr>
            </w:pPr>
            <w:r>
              <w:rPr>
                <w:rFonts w:hint="eastAsia" w:ascii="宋体" w:hAnsi="宋体" w:cs="宋体"/>
              </w:rPr>
              <w:t>水利工程项目</w:t>
            </w:r>
            <w:r>
              <w:rPr>
                <w:rFonts w:hint="eastAsia" w:ascii="宋体" w:hAnsi="宋体"/>
                <w:szCs w:val="21"/>
              </w:rPr>
              <w:t>负责人1</w:t>
            </w:r>
          </w:p>
        </w:tc>
        <w:tc>
          <w:tcPr>
            <w:tcW w:w="1258" w:type="dxa"/>
            <w:vAlign w:val="center"/>
          </w:tcPr>
          <w:p w14:paraId="2787FA00">
            <w:pPr>
              <w:jc w:val="center"/>
              <w:rPr>
                <w:rFonts w:ascii="宋体" w:hAnsi="宋体"/>
                <w:szCs w:val="21"/>
              </w:rPr>
            </w:pPr>
          </w:p>
        </w:tc>
        <w:tc>
          <w:tcPr>
            <w:tcW w:w="2391" w:type="dxa"/>
            <w:vAlign w:val="center"/>
          </w:tcPr>
          <w:p w14:paraId="2261BFE8">
            <w:pPr>
              <w:jc w:val="center"/>
              <w:rPr>
                <w:rFonts w:ascii="宋体" w:hAnsi="宋体"/>
                <w:szCs w:val="21"/>
              </w:rPr>
            </w:pPr>
          </w:p>
        </w:tc>
        <w:tc>
          <w:tcPr>
            <w:tcW w:w="1786" w:type="dxa"/>
            <w:vAlign w:val="center"/>
          </w:tcPr>
          <w:p w14:paraId="48363E4A">
            <w:pPr>
              <w:jc w:val="center"/>
              <w:rPr>
                <w:rFonts w:ascii="宋体" w:hAnsi="宋体"/>
                <w:szCs w:val="21"/>
              </w:rPr>
            </w:pPr>
          </w:p>
        </w:tc>
        <w:tc>
          <w:tcPr>
            <w:tcW w:w="1255" w:type="dxa"/>
            <w:vAlign w:val="center"/>
          </w:tcPr>
          <w:p w14:paraId="242D5324">
            <w:pPr>
              <w:jc w:val="center"/>
              <w:rPr>
                <w:rFonts w:ascii="宋体" w:hAnsi="宋体"/>
                <w:szCs w:val="21"/>
              </w:rPr>
            </w:pPr>
          </w:p>
        </w:tc>
        <w:tc>
          <w:tcPr>
            <w:tcW w:w="1864" w:type="dxa"/>
            <w:vAlign w:val="center"/>
          </w:tcPr>
          <w:p w14:paraId="3A0BCCEA">
            <w:pPr>
              <w:jc w:val="center"/>
              <w:rPr>
                <w:rFonts w:ascii="宋体" w:hAnsi="宋体"/>
                <w:szCs w:val="21"/>
              </w:rPr>
            </w:pPr>
          </w:p>
        </w:tc>
        <w:tc>
          <w:tcPr>
            <w:tcW w:w="1134" w:type="dxa"/>
            <w:vAlign w:val="center"/>
          </w:tcPr>
          <w:p w14:paraId="4CBA6D68">
            <w:pPr>
              <w:jc w:val="center"/>
              <w:rPr>
                <w:rFonts w:ascii="宋体" w:hAnsi="宋体"/>
                <w:szCs w:val="21"/>
              </w:rPr>
            </w:pPr>
          </w:p>
        </w:tc>
        <w:tc>
          <w:tcPr>
            <w:tcW w:w="998" w:type="dxa"/>
            <w:vAlign w:val="center"/>
          </w:tcPr>
          <w:p w14:paraId="475A6ACD">
            <w:pPr>
              <w:jc w:val="center"/>
              <w:rPr>
                <w:rFonts w:ascii="宋体" w:hAnsi="宋体"/>
                <w:szCs w:val="21"/>
              </w:rPr>
            </w:pPr>
          </w:p>
        </w:tc>
        <w:tc>
          <w:tcPr>
            <w:tcW w:w="1835" w:type="dxa"/>
            <w:vAlign w:val="center"/>
          </w:tcPr>
          <w:p w14:paraId="13143BAF">
            <w:pPr>
              <w:jc w:val="center"/>
              <w:rPr>
                <w:rFonts w:ascii="宋体" w:hAnsi="宋体"/>
                <w:szCs w:val="21"/>
              </w:rPr>
            </w:pPr>
          </w:p>
        </w:tc>
      </w:tr>
      <w:tr w14:paraId="1B60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vAlign w:val="center"/>
          </w:tcPr>
          <w:p w14:paraId="6FA0DE12">
            <w:pPr>
              <w:spacing w:line="360" w:lineRule="exact"/>
              <w:jc w:val="center"/>
              <w:rPr>
                <w:rFonts w:ascii="宋体" w:hAnsi="宋体"/>
                <w:szCs w:val="21"/>
              </w:rPr>
            </w:pPr>
            <w:r>
              <w:rPr>
                <w:rFonts w:hint="eastAsia" w:ascii="宋体" w:hAnsi="宋体"/>
                <w:szCs w:val="21"/>
              </w:rPr>
              <w:t>2</w:t>
            </w:r>
          </w:p>
        </w:tc>
        <w:tc>
          <w:tcPr>
            <w:tcW w:w="1259" w:type="dxa"/>
          </w:tcPr>
          <w:p w14:paraId="6BE0ADD4">
            <w:pPr>
              <w:jc w:val="center"/>
              <w:rPr>
                <w:rFonts w:ascii="宋体" w:hAnsi="宋体"/>
                <w:szCs w:val="21"/>
              </w:rPr>
            </w:pPr>
            <w:r>
              <w:rPr>
                <w:rFonts w:hint="eastAsia" w:ascii="宋体" w:hAnsi="宋体" w:cs="宋体"/>
              </w:rPr>
              <w:t>水利工程项目</w:t>
            </w:r>
            <w:r>
              <w:rPr>
                <w:rFonts w:hint="eastAsia" w:ascii="宋体" w:hAnsi="宋体"/>
                <w:szCs w:val="21"/>
              </w:rPr>
              <w:t>负责人</w:t>
            </w:r>
            <w:r>
              <w:rPr>
                <w:rFonts w:ascii="宋体" w:hAnsi="宋体"/>
                <w:szCs w:val="21"/>
              </w:rPr>
              <w:t>2</w:t>
            </w:r>
          </w:p>
        </w:tc>
        <w:tc>
          <w:tcPr>
            <w:tcW w:w="1258" w:type="dxa"/>
            <w:vAlign w:val="center"/>
          </w:tcPr>
          <w:p w14:paraId="60ADAC78">
            <w:pPr>
              <w:jc w:val="center"/>
              <w:rPr>
                <w:rFonts w:ascii="宋体" w:hAnsi="宋体"/>
                <w:szCs w:val="21"/>
              </w:rPr>
            </w:pPr>
          </w:p>
        </w:tc>
        <w:tc>
          <w:tcPr>
            <w:tcW w:w="2391" w:type="dxa"/>
            <w:vAlign w:val="center"/>
          </w:tcPr>
          <w:p w14:paraId="34C6E09E">
            <w:pPr>
              <w:jc w:val="center"/>
              <w:rPr>
                <w:rFonts w:ascii="宋体" w:hAnsi="宋体"/>
                <w:szCs w:val="21"/>
              </w:rPr>
            </w:pPr>
          </w:p>
        </w:tc>
        <w:tc>
          <w:tcPr>
            <w:tcW w:w="1786" w:type="dxa"/>
            <w:vAlign w:val="center"/>
          </w:tcPr>
          <w:p w14:paraId="3414F287">
            <w:pPr>
              <w:jc w:val="center"/>
              <w:rPr>
                <w:rFonts w:ascii="宋体" w:hAnsi="宋体"/>
                <w:szCs w:val="21"/>
              </w:rPr>
            </w:pPr>
          </w:p>
        </w:tc>
        <w:tc>
          <w:tcPr>
            <w:tcW w:w="1255" w:type="dxa"/>
            <w:vAlign w:val="center"/>
          </w:tcPr>
          <w:p w14:paraId="30788276">
            <w:pPr>
              <w:jc w:val="center"/>
              <w:rPr>
                <w:rFonts w:ascii="宋体" w:hAnsi="宋体"/>
                <w:szCs w:val="21"/>
              </w:rPr>
            </w:pPr>
          </w:p>
        </w:tc>
        <w:tc>
          <w:tcPr>
            <w:tcW w:w="1864" w:type="dxa"/>
            <w:vAlign w:val="center"/>
          </w:tcPr>
          <w:p w14:paraId="2A78CF70">
            <w:pPr>
              <w:jc w:val="center"/>
              <w:rPr>
                <w:rFonts w:ascii="宋体" w:hAnsi="宋体"/>
                <w:szCs w:val="21"/>
              </w:rPr>
            </w:pPr>
          </w:p>
        </w:tc>
        <w:tc>
          <w:tcPr>
            <w:tcW w:w="1134" w:type="dxa"/>
            <w:vAlign w:val="center"/>
          </w:tcPr>
          <w:p w14:paraId="5F375A71">
            <w:pPr>
              <w:jc w:val="center"/>
              <w:rPr>
                <w:rFonts w:ascii="宋体" w:hAnsi="宋体"/>
                <w:szCs w:val="21"/>
              </w:rPr>
            </w:pPr>
          </w:p>
        </w:tc>
        <w:tc>
          <w:tcPr>
            <w:tcW w:w="998" w:type="dxa"/>
            <w:vAlign w:val="center"/>
          </w:tcPr>
          <w:p w14:paraId="44971250">
            <w:pPr>
              <w:jc w:val="center"/>
              <w:rPr>
                <w:rFonts w:ascii="宋体" w:hAnsi="宋体"/>
                <w:szCs w:val="21"/>
              </w:rPr>
            </w:pPr>
          </w:p>
        </w:tc>
        <w:tc>
          <w:tcPr>
            <w:tcW w:w="1835" w:type="dxa"/>
            <w:vAlign w:val="center"/>
          </w:tcPr>
          <w:p w14:paraId="41F7281E">
            <w:pPr>
              <w:jc w:val="center"/>
              <w:rPr>
                <w:rFonts w:ascii="宋体" w:hAnsi="宋体"/>
                <w:szCs w:val="21"/>
              </w:rPr>
            </w:pPr>
          </w:p>
        </w:tc>
      </w:tr>
      <w:tr w14:paraId="4442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vAlign w:val="center"/>
          </w:tcPr>
          <w:p w14:paraId="7E410D11">
            <w:pPr>
              <w:spacing w:line="360" w:lineRule="exact"/>
              <w:jc w:val="center"/>
              <w:rPr>
                <w:rFonts w:ascii="宋体" w:hAnsi="宋体"/>
                <w:szCs w:val="21"/>
              </w:rPr>
            </w:pPr>
            <w:r>
              <w:rPr>
                <w:rFonts w:hint="eastAsia" w:ascii="宋体" w:hAnsi="宋体"/>
                <w:szCs w:val="21"/>
              </w:rPr>
              <w:t>3</w:t>
            </w:r>
          </w:p>
        </w:tc>
        <w:tc>
          <w:tcPr>
            <w:tcW w:w="1259" w:type="dxa"/>
          </w:tcPr>
          <w:p w14:paraId="00D2EAC9">
            <w:pPr>
              <w:jc w:val="center"/>
              <w:rPr>
                <w:rFonts w:ascii="宋体" w:hAnsi="宋体"/>
                <w:szCs w:val="21"/>
              </w:rPr>
            </w:pPr>
            <w:r>
              <w:rPr>
                <w:rFonts w:hint="eastAsia" w:ascii="宋体" w:hAnsi="宋体" w:cs="宋体"/>
              </w:rPr>
              <w:t>水利工程项目</w:t>
            </w:r>
            <w:r>
              <w:rPr>
                <w:rFonts w:hint="eastAsia" w:ascii="宋体" w:hAnsi="宋体"/>
                <w:szCs w:val="21"/>
              </w:rPr>
              <w:t>负责人</w:t>
            </w:r>
            <w:r>
              <w:rPr>
                <w:rFonts w:ascii="宋体" w:hAnsi="宋体"/>
                <w:szCs w:val="21"/>
              </w:rPr>
              <w:t>3</w:t>
            </w:r>
          </w:p>
        </w:tc>
        <w:tc>
          <w:tcPr>
            <w:tcW w:w="1258" w:type="dxa"/>
            <w:vAlign w:val="center"/>
          </w:tcPr>
          <w:p w14:paraId="5C0B11E8">
            <w:pPr>
              <w:jc w:val="center"/>
              <w:rPr>
                <w:rFonts w:ascii="宋体" w:hAnsi="宋体"/>
                <w:szCs w:val="21"/>
              </w:rPr>
            </w:pPr>
          </w:p>
        </w:tc>
        <w:tc>
          <w:tcPr>
            <w:tcW w:w="2391" w:type="dxa"/>
            <w:vAlign w:val="center"/>
          </w:tcPr>
          <w:p w14:paraId="0B654FB1">
            <w:pPr>
              <w:jc w:val="center"/>
              <w:rPr>
                <w:rFonts w:ascii="宋体" w:hAnsi="宋体"/>
                <w:szCs w:val="21"/>
              </w:rPr>
            </w:pPr>
          </w:p>
        </w:tc>
        <w:tc>
          <w:tcPr>
            <w:tcW w:w="1786" w:type="dxa"/>
            <w:vAlign w:val="center"/>
          </w:tcPr>
          <w:p w14:paraId="1BD50236">
            <w:pPr>
              <w:jc w:val="center"/>
              <w:rPr>
                <w:rFonts w:ascii="宋体" w:hAnsi="宋体"/>
                <w:szCs w:val="21"/>
              </w:rPr>
            </w:pPr>
          </w:p>
        </w:tc>
        <w:tc>
          <w:tcPr>
            <w:tcW w:w="1255" w:type="dxa"/>
            <w:vAlign w:val="center"/>
          </w:tcPr>
          <w:p w14:paraId="170B8DF2">
            <w:pPr>
              <w:jc w:val="center"/>
              <w:rPr>
                <w:rFonts w:ascii="宋体" w:hAnsi="宋体"/>
                <w:szCs w:val="21"/>
              </w:rPr>
            </w:pPr>
          </w:p>
        </w:tc>
        <w:tc>
          <w:tcPr>
            <w:tcW w:w="1864" w:type="dxa"/>
            <w:vAlign w:val="center"/>
          </w:tcPr>
          <w:p w14:paraId="6D2E9EF6">
            <w:pPr>
              <w:jc w:val="center"/>
              <w:rPr>
                <w:rFonts w:ascii="宋体" w:hAnsi="宋体"/>
                <w:szCs w:val="21"/>
              </w:rPr>
            </w:pPr>
          </w:p>
        </w:tc>
        <w:tc>
          <w:tcPr>
            <w:tcW w:w="1134" w:type="dxa"/>
            <w:vAlign w:val="center"/>
          </w:tcPr>
          <w:p w14:paraId="6DCD803C">
            <w:pPr>
              <w:jc w:val="center"/>
              <w:rPr>
                <w:rFonts w:ascii="宋体" w:hAnsi="宋体"/>
                <w:szCs w:val="21"/>
              </w:rPr>
            </w:pPr>
          </w:p>
        </w:tc>
        <w:tc>
          <w:tcPr>
            <w:tcW w:w="998" w:type="dxa"/>
            <w:vAlign w:val="center"/>
          </w:tcPr>
          <w:p w14:paraId="5210C84A">
            <w:pPr>
              <w:jc w:val="center"/>
              <w:rPr>
                <w:rFonts w:ascii="宋体" w:hAnsi="宋体"/>
                <w:szCs w:val="21"/>
              </w:rPr>
            </w:pPr>
          </w:p>
        </w:tc>
        <w:tc>
          <w:tcPr>
            <w:tcW w:w="1835" w:type="dxa"/>
            <w:vAlign w:val="center"/>
          </w:tcPr>
          <w:p w14:paraId="4DDC0FC8">
            <w:pPr>
              <w:jc w:val="center"/>
              <w:rPr>
                <w:rFonts w:ascii="宋体" w:hAnsi="宋体"/>
                <w:szCs w:val="21"/>
              </w:rPr>
            </w:pPr>
          </w:p>
        </w:tc>
      </w:tr>
    </w:tbl>
    <w:p w14:paraId="694EB0EB">
      <w:pPr>
        <w:spacing w:line="440" w:lineRule="exact"/>
        <w:contextualSpacing/>
        <w:rPr>
          <w:rFonts w:ascii="宋体" w:hAnsi="宋体"/>
          <w:szCs w:val="21"/>
        </w:rPr>
      </w:pPr>
      <w:r>
        <w:rPr>
          <w:rFonts w:hint="eastAsia" w:ascii="宋体" w:hAnsi="宋体"/>
          <w:szCs w:val="21"/>
          <w:lang w:val="zh-CN"/>
        </w:rPr>
        <w:t>注：</w:t>
      </w:r>
      <w:r>
        <w:rPr>
          <w:rFonts w:hint="eastAsia" w:ascii="宋体" w:hAnsi="宋体"/>
          <w:szCs w:val="21"/>
        </w:rPr>
        <w:t>根据评分标准的相关要求提供证明材料。项目负责人</w:t>
      </w:r>
      <w:r>
        <w:rPr>
          <w:rFonts w:ascii="宋体" w:hAnsi="宋体"/>
          <w:szCs w:val="21"/>
        </w:rPr>
        <w:t>2</w:t>
      </w:r>
      <w:r>
        <w:rPr>
          <w:rFonts w:hint="eastAsia" w:ascii="宋体" w:hAnsi="宋体"/>
          <w:szCs w:val="21"/>
        </w:rPr>
        <w:t>和3代表替补项目负责人。</w:t>
      </w:r>
    </w:p>
    <w:p w14:paraId="65E3A288">
      <w:pPr>
        <w:widowControl/>
        <w:jc w:val="left"/>
        <w:rPr>
          <w:rFonts w:ascii="宋体" w:hAnsi="宋体"/>
          <w:bCs/>
          <w:szCs w:val="21"/>
        </w:rPr>
      </w:pPr>
      <w:r>
        <w:rPr>
          <w:rFonts w:ascii="宋体" w:hAnsi="宋体"/>
          <w:bCs/>
          <w:szCs w:val="21"/>
        </w:rPr>
        <w:br w:type="page"/>
      </w:r>
    </w:p>
    <w:p w14:paraId="668FAC82">
      <w:pPr>
        <w:snapToGrid w:val="0"/>
        <w:spacing w:line="360" w:lineRule="auto"/>
        <w:jc w:val="center"/>
        <w:rPr>
          <w:rFonts w:ascii="宋体" w:hAnsi="宋体"/>
          <w:b/>
          <w:szCs w:val="21"/>
        </w:rPr>
      </w:pPr>
      <w:r>
        <w:rPr>
          <w:rFonts w:hint="eastAsia" w:ascii="宋体" w:hAnsi="宋体"/>
          <w:b/>
          <w:szCs w:val="21"/>
        </w:rPr>
        <w:t>评分索引表（项目负责人概（估）算编制</w:t>
      </w:r>
      <w:r>
        <w:rPr>
          <w:rFonts w:hint="eastAsia" w:ascii="宋体" w:hAnsi="宋体"/>
          <w:b/>
          <w:szCs w:val="21"/>
          <w:lang w:val="en-US" w:eastAsia="zh-CN"/>
        </w:rPr>
        <w:t>或</w:t>
      </w:r>
      <w:r>
        <w:rPr>
          <w:rFonts w:hint="eastAsia" w:ascii="宋体" w:hAnsi="宋体"/>
          <w:b/>
          <w:szCs w:val="21"/>
        </w:rPr>
        <w:t>审核业绩表）（标项三）</w:t>
      </w:r>
    </w:p>
    <w:tbl>
      <w:tblPr>
        <w:tblStyle w:val="50"/>
        <w:tblW w:w="144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449"/>
        <w:gridCol w:w="1068"/>
        <w:gridCol w:w="2391"/>
        <w:gridCol w:w="1786"/>
        <w:gridCol w:w="1255"/>
        <w:gridCol w:w="1864"/>
        <w:gridCol w:w="1134"/>
        <w:gridCol w:w="998"/>
        <w:gridCol w:w="1835"/>
      </w:tblGrid>
      <w:tr w14:paraId="5EEB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44" w:type="dxa"/>
            <w:tcBorders>
              <w:bottom w:val="single" w:color="auto" w:sz="4" w:space="0"/>
            </w:tcBorders>
            <w:vAlign w:val="center"/>
          </w:tcPr>
          <w:p w14:paraId="4DC964DD">
            <w:pPr>
              <w:jc w:val="center"/>
              <w:rPr>
                <w:rFonts w:ascii="宋体" w:hAnsi="宋体"/>
                <w:szCs w:val="21"/>
              </w:rPr>
            </w:pPr>
            <w:r>
              <w:rPr>
                <w:rFonts w:hint="eastAsia" w:ascii="宋体" w:hAnsi="宋体"/>
                <w:szCs w:val="21"/>
                <w:lang w:val="zh-CN"/>
              </w:rPr>
              <w:t>序号</w:t>
            </w:r>
          </w:p>
        </w:tc>
        <w:tc>
          <w:tcPr>
            <w:tcW w:w="1449" w:type="dxa"/>
            <w:tcBorders>
              <w:bottom w:val="single" w:color="auto" w:sz="4" w:space="0"/>
            </w:tcBorders>
            <w:vAlign w:val="center"/>
          </w:tcPr>
          <w:p w14:paraId="4E715F27">
            <w:pPr>
              <w:jc w:val="center"/>
              <w:rPr>
                <w:rFonts w:ascii="宋体" w:hAnsi="宋体"/>
                <w:szCs w:val="21"/>
              </w:rPr>
            </w:pPr>
            <w:r>
              <w:rPr>
                <w:rFonts w:hint="eastAsia" w:ascii="宋体" w:hAnsi="宋体"/>
                <w:szCs w:val="21"/>
              </w:rPr>
              <w:t>岗位</w:t>
            </w:r>
          </w:p>
        </w:tc>
        <w:tc>
          <w:tcPr>
            <w:tcW w:w="1068" w:type="dxa"/>
            <w:tcBorders>
              <w:bottom w:val="single" w:color="auto" w:sz="4" w:space="0"/>
            </w:tcBorders>
            <w:vAlign w:val="center"/>
          </w:tcPr>
          <w:p w14:paraId="51ED8797">
            <w:pPr>
              <w:jc w:val="center"/>
              <w:rPr>
                <w:rFonts w:ascii="宋体" w:hAnsi="宋体"/>
                <w:szCs w:val="21"/>
              </w:rPr>
            </w:pPr>
            <w:r>
              <w:rPr>
                <w:rFonts w:hint="eastAsia" w:ascii="宋体" w:hAnsi="宋体"/>
                <w:szCs w:val="21"/>
              </w:rPr>
              <w:t>工程名称</w:t>
            </w:r>
          </w:p>
        </w:tc>
        <w:tc>
          <w:tcPr>
            <w:tcW w:w="2391" w:type="dxa"/>
            <w:tcBorders>
              <w:bottom w:val="single" w:color="auto" w:sz="4" w:space="0"/>
            </w:tcBorders>
            <w:vAlign w:val="center"/>
          </w:tcPr>
          <w:p w14:paraId="54FB5F59">
            <w:pPr>
              <w:jc w:val="center"/>
              <w:rPr>
                <w:rFonts w:ascii="宋体" w:hAnsi="宋体"/>
                <w:szCs w:val="21"/>
              </w:rPr>
            </w:pPr>
            <w:r>
              <w:rPr>
                <w:rFonts w:hint="eastAsia" w:ascii="宋体" w:hAnsi="宋体"/>
                <w:szCs w:val="21"/>
              </w:rPr>
              <w:t>咨询合同内容及类别（概（估）算编制</w:t>
            </w:r>
            <w:r>
              <w:rPr>
                <w:rFonts w:hint="eastAsia" w:ascii="宋体" w:hAnsi="宋体"/>
                <w:szCs w:val="21"/>
                <w:lang w:val="en-US" w:eastAsia="zh-CN"/>
              </w:rPr>
              <w:t>或</w:t>
            </w:r>
            <w:r>
              <w:rPr>
                <w:rFonts w:hint="eastAsia" w:ascii="宋体" w:hAnsi="宋体"/>
                <w:szCs w:val="21"/>
              </w:rPr>
              <w:t>审核）</w:t>
            </w:r>
          </w:p>
        </w:tc>
        <w:tc>
          <w:tcPr>
            <w:tcW w:w="1786" w:type="dxa"/>
            <w:tcBorders>
              <w:bottom w:val="single" w:color="auto" w:sz="4" w:space="0"/>
            </w:tcBorders>
            <w:vAlign w:val="center"/>
          </w:tcPr>
          <w:p w14:paraId="21EA6FDF">
            <w:pPr>
              <w:jc w:val="center"/>
              <w:rPr>
                <w:rFonts w:ascii="宋体" w:hAnsi="宋体"/>
                <w:szCs w:val="21"/>
              </w:rPr>
            </w:pPr>
            <w:r>
              <w:rPr>
                <w:rFonts w:hint="eastAsia" w:ascii="宋体" w:hAnsi="宋体"/>
                <w:szCs w:val="21"/>
              </w:rPr>
              <w:t>咨询合同项目负责人姓名</w:t>
            </w:r>
          </w:p>
        </w:tc>
        <w:tc>
          <w:tcPr>
            <w:tcW w:w="1255" w:type="dxa"/>
            <w:tcBorders>
              <w:bottom w:val="single" w:color="auto" w:sz="4" w:space="0"/>
            </w:tcBorders>
            <w:vAlign w:val="center"/>
          </w:tcPr>
          <w:p w14:paraId="02C2AA51">
            <w:pPr>
              <w:jc w:val="center"/>
              <w:rPr>
                <w:rFonts w:ascii="宋体" w:hAnsi="宋体"/>
                <w:szCs w:val="21"/>
              </w:rPr>
            </w:pPr>
            <w:r>
              <w:rPr>
                <w:rFonts w:hint="eastAsia" w:ascii="宋体" w:hAnsi="宋体"/>
                <w:szCs w:val="21"/>
                <w:lang w:val="zh-CN"/>
              </w:rPr>
              <w:t>咨询合同</w:t>
            </w:r>
            <w:r>
              <w:rPr>
                <w:rFonts w:ascii="宋体" w:hAnsi="宋体"/>
                <w:szCs w:val="21"/>
                <w:lang w:val="zh-CN"/>
              </w:rPr>
              <w:t>签订时间</w:t>
            </w:r>
          </w:p>
        </w:tc>
        <w:tc>
          <w:tcPr>
            <w:tcW w:w="1864" w:type="dxa"/>
            <w:tcBorders>
              <w:bottom w:val="single" w:color="auto" w:sz="4" w:space="0"/>
            </w:tcBorders>
            <w:vAlign w:val="center"/>
          </w:tcPr>
          <w:p w14:paraId="5EB36864">
            <w:pPr>
              <w:jc w:val="center"/>
              <w:rPr>
                <w:rFonts w:ascii="宋体" w:hAnsi="宋体"/>
                <w:szCs w:val="21"/>
                <w:lang w:val="zh-CN"/>
              </w:rPr>
            </w:pPr>
            <w:r>
              <w:rPr>
                <w:rFonts w:hint="eastAsia" w:ascii="宋体" w:hAnsi="宋体"/>
                <w:szCs w:val="21"/>
              </w:rPr>
              <w:t>委托单位</w:t>
            </w:r>
          </w:p>
        </w:tc>
        <w:tc>
          <w:tcPr>
            <w:tcW w:w="1134" w:type="dxa"/>
            <w:tcBorders>
              <w:bottom w:val="single" w:color="auto" w:sz="4" w:space="0"/>
            </w:tcBorders>
            <w:vAlign w:val="center"/>
          </w:tcPr>
          <w:p w14:paraId="162D6D96">
            <w:pPr>
              <w:jc w:val="center"/>
              <w:rPr>
                <w:rFonts w:ascii="宋体" w:hAnsi="宋体"/>
                <w:szCs w:val="21"/>
              </w:rPr>
            </w:pPr>
            <w:r>
              <w:rPr>
                <w:rFonts w:hint="eastAsia" w:ascii="宋体" w:hAnsi="宋体"/>
                <w:szCs w:val="21"/>
              </w:rPr>
              <w:t>委托单位联系人</w:t>
            </w:r>
          </w:p>
        </w:tc>
        <w:tc>
          <w:tcPr>
            <w:tcW w:w="998" w:type="dxa"/>
            <w:tcBorders>
              <w:bottom w:val="single" w:color="auto" w:sz="4" w:space="0"/>
            </w:tcBorders>
            <w:vAlign w:val="center"/>
          </w:tcPr>
          <w:p w14:paraId="685B4394">
            <w:pPr>
              <w:jc w:val="center"/>
              <w:rPr>
                <w:rFonts w:ascii="宋体" w:hAnsi="宋体"/>
                <w:szCs w:val="21"/>
              </w:rPr>
            </w:pPr>
            <w:r>
              <w:rPr>
                <w:rFonts w:hint="eastAsia" w:ascii="宋体" w:hAnsi="宋体"/>
                <w:szCs w:val="21"/>
              </w:rPr>
              <w:t>委托单位联系电话</w:t>
            </w:r>
          </w:p>
        </w:tc>
        <w:tc>
          <w:tcPr>
            <w:tcW w:w="1835" w:type="dxa"/>
            <w:tcBorders>
              <w:bottom w:val="single" w:color="auto" w:sz="4" w:space="0"/>
            </w:tcBorders>
            <w:vAlign w:val="center"/>
          </w:tcPr>
          <w:p w14:paraId="5DD63308">
            <w:pPr>
              <w:jc w:val="center"/>
              <w:rPr>
                <w:rFonts w:ascii="宋体" w:hAnsi="宋体"/>
                <w:szCs w:val="21"/>
              </w:rPr>
            </w:pPr>
            <w:r>
              <w:rPr>
                <w:rFonts w:hint="eastAsia" w:ascii="宋体" w:hAnsi="宋体"/>
                <w:szCs w:val="21"/>
              </w:rPr>
              <w:t>响应文件证明材料对应页码</w:t>
            </w:r>
          </w:p>
        </w:tc>
      </w:tr>
      <w:tr w14:paraId="4076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tcBorders>
              <w:top w:val="single" w:color="auto" w:sz="4" w:space="0"/>
              <w:left w:val="single" w:color="auto" w:sz="4" w:space="0"/>
              <w:bottom w:val="single" w:color="auto" w:sz="4" w:space="0"/>
              <w:right w:val="single" w:color="auto" w:sz="4" w:space="0"/>
            </w:tcBorders>
            <w:vAlign w:val="center"/>
          </w:tcPr>
          <w:p w14:paraId="41CAD1DE">
            <w:pPr>
              <w:spacing w:line="360" w:lineRule="exact"/>
              <w:jc w:val="center"/>
              <w:rPr>
                <w:rFonts w:ascii="宋体" w:hAnsi="宋体"/>
                <w:szCs w:val="21"/>
              </w:rPr>
            </w:pPr>
            <w:r>
              <w:rPr>
                <w:rFonts w:hint="eastAsia" w:ascii="宋体" w:hAnsi="宋体"/>
                <w:szCs w:val="21"/>
              </w:rPr>
              <w:t>1</w:t>
            </w:r>
          </w:p>
        </w:tc>
        <w:tc>
          <w:tcPr>
            <w:tcW w:w="1449" w:type="dxa"/>
            <w:tcBorders>
              <w:top w:val="single" w:color="auto" w:sz="4" w:space="0"/>
              <w:left w:val="single" w:color="auto" w:sz="4" w:space="0"/>
              <w:bottom w:val="single" w:color="auto" w:sz="4" w:space="0"/>
              <w:right w:val="single" w:color="auto" w:sz="4" w:space="0"/>
            </w:tcBorders>
            <w:vAlign w:val="center"/>
          </w:tcPr>
          <w:p w14:paraId="0005C30C">
            <w:pPr>
              <w:jc w:val="center"/>
              <w:rPr>
                <w:rFonts w:ascii="宋体" w:hAnsi="宋体"/>
                <w:szCs w:val="21"/>
              </w:rPr>
            </w:pPr>
            <w:r>
              <w:rPr>
                <w:rFonts w:hint="eastAsia" w:ascii="宋体" w:hAnsi="宋体" w:cs="宋体"/>
              </w:rPr>
              <w:t>轨道交通工程项目</w:t>
            </w:r>
            <w:r>
              <w:rPr>
                <w:rFonts w:hint="eastAsia" w:ascii="宋体" w:hAnsi="宋体"/>
                <w:szCs w:val="21"/>
              </w:rPr>
              <w:t>负责人1</w:t>
            </w:r>
          </w:p>
        </w:tc>
        <w:tc>
          <w:tcPr>
            <w:tcW w:w="1068" w:type="dxa"/>
            <w:tcBorders>
              <w:top w:val="single" w:color="auto" w:sz="4" w:space="0"/>
              <w:left w:val="single" w:color="auto" w:sz="4" w:space="0"/>
              <w:bottom w:val="single" w:color="auto" w:sz="4" w:space="0"/>
              <w:right w:val="single" w:color="auto" w:sz="4" w:space="0"/>
            </w:tcBorders>
            <w:vAlign w:val="center"/>
          </w:tcPr>
          <w:p w14:paraId="112ACE72">
            <w:pPr>
              <w:jc w:val="center"/>
              <w:rPr>
                <w:rFonts w:ascii="宋体" w:hAnsi="宋体"/>
                <w:szCs w:val="21"/>
              </w:rPr>
            </w:pPr>
          </w:p>
        </w:tc>
        <w:tc>
          <w:tcPr>
            <w:tcW w:w="2391" w:type="dxa"/>
            <w:tcBorders>
              <w:top w:val="single" w:color="auto" w:sz="4" w:space="0"/>
              <w:left w:val="single" w:color="auto" w:sz="4" w:space="0"/>
              <w:bottom w:val="single" w:color="auto" w:sz="4" w:space="0"/>
              <w:right w:val="single" w:color="auto" w:sz="4" w:space="0"/>
            </w:tcBorders>
            <w:vAlign w:val="center"/>
          </w:tcPr>
          <w:p w14:paraId="4AA1E0C2">
            <w:pPr>
              <w:jc w:val="center"/>
              <w:rPr>
                <w:rFonts w:ascii="宋体" w:hAnsi="宋体"/>
                <w:szCs w:val="21"/>
              </w:rPr>
            </w:pPr>
          </w:p>
        </w:tc>
        <w:tc>
          <w:tcPr>
            <w:tcW w:w="1786" w:type="dxa"/>
            <w:tcBorders>
              <w:top w:val="single" w:color="auto" w:sz="4" w:space="0"/>
              <w:left w:val="single" w:color="auto" w:sz="4" w:space="0"/>
              <w:bottom w:val="single" w:color="auto" w:sz="4" w:space="0"/>
              <w:right w:val="single" w:color="auto" w:sz="4" w:space="0"/>
            </w:tcBorders>
            <w:vAlign w:val="center"/>
          </w:tcPr>
          <w:p w14:paraId="7352C4EE">
            <w:pPr>
              <w:jc w:val="center"/>
              <w:rPr>
                <w:rFonts w:ascii="宋体" w:hAnsi="宋体"/>
                <w:szCs w:val="21"/>
              </w:rPr>
            </w:pPr>
          </w:p>
        </w:tc>
        <w:tc>
          <w:tcPr>
            <w:tcW w:w="1255" w:type="dxa"/>
            <w:tcBorders>
              <w:top w:val="single" w:color="auto" w:sz="4" w:space="0"/>
              <w:left w:val="single" w:color="auto" w:sz="4" w:space="0"/>
              <w:bottom w:val="single" w:color="auto" w:sz="4" w:space="0"/>
              <w:right w:val="single" w:color="auto" w:sz="4" w:space="0"/>
            </w:tcBorders>
            <w:vAlign w:val="center"/>
          </w:tcPr>
          <w:p w14:paraId="785FBA3E">
            <w:pPr>
              <w:jc w:val="center"/>
              <w:rPr>
                <w:rFonts w:ascii="宋体" w:hAnsi="宋体"/>
                <w:szCs w:val="21"/>
              </w:rPr>
            </w:pPr>
          </w:p>
        </w:tc>
        <w:tc>
          <w:tcPr>
            <w:tcW w:w="1864" w:type="dxa"/>
            <w:tcBorders>
              <w:top w:val="single" w:color="auto" w:sz="4" w:space="0"/>
              <w:left w:val="single" w:color="auto" w:sz="4" w:space="0"/>
              <w:bottom w:val="single" w:color="auto" w:sz="4" w:space="0"/>
              <w:right w:val="single" w:color="auto" w:sz="4" w:space="0"/>
            </w:tcBorders>
            <w:vAlign w:val="center"/>
          </w:tcPr>
          <w:p w14:paraId="0EEF3C0D">
            <w:pPr>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1FB9761">
            <w:pPr>
              <w:jc w:val="center"/>
              <w:rPr>
                <w:rFonts w:ascii="宋体" w:hAnsi="宋体"/>
                <w:szCs w:val="21"/>
              </w:rPr>
            </w:pPr>
          </w:p>
        </w:tc>
        <w:tc>
          <w:tcPr>
            <w:tcW w:w="998" w:type="dxa"/>
            <w:tcBorders>
              <w:top w:val="single" w:color="auto" w:sz="4" w:space="0"/>
              <w:left w:val="single" w:color="auto" w:sz="4" w:space="0"/>
              <w:bottom w:val="single" w:color="auto" w:sz="4" w:space="0"/>
              <w:right w:val="single" w:color="auto" w:sz="4" w:space="0"/>
            </w:tcBorders>
            <w:vAlign w:val="center"/>
          </w:tcPr>
          <w:p w14:paraId="5F2FCDC1">
            <w:pPr>
              <w:jc w:val="center"/>
              <w:rPr>
                <w:rFonts w:ascii="宋体" w:hAnsi="宋体"/>
                <w:szCs w:val="21"/>
              </w:rPr>
            </w:pPr>
          </w:p>
        </w:tc>
        <w:tc>
          <w:tcPr>
            <w:tcW w:w="1835" w:type="dxa"/>
            <w:tcBorders>
              <w:top w:val="single" w:color="auto" w:sz="4" w:space="0"/>
              <w:left w:val="single" w:color="auto" w:sz="4" w:space="0"/>
              <w:bottom w:val="single" w:color="auto" w:sz="4" w:space="0"/>
              <w:right w:val="single" w:color="auto" w:sz="4" w:space="0"/>
            </w:tcBorders>
            <w:vAlign w:val="center"/>
          </w:tcPr>
          <w:p w14:paraId="1642A9A4">
            <w:pPr>
              <w:jc w:val="center"/>
              <w:rPr>
                <w:rFonts w:ascii="宋体" w:hAnsi="宋体"/>
                <w:szCs w:val="21"/>
              </w:rPr>
            </w:pPr>
          </w:p>
        </w:tc>
      </w:tr>
      <w:tr w14:paraId="2AA7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tcBorders>
              <w:top w:val="single" w:color="auto" w:sz="4" w:space="0"/>
            </w:tcBorders>
            <w:vAlign w:val="center"/>
          </w:tcPr>
          <w:p w14:paraId="276BDA83">
            <w:pPr>
              <w:spacing w:line="360" w:lineRule="exact"/>
              <w:jc w:val="center"/>
              <w:rPr>
                <w:rFonts w:ascii="宋体" w:hAnsi="宋体"/>
                <w:szCs w:val="21"/>
              </w:rPr>
            </w:pPr>
            <w:r>
              <w:rPr>
                <w:rFonts w:hint="eastAsia" w:ascii="宋体" w:hAnsi="宋体"/>
                <w:szCs w:val="21"/>
              </w:rPr>
              <w:t>2</w:t>
            </w:r>
          </w:p>
        </w:tc>
        <w:tc>
          <w:tcPr>
            <w:tcW w:w="1449" w:type="dxa"/>
            <w:tcBorders>
              <w:top w:val="single" w:color="auto" w:sz="4" w:space="0"/>
            </w:tcBorders>
          </w:tcPr>
          <w:p w14:paraId="2AA91BFB">
            <w:pPr>
              <w:jc w:val="center"/>
              <w:rPr>
                <w:rFonts w:ascii="宋体" w:hAnsi="宋体"/>
                <w:szCs w:val="21"/>
              </w:rPr>
            </w:pPr>
            <w:r>
              <w:rPr>
                <w:rFonts w:hint="eastAsia" w:ascii="宋体" w:hAnsi="宋体" w:cs="宋体"/>
              </w:rPr>
              <w:t>轨道交通工程项目</w:t>
            </w:r>
            <w:r>
              <w:rPr>
                <w:rFonts w:hint="eastAsia" w:ascii="宋体" w:hAnsi="宋体"/>
                <w:szCs w:val="21"/>
              </w:rPr>
              <w:t>负责人</w:t>
            </w:r>
            <w:r>
              <w:rPr>
                <w:rFonts w:ascii="宋体" w:hAnsi="宋体"/>
                <w:szCs w:val="21"/>
              </w:rPr>
              <w:t>2</w:t>
            </w:r>
          </w:p>
        </w:tc>
        <w:tc>
          <w:tcPr>
            <w:tcW w:w="1068" w:type="dxa"/>
            <w:tcBorders>
              <w:top w:val="single" w:color="auto" w:sz="4" w:space="0"/>
            </w:tcBorders>
            <w:vAlign w:val="center"/>
          </w:tcPr>
          <w:p w14:paraId="675BCA98">
            <w:pPr>
              <w:jc w:val="center"/>
              <w:rPr>
                <w:rFonts w:ascii="宋体" w:hAnsi="宋体"/>
                <w:szCs w:val="21"/>
              </w:rPr>
            </w:pPr>
          </w:p>
        </w:tc>
        <w:tc>
          <w:tcPr>
            <w:tcW w:w="2391" w:type="dxa"/>
            <w:tcBorders>
              <w:top w:val="single" w:color="auto" w:sz="4" w:space="0"/>
            </w:tcBorders>
            <w:vAlign w:val="center"/>
          </w:tcPr>
          <w:p w14:paraId="09C725DD">
            <w:pPr>
              <w:jc w:val="center"/>
              <w:rPr>
                <w:rFonts w:ascii="宋体" w:hAnsi="宋体"/>
                <w:szCs w:val="21"/>
              </w:rPr>
            </w:pPr>
          </w:p>
        </w:tc>
        <w:tc>
          <w:tcPr>
            <w:tcW w:w="1786" w:type="dxa"/>
            <w:tcBorders>
              <w:top w:val="single" w:color="auto" w:sz="4" w:space="0"/>
            </w:tcBorders>
            <w:vAlign w:val="center"/>
          </w:tcPr>
          <w:p w14:paraId="33EB9C88">
            <w:pPr>
              <w:jc w:val="center"/>
              <w:rPr>
                <w:rFonts w:ascii="宋体" w:hAnsi="宋体"/>
                <w:szCs w:val="21"/>
              </w:rPr>
            </w:pPr>
          </w:p>
        </w:tc>
        <w:tc>
          <w:tcPr>
            <w:tcW w:w="1255" w:type="dxa"/>
            <w:tcBorders>
              <w:top w:val="single" w:color="auto" w:sz="4" w:space="0"/>
            </w:tcBorders>
            <w:vAlign w:val="center"/>
          </w:tcPr>
          <w:p w14:paraId="2829EDED">
            <w:pPr>
              <w:jc w:val="center"/>
              <w:rPr>
                <w:rFonts w:ascii="宋体" w:hAnsi="宋体"/>
                <w:szCs w:val="21"/>
              </w:rPr>
            </w:pPr>
          </w:p>
        </w:tc>
        <w:tc>
          <w:tcPr>
            <w:tcW w:w="1864" w:type="dxa"/>
            <w:tcBorders>
              <w:top w:val="single" w:color="auto" w:sz="4" w:space="0"/>
            </w:tcBorders>
            <w:vAlign w:val="center"/>
          </w:tcPr>
          <w:p w14:paraId="6688B19C">
            <w:pPr>
              <w:jc w:val="center"/>
              <w:rPr>
                <w:rFonts w:ascii="宋体" w:hAnsi="宋体"/>
                <w:szCs w:val="21"/>
              </w:rPr>
            </w:pPr>
          </w:p>
        </w:tc>
        <w:tc>
          <w:tcPr>
            <w:tcW w:w="1134" w:type="dxa"/>
            <w:tcBorders>
              <w:top w:val="single" w:color="auto" w:sz="4" w:space="0"/>
            </w:tcBorders>
            <w:vAlign w:val="center"/>
          </w:tcPr>
          <w:p w14:paraId="2E09CFB1">
            <w:pPr>
              <w:jc w:val="center"/>
              <w:rPr>
                <w:rFonts w:ascii="宋体" w:hAnsi="宋体"/>
                <w:szCs w:val="21"/>
              </w:rPr>
            </w:pPr>
          </w:p>
        </w:tc>
        <w:tc>
          <w:tcPr>
            <w:tcW w:w="998" w:type="dxa"/>
            <w:tcBorders>
              <w:top w:val="single" w:color="auto" w:sz="4" w:space="0"/>
            </w:tcBorders>
            <w:vAlign w:val="center"/>
          </w:tcPr>
          <w:p w14:paraId="598506D6">
            <w:pPr>
              <w:jc w:val="center"/>
              <w:rPr>
                <w:rFonts w:ascii="宋体" w:hAnsi="宋体"/>
                <w:szCs w:val="21"/>
              </w:rPr>
            </w:pPr>
          </w:p>
        </w:tc>
        <w:tc>
          <w:tcPr>
            <w:tcW w:w="1835" w:type="dxa"/>
            <w:tcBorders>
              <w:top w:val="single" w:color="auto" w:sz="4" w:space="0"/>
            </w:tcBorders>
            <w:vAlign w:val="center"/>
          </w:tcPr>
          <w:p w14:paraId="4E2649D0">
            <w:pPr>
              <w:jc w:val="center"/>
              <w:rPr>
                <w:rFonts w:ascii="宋体" w:hAnsi="宋体"/>
                <w:szCs w:val="21"/>
              </w:rPr>
            </w:pPr>
          </w:p>
        </w:tc>
      </w:tr>
      <w:tr w14:paraId="6D5B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vAlign w:val="center"/>
          </w:tcPr>
          <w:p w14:paraId="22B22F77">
            <w:pPr>
              <w:spacing w:line="360" w:lineRule="exact"/>
              <w:jc w:val="center"/>
              <w:rPr>
                <w:rFonts w:ascii="宋体" w:hAnsi="宋体"/>
                <w:szCs w:val="21"/>
              </w:rPr>
            </w:pPr>
            <w:r>
              <w:rPr>
                <w:rFonts w:hint="eastAsia" w:ascii="宋体" w:hAnsi="宋体"/>
                <w:szCs w:val="21"/>
              </w:rPr>
              <w:t>3</w:t>
            </w:r>
          </w:p>
        </w:tc>
        <w:tc>
          <w:tcPr>
            <w:tcW w:w="1449" w:type="dxa"/>
          </w:tcPr>
          <w:p w14:paraId="1BAFB518">
            <w:pPr>
              <w:jc w:val="center"/>
              <w:rPr>
                <w:rFonts w:ascii="宋体" w:hAnsi="宋体"/>
                <w:szCs w:val="21"/>
              </w:rPr>
            </w:pPr>
            <w:r>
              <w:rPr>
                <w:rFonts w:hint="eastAsia" w:ascii="宋体" w:hAnsi="宋体" w:cs="宋体"/>
              </w:rPr>
              <w:t>轨道交通工程项目</w:t>
            </w:r>
            <w:r>
              <w:rPr>
                <w:rFonts w:hint="eastAsia" w:ascii="宋体" w:hAnsi="宋体"/>
                <w:szCs w:val="21"/>
              </w:rPr>
              <w:t>负责人</w:t>
            </w:r>
            <w:r>
              <w:rPr>
                <w:rFonts w:ascii="宋体" w:hAnsi="宋体"/>
                <w:szCs w:val="21"/>
              </w:rPr>
              <w:t>3</w:t>
            </w:r>
          </w:p>
        </w:tc>
        <w:tc>
          <w:tcPr>
            <w:tcW w:w="1068" w:type="dxa"/>
            <w:vAlign w:val="center"/>
          </w:tcPr>
          <w:p w14:paraId="3F75517A">
            <w:pPr>
              <w:jc w:val="center"/>
              <w:rPr>
                <w:rFonts w:ascii="宋体" w:hAnsi="宋体"/>
                <w:szCs w:val="21"/>
              </w:rPr>
            </w:pPr>
          </w:p>
        </w:tc>
        <w:tc>
          <w:tcPr>
            <w:tcW w:w="2391" w:type="dxa"/>
            <w:vAlign w:val="center"/>
          </w:tcPr>
          <w:p w14:paraId="5C0EEEA5">
            <w:pPr>
              <w:jc w:val="center"/>
              <w:rPr>
                <w:rFonts w:ascii="宋体" w:hAnsi="宋体"/>
                <w:szCs w:val="21"/>
              </w:rPr>
            </w:pPr>
          </w:p>
        </w:tc>
        <w:tc>
          <w:tcPr>
            <w:tcW w:w="1786" w:type="dxa"/>
            <w:vAlign w:val="center"/>
          </w:tcPr>
          <w:p w14:paraId="6F6B8563">
            <w:pPr>
              <w:jc w:val="center"/>
              <w:rPr>
                <w:rFonts w:ascii="宋体" w:hAnsi="宋体"/>
                <w:szCs w:val="21"/>
              </w:rPr>
            </w:pPr>
          </w:p>
        </w:tc>
        <w:tc>
          <w:tcPr>
            <w:tcW w:w="1255" w:type="dxa"/>
            <w:vAlign w:val="center"/>
          </w:tcPr>
          <w:p w14:paraId="7BCAF7B6">
            <w:pPr>
              <w:jc w:val="center"/>
              <w:rPr>
                <w:rFonts w:ascii="宋体" w:hAnsi="宋体"/>
                <w:szCs w:val="21"/>
              </w:rPr>
            </w:pPr>
          </w:p>
        </w:tc>
        <w:tc>
          <w:tcPr>
            <w:tcW w:w="1864" w:type="dxa"/>
            <w:vAlign w:val="center"/>
          </w:tcPr>
          <w:p w14:paraId="2FD400D6">
            <w:pPr>
              <w:jc w:val="center"/>
              <w:rPr>
                <w:rFonts w:ascii="宋体" w:hAnsi="宋体"/>
                <w:szCs w:val="21"/>
              </w:rPr>
            </w:pPr>
          </w:p>
        </w:tc>
        <w:tc>
          <w:tcPr>
            <w:tcW w:w="1134" w:type="dxa"/>
            <w:vAlign w:val="center"/>
          </w:tcPr>
          <w:p w14:paraId="730A032D">
            <w:pPr>
              <w:jc w:val="center"/>
              <w:rPr>
                <w:rFonts w:ascii="宋体" w:hAnsi="宋体"/>
                <w:szCs w:val="21"/>
              </w:rPr>
            </w:pPr>
          </w:p>
        </w:tc>
        <w:tc>
          <w:tcPr>
            <w:tcW w:w="998" w:type="dxa"/>
            <w:vAlign w:val="center"/>
          </w:tcPr>
          <w:p w14:paraId="69ECD951">
            <w:pPr>
              <w:jc w:val="center"/>
              <w:rPr>
                <w:rFonts w:ascii="宋体" w:hAnsi="宋体"/>
                <w:szCs w:val="21"/>
              </w:rPr>
            </w:pPr>
          </w:p>
        </w:tc>
        <w:tc>
          <w:tcPr>
            <w:tcW w:w="1835" w:type="dxa"/>
            <w:vAlign w:val="center"/>
          </w:tcPr>
          <w:p w14:paraId="11DDA1F0">
            <w:pPr>
              <w:jc w:val="center"/>
              <w:rPr>
                <w:rFonts w:ascii="宋体" w:hAnsi="宋体"/>
                <w:szCs w:val="21"/>
              </w:rPr>
            </w:pPr>
          </w:p>
        </w:tc>
      </w:tr>
      <w:tr w14:paraId="65818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vAlign w:val="center"/>
          </w:tcPr>
          <w:p w14:paraId="61BDE78F">
            <w:pPr>
              <w:spacing w:line="360" w:lineRule="exact"/>
              <w:jc w:val="center"/>
              <w:rPr>
                <w:rFonts w:ascii="宋体" w:hAnsi="宋体"/>
                <w:szCs w:val="21"/>
              </w:rPr>
            </w:pPr>
            <w:r>
              <w:rPr>
                <w:rFonts w:hint="eastAsia" w:ascii="宋体" w:hAnsi="宋体"/>
                <w:szCs w:val="21"/>
              </w:rPr>
              <w:t>4</w:t>
            </w:r>
          </w:p>
        </w:tc>
        <w:tc>
          <w:tcPr>
            <w:tcW w:w="1449" w:type="dxa"/>
          </w:tcPr>
          <w:p w14:paraId="0F070F2D">
            <w:pPr>
              <w:jc w:val="center"/>
              <w:rPr>
                <w:rFonts w:ascii="宋体" w:hAnsi="宋体" w:cs="宋体"/>
              </w:rPr>
            </w:pPr>
            <w:r>
              <w:rPr>
                <w:rFonts w:hint="eastAsia" w:ascii="宋体" w:hAnsi="宋体" w:cs="宋体"/>
                <w:szCs w:val="21"/>
              </w:rPr>
              <w:t>涉铁工程</w:t>
            </w:r>
            <w:r>
              <w:rPr>
                <w:rFonts w:hint="eastAsia" w:ascii="宋体" w:hAnsi="宋体" w:cs="宋体"/>
              </w:rPr>
              <w:t>项目</w:t>
            </w:r>
            <w:r>
              <w:rPr>
                <w:rFonts w:hint="eastAsia" w:ascii="宋体" w:hAnsi="宋体"/>
                <w:szCs w:val="21"/>
              </w:rPr>
              <w:t>负责人1</w:t>
            </w:r>
          </w:p>
        </w:tc>
        <w:tc>
          <w:tcPr>
            <w:tcW w:w="1068" w:type="dxa"/>
            <w:vAlign w:val="center"/>
          </w:tcPr>
          <w:p w14:paraId="3E14AFBC">
            <w:pPr>
              <w:jc w:val="center"/>
              <w:rPr>
                <w:rFonts w:ascii="宋体" w:hAnsi="宋体"/>
                <w:szCs w:val="21"/>
              </w:rPr>
            </w:pPr>
          </w:p>
        </w:tc>
        <w:tc>
          <w:tcPr>
            <w:tcW w:w="2391" w:type="dxa"/>
            <w:vAlign w:val="center"/>
          </w:tcPr>
          <w:p w14:paraId="002E044B">
            <w:pPr>
              <w:jc w:val="center"/>
              <w:rPr>
                <w:rFonts w:ascii="宋体" w:hAnsi="宋体"/>
                <w:szCs w:val="21"/>
              </w:rPr>
            </w:pPr>
          </w:p>
        </w:tc>
        <w:tc>
          <w:tcPr>
            <w:tcW w:w="1786" w:type="dxa"/>
            <w:vAlign w:val="center"/>
          </w:tcPr>
          <w:p w14:paraId="71C12E61">
            <w:pPr>
              <w:jc w:val="center"/>
              <w:rPr>
                <w:rFonts w:ascii="宋体" w:hAnsi="宋体"/>
                <w:szCs w:val="21"/>
              </w:rPr>
            </w:pPr>
          </w:p>
        </w:tc>
        <w:tc>
          <w:tcPr>
            <w:tcW w:w="1255" w:type="dxa"/>
            <w:vAlign w:val="center"/>
          </w:tcPr>
          <w:p w14:paraId="791B7DD4">
            <w:pPr>
              <w:jc w:val="center"/>
              <w:rPr>
                <w:rFonts w:ascii="宋体" w:hAnsi="宋体"/>
                <w:szCs w:val="21"/>
              </w:rPr>
            </w:pPr>
          </w:p>
        </w:tc>
        <w:tc>
          <w:tcPr>
            <w:tcW w:w="1864" w:type="dxa"/>
            <w:vAlign w:val="center"/>
          </w:tcPr>
          <w:p w14:paraId="4ACBE0CC">
            <w:pPr>
              <w:jc w:val="center"/>
              <w:rPr>
                <w:rFonts w:ascii="宋体" w:hAnsi="宋体"/>
                <w:szCs w:val="21"/>
              </w:rPr>
            </w:pPr>
          </w:p>
        </w:tc>
        <w:tc>
          <w:tcPr>
            <w:tcW w:w="1134" w:type="dxa"/>
            <w:vAlign w:val="center"/>
          </w:tcPr>
          <w:p w14:paraId="6F7C97AA">
            <w:pPr>
              <w:jc w:val="center"/>
              <w:rPr>
                <w:rFonts w:ascii="宋体" w:hAnsi="宋体"/>
                <w:szCs w:val="21"/>
              </w:rPr>
            </w:pPr>
          </w:p>
        </w:tc>
        <w:tc>
          <w:tcPr>
            <w:tcW w:w="998" w:type="dxa"/>
            <w:vAlign w:val="center"/>
          </w:tcPr>
          <w:p w14:paraId="5EE49F4C">
            <w:pPr>
              <w:jc w:val="center"/>
              <w:rPr>
                <w:rFonts w:ascii="宋体" w:hAnsi="宋体"/>
                <w:szCs w:val="21"/>
              </w:rPr>
            </w:pPr>
          </w:p>
        </w:tc>
        <w:tc>
          <w:tcPr>
            <w:tcW w:w="1835" w:type="dxa"/>
            <w:vAlign w:val="center"/>
          </w:tcPr>
          <w:p w14:paraId="1789A48B">
            <w:pPr>
              <w:jc w:val="center"/>
              <w:rPr>
                <w:rFonts w:ascii="宋体" w:hAnsi="宋体"/>
                <w:szCs w:val="21"/>
              </w:rPr>
            </w:pPr>
          </w:p>
        </w:tc>
      </w:tr>
      <w:tr w14:paraId="0D495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vAlign w:val="center"/>
          </w:tcPr>
          <w:p w14:paraId="6CA192D8">
            <w:pPr>
              <w:spacing w:line="360" w:lineRule="exact"/>
              <w:jc w:val="center"/>
              <w:rPr>
                <w:rFonts w:ascii="宋体" w:hAnsi="宋体"/>
                <w:szCs w:val="21"/>
              </w:rPr>
            </w:pPr>
            <w:r>
              <w:rPr>
                <w:rFonts w:hint="eastAsia" w:ascii="宋体" w:hAnsi="宋体"/>
                <w:szCs w:val="21"/>
              </w:rPr>
              <w:t>5</w:t>
            </w:r>
          </w:p>
        </w:tc>
        <w:tc>
          <w:tcPr>
            <w:tcW w:w="1449" w:type="dxa"/>
          </w:tcPr>
          <w:p w14:paraId="07F27517">
            <w:pPr>
              <w:jc w:val="center"/>
              <w:rPr>
                <w:rFonts w:ascii="宋体" w:hAnsi="宋体" w:cs="宋体"/>
              </w:rPr>
            </w:pPr>
            <w:r>
              <w:rPr>
                <w:rFonts w:hint="eastAsia" w:ascii="宋体" w:hAnsi="宋体" w:cs="宋体"/>
                <w:szCs w:val="21"/>
              </w:rPr>
              <w:t>涉铁工程</w:t>
            </w:r>
            <w:r>
              <w:rPr>
                <w:rFonts w:hint="eastAsia" w:ascii="宋体" w:hAnsi="宋体" w:cs="宋体"/>
              </w:rPr>
              <w:t>项目</w:t>
            </w:r>
            <w:r>
              <w:rPr>
                <w:rFonts w:hint="eastAsia" w:ascii="宋体" w:hAnsi="宋体"/>
                <w:szCs w:val="21"/>
              </w:rPr>
              <w:t>负责人2</w:t>
            </w:r>
          </w:p>
        </w:tc>
        <w:tc>
          <w:tcPr>
            <w:tcW w:w="1068" w:type="dxa"/>
            <w:vAlign w:val="center"/>
          </w:tcPr>
          <w:p w14:paraId="034F4394">
            <w:pPr>
              <w:jc w:val="center"/>
              <w:rPr>
                <w:rFonts w:ascii="宋体" w:hAnsi="宋体"/>
                <w:szCs w:val="21"/>
              </w:rPr>
            </w:pPr>
          </w:p>
        </w:tc>
        <w:tc>
          <w:tcPr>
            <w:tcW w:w="2391" w:type="dxa"/>
            <w:vAlign w:val="center"/>
          </w:tcPr>
          <w:p w14:paraId="7E9FC1F6">
            <w:pPr>
              <w:jc w:val="center"/>
              <w:rPr>
                <w:rFonts w:ascii="宋体" w:hAnsi="宋体"/>
                <w:szCs w:val="21"/>
              </w:rPr>
            </w:pPr>
          </w:p>
        </w:tc>
        <w:tc>
          <w:tcPr>
            <w:tcW w:w="1786" w:type="dxa"/>
            <w:vAlign w:val="center"/>
          </w:tcPr>
          <w:p w14:paraId="02AA583B">
            <w:pPr>
              <w:jc w:val="center"/>
              <w:rPr>
                <w:rFonts w:ascii="宋体" w:hAnsi="宋体"/>
                <w:szCs w:val="21"/>
              </w:rPr>
            </w:pPr>
          </w:p>
        </w:tc>
        <w:tc>
          <w:tcPr>
            <w:tcW w:w="1255" w:type="dxa"/>
            <w:vAlign w:val="center"/>
          </w:tcPr>
          <w:p w14:paraId="0398A05D">
            <w:pPr>
              <w:jc w:val="center"/>
              <w:rPr>
                <w:rFonts w:ascii="宋体" w:hAnsi="宋体"/>
                <w:szCs w:val="21"/>
              </w:rPr>
            </w:pPr>
          </w:p>
        </w:tc>
        <w:tc>
          <w:tcPr>
            <w:tcW w:w="1864" w:type="dxa"/>
            <w:vAlign w:val="center"/>
          </w:tcPr>
          <w:p w14:paraId="68F5EABC">
            <w:pPr>
              <w:jc w:val="center"/>
              <w:rPr>
                <w:rFonts w:ascii="宋体" w:hAnsi="宋体"/>
                <w:szCs w:val="21"/>
              </w:rPr>
            </w:pPr>
          </w:p>
        </w:tc>
        <w:tc>
          <w:tcPr>
            <w:tcW w:w="1134" w:type="dxa"/>
            <w:vAlign w:val="center"/>
          </w:tcPr>
          <w:p w14:paraId="2240F3DA">
            <w:pPr>
              <w:jc w:val="center"/>
              <w:rPr>
                <w:rFonts w:ascii="宋体" w:hAnsi="宋体"/>
                <w:szCs w:val="21"/>
              </w:rPr>
            </w:pPr>
          </w:p>
        </w:tc>
        <w:tc>
          <w:tcPr>
            <w:tcW w:w="998" w:type="dxa"/>
            <w:vAlign w:val="center"/>
          </w:tcPr>
          <w:p w14:paraId="7EAE123E">
            <w:pPr>
              <w:jc w:val="center"/>
              <w:rPr>
                <w:rFonts w:ascii="宋体" w:hAnsi="宋体"/>
                <w:szCs w:val="21"/>
              </w:rPr>
            </w:pPr>
          </w:p>
        </w:tc>
        <w:tc>
          <w:tcPr>
            <w:tcW w:w="1835" w:type="dxa"/>
            <w:vAlign w:val="center"/>
          </w:tcPr>
          <w:p w14:paraId="69FCFFC5">
            <w:pPr>
              <w:jc w:val="center"/>
              <w:rPr>
                <w:rFonts w:ascii="宋体" w:hAnsi="宋体"/>
                <w:szCs w:val="21"/>
              </w:rPr>
            </w:pPr>
          </w:p>
        </w:tc>
      </w:tr>
      <w:tr w14:paraId="3F05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vAlign w:val="center"/>
          </w:tcPr>
          <w:p w14:paraId="16FF6124">
            <w:pPr>
              <w:spacing w:line="360" w:lineRule="exact"/>
              <w:jc w:val="center"/>
              <w:rPr>
                <w:rFonts w:ascii="宋体" w:hAnsi="宋体"/>
                <w:szCs w:val="21"/>
              </w:rPr>
            </w:pPr>
            <w:r>
              <w:rPr>
                <w:rFonts w:hint="eastAsia" w:ascii="宋体" w:hAnsi="宋体"/>
                <w:szCs w:val="21"/>
              </w:rPr>
              <w:t>6</w:t>
            </w:r>
          </w:p>
        </w:tc>
        <w:tc>
          <w:tcPr>
            <w:tcW w:w="1449" w:type="dxa"/>
          </w:tcPr>
          <w:p w14:paraId="7AF3CF20">
            <w:pPr>
              <w:jc w:val="center"/>
              <w:rPr>
                <w:rFonts w:ascii="宋体" w:hAnsi="宋体" w:cs="宋体"/>
              </w:rPr>
            </w:pPr>
            <w:r>
              <w:rPr>
                <w:rFonts w:hint="eastAsia" w:ascii="宋体" w:hAnsi="宋体" w:cs="宋体"/>
                <w:szCs w:val="21"/>
              </w:rPr>
              <w:t>涉铁工程</w:t>
            </w:r>
            <w:r>
              <w:rPr>
                <w:rFonts w:hint="eastAsia" w:ascii="宋体" w:hAnsi="宋体" w:cs="宋体"/>
              </w:rPr>
              <w:t>项目</w:t>
            </w:r>
            <w:r>
              <w:rPr>
                <w:rFonts w:hint="eastAsia" w:ascii="宋体" w:hAnsi="宋体"/>
                <w:szCs w:val="21"/>
              </w:rPr>
              <w:t>负责人3</w:t>
            </w:r>
          </w:p>
        </w:tc>
        <w:tc>
          <w:tcPr>
            <w:tcW w:w="1068" w:type="dxa"/>
            <w:vAlign w:val="center"/>
          </w:tcPr>
          <w:p w14:paraId="08EBF38E">
            <w:pPr>
              <w:jc w:val="center"/>
              <w:rPr>
                <w:rFonts w:ascii="宋体" w:hAnsi="宋体"/>
                <w:szCs w:val="21"/>
              </w:rPr>
            </w:pPr>
          </w:p>
        </w:tc>
        <w:tc>
          <w:tcPr>
            <w:tcW w:w="2391" w:type="dxa"/>
            <w:vAlign w:val="center"/>
          </w:tcPr>
          <w:p w14:paraId="1ABA9C35">
            <w:pPr>
              <w:jc w:val="center"/>
              <w:rPr>
                <w:rFonts w:ascii="宋体" w:hAnsi="宋体"/>
                <w:szCs w:val="21"/>
              </w:rPr>
            </w:pPr>
          </w:p>
        </w:tc>
        <w:tc>
          <w:tcPr>
            <w:tcW w:w="1786" w:type="dxa"/>
            <w:vAlign w:val="center"/>
          </w:tcPr>
          <w:p w14:paraId="46DBBCAD">
            <w:pPr>
              <w:jc w:val="center"/>
              <w:rPr>
                <w:rFonts w:ascii="宋体" w:hAnsi="宋体"/>
                <w:szCs w:val="21"/>
              </w:rPr>
            </w:pPr>
          </w:p>
        </w:tc>
        <w:tc>
          <w:tcPr>
            <w:tcW w:w="1255" w:type="dxa"/>
            <w:vAlign w:val="center"/>
          </w:tcPr>
          <w:p w14:paraId="539AFB53">
            <w:pPr>
              <w:jc w:val="center"/>
              <w:rPr>
                <w:rFonts w:ascii="宋体" w:hAnsi="宋体"/>
                <w:szCs w:val="21"/>
              </w:rPr>
            </w:pPr>
          </w:p>
        </w:tc>
        <w:tc>
          <w:tcPr>
            <w:tcW w:w="1864" w:type="dxa"/>
            <w:vAlign w:val="center"/>
          </w:tcPr>
          <w:p w14:paraId="2B55767F">
            <w:pPr>
              <w:jc w:val="center"/>
              <w:rPr>
                <w:rFonts w:ascii="宋体" w:hAnsi="宋体"/>
                <w:szCs w:val="21"/>
              </w:rPr>
            </w:pPr>
          </w:p>
        </w:tc>
        <w:tc>
          <w:tcPr>
            <w:tcW w:w="1134" w:type="dxa"/>
            <w:vAlign w:val="center"/>
          </w:tcPr>
          <w:p w14:paraId="763AE4ED">
            <w:pPr>
              <w:jc w:val="center"/>
              <w:rPr>
                <w:rFonts w:ascii="宋体" w:hAnsi="宋体"/>
                <w:szCs w:val="21"/>
              </w:rPr>
            </w:pPr>
          </w:p>
        </w:tc>
        <w:tc>
          <w:tcPr>
            <w:tcW w:w="998" w:type="dxa"/>
            <w:vAlign w:val="center"/>
          </w:tcPr>
          <w:p w14:paraId="7A9B4186">
            <w:pPr>
              <w:jc w:val="center"/>
              <w:rPr>
                <w:rFonts w:ascii="宋体" w:hAnsi="宋体"/>
                <w:szCs w:val="21"/>
              </w:rPr>
            </w:pPr>
          </w:p>
        </w:tc>
        <w:tc>
          <w:tcPr>
            <w:tcW w:w="1835" w:type="dxa"/>
            <w:vAlign w:val="center"/>
          </w:tcPr>
          <w:p w14:paraId="2092B786">
            <w:pPr>
              <w:jc w:val="center"/>
              <w:rPr>
                <w:rFonts w:ascii="宋体" w:hAnsi="宋体"/>
                <w:szCs w:val="21"/>
              </w:rPr>
            </w:pPr>
          </w:p>
        </w:tc>
      </w:tr>
      <w:tr w14:paraId="29A6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vAlign w:val="center"/>
          </w:tcPr>
          <w:p w14:paraId="734BF351">
            <w:pPr>
              <w:spacing w:line="360" w:lineRule="exact"/>
              <w:jc w:val="center"/>
              <w:rPr>
                <w:rFonts w:ascii="宋体" w:hAnsi="宋体"/>
                <w:szCs w:val="21"/>
              </w:rPr>
            </w:pPr>
            <w:r>
              <w:rPr>
                <w:rFonts w:hint="eastAsia" w:ascii="宋体" w:hAnsi="宋体"/>
                <w:szCs w:val="21"/>
              </w:rPr>
              <w:t>7</w:t>
            </w:r>
          </w:p>
        </w:tc>
        <w:tc>
          <w:tcPr>
            <w:tcW w:w="1449" w:type="dxa"/>
            <w:vAlign w:val="center"/>
          </w:tcPr>
          <w:p w14:paraId="4AB74E72">
            <w:pPr>
              <w:jc w:val="center"/>
              <w:rPr>
                <w:rFonts w:ascii="宋体" w:hAnsi="宋体" w:cs="宋体"/>
              </w:rPr>
            </w:pPr>
            <w:r>
              <w:rPr>
                <w:rFonts w:hint="eastAsia" w:ascii="宋体" w:hAnsi="宋体" w:cs="宋体"/>
                <w:szCs w:val="21"/>
              </w:rPr>
              <w:t>大桥和公路工程</w:t>
            </w:r>
            <w:r>
              <w:rPr>
                <w:rFonts w:hint="eastAsia" w:ascii="宋体" w:hAnsi="宋体"/>
                <w:szCs w:val="21"/>
              </w:rPr>
              <w:t>项目负责人</w:t>
            </w:r>
            <w:r>
              <w:rPr>
                <w:rFonts w:ascii="宋体" w:hAnsi="宋体"/>
                <w:szCs w:val="21"/>
              </w:rPr>
              <w:t>1</w:t>
            </w:r>
          </w:p>
        </w:tc>
        <w:tc>
          <w:tcPr>
            <w:tcW w:w="1068" w:type="dxa"/>
            <w:vAlign w:val="center"/>
          </w:tcPr>
          <w:p w14:paraId="7EB7629D">
            <w:pPr>
              <w:jc w:val="center"/>
              <w:rPr>
                <w:rFonts w:ascii="宋体" w:hAnsi="宋体"/>
                <w:szCs w:val="21"/>
              </w:rPr>
            </w:pPr>
          </w:p>
        </w:tc>
        <w:tc>
          <w:tcPr>
            <w:tcW w:w="2391" w:type="dxa"/>
            <w:vAlign w:val="center"/>
          </w:tcPr>
          <w:p w14:paraId="186BDBAE">
            <w:pPr>
              <w:jc w:val="center"/>
              <w:rPr>
                <w:rFonts w:ascii="宋体" w:hAnsi="宋体"/>
                <w:szCs w:val="21"/>
              </w:rPr>
            </w:pPr>
          </w:p>
        </w:tc>
        <w:tc>
          <w:tcPr>
            <w:tcW w:w="1786" w:type="dxa"/>
            <w:vAlign w:val="center"/>
          </w:tcPr>
          <w:p w14:paraId="1F5C7C56">
            <w:pPr>
              <w:jc w:val="center"/>
              <w:rPr>
                <w:rFonts w:ascii="宋体" w:hAnsi="宋体"/>
                <w:szCs w:val="21"/>
              </w:rPr>
            </w:pPr>
          </w:p>
        </w:tc>
        <w:tc>
          <w:tcPr>
            <w:tcW w:w="1255" w:type="dxa"/>
            <w:vAlign w:val="center"/>
          </w:tcPr>
          <w:p w14:paraId="0129417E">
            <w:pPr>
              <w:jc w:val="center"/>
              <w:rPr>
                <w:rFonts w:ascii="宋体" w:hAnsi="宋体"/>
                <w:szCs w:val="21"/>
              </w:rPr>
            </w:pPr>
          </w:p>
        </w:tc>
        <w:tc>
          <w:tcPr>
            <w:tcW w:w="1864" w:type="dxa"/>
            <w:vAlign w:val="center"/>
          </w:tcPr>
          <w:p w14:paraId="64E69402">
            <w:pPr>
              <w:jc w:val="center"/>
              <w:rPr>
                <w:rFonts w:ascii="宋体" w:hAnsi="宋体"/>
                <w:szCs w:val="21"/>
              </w:rPr>
            </w:pPr>
          </w:p>
        </w:tc>
        <w:tc>
          <w:tcPr>
            <w:tcW w:w="1134" w:type="dxa"/>
            <w:vAlign w:val="center"/>
          </w:tcPr>
          <w:p w14:paraId="0C61E878">
            <w:pPr>
              <w:jc w:val="center"/>
              <w:rPr>
                <w:rFonts w:ascii="宋体" w:hAnsi="宋体"/>
                <w:szCs w:val="21"/>
              </w:rPr>
            </w:pPr>
          </w:p>
        </w:tc>
        <w:tc>
          <w:tcPr>
            <w:tcW w:w="998" w:type="dxa"/>
            <w:vAlign w:val="center"/>
          </w:tcPr>
          <w:p w14:paraId="2CCE74A8">
            <w:pPr>
              <w:jc w:val="center"/>
              <w:rPr>
                <w:rFonts w:ascii="宋体" w:hAnsi="宋体"/>
                <w:szCs w:val="21"/>
              </w:rPr>
            </w:pPr>
          </w:p>
        </w:tc>
        <w:tc>
          <w:tcPr>
            <w:tcW w:w="1835" w:type="dxa"/>
            <w:vAlign w:val="center"/>
          </w:tcPr>
          <w:p w14:paraId="13B2C346">
            <w:pPr>
              <w:jc w:val="center"/>
              <w:rPr>
                <w:rFonts w:ascii="宋体" w:hAnsi="宋体"/>
                <w:szCs w:val="21"/>
              </w:rPr>
            </w:pPr>
          </w:p>
        </w:tc>
      </w:tr>
      <w:tr w14:paraId="2E9B9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vAlign w:val="center"/>
          </w:tcPr>
          <w:p w14:paraId="6531D49E">
            <w:pPr>
              <w:spacing w:line="360" w:lineRule="exact"/>
              <w:jc w:val="center"/>
              <w:rPr>
                <w:rFonts w:ascii="宋体" w:hAnsi="宋体"/>
                <w:szCs w:val="21"/>
              </w:rPr>
            </w:pPr>
            <w:r>
              <w:rPr>
                <w:rFonts w:hint="eastAsia" w:ascii="宋体" w:hAnsi="宋体"/>
                <w:szCs w:val="21"/>
              </w:rPr>
              <w:t>8</w:t>
            </w:r>
          </w:p>
        </w:tc>
        <w:tc>
          <w:tcPr>
            <w:tcW w:w="1449" w:type="dxa"/>
          </w:tcPr>
          <w:p w14:paraId="4D52F59A">
            <w:pPr>
              <w:jc w:val="center"/>
              <w:rPr>
                <w:rFonts w:ascii="宋体" w:hAnsi="宋体" w:cs="宋体"/>
              </w:rPr>
            </w:pPr>
            <w:r>
              <w:rPr>
                <w:rFonts w:hint="eastAsia" w:ascii="宋体" w:hAnsi="宋体" w:cs="宋体"/>
                <w:szCs w:val="21"/>
              </w:rPr>
              <w:t>大桥和公路工程</w:t>
            </w:r>
            <w:r>
              <w:rPr>
                <w:rFonts w:hint="eastAsia" w:ascii="宋体" w:hAnsi="宋体"/>
                <w:szCs w:val="21"/>
              </w:rPr>
              <w:t>项目负责人</w:t>
            </w:r>
            <w:r>
              <w:rPr>
                <w:rFonts w:ascii="宋体" w:hAnsi="宋体"/>
                <w:szCs w:val="21"/>
              </w:rPr>
              <w:t>2</w:t>
            </w:r>
          </w:p>
        </w:tc>
        <w:tc>
          <w:tcPr>
            <w:tcW w:w="1068" w:type="dxa"/>
            <w:vAlign w:val="center"/>
          </w:tcPr>
          <w:p w14:paraId="046D6959">
            <w:pPr>
              <w:jc w:val="center"/>
              <w:rPr>
                <w:rFonts w:ascii="宋体" w:hAnsi="宋体"/>
                <w:szCs w:val="21"/>
              </w:rPr>
            </w:pPr>
          </w:p>
        </w:tc>
        <w:tc>
          <w:tcPr>
            <w:tcW w:w="2391" w:type="dxa"/>
            <w:vAlign w:val="center"/>
          </w:tcPr>
          <w:p w14:paraId="710E836D">
            <w:pPr>
              <w:jc w:val="center"/>
              <w:rPr>
                <w:rFonts w:ascii="宋体" w:hAnsi="宋体"/>
                <w:szCs w:val="21"/>
              </w:rPr>
            </w:pPr>
          </w:p>
        </w:tc>
        <w:tc>
          <w:tcPr>
            <w:tcW w:w="1786" w:type="dxa"/>
            <w:vAlign w:val="center"/>
          </w:tcPr>
          <w:p w14:paraId="4366BE4F">
            <w:pPr>
              <w:jc w:val="center"/>
              <w:rPr>
                <w:rFonts w:ascii="宋体" w:hAnsi="宋体"/>
                <w:szCs w:val="21"/>
              </w:rPr>
            </w:pPr>
          </w:p>
        </w:tc>
        <w:tc>
          <w:tcPr>
            <w:tcW w:w="1255" w:type="dxa"/>
            <w:vAlign w:val="center"/>
          </w:tcPr>
          <w:p w14:paraId="3EBE066B">
            <w:pPr>
              <w:jc w:val="center"/>
              <w:rPr>
                <w:rFonts w:ascii="宋体" w:hAnsi="宋体"/>
                <w:szCs w:val="21"/>
              </w:rPr>
            </w:pPr>
          </w:p>
        </w:tc>
        <w:tc>
          <w:tcPr>
            <w:tcW w:w="1864" w:type="dxa"/>
            <w:vAlign w:val="center"/>
          </w:tcPr>
          <w:p w14:paraId="5A1D97C5">
            <w:pPr>
              <w:jc w:val="center"/>
              <w:rPr>
                <w:rFonts w:ascii="宋体" w:hAnsi="宋体"/>
                <w:szCs w:val="21"/>
              </w:rPr>
            </w:pPr>
          </w:p>
        </w:tc>
        <w:tc>
          <w:tcPr>
            <w:tcW w:w="1134" w:type="dxa"/>
            <w:vAlign w:val="center"/>
          </w:tcPr>
          <w:p w14:paraId="5A6EDF60">
            <w:pPr>
              <w:jc w:val="center"/>
              <w:rPr>
                <w:rFonts w:ascii="宋体" w:hAnsi="宋体"/>
                <w:szCs w:val="21"/>
              </w:rPr>
            </w:pPr>
          </w:p>
        </w:tc>
        <w:tc>
          <w:tcPr>
            <w:tcW w:w="998" w:type="dxa"/>
            <w:vAlign w:val="center"/>
          </w:tcPr>
          <w:p w14:paraId="35DAEE04">
            <w:pPr>
              <w:jc w:val="center"/>
              <w:rPr>
                <w:rFonts w:ascii="宋体" w:hAnsi="宋体"/>
                <w:szCs w:val="21"/>
              </w:rPr>
            </w:pPr>
          </w:p>
        </w:tc>
        <w:tc>
          <w:tcPr>
            <w:tcW w:w="1835" w:type="dxa"/>
            <w:vAlign w:val="center"/>
          </w:tcPr>
          <w:p w14:paraId="7A208B7B">
            <w:pPr>
              <w:jc w:val="center"/>
              <w:rPr>
                <w:rFonts w:ascii="宋体" w:hAnsi="宋体"/>
                <w:szCs w:val="21"/>
              </w:rPr>
            </w:pPr>
          </w:p>
        </w:tc>
      </w:tr>
      <w:tr w14:paraId="4C78B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4" w:type="dxa"/>
            <w:vAlign w:val="center"/>
          </w:tcPr>
          <w:p w14:paraId="07F5398C">
            <w:pPr>
              <w:spacing w:line="360" w:lineRule="exact"/>
              <w:jc w:val="center"/>
              <w:rPr>
                <w:rFonts w:ascii="宋体" w:hAnsi="宋体"/>
                <w:szCs w:val="21"/>
              </w:rPr>
            </w:pPr>
            <w:r>
              <w:rPr>
                <w:rFonts w:hint="eastAsia" w:ascii="宋体" w:hAnsi="宋体"/>
                <w:szCs w:val="21"/>
              </w:rPr>
              <w:t>9</w:t>
            </w:r>
          </w:p>
        </w:tc>
        <w:tc>
          <w:tcPr>
            <w:tcW w:w="1449" w:type="dxa"/>
          </w:tcPr>
          <w:p w14:paraId="4E3FDAF7">
            <w:pPr>
              <w:jc w:val="center"/>
              <w:rPr>
                <w:rFonts w:ascii="宋体" w:hAnsi="宋体" w:cs="宋体"/>
              </w:rPr>
            </w:pPr>
            <w:r>
              <w:rPr>
                <w:rFonts w:hint="eastAsia" w:ascii="宋体" w:hAnsi="宋体" w:cs="宋体"/>
                <w:szCs w:val="21"/>
              </w:rPr>
              <w:t>大桥和公路工程</w:t>
            </w:r>
            <w:r>
              <w:rPr>
                <w:rFonts w:hint="eastAsia" w:ascii="宋体" w:hAnsi="宋体"/>
                <w:szCs w:val="21"/>
              </w:rPr>
              <w:t>项目负责人</w:t>
            </w:r>
            <w:r>
              <w:rPr>
                <w:rFonts w:ascii="宋体" w:hAnsi="宋体"/>
                <w:szCs w:val="21"/>
              </w:rPr>
              <w:t>3</w:t>
            </w:r>
          </w:p>
        </w:tc>
        <w:tc>
          <w:tcPr>
            <w:tcW w:w="1068" w:type="dxa"/>
            <w:vAlign w:val="center"/>
          </w:tcPr>
          <w:p w14:paraId="497D9281">
            <w:pPr>
              <w:jc w:val="center"/>
              <w:rPr>
                <w:rFonts w:ascii="宋体" w:hAnsi="宋体"/>
                <w:szCs w:val="21"/>
              </w:rPr>
            </w:pPr>
          </w:p>
        </w:tc>
        <w:tc>
          <w:tcPr>
            <w:tcW w:w="2391" w:type="dxa"/>
            <w:vAlign w:val="center"/>
          </w:tcPr>
          <w:p w14:paraId="26B89B57">
            <w:pPr>
              <w:jc w:val="center"/>
              <w:rPr>
                <w:rFonts w:ascii="宋体" w:hAnsi="宋体"/>
                <w:szCs w:val="21"/>
              </w:rPr>
            </w:pPr>
          </w:p>
        </w:tc>
        <w:tc>
          <w:tcPr>
            <w:tcW w:w="1786" w:type="dxa"/>
            <w:vAlign w:val="center"/>
          </w:tcPr>
          <w:p w14:paraId="75AE82D0">
            <w:pPr>
              <w:jc w:val="center"/>
              <w:rPr>
                <w:rFonts w:ascii="宋体" w:hAnsi="宋体"/>
                <w:szCs w:val="21"/>
              </w:rPr>
            </w:pPr>
          </w:p>
        </w:tc>
        <w:tc>
          <w:tcPr>
            <w:tcW w:w="1255" w:type="dxa"/>
            <w:vAlign w:val="center"/>
          </w:tcPr>
          <w:p w14:paraId="2111C1A0">
            <w:pPr>
              <w:jc w:val="center"/>
              <w:rPr>
                <w:rFonts w:ascii="宋体" w:hAnsi="宋体"/>
                <w:szCs w:val="21"/>
              </w:rPr>
            </w:pPr>
          </w:p>
        </w:tc>
        <w:tc>
          <w:tcPr>
            <w:tcW w:w="1864" w:type="dxa"/>
            <w:vAlign w:val="center"/>
          </w:tcPr>
          <w:p w14:paraId="220CF6ED">
            <w:pPr>
              <w:jc w:val="center"/>
              <w:rPr>
                <w:rFonts w:ascii="宋体" w:hAnsi="宋体"/>
                <w:szCs w:val="21"/>
              </w:rPr>
            </w:pPr>
          </w:p>
        </w:tc>
        <w:tc>
          <w:tcPr>
            <w:tcW w:w="1134" w:type="dxa"/>
            <w:vAlign w:val="center"/>
          </w:tcPr>
          <w:p w14:paraId="24AD59A5">
            <w:pPr>
              <w:jc w:val="center"/>
              <w:rPr>
                <w:rFonts w:ascii="宋体" w:hAnsi="宋体"/>
                <w:szCs w:val="21"/>
              </w:rPr>
            </w:pPr>
          </w:p>
        </w:tc>
        <w:tc>
          <w:tcPr>
            <w:tcW w:w="998" w:type="dxa"/>
            <w:vAlign w:val="center"/>
          </w:tcPr>
          <w:p w14:paraId="1400AE2C">
            <w:pPr>
              <w:jc w:val="center"/>
              <w:rPr>
                <w:rFonts w:ascii="宋体" w:hAnsi="宋体"/>
                <w:szCs w:val="21"/>
              </w:rPr>
            </w:pPr>
          </w:p>
        </w:tc>
        <w:tc>
          <w:tcPr>
            <w:tcW w:w="1835" w:type="dxa"/>
            <w:vAlign w:val="center"/>
          </w:tcPr>
          <w:p w14:paraId="3166533B">
            <w:pPr>
              <w:jc w:val="center"/>
              <w:rPr>
                <w:rFonts w:ascii="宋体" w:hAnsi="宋体"/>
                <w:szCs w:val="21"/>
              </w:rPr>
            </w:pPr>
          </w:p>
        </w:tc>
      </w:tr>
    </w:tbl>
    <w:p w14:paraId="677CA731">
      <w:pPr>
        <w:spacing w:line="440" w:lineRule="exact"/>
        <w:contextualSpacing/>
        <w:rPr>
          <w:rFonts w:ascii="宋体" w:hAnsi="宋体"/>
          <w:b/>
          <w:szCs w:val="21"/>
        </w:rPr>
      </w:pPr>
      <w:r>
        <w:rPr>
          <w:rFonts w:hint="eastAsia" w:ascii="宋体" w:hAnsi="宋体"/>
          <w:szCs w:val="21"/>
        </w:rPr>
        <w:t>注：根据评分标准的相关要求提供证明材料。项目负责人</w:t>
      </w:r>
      <w:r>
        <w:rPr>
          <w:rFonts w:ascii="宋体" w:hAnsi="宋体"/>
          <w:szCs w:val="21"/>
        </w:rPr>
        <w:t>2</w:t>
      </w:r>
      <w:r>
        <w:rPr>
          <w:rFonts w:hint="eastAsia" w:ascii="宋体" w:hAnsi="宋体"/>
          <w:szCs w:val="21"/>
        </w:rPr>
        <w:t>和3代表替补项目负责人。</w:t>
      </w:r>
    </w:p>
    <w:p w14:paraId="54192122">
      <w:pPr>
        <w:widowControl/>
        <w:jc w:val="left"/>
        <w:rPr>
          <w:rFonts w:ascii="宋体" w:hAnsi="宋体"/>
          <w:b/>
          <w:szCs w:val="21"/>
        </w:rPr>
      </w:pPr>
      <w:r>
        <w:rPr>
          <w:rFonts w:ascii="宋体" w:hAnsi="宋体"/>
          <w:b/>
          <w:szCs w:val="21"/>
        </w:rPr>
        <w:br w:type="page"/>
      </w:r>
    </w:p>
    <w:p w14:paraId="5373CDC8">
      <w:pPr>
        <w:snapToGrid w:val="0"/>
        <w:spacing w:before="50" w:after="120" w:afterLines="50"/>
        <w:jc w:val="center"/>
        <w:rPr>
          <w:rFonts w:ascii="宋体" w:hAnsi="宋体"/>
          <w:b/>
          <w:szCs w:val="21"/>
        </w:rPr>
      </w:pPr>
      <w:r>
        <w:rPr>
          <w:rFonts w:hint="eastAsia" w:ascii="宋体" w:hAnsi="宋体"/>
          <w:b/>
          <w:szCs w:val="21"/>
        </w:rPr>
        <w:t>评分索引表（项目组其他成员评议1）</w:t>
      </w:r>
    </w:p>
    <w:tbl>
      <w:tblPr>
        <w:tblStyle w:val="50"/>
        <w:tblW w:w="144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874"/>
        <w:gridCol w:w="726"/>
        <w:gridCol w:w="749"/>
        <w:gridCol w:w="725"/>
        <w:gridCol w:w="1134"/>
        <w:gridCol w:w="1560"/>
        <w:gridCol w:w="1559"/>
        <w:gridCol w:w="1770"/>
        <w:gridCol w:w="1350"/>
        <w:gridCol w:w="1670"/>
        <w:gridCol w:w="980"/>
        <w:gridCol w:w="950"/>
      </w:tblGrid>
      <w:tr w14:paraId="09822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Borders>
              <w:top w:val="single" w:color="auto" w:sz="4" w:space="0"/>
              <w:left w:val="single" w:color="auto" w:sz="4" w:space="0"/>
              <w:bottom w:val="single" w:color="auto" w:sz="4" w:space="0"/>
              <w:right w:val="single" w:color="auto" w:sz="4" w:space="0"/>
            </w:tcBorders>
            <w:vAlign w:val="center"/>
          </w:tcPr>
          <w:p w14:paraId="518B078A">
            <w:pPr>
              <w:spacing w:line="360" w:lineRule="exact"/>
              <w:jc w:val="center"/>
              <w:rPr>
                <w:rFonts w:ascii="宋体" w:hAnsi="宋体"/>
                <w:szCs w:val="21"/>
              </w:rPr>
            </w:pPr>
            <w:r>
              <w:rPr>
                <w:rFonts w:hint="eastAsia" w:ascii="宋体" w:hAnsi="宋体"/>
                <w:szCs w:val="21"/>
              </w:rPr>
              <w:t>序号</w:t>
            </w:r>
          </w:p>
        </w:tc>
        <w:tc>
          <w:tcPr>
            <w:tcW w:w="874" w:type="dxa"/>
            <w:tcBorders>
              <w:top w:val="single" w:color="auto" w:sz="4" w:space="0"/>
              <w:left w:val="single" w:color="auto" w:sz="4" w:space="0"/>
              <w:bottom w:val="single" w:color="auto" w:sz="4" w:space="0"/>
              <w:right w:val="single" w:color="auto" w:sz="4" w:space="0"/>
            </w:tcBorders>
            <w:vAlign w:val="center"/>
          </w:tcPr>
          <w:p w14:paraId="690337BC">
            <w:pPr>
              <w:spacing w:line="360" w:lineRule="exact"/>
              <w:jc w:val="center"/>
              <w:rPr>
                <w:rFonts w:ascii="宋体" w:hAnsi="宋体"/>
                <w:szCs w:val="21"/>
              </w:rPr>
            </w:pPr>
            <w:r>
              <w:rPr>
                <w:rFonts w:hint="eastAsia" w:ascii="宋体" w:hAnsi="宋体"/>
                <w:szCs w:val="21"/>
              </w:rPr>
              <w:t>岗位</w:t>
            </w:r>
          </w:p>
        </w:tc>
        <w:tc>
          <w:tcPr>
            <w:tcW w:w="726" w:type="dxa"/>
            <w:tcBorders>
              <w:top w:val="single" w:color="auto" w:sz="4" w:space="0"/>
              <w:left w:val="single" w:color="auto" w:sz="4" w:space="0"/>
              <w:bottom w:val="single" w:color="auto" w:sz="4" w:space="0"/>
              <w:right w:val="single" w:color="auto" w:sz="4" w:space="0"/>
            </w:tcBorders>
            <w:vAlign w:val="center"/>
          </w:tcPr>
          <w:p w14:paraId="654BEF47">
            <w:pPr>
              <w:spacing w:line="360" w:lineRule="exact"/>
              <w:jc w:val="center"/>
              <w:rPr>
                <w:rFonts w:ascii="宋体" w:hAnsi="宋体"/>
                <w:szCs w:val="21"/>
              </w:rPr>
            </w:pPr>
            <w:r>
              <w:rPr>
                <w:rFonts w:hint="eastAsia" w:ascii="宋体" w:hAnsi="宋体"/>
                <w:szCs w:val="21"/>
              </w:rPr>
              <w:t>姓名</w:t>
            </w:r>
          </w:p>
        </w:tc>
        <w:tc>
          <w:tcPr>
            <w:tcW w:w="749" w:type="dxa"/>
            <w:tcBorders>
              <w:top w:val="single" w:color="auto" w:sz="4" w:space="0"/>
              <w:left w:val="single" w:color="auto" w:sz="4" w:space="0"/>
              <w:bottom w:val="single" w:color="auto" w:sz="4" w:space="0"/>
              <w:right w:val="single" w:color="auto" w:sz="4" w:space="0"/>
            </w:tcBorders>
            <w:vAlign w:val="center"/>
          </w:tcPr>
          <w:p w14:paraId="7C3D6BBE">
            <w:pPr>
              <w:spacing w:line="360" w:lineRule="exact"/>
              <w:jc w:val="center"/>
              <w:rPr>
                <w:rFonts w:ascii="宋体" w:hAnsi="宋体"/>
                <w:szCs w:val="21"/>
              </w:rPr>
            </w:pPr>
            <w:r>
              <w:rPr>
                <w:rFonts w:hint="eastAsia" w:ascii="宋体" w:hAnsi="宋体"/>
                <w:szCs w:val="21"/>
              </w:rPr>
              <w:t>性别</w:t>
            </w:r>
          </w:p>
        </w:tc>
        <w:tc>
          <w:tcPr>
            <w:tcW w:w="725" w:type="dxa"/>
            <w:tcBorders>
              <w:top w:val="single" w:color="auto" w:sz="4" w:space="0"/>
              <w:left w:val="single" w:color="auto" w:sz="4" w:space="0"/>
              <w:bottom w:val="single" w:color="auto" w:sz="4" w:space="0"/>
              <w:right w:val="single" w:color="auto" w:sz="4" w:space="0"/>
            </w:tcBorders>
            <w:vAlign w:val="center"/>
          </w:tcPr>
          <w:p w14:paraId="4868CBCD">
            <w:pPr>
              <w:spacing w:line="360" w:lineRule="exact"/>
              <w:jc w:val="center"/>
              <w:rPr>
                <w:rFonts w:ascii="宋体" w:hAnsi="宋体"/>
                <w:szCs w:val="21"/>
              </w:rPr>
            </w:pPr>
            <w:r>
              <w:rPr>
                <w:rFonts w:hint="eastAsia" w:ascii="宋体" w:hAnsi="宋体"/>
                <w:szCs w:val="21"/>
              </w:rPr>
              <w:t>年龄</w:t>
            </w:r>
          </w:p>
        </w:tc>
        <w:tc>
          <w:tcPr>
            <w:tcW w:w="1134" w:type="dxa"/>
            <w:tcBorders>
              <w:top w:val="single" w:color="auto" w:sz="4" w:space="0"/>
              <w:left w:val="single" w:color="auto" w:sz="4" w:space="0"/>
              <w:bottom w:val="single" w:color="auto" w:sz="4" w:space="0"/>
              <w:right w:val="single" w:color="auto" w:sz="4" w:space="0"/>
            </w:tcBorders>
            <w:vAlign w:val="center"/>
          </w:tcPr>
          <w:p w14:paraId="27F2112D">
            <w:pPr>
              <w:spacing w:line="360" w:lineRule="exact"/>
              <w:jc w:val="center"/>
              <w:rPr>
                <w:rFonts w:ascii="宋体" w:hAnsi="宋体"/>
                <w:szCs w:val="21"/>
              </w:rPr>
            </w:pPr>
            <w:r>
              <w:rPr>
                <w:rFonts w:hint="eastAsia" w:ascii="宋体" w:hAnsi="宋体" w:cs="宋体"/>
                <w:bCs/>
                <w:szCs w:val="21"/>
              </w:rPr>
              <w:t>技术职称</w:t>
            </w:r>
          </w:p>
        </w:tc>
        <w:tc>
          <w:tcPr>
            <w:tcW w:w="1560" w:type="dxa"/>
            <w:tcBorders>
              <w:top w:val="single" w:color="auto" w:sz="4" w:space="0"/>
              <w:left w:val="single" w:color="auto" w:sz="4" w:space="0"/>
              <w:bottom w:val="single" w:color="auto" w:sz="4" w:space="0"/>
              <w:right w:val="single" w:color="auto" w:sz="4" w:space="0"/>
            </w:tcBorders>
            <w:vAlign w:val="center"/>
          </w:tcPr>
          <w:p w14:paraId="7F755CA0">
            <w:pPr>
              <w:spacing w:line="360" w:lineRule="exact"/>
              <w:jc w:val="center"/>
              <w:rPr>
                <w:rFonts w:ascii="宋体" w:hAnsi="宋体"/>
                <w:szCs w:val="21"/>
              </w:rPr>
            </w:pPr>
            <w:r>
              <w:rPr>
                <w:rFonts w:hint="eastAsia" w:ascii="宋体" w:hAnsi="宋体" w:cs="宋体"/>
                <w:bCs/>
                <w:szCs w:val="21"/>
              </w:rPr>
              <w:t>造价执业资格及注册证书号</w:t>
            </w:r>
          </w:p>
        </w:tc>
        <w:tc>
          <w:tcPr>
            <w:tcW w:w="1559" w:type="dxa"/>
            <w:tcBorders>
              <w:top w:val="single" w:color="auto" w:sz="4" w:space="0"/>
              <w:left w:val="single" w:color="auto" w:sz="4" w:space="0"/>
              <w:bottom w:val="single" w:color="auto" w:sz="4" w:space="0"/>
              <w:right w:val="single" w:color="auto" w:sz="4" w:space="0"/>
            </w:tcBorders>
            <w:vAlign w:val="center"/>
          </w:tcPr>
          <w:p w14:paraId="31A1D459">
            <w:pPr>
              <w:spacing w:line="360" w:lineRule="exact"/>
              <w:jc w:val="center"/>
              <w:rPr>
                <w:rFonts w:ascii="宋体" w:hAnsi="宋体"/>
                <w:szCs w:val="21"/>
              </w:rPr>
            </w:pPr>
            <w:r>
              <w:rPr>
                <w:rFonts w:hint="eastAsia" w:ascii="宋体" w:hAnsi="宋体"/>
                <w:szCs w:val="21"/>
              </w:rPr>
              <w:t>中级及以上的造价技术职称</w:t>
            </w:r>
            <w:r>
              <w:rPr>
                <w:rFonts w:hint="eastAsia" w:ascii="宋体" w:hAnsi="宋体" w:cs="宋体"/>
                <w:bCs/>
                <w:szCs w:val="21"/>
              </w:rPr>
              <w:t>的人数占比（%）</w:t>
            </w:r>
          </w:p>
        </w:tc>
        <w:tc>
          <w:tcPr>
            <w:tcW w:w="1770" w:type="dxa"/>
            <w:tcBorders>
              <w:top w:val="single" w:color="auto" w:sz="4" w:space="0"/>
              <w:left w:val="single" w:color="auto" w:sz="4" w:space="0"/>
              <w:bottom w:val="single" w:color="auto" w:sz="4" w:space="0"/>
              <w:right w:val="single" w:color="auto" w:sz="4" w:space="0"/>
            </w:tcBorders>
            <w:vAlign w:val="center"/>
          </w:tcPr>
          <w:p w14:paraId="4CD0EFE7">
            <w:pPr>
              <w:spacing w:line="360" w:lineRule="exact"/>
              <w:jc w:val="center"/>
              <w:rPr>
                <w:rFonts w:ascii="宋体" w:hAnsi="宋体"/>
                <w:szCs w:val="21"/>
              </w:rPr>
            </w:pPr>
            <w:r>
              <w:rPr>
                <w:rFonts w:hint="eastAsia" w:ascii="宋体" w:hAnsi="宋体" w:cs="宋体"/>
                <w:bCs/>
                <w:szCs w:val="21"/>
              </w:rPr>
              <w:t>高级（副高）技术职称的人数占比（%）</w:t>
            </w:r>
          </w:p>
        </w:tc>
        <w:tc>
          <w:tcPr>
            <w:tcW w:w="1350" w:type="dxa"/>
            <w:tcBorders>
              <w:top w:val="single" w:color="auto" w:sz="4" w:space="0"/>
              <w:left w:val="single" w:color="auto" w:sz="4" w:space="0"/>
              <w:bottom w:val="single" w:color="auto" w:sz="4" w:space="0"/>
              <w:right w:val="single" w:color="auto" w:sz="4" w:space="0"/>
            </w:tcBorders>
            <w:vAlign w:val="center"/>
          </w:tcPr>
          <w:p w14:paraId="1B591489">
            <w:pPr>
              <w:spacing w:line="360" w:lineRule="exact"/>
              <w:jc w:val="center"/>
              <w:rPr>
                <w:rFonts w:ascii="宋体" w:hAnsi="宋体"/>
                <w:szCs w:val="21"/>
              </w:rPr>
            </w:pPr>
            <w:r>
              <w:rPr>
                <w:rFonts w:hint="eastAsia" w:ascii="宋体" w:hAnsi="宋体" w:cs="宋体"/>
                <w:bCs/>
                <w:szCs w:val="21"/>
              </w:rPr>
              <w:t>造价工程师注册证书人数占比（%）</w:t>
            </w:r>
          </w:p>
        </w:tc>
        <w:tc>
          <w:tcPr>
            <w:tcW w:w="1670" w:type="dxa"/>
            <w:tcBorders>
              <w:top w:val="single" w:color="auto" w:sz="4" w:space="0"/>
              <w:left w:val="single" w:color="auto" w:sz="4" w:space="0"/>
              <w:bottom w:val="single" w:color="auto" w:sz="4" w:space="0"/>
              <w:right w:val="single" w:color="auto" w:sz="4" w:space="0"/>
            </w:tcBorders>
            <w:vAlign w:val="center"/>
          </w:tcPr>
          <w:p w14:paraId="107D6CE8">
            <w:pPr>
              <w:spacing w:line="360" w:lineRule="exact"/>
              <w:rPr>
                <w:rFonts w:ascii="宋体" w:hAnsi="宋体"/>
                <w:szCs w:val="21"/>
              </w:rPr>
            </w:pPr>
            <w:r>
              <w:rPr>
                <w:rFonts w:hint="eastAsia" w:ascii="宋体" w:hAnsi="宋体" w:cs="宋体"/>
                <w:bCs/>
                <w:szCs w:val="21"/>
              </w:rPr>
              <w:t>造价工程师注册证书（一级）人数占比（%）</w:t>
            </w:r>
          </w:p>
        </w:tc>
        <w:tc>
          <w:tcPr>
            <w:tcW w:w="980" w:type="dxa"/>
            <w:tcBorders>
              <w:top w:val="single" w:color="auto" w:sz="4" w:space="0"/>
              <w:left w:val="single" w:color="auto" w:sz="4" w:space="0"/>
              <w:bottom w:val="single" w:color="auto" w:sz="4" w:space="0"/>
              <w:right w:val="single" w:color="auto" w:sz="4" w:space="0"/>
            </w:tcBorders>
            <w:vAlign w:val="center"/>
          </w:tcPr>
          <w:p w14:paraId="4C8BC5C8">
            <w:pPr>
              <w:spacing w:line="360" w:lineRule="exact"/>
              <w:jc w:val="center"/>
              <w:rPr>
                <w:rFonts w:ascii="宋体" w:hAnsi="宋体"/>
                <w:szCs w:val="21"/>
              </w:rPr>
            </w:pPr>
            <w:r>
              <w:rPr>
                <w:rFonts w:hint="eastAsia" w:ascii="宋体" w:hAnsi="宋体"/>
                <w:szCs w:val="21"/>
              </w:rPr>
              <w:t>自评分</w:t>
            </w:r>
          </w:p>
        </w:tc>
        <w:tc>
          <w:tcPr>
            <w:tcW w:w="950" w:type="dxa"/>
            <w:tcBorders>
              <w:top w:val="single" w:color="auto" w:sz="4" w:space="0"/>
              <w:left w:val="single" w:color="auto" w:sz="4" w:space="0"/>
              <w:bottom w:val="single" w:color="auto" w:sz="4" w:space="0"/>
              <w:right w:val="single" w:color="auto" w:sz="4" w:space="0"/>
            </w:tcBorders>
            <w:vAlign w:val="center"/>
          </w:tcPr>
          <w:p w14:paraId="630A63A8">
            <w:pPr>
              <w:spacing w:line="360" w:lineRule="exact"/>
              <w:jc w:val="center"/>
              <w:rPr>
                <w:rFonts w:ascii="宋体" w:hAnsi="宋体"/>
                <w:szCs w:val="21"/>
              </w:rPr>
            </w:pPr>
            <w:r>
              <w:rPr>
                <w:rFonts w:hint="eastAsia" w:ascii="宋体" w:hAnsi="宋体"/>
                <w:szCs w:val="21"/>
              </w:rPr>
              <w:t>响应文件证明材料对应页码</w:t>
            </w:r>
          </w:p>
        </w:tc>
      </w:tr>
      <w:tr w14:paraId="441CA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tcBorders>
              <w:top w:val="single" w:color="auto" w:sz="4" w:space="0"/>
              <w:left w:val="single" w:color="auto" w:sz="4" w:space="0"/>
              <w:bottom w:val="single" w:color="auto" w:sz="4" w:space="0"/>
              <w:right w:val="single" w:color="auto" w:sz="4" w:space="0"/>
            </w:tcBorders>
            <w:vAlign w:val="center"/>
          </w:tcPr>
          <w:p w14:paraId="13DD0454">
            <w:pPr>
              <w:spacing w:line="360" w:lineRule="exact"/>
              <w:jc w:val="center"/>
              <w:rPr>
                <w:rFonts w:ascii="宋体" w:hAnsi="宋体" w:cs="宋体"/>
              </w:rPr>
            </w:pPr>
            <w:r>
              <w:rPr>
                <w:rFonts w:hint="eastAsia" w:ascii="宋体" w:hAnsi="宋体" w:cs="宋体"/>
              </w:rPr>
              <w:t>1</w:t>
            </w:r>
          </w:p>
        </w:tc>
        <w:tc>
          <w:tcPr>
            <w:tcW w:w="874" w:type="dxa"/>
            <w:tcBorders>
              <w:top w:val="single" w:color="auto" w:sz="4" w:space="0"/>
              <w:left w:val="single" w:color="auto" w:sz="4" w:space="0"/>
              <w:bottom w:val="single" w:color="auto" w:sz="4" w:space="0"/>
              <w:right w:val="single" w:color="auto" w:sz="4" w:space="0"/>
            </w:tcBorders>
          </w:tcPr>
          <w:p w14:paraId="5EE12254">
            <w:pPr>
              <w:spacing w:line="360" w:lineRule="exact"/>
              <w:jc w:val="center"/>
              <w:rPr>
                <w:rFonts w:ascii="宋体" w:hAnsi="宋体"/>
                <w:szCs w:val="21"/>
              </w:rPr>
            </w:pPr>
          </w:p>
        </w:tc>
        <w:tc>
          <w:tcPr>
            <w:tcW w:w="726" w:type="dxa"/>
            <w:tcBorders>
              <w:top w:val="single" w:color="auto" w:sz="4" w:space="0"/>
              <w:left w:val="single" w:color="auto" w:sz="4" w:space="0"/>
              <w:bottom w:val="single" w:color="auto" w:sz="4" w:space="0"/>
              <w:right w:val="single" w:color="auto" w:sz="4" w:space="0"/>
            </w:tcBorders>
            <w:vAlign w:val="center"/>
          </w:tcPr>
          <w:p w14:paraId="71CCF5F9">
            <w:pPr>
              <w:spacing w:line="360" w:lineRule="exact"/>
              <w:jc w:val="center"/>
              <w:rPr>
                <w:rFonts w:ascii="宋体" w:hAnsi="宋体"/>
                <w:szCs w:val="21"/>
              </w:rPr>
            </w:pPr>
          </w:p>
        </w:tc>
        <w:tc>
          <w:tcPr>
            <w:tcW w:w="749" w:type="dxa"/>
            <w:tcBorders>
              <w:top w:val="single" w:color="auto" w:sz="4" w:space="0"/>
              <w:left w:val="single" w:color="auto" w:sz="4" w:space="0"/>
              <w:bottom w:val="single" w:color="auto" w:sz="4" w:space="0"/>
              <w:right w:val="single" w:color="auto" w:sz="4" w:space="0"/>
            </w:tcBorders>
            <w:vAlign w:val="center"/>
          </w:tcPr>
          <w:p w14:paraId="4D3D2A25">
            <w:pPr>
              <w:widowControl/>
              <w:spacing w:line="360" w:lineRule="exact"/>
              <w:jc w:val="center"/>
              <w:rPr>
                <w:rFonts w:ascii="宋体" w:hAnsi="宋体"/>
                <w:kern w:val="0"/>
                <w:szCs w:val="21"/>
              </w:rPr>
            </w:pPr>
          </w:p>
        </w:tc>
        <w:tc>
          <w:tcPr>
            <w:tcW w:w="725" w:type="dxa"/>
            <w:tcBorders>
              <w:top w:val="single" w:color="auto" w:sz="4" w:space="0"/>
              <w:left w:val="single" w:color="auto" w:sz="4" w:space="0"/>
              <w:bottom w:val="single" w:color="auto" w:sz="4" w:space="0"/>
              <w:right w:val="single" w:color="auto" w:sz="4" w:space="0"/>
            </w:tcBorders>
          </w:tcPr>
          <w:p w14:paraId="6AEE5100">
            <w:pPr>
              <w:widowControl/>
              <w:spacing w:line="36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C923641">
            <w:pPr>
              <w:widowControl/>
              <w:spacing w:line="360" w:lineRule="exact"/>
              <w:jc w:val="center"/>
              <w:rPr>
                <w:rFonts w:ascii="宋体" w:hAnsi="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31D3F08F">
            <w:pPr>
              <w:widowControl/>
              <w:spacing w:line="360" w:lineRule="exact"/>
              <w:jc w:val="center"/>
              <w:rPr>
                <w:rFonts w:ascii="宋体" w:hAnsi="宋体"/>
                <w:kern w:val="0"/>
                <w:szCs w:val="21"/>
              </w:rPr>
            </w:pPr>
          </w:p>
        </w:tc>
        <w:tc>
          <w:tcPr>
            <w:tcW w:w="1559" w:type="dxa"/>
            <w:vMerge w:val="restart"/>
            <w:tcBorders>
              <w:top w:val="single" w:color="auto" w:sz="4" w:space="0"/>
              <w:left w:val="single" w:color="auto" w:sz="4" w:space="0"/>
              <w:right w:val="single" w:color="auto" w:sz="4" w:space="0"/>
            </w:tcBorders>
            <w:vAlign w:val="center"/>
          </w:tcPr>
          <w:p w14:paraId="0F3EDD80">
            <w:pPr>
              <w:spacing w:line="360" w:lineRule="exact"/>
              <w:jc w:val="center"/>
              <w:rPr>
                <w:rFonts w:ascii="宋体" w:hAnsi="宋体"/>
                <w:szCs w:val="21"/>
              </w:rPr>
            </w:pPr>
          </w:p>
        </w:tc>
        <w:tc>
          <w:tcPr>
            <w:tcW w:w="1770" w:type="dxa"/>
            <w:vMerge w:val="restart"/>
            <w:tcBorders>
              <w:top w:val="single" w:color="auto" w:sz="4" w:space="0"/>
              <w:left w:val="single" w:color="auto" w:sz="4" w:space="0"/>
              <w:right w:val="single" w:color="auto" w:sz="4" w:space="0"/>
            </w:tcBorders>
            <w:vAlign w:val="center"/>
          </w:tcPr>
          <w:p w14:paraId="152270AB">
            <w:pPr>
              <w:spacing w:line="360" w:lineRule="exact"/>
              <w:jc w:val="center"/>
              <w:rPr>
                <w:rFonts w:ascii="宋体" w:hAnsi="宋体"/>
                <w:szCs w:val="21"/>
              </w:rPr>
            </w:pPr>
          </w:p>
        </w:tc>
        <w:tc>
          <w:tcPr>
            <w:tcW w:w="1350" w:type="dxa"/>
            <w:vMerge w:val="restart"/>
            <w:tcBorders>
              <w:top w:val="single" w:color="auto" w:sz="4" w:space="0"/>
              <w:left w:val="single" w:color="auto" w:sz="4" w:space="0"/>
              <w:right w:val="single" w:color="auto" w:sz="4" w:space="0"/>
            </w:tcBorders>
          </w:tcPr>
          <w:p w14:paraId="4DCDDF5C">
            <w:pPr>
              <w:spacing w:line="360" w:lineRule="exact"/>
              <w:jc w:val="center"/>
              <w:rPr>
                <w:rFonts w:ascii="宋体" w:hAnsi="宋体"/>
                <w:szCs w:val="21"/>
              </w:rPr>
            </w:pPr>
          </w:p>
        </w:tc>
        <w:tc>
          <w:tcPr>
            <w:tcW w:w="1670" w:type="dxa"/>
            <w:vMerge w:val="restart"/>
            <w:tcBorders>
              <w:top w:val="single" w:color="auto" w:sz="4" w:space="0"/>
              <w:left w:val="single" w:color="auto" w:sz="4" w:space="0"/>
              <w:right w:val="single" w:color="auto" w:sz="4" w:space="0"/>
            </w:tcBorders>
          </w:tcPr>
          <w:p w14:paraId="3263B8FB">
            <w:pPr>
              <w:spacing w:line="360" w:lineRule="exact"/>
              <w:jc w:val="center"/>
              <w:rPr>
                <w:rFonts w:ascii="宋体" w:hAnsi="宋体"/>
                <w:szCs w:val="21"/>
              </w:rPr>
            </w:pPr>
          </w:p>
        </w:tc>
        <w:tc>
          <w:tcPr>
            <w:tcW w:w="980" w:type="dxa"/>
            <w:vMerge w:val="restart"/>
            <w:tcBorders>
              <w:top w:val="single" w:color="auto" w:sz="4" w:space="0"/>
              <w:left w:val="single" w:color="auto" w:sz="4" w:space="0"/>
              <w:right w:val="single" w:color="auto" w:sz="4" w:space="0"/>
            </w:tcBorders>
          </w:tcPr>
          <w:p w14:paraId="43D2A9A8">
            <w:pPr>
              <w:spacing w:line="360" w:lineRule="exact"/>
              <w:jc w:val="center"/>
              <w:rPr>
                <w:rFonts w:ascii="宋体" w:hAnsi="宋体"/>
                <w:szCs w:val="21"/>
              </w:rPr>
            </w:pPr>
          </w:p>
        </w:tc>
        <w:tc>
          <w:tcPr>
            <w:tcW w:w="950" w:type="dxa"/>
            <w:tcBorders>
              <w:top w:val="single" w:color="auto" w:sz="4" w:space="0"/>
              <w:left w:val="single" w:color="auto" w:sz="4" w:space="0"/>
              <w:bottom w:val="single" w:color="auto" w:sz="4" w:space="0"/>
              <w:right w:val="single" w:color="auto" w:sz="4" w:space="0"/>
            </w:tcBorders>
          </w:tcPr>
          <w:p w14:paraId="4DBEBD44">
            <w:pPr>
              <w:spacing w:line="360" w:lineRule="exact"/>
              <w:jc w:val="center"/>
              <w:rPr>
                <w:rFonts w:ascii="宋体" w:hAnsi="宋体"/>
                <w:szCs w:val="21"/>
              </w:rPr>
            </w:pPr>
          </w:p>
        </w:tc>
      </w:tr>
      <w:tr w14:paraId="030B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tcBorders>
              <w:top w:val="single" w:color="auto" w:sz="4" w:space="0"/>
              <w:left w:val="single" w:color="auto" w:sz="4" w:space="0"/>
              <w:bottom w:val="single" w:color="auto" w:sz="4" w:space="0"/>
              <w:right w:val="single" w:color="auto" w:sz="4" w:space="0"/>
            </w:tcBorders>
            <w:vAlign w:val="center"/>
          </w:tcPr>
          <w:p w14:paraId="78ABCB0B">
            <w:pPr>
              <w:spacing w:line="360" w:lineRule="exact"/>
              <w:jc w:val="center"/>
              <w:rPr>
                <w:rFonts w:ascii="宋体" w:hAnsi="宋体" w:cs="宋体"/>
              </w:rPr>
            </w:pPr>
            <w:r>
              <w:rPr>
                <w:rFonts w:hint="eastAsia" w:ascii="宋体" w:hAnsi="宋体" w:cs="宋体"/>
              </w:rPr>
              <w:t>2</w:t>
            </w:r>
          </w:p>
        </w:tc>
        <w:tc>
          <w:tcPr>
            <w:tcW w:w="874" w:type="dxa"/>
            <w:tcBorders>
              <w:top w:val="single" w:color="auto" w:sz="4" w:space="0"/>
              <w:left w:val="single" w:color="auto" w:sz="4" w:space="0"/>
              <w:bottom w:val="single" w:color="auto" w:sz="4" w:space="0"/>
              <w:right w:val="single" w:color="auto" w:sz="4" w:space="0"/>
            </w:tcBorders>
          </w:tcPr>
          <w:p w14:paraId="665D0861">
            <w:pPr>
              <w:spacing w:line="360" w:lineRule="exact"/>
              <w:jc w:val="center"/>
              <w:rPr>
                <w:rFonts w:ascii="宋体" w:hAnsi="宋体"/>
                <w:szCs w:val="21"/>
              </w:rPr>
            </w:pPr>
          </w:p>
        </w:tc>
        <w:tc>
          <w:tcPr>
            <w:tcW w:w="726" w:type="dxa"/>
            <w:tcBorders>
              <w:top w:val="single" w:color="auto" w:sz="4" w:space="0"/>
              <w:left w:val="single" w:color="auto" w:sz="4" w:space="0"/>
              <w:bottom w:val="single" w:color="auto" w:sz="4" w:space="0"/>
              <w:right w:val="single" w:color="auto" w:sz="4" w:space="0"/>
            </w:tcBorders>
            <w:vAlign w:val="center"/>
          </w:tcPr>
          <w:p w14:paraId="7BEF782F">
            <w:pPr>
              <w:spacing w:line="360" w:lineRule="exact"/>
              <w:jc w:val="center"/>
              <w:rPr>
                <w:rFonts w:ascii="宋体" w:hAnsi="宋体"/>
                <w:szCs w:val="21"/>
              </w:rPr>
            </w:pPr>
          </w:p>
        </w:tc>
        <w:tc>
          <w:tcPr>
            <w:tcW w:w="749" w:type="dxa"/>
            <w:tcBorders>
              <w:top w:val="single" w:color="auto" w:sz="4" w:space="0"/>
              <w:left w:val="single" w:color="auto" w:sz="4" w:space="0"/>
              <w:bottom w:val="single" w:color="auto" w:sz="4" w:space="0"/>
              <w:right w:val="single" w:color="auto" w:sz="4" w:space="0"/>
            </w:tcBorders>
            <w:vAlign w:val="center"/>
          </w:tcPr>
          <w:p w14:paraId="43C05D3A">
            <w:pPr>
              <w:widowControl/>
              <w:spacing w:line="360" w:lineRule="exact"/>
              <w:jc w:val="center"/>
              <w:rPr>
                <w:rFonts w:ascii="宋体" w:hAnsi="宋体"/>
                <w:kern w:val="0"/>
                <w:szCs w:val="21"/>
              </w:rPr>
            </w:pPr>
          </w:p>
        </w:tc>
        <w:tc>
          <w:tcPr>
            <w:tcW w:w="725" w:type="dxa"/>
            <w:tcBorders>
              <w:top w:val="single" w:color="auto" w:sz="4" w:space="0"/>
              <w:left w:val="single" w:color="auto" w:sz="4" w:space="0"/>
              <w:bottom w:val="single" w:color="auto" w:sz="4" w:space="0"/>
              <w:right w:val="single" w:color="auto" w:sz="4" w:space="0"/>
            </w:tcBorders>
          </w:tcPr>
          <w:p w14:paraId="7E5F04CF">
            <w:pPr>
              <w:widowControl/>
              <w:spacing w:line="36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745C613">
            <w:pPr>
              <w:widowControl/>
              <w:spacing w:line="360" w:lineRule="exact"/>
              <w:jc w:val="center"/>
              <w:rPr>
                <w:rFonts w:ascii="宋体" w:hAnsi="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448D888E">
            <w:pPr>
              <w:widowControl/>
              <w:spacing w:line="360" w:lineRule="exact"/>
              <w:jc w:val="center"/>
              <w:rPr>
                <w:rFonts w:ascii="宋体" w:hAnsi="宋体"/>
                <w:kern w:val="0"/>
                <w:szCs w:val="21"/>
              </w:rPr>
            </w:pPr>
          </w:p>
        </w:tc>
        <w:tc>
          <w:tcPr>
            <w:tcW w:w="1559" w:type="dxa"/>
            <w:vMerge w:val="continue"/>
            <w:tcBorders>
              <w:left w:val="single" w:color="auto" w:sz="4" w:space="0"/>
              <w:right w:val="single" w:color="auto" w:sz="4" w:space="0"/>
            </w:tcBorders>
            <w:vAlign w:val="center"/>
          </w:tcPr>
          <w:p w14:paraId="50B77DBE">
            <w:pPr>
              <w:spacing w:line="360" w:lineRule="exact"/>
              <w:jc w:val="center"/>
              <w:rPr>
                <w:rFonts w:ascii="宋体" w:hAnsi="宋体"/>
                <w:szCs w:val="21"/>
              </w:rPr>
            </w:pPr>
          </w:p>
        </w:tc>
        <w:tc>
          <w:tcPr>
            <w:tcW w:w="1770" w:type="dxa"/>
            <w:vMerge w:val="continue"/>
            <w:tcBorders>
              <w:left w:val="single" w:color="auto" w:sz="4" w:space="0"/>
              <w:right w:val="single" w:color="auto" w:sz="4" w:space="0"/>
            </w:tcBorders>
            <w:vAlign w:val="center"/>
          </w:tcPr>
          <w:p w14:paraId="68E8D6C9">
            <w:pPr>
              <w:spacing w:line="360" w:lineRule="exact"/>
              <w:jc w:val="center"/>
              <w:rPr>
                <w:rFonts w:ascii="宋体" w:hAnsi="宋体"/>
                <w:szCs w:val="21"/>
              </w:rPr>
            </w:pPr>
          </w:p>
        </w:tc>
        <w:tc>
          <w:tcPr>
            <w:tcW w:w="1350" w:type="dxa"/>
            <w:vMerge w:val="continue"/>
            <w:tcBorders>
              <w:left w:val="single" w:color="auto" w:sz="4" w:space="0"/>
              <w:right w:val="single" w:color="auto" w:sz="4" w:space="0"/>
            </w:tcBorders>
          </w:tcPr>
          <w:p w14:paraId="13447DA2">
            <w:pPr>
              <w:spacing w:line="360" w:lineRule="exact"/>
              <w:jc w:val="center"/>
              <w:rPr>
                <w:rFonts w:ascii="宋体" w:hAnsi="宋体"/>
                <w:szCs w:val="21"/>
              </w:rPr>
            </w:pPr>
          </w:p>
        </w:tc>
        <w:tc>
          <w:tcPr>
            <w:tcW w:w="1670" w:type="dxa"/>
            <w:vMerge w:val="continue"/>
            <w:tcBorders>
              <w:left w:val="single" w:color="auto" w:sz="4" w:space="0"/>
              <w:right w:val="single" w:color="auto" w:sz="4" w:space="0"/>
            </w:tcBorders>
          </w:tcPr>
          <w:p w14:paraId="7188C5A6">
            <w:pPr>
              <w:spacing w:line="360" w:lineRule="exact"/>
              <w:jc w:val="center"/>
              <w:rPr>
                <w:rFonts w:ascii="宋体" w:hAnsi="宋体"/>
                <w:szCs w:val="21"/>
              </w:rPr>
            </w:pPr>
          </w:p>
        </w:tc>
        <w:tc>
          <w:tcPr>
            <w:tcW w:w="980" w:type="dxa"/>
            <w:vMerge w:val="continue"/>
            <w:tcBorders>
              <w:left w:val="single" w:color="auto" w:sz="4" w:space="0"/>
              <w:right w:val="single" w:color="auto" w:sz="4" w:space="0"/>
            </w:tcBorders>
          </w:tcPr>
          <w:p w14:paraId="02D56472">
            <w:pPr>
              <w:spacing w:line="360" w:lineRule="exact"/>
              <w:jc w:val="center"/>
              <w:rPr>
                <w:rFonts w:ascii="宋体" w:hAnsi="宋体"/>
                <w:szCs w:val="21"/>
              </w:rPr>
            </w:pPr>
          </w:p>
        </w:tc>
        <w:tc>
          <w:tcPr>
            <w:tcW w:w="950" w:type="dxa"/>
            <w:tcBorders>
              <w:top w:val="single" w:color="auto" w:sz="4" w:space="0"/>
              <w:left w:val="single" w:color="auto" w:sz="4" w:space="0"/>
              <w:bottom w:val="single" w:color="auto" w:sz="4" w:space="0"/>
              <w:right w:val="single" w:color="auto" w:sz="4" w:space="0"/>
            </w:tcBorders>
          </w:tcPr>
          <w:p w14:paraId="46EA2520">
            <w:pPr>
              <w:spacing w:line="360" w:lineRule="exact"/>
              <w:jc w:val="center"/>
              <w:rPr>
                <w:rFonts w:ascii="宋体" w:hAnsi="宋体"/>
                <w:szCs w:val="21"/>
              </w:rPr>
            </w:pPr>
          </w:p>
        </w:tc>
      </w:tr>
      <w:tr w14:paraId="04B19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tcBorders>
              <w:top w:val="single" w:color="auto" w:sz="4" w:space="0"/>
              <w:left w:val="single" w:color="auto" w:sz="4" w:space="0"/>
              <w:bottom w:val="single" w:color="auto" w:sz="4" w:space="0"/>
              <w:right w:val="single" w:color="auto" w:sz="4" w:space="0"/>
            </w:tcBorders>
            <w:vAlign w:val="center"/>
          </w:tcPr>
          <w:p w14:paraId="4932F707">
            <w:pPr>
              <w:spacing w:line="360" w:lineRule="exact"/>
              <w:jc w:val="center"/>
              <w:rPr>
                <w:rFonts w:ascii="宋体" w:hAnsi="宋体" w:cs="宋体"/>
              </w:rPr>
            </w:pPr>
            <w:r>
              <w:rPr>
                <w:rFonts w:ascii="宋体" w:hAnsi="宋体" w:cs="宋体"/>
              </w:rPr>
              <w:t>3</w:t>
            </w:r>
          </w:p>
        </w:tc>
        <w:tc>
          <w:tcPr>
            <w:tcW w:w="874" w:type="dxa"/>
            <w:tcBorders>
              <w:top w:val="single" w:color="auto" w:sz="4" w:space="0"/>
              <w:left w:val="single" w:color="auto" w:sz="4" w:space="0"/>
              <w:bottom w:val="single" w:color="auto" w:sz="4" w:space="0"/>
              <w:right w:val="single" w:color="auto" w:sz="4" w:space="0"/>
            </w:tcBorders>
          </w:tcPr>
          <w:p w14:paraId="27FEBC15">
            <w:pPr>
              <w:widowControl/>
              <w:spacing w:line="360" w:lineRule="exact"/>
              <w:jc w:val="center"/>
              <w:rPr>
                <w:rFonts w:ascii="宋体" w:hAnsi="宋体"/>
                <w:kern w:val="0"/>
                <w:szCs w:val="21"/>
              </w:rPr>
            </w:pPr>
          </w:p>
        </w:tc>
        <w:tc>
          <w:tcPr>
            <w:tcW w:w="726" w:type="dxa"/>
            <w:tcBorders>
              <w:top w:val="single" w:color="auto" w:sz="4" w:space="0"/>
              <w:left w:val="single" w:color="auto" w:sz="4" w:space="0"/>
              <w:bottom w:val="single" w:color="auto" w:sz="4" w:space="0"/>
              <w:right w:val="single" w:color="auto" w:sz="4" w:space="0"/>
            </w:tcBorders>
            <w:vAlign w:val="center"/>
          </w:tcPr>
          <w:p w14:paraId="14C0F9A6">
            <w:pPr>
              <w:widowControl/>
              <w:spacing w:line="360" w:lineRule="exact"/>
              <w:jc w:val="center"/>
              <w:rPr>
                <w:rFonts w:ascii="宋体" w:hAnsi="宋体"/>
                <w:kern w:val="0"/>
                <w:szCs w:val="21"/>
              </w:rPr>
            </w:pPr>
          </w:p>
        </w:tc>
        <w:tc>
          <w:tcPr>
            <w:tcW w:w="749" w:type="dxa"/>
            <w:tcBorders>
              <w:top w:val="single" w:color="auto" w:sz="4" w:space="0"/>
              <w:left w:val="single" w:color="auto" w:sz="4" w:space="0"/>
              <w:bottom w:val="single" w:color="auto" w:sz="4" w:space="0"/>
              <w:right w:val="single" w:color="auto" w:sz="4" w:space="0"/>
            </w:tcBorders>
            <w:vAlign w:val="center"/>
          </w:tcPr>
          <w:p w14:paraId="0C62866B">
            <w:pPr>
              <w:widowControl/>
              <w:spacing w:line="360" w:lineRule="exact"/>
              <w:jc w:val="center"/>
              <w:rPr>
                <w:rFonts w:ascii="宋体" w:hAnsi="宋体"/>
                <w:kern w:val="0"/>
                <w:szCs w:val="21"/>
              </w:rPr>
            </w:pPr>
          </w:p>
        </w:tc>
        <w:tc>
          <w:tcPr>
            <w:tcW w:w="725" w:type="dxa"/>
            <w:tcBorders>
              <w:top w:val="single" w:color="auto" w:sz="4" w:space="0"/>
              <w:left w:val="single" w:color="auto" w:sz="4" w:space="0"/>
              <w:bottom w:val="single" w:color="auto" w:sz="4" w:space="0"/>
              <w:right w:val="single" w:color="auto" w:sz="4" w:space="0"/>
            </w:tcBorders>
          </w:tcPr>
          <w:p w14:paraId="3080E875">
            <w:pPr>
              <w:widowControl/>
              <w:spacing w:line="36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0D2ABAB">
            <w:pPr>
              <w:widowControl/>
              <w:spacing w:line="360" w:lineRule="exact"/>
              <w:jc w:val="center"/>
              <w:rPr>
                <w:rFonts w:ascii="宋体" w:hAnsi="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56642F73">
            <w:pPr>
              <w:widowControl/>
              <w:spacing w:line="360" w:lineRule="exact"/>
              <w:jc w:val="center"/>
              <w:rPr>
                <w:rFonts w:ascii="宋体" w:hAnsi="宋体"/>
                <w:kern w:val="0"/>
                <w:szCs w:val="21"/>
              </w:rPr>
            </w:pPr>
          </w:p>
        </w:tc>
        <w:tc>
          <w:tcPr>
            <w:tcW w:w="1559" w:type="dxa"/>
            <w:vMerge w:val="continue"/>
            <w:tcBorders>
              <w:left w:val="single" w:color="auto" w:sz="4" w:space="0"/>
              <w:right w:val="single" w:color="auto" w:sz="4" w:space="0"/>
            </w:tcBorders>
            <w:vAlign w:val="center"/>
          </w:tcPr>
          <w:p w14:paraId="6C8AD3D8">
            <w:pPr>
              <w:spacing w:line="360" w:lineRule="exact"/>
              <w:jc w:val="center"/>
              <w:rPr>
                <w:rFonts w:ascii="宋体" w:hAnsi="宋体"/>
                <w:szCs w:val="21"/>
              </w:rPr>
            </w:pPr>
          </w:p>
        </w:tc>
        <w:tc>
          <w:tcPr>
            <w:tcW w:w="1770" w:type="dxa"/>
            <w:vMerge w:val="continue"/>
            <w:tcBorders>
              <w:left w:val="single" w:color="auto" w:sz="4" w:space="0"/>
              <w:right w:val="single" w:color="auto" w:sz="4" w:space="0"/>
            </w:tcBorders>
          </w:tcPr>
          <w:p w14:paraId="13D14295">
            <w:pPr>
              <w:spacing w:line="360" w:lineRule="exact"/>
              <w:jc w:val="center"/>
              <w:rPr>
                <w:rFonts w:ascii="宋体" w:hAnsi="宋体"/>
                <w:szCs w:val="21"/>
              </w:rPr>
            </w:pPr>
          </w:p>
        </w:tc>
        <w:tc>
          <w:tcPr>
            <w:tcW w:w="1350" w:type="dxa"/>
            <w:vMerge w:val="continue"/>
            <w:tcBorders>
              <w:left w:val="single" w:color="auto" w:sz="4" w:space="0"/>
              <w:right w:val="single" w:color="auto" w:sz="4" w:space="0"/>
            </w:tcBorders>
          </w:tcPr>
          <w:p w14:paraId="59F7B72D">
            <w:pPr>
              <w:widowControl/>
              <w:jc w:val="left"/>
              <w:rPr>
                <w:rFonts w:ascii="宋体" w:hAnsi="宋体"/>
                <w:szCs w:val="21"/>
              </w:rPr>
            </w:pPr>
          </w:p>
        </w:tc>
        <w:tc>
          <w:tcPr>
            <w:tcW w:w="1670" w:type="dxa"/>
            <w:vMerge w:val="continue"/>
            <w:tcBorders>
              <w:left w:val="single" w:color="auto" w:sz="4" w:space="0"/>
              <w:right w:val="single" w:color="auto" w:sz="4" w:space="0"/>
            </w:tcBorders>
          </w:tcPr>
          <w:p w14:paraId="3F0C2038">
            <w:pPr>
              <w:widowControl/>
              <w:jc w:val="left"/>
              <w:rPr>
                <w:rFonts w:ascii="宋体" w:hAnsi="宋体"/>
                <w:szCs w:val="21"/>
              </w:rPr>
            </w:pPr>
          </w:p>
        </w:tc>
        <w:tc>
          <w:tcPr>
            <w:tcW w:w="980" w:type="dxa"/>
            <w:vMerge w:val="continue"/>
            <w:tcBorders>
              <w:left w:val="single" w:color="auto" w:sz="4" w:space="0"/>
              <w:right w:val="single" w:color="auto" w:sz="4" w:space="0"/>
            </w:tcBorders>
          </w:tcPr>
          <w:p w14:paraId="4EABB894">
            <w:pPr>
              <w:widowControl/>
              <w:jc w:val="left"/>
              <w:rPr>
                <w:rFonts w:ascii="宋体" w:hAnsi="宋体"/>
                <w:szCs w:val="21"/>
              </w:rPr>
            </w:pPr>
          </w:p>
        </w:tc>
        <w:tc>
          <w:tcPr>
            <w:tcW w:w="950" w:type="dxa"/>
            <w:tcBorders>
              <w:top w:val="single" w:color="auto" w:sz="4" w:space="0"/>
              <w:left w:val="single" w:color="auto" w:sz="4" w:space="0"/>
              <w:bottom w:val="single" w:color="auto" w:sz="4" w:space="0"/>
              <w:right w:val="single" w:color="auto" w:sz="4" w:space="0"/>
            </w:tcBorders>
          </w:tcPr>
          <w:p w14:paraId="14F6CA13">
            <w:pPr>
              <w:widowControl/>
              <w:jc w:val="left"/>
              <w:rPr>
                <w:rFonts w:ascii="宋体" w:hAnsi="宋体"/>
                <w:szCs w:val="21"/>
              </w:rPr>
            </w:pPr>
          </w:p>
        </w:tc>
      </w:tr>
      <w:tr w14:paraId="0969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tcBorders>
              <w:top w:val="single" w:color="auto" w:sz="4" w:space="0"/>
              <w:left w:val="single" w:color="auto" w:sz="4" w:space="0"/>
              <w:bottom w:val="single" w:color="auto" w:sz="4" w:space="0"/>
              <w:right w:val="single" w:color="auto" w:sz="4" w:space="0"/>
            </w:tcBorders>
            <w:vAlign w:val="center"/>
          </w:tcPr>
          <w:p w14:paraId="7D889C41">
            <w:pPr>
              <w:spacing w:line="360" w:lineRule="exact"/>
              <w:jc w:val="center"/>
              <w:rPr>
                <w:rFonts w:ascii="宋体" w:hAnsi="宋体" w:cs="宋体"/>
              </w:rPr>
            </w:pPr>
          </w:p>
        </w:tc>
        <w:tc>
          <w:tcPr>
            <w:tcW w:w="874" w:type="dxa"/>
            <w:tcBorders>
              <w:top w:val="single" w:color="auto" w:sz="4" w:space="0"/>
              <w:left w:val="single" w:color="auto" w:sz="4" w:space="0"/>
              <w:bottom w:val="single" w:color="auto" w:sz="4" w:space="0"/>
              <w:right w:val="single" w:color="auto" w:sz="4" w:space="0"/>
            </w:tcBorders>
          </w:tcPr>
          <w:p w14:paraId="2323B14E">
            <w:pPr>
              <w:widowControl/>
              <w:spacing w:line="360" w:lineRule="exact"/>
              <w:jc w:val="center"/>
              <w:rPr>
                <w:rFonts w:ascii="宋体" w:hAnsi="宋体"/>
                <w:kern w:val="0"/>
                <w:szCs w:val="21"/>
              </w:rPr>
            </w:pPr>
          </w:p>
        </w:tc>
        <w:tc>
          <w:tcPr>
            <w:tcW w:w="726" w:type="dxa"/>
            <w:tcBorders>
              <w:top w:val="single" w:color="auto" w:sz="4" w:space="0"/>
              <w:left w:val="single" w:color="auto" w:sz="4" w:space="0"/>
              <w:bottom w:val="single" w:color="auto" w:sz="4" w:space="0"/>
              <w:right w:val="single" w:color="auto" w:sz="4" w:space="0"/>
            </w:tcBorders>
            <w:vAlign w:val="center"/>
          </w:tcPr>
          <w:p w14:paraId="6CAFC450">
            <w:pPr>
              <w:widowControl/>
              <w:spacing w:line="360" w:lineRule="exact"/>
              <w:jc w:val="center"/>
              <w:rPr>
                <w:rFonts w:ascii="宋体" w:hAnsi="宋体"/>
                <w:kern w:val="0"/>
                <w:szCs w:val="21"/>
              </w:rPr>
            </w:pPr>
          </w:p>
        </w:tc>
        <w:tc>
          <w:tcPr>
            <w:tcW w:w="749" w:type="dxa"/>
            <w:tcBorders>
              <w:top w:val="single" w:color="auto" w:sz="4" w:space="0"/>
              <w:left w:val="single" w:color="auto" w:sz="4" w:space="0"/>
              <w:bottom w:val="single" w:color="auto" w:sz="4" w:space="0"/>
              <w:right w:val="single" w:color="auto" w:sz="4" w:space="0"/>
            </w:tcBorders>
            <w:vAlign w:val="center"/>
          </w:tcPr>
          <w:p w14:paraId="19B228AC">
            <w:pPr>
              <w:widowControl/>
              <w:spacing w:line="360" w:lineRule="exact"/>
              <w:jc w:val="center"/>
              <w:rPr>
                <w:rFonts w:ascii="宋体" w:hAnsi="宋体"/>
                <w:kern w:val="0"/>
                <w:szCs w:val="21"/>
              </w:rPr>
            </w:pPr>
          </w:p>
        </w:tc>
        <w:tc>
          <w:tcPr>
            <w:tcW w:w="725" w:type="dxa"/>
            <w:tcBorders>
              <w:top w:val="single" w:color="auto" w:sz="4" w:space="0"/>
              <w:left w:val="single" w:color="auto" w:sz="4" w:space="0"/>
              <w:bottom w:val="single" w:color="auto" w:sz="4" w:space="0"/>
              <w:right w:val="single" w:color="auto" w:sz="4" w:space="0"/>
            </w:tcBorders>
          </w:tcPr>
          <w:p w14:paraId="3774B3DB">
            <w:pPr>
              <w:widowControl/>
              <w:spacing w:line="36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4CEAA14">
            <w:pPr>
              <w:widowControl/>
              <w:spacing w:line="360" w:lineRule="exact"/>
              <w:jc w:val="center"/>
              <w:rPr>
                <w:rFonts w:ascii="宋体" w:hAnsi="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56B64115">
            <w:pPr>
              <w:widowControl/>
              <w:spacing w:line="360" w:lineRule="exact"/>
              <w:jc w:val="center"/>
              <w:rPr>
                <w:rFonts w:ascii="宋体" w:hAnsi="宋体"/>
                <w:kern w:val="0"/>
                <w:szCs w:val="21"/>
              </w:rPr>
            </w:pPr>
          </w:p>
        </w:tc>
        <w:tc>
          <w:tcPr>
            <w:tcW w:w="1559" w:type="dxa"/>
            <w:vMerge w:val="continue"/>
            <w:tcBorders>
              <w:left w:val="single" w:color="auto" w:sz="4" w:space="0"/>
              <w:right w:val="single" w:color="auto" w:sz="4" w:space="0"/>
            </w:tcBorders>
            <w:vAlign w:val="center"/>
          </w:tcPr>
          <w:p w14:paraId="36ED529F">
            <w:pPr>
              <w:spacing w:line="360" w:lineRule="exact"/>
              <w:jc w:val="center"/>
              <w:rPr>
                <w:rFonts w:ascii="宋体" w:hAnsi="宋体"/>
                <w:szCs w:val="21"/>
              </w:rPr>
            </w:pPr>
          </w:p>
        </w:tc>
        <w:tc>
          <w:tcPr>
            <w:tcW w:w="1770" w:type="dxa"/>
            <w:vMerge w:val="continue"/>
            <w:tcBorders>
              <w:left w:val="single" w:color="auto" w:sz="4" w:space="0"/>
              <w:right w:val="single" w:color="auto" w:sz="4" w:space="0"/>
            </w:tcBorders>
          </w:tcPr>
          <w:p w14:paraId="4DD32DC2">
            <w:pPr>
              <w:spacing w:line="360" w:lineRule="exact"/>
              <w:jc w:val="center"/>
              <w:rPr>
                <w:rFonts w:ascii="宋体" w:hAnsi="宋体"/>
                <w:szCs w:val="21"/>
              </w:rPr>
            </w:pPr>
          </w:p>
        </w:tc>
        <w:tc>
          <w:tcPr>
            <w:tcW w:w="1350" w:type="dxa"/>
            <w:vMerge w:val="continue"/>
            <w:tcBorders>
              <w:left w:val="single" w:color="auto" w:sz="4" w:space="0"/>
              <w:right w:val="single" w:color="auto" w:sz="4" w:space="0"/>
            </w:tcBorders>
          </w:tcPr>
          <w:p w14:paraId="65680926">
            <w:pPr>
              <w:widowControl/>
              <w:jc w:val="left"/>
              <w:rPr>
                <w:rFonts w:ascii="宋体" w:hAnsi="宋体"/>
                <w:szCs w:val="21"/>
              </w:rPr>
            </w:pPr>
          </w:p>
        </w:tc>
        <w:tc>
          <w:tcPr>
            <w:tcW w:w="1670" w:type="dxa"/>
            <w:vMerge w:val="continue"/>
            <w:tcBorders>
              <w:left w:val="single" w:color="auto" w:sz="4" w:space="0"/>
              <w:bottom w:val="single" w:color="auto" w:sz="4" w:space="0"/>
              <w:right w:val="single" w:color="auto" w:sz="4" w:space="0"/>
            </w:tcBorders>
          </w:tcPr>
          <w:p w14:paraId="028FEE50">
            <w:pPr>
              <w:widowControl/>
              <w:jc w:val="left"/>
              <w:rPr>
                <w:rFonts w:ascii="宋体" w:hAnsi="宋体"/>
                <w:szCs w:val="21"/>
              </w:rPr>
            </w:pPr>
          </w:p>
        </w:tc>
        <w:tc>
          <w:tcPr>
            <w:tcW w:w="980" w:type="dxa"/>
            <w:vMerge w:val="continue"/>
            <w:tcBorders>
              <w:left w:val="single" w:color="auto" w:sz="4" w:space="0"/>
              <w:right w:val="single" w:color="auto" w:sz="4" w:space="0"/>
            </w:tcBorders>
          </w:tcPr>
          <w:p w14:paraId="5A8090F0">
            <w:pPr>
              <w:widowControl/>
              <w:jc w:val="left"/>
              <w:rPr>
                <w:rFonts w:ascii="宋体" w:hAnsi="宋体"/>
                <w:szCs w:val="21"/>
              </w:rPr>
            </w:pPr>
          </w:p>
        </w:tc>
        <w:tc>
          <w:tcPr>
            <w:tcW w:w="950" w:type="dxa"/>
            <w:tcBorders>
              <w:top w:val="single" w:color="auto" w:sz="4" w:space="0"/>
              <w:left w:val="single" w:color="auto" w:sz="4" w:space="0"/>
              <w:bottom w:val="single" w:color="auto" w:sz="4" w:space="0"/>
              <w:right w:val="single" w:color="auto" w:sz="4" w:space="0"/>
            </w:tcBorders>
          </w:tcPr>
          <w:p w14:paraId="031764D6">
            <w:pPr>
              <w:widowControl/>
              <w:jc w:val="left"/>
              <w:rPr>
                <w:rFonts w:ascii="宋体" w:hAnsi="宋体"/>
                <w:szCs w:val="21"/>
              </w:rPr>
            </w:pPr>
          </w:p>
        </w:tc>
      </w:tr>
      <w:tr w14:paraId="0F9A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tcBorders>
              <w:top w:val="single" w:color="auto" w:sz="4" w:space="0"/>
              <w:left w:val="single" w:color="auto" w:sz="4" w:space="0"/>
              <w:bottom w:val="single" w:color="auto" w:sz="4" w:space="0"/>
              <w:right w:val="single" w:color="auto" w:sz="4" w:space="0"/>
            </w:tcBorders>
            <w:vAlign w:val="center"/>
          </w:tcPr>
          <w:p w14:paraId="5E55A02C">
            <w:pPr>
              <w:spacing w:line="360" w:lineRule="exact"/>
              <w:jc w:val="center"/>
              <w:rPr>
                <w:rFonts w:ascii="宋体" w:hAnsi="宋体" w:cs="宋体"/>
              </w:rPr>
            </w:pPr>
          </w:p>
        </w:tc>
        <w:tc>
          <w:tcPr>
            <w:tcW w:w="874" w:type="dxa"/>
            <w:tcBorders>
              <w:top w:val="single" w:color="auto" w:sz="4" w:space="0"/>
              <w:left w:val="single" w:color="auto" w:sz="4" w:space="0"/>
              <w:bottom w:val="single" w:color="auto" w:sz="4" w:space="0"/>
              <w:right w:val="single" w:color="auto" w:sz="4" w:space="0"/>
            </w:tcBorders>
          </w:tcPr>
          <w:p w14:paraId="316407A1">
            <w:pPr>
              <w:widowControl/>
              <w:spacing w:line="360" w:lineRule="exact"/>
              <w:jc w:val="center"/>
              <w:rPr>
                <w:rFonts w:ascii="宋体" w:hAnsi="宋体"/>
                <w:kern w:val="0"/>
                <w:szCs w:val="21"/>
              </w:rPr>
            </w:pPr>
          </w:p>
        </w:tc>
        <w:tc>
          <w:tcPr>
            <w:tcW w:w="726" w:type="dxa"/>
            <w:tcBorders>
              <w:top w:val="single" w:color="auto" w:sz="4" w:space="0"/>
              <w:left w:val="single" w:color="auto" w:sz="4" w:space="0"/>
              <w:bottom w:val="single" w:color="auto" w:sz="4" w:space="0"/>
              <w:right w:val="single" w:color="auto" w:sz="4" w:space="0"/>
            </w:tcBorders>
            <w:vAlign w:val="center"/>
          </w:tcPr>
          <w:p w14:paraId="67270509">
            <w:pPr>
              <w:widowControl/>
              <w:spacing w:line="360" w:lineRule="exact"/>
              <w:jc w:val="center"/>
              <w:rPr>
                <w:rFonts w:ascii="宋体" w:hAnsi="宋体"/>
                <w:kern w:val="0"/>
                <w:szCs w:val="21"/>
              </w:rPr>
            </w:pPr>
          </w:p>
        </w:tc>
        <w:tc>
          <w:tcPr>
            <w:tcW w:w="749" w:type="dxa"/>
            <w:tcBorders>
              <w:top w:val="single" w:color="auto" w:sz="4" w:space="0"/>
              <w:left w:val="single" w:color="auto" w:sz="4" w:space="0"/>
              <w:bottom w:val="single" w:color="auto" w:sz="4" w:space="0"/>
              <w:right w:val="single" w:color="auto" w:sz="4" w:space="0"/>
            </w:tcBorders>
            <w:vAlign w:val="center"/>
          </w:tcPr>
          <w:p w14:paraId="4D657EBB">
            <w:pPr>
              <w:widowControl/>
              <w:spacing w:line="360" w:lineRule="exact"/>
              <w:jc w:val="center"/>
              <w:rPr>
                <w:rFonts w:ascii="宋体" w:hAnsi="宋体"/>
                <w:kern w:val="0"/>
                <w:szCs w:val="21"/>
              </w:rPr>
            </w:pPr>
          </w:p>
        </w:tc>
        <w:tc>
          <w:tcPr>
            <w:tcW w:w="725" w:type="dxa"/>
            <w:tcBorders>
              <w:top w:val="single" w:color="auto" w:sz="4" w:space="0"/>
              <w:left w:val="single" w:color="auto" w:sz="4" w:space="0"/>
              <w:bottom w:val="single" w:color="auto" w:sz="4" w:space="0"/>
              <w:right w:val="single" w:color="auto" w:sz="4" w:space="0"/>
            </w:tcBorders>
          </w:tcPr>
          <w:p w14:paraId="09D2D8D7">
            <w:pPr>
              <w:widowControl/>
              <w:spacing w:line="36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9E6E0E1">
            <w:pPr>
              <w:widowControl/>
              <w:spacing w:line="360" w:lineRule="exact"/>
              <w:jc w:val="center"/>
              <w:rPr>
                <w:rFonts w:ascii="宋体" w:hAnsi="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4868940E">
            <w:pPr>
              <w:widowControl/>
              <w:spacing w:line="360" w:lineRule="exact"/>
              <w:jc w:val="center"/>
              <w:rPr>
                <w:rFonts w:ascii="宋体" w:hAnsi="宋体"/>
                <w:kern w:val="0"/>
                <w:szCs w:val="21"/>
              </w:rPr>
            </w:pPr>
          </w:p>
        </w:tc>
        <w:tc>
          <w:tcPr>
            <w:tcW w:w="1559" w:type="dxa"/>
            <w:vMerge w:val="continue"/>
            <w:tcBorders>
              <w:left w:val="single" w:color="auto" w:sz="4" w:space="0"/>
              <w:right w:val="single" w:color="auto" w:sz="4" w:space="0"/>
            </w:tcBorders>
            <w:vAlign w:val="center"/>
          </w:tcPr>
          <w:p w14:paraId="17AF5764">
            <w:pPr>
              <w:spacing w:line="360" w:lineRule="exact"/>
              <w:jc w:val="center"/>
              <w:rPr>
                <w:rFonts w:ascii="宋体" w:hAnsi="宋体"/>
                <w:szCs w:val="21"/>
              </w:rPr>
            </w:pPr>
          </w:p>
        </w:tc>
        <w:tc>
          <w:tcPr>
            <w:tcW w:w="1770" w:type="dxa"/>
            <w:vMerge w:val="continue"/>
            <w:tcBorders>
              <w:left w:val="single" w:color="auto" w:sz="4" w:space="0"/>
              <w:right w:val="single" w:color="auto" w:sz="4" w:space="0"/>
            </w:tcBorders>
          </w:tcPr>
          <w:p w14:paraId="7593C80A">
            <w:pPr>
              <w:spacing w:line="360" w:lineRule="exact"/>
              <w:jc w:val="center"/>
              <w:rPr>
                <w:rFonts w:ascii="宋体" w:hAnsi="宋体"/>
                <w:szCs w:val="21"/>
              </w:rPr>
            </w:pPr>
          </w:p>
        </w:tc>
        <w:tc>
          <w:tcPr>
            <w:tcW w:w="1350" w:type="dxa"/>
            <w:vMerge w:val="continue"/>
            <w:tcBorders>
              <w:left w:val="single" w:color="auto" w:sz="4" w:space="0"/>
              <w:right w:val="single" w:color="auto" w:sz="4" w:space="0"/>
            </w:tcBorders>
          </w:tcPr>
          <w:p w14:paraId="0CB7463B">
            <w:pPr>
              <w:widowControl/>
              <w:jc w:val="left"/>
              <w:rPr>
                <w:rFonts w:ascii="宋体" w:hAnsi="宋体"/>
                <w:szCs w:val="21"/>
              </w:rPr>
            </w:pPr>
          </w:p>
        </w:tc>
        <w:tc>
          <w:tcPr>
            <w:tcW w:w="1670" w:type="dxa"/>
            <w:vMerge w:val="continue"/>
            <w:tcBorders>
              <w:left w:val="single" w:color="auto" w:sz="4" w:space="0"/>
              <w:bottom w:val="single" w:color="auto" w:sz="4" w:space="0"/>
              <w:right w:val="single" w:color="auto" w:sz="4" w:space="0"/>
            </w:tcBorders>
          </w:tcPr>
          <w:p w14:paraId="778A25A8">
            <w:pPr>
              <w:widowControl/>
              <w:jc w:val="left"/>
              <w:rPr>
                <w:rFonts w:ascii="宋体" w:hAnsi="宋体"/>
                <w:szCs w:val="21"/>
              </w:rPr>
            </w:pPr>
          </w:p>
        </w:tc>
        <w:tc>
          <w:tcPr>
            <w:tcW w:w="980" w:type="dxa"/>
            <w:vMerge w:val="continue"/>
            <w:tcBorders>
              <w:left w:val="single" w:color="auto" w:sz="4" w:space="0"/>
              <w:right w:val="single" w:color="auto" w:sz="4" w:space="0"/>
            </w:tcBorders>
          </w:tcPr>
          <w:p w14:paraId="223BFAAD">
            <w:pPr>
              <w:widowControl/>
              <w:jc w:val="left"/>
              <w:rPr>
                <w:rFonts w:ascii="宋体" w:hAnsi="宋体"/>
                <w:szCs w:val="21"/>
              </w:rPr>
            </w:pPr>
          </w:p>
        </w:tc>
        <w:tc>
          <w:tcPr>
            <w:tcW w:w="950" w:type="dxa"/>
            <w:tcBorders>
              <w:top w:val="single" w:color="auto" w:sz="4" w:space="0"/>
              <w:left w:val="single" w:color="auto" w:sz="4" w:space="0"/>
              <w:bottom w:val="single" w:color="auto" w:sz="4" w:space="0"/>
              <w:right w:val="single" w:color="auto" w:sz="4" w:space="0"/>
            </w:tcBorders>
          </w:tcPr>
          <w:p w14:paraId="3D9FE207">
            <w:pPr>
              <w:widowControl/>
              <w:jc w:val="left"/>
              <w:rPr>
                <w:rFonts w:ascii="宋体" w:hAnsi="宋体"/>
                <w:szCs w:val="21"/>
              </w:rPr>
            </w:pPr>
          </w:p>
        </w:tc>
      </w:tr>
      <w:tr w14:paraId="1B8E1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tcBorders>
              <w:top w:val="single" w:color="auto" w:sz="4" w:space="0"/>
              <w:left w:val="single" w:color="auto" w:sz="4" w:space="0"/>
              <w:bottom w:val="single" w:color="auto" w:sz="4" w:space="0"/>
              <w:right w:val="single" w:color="auto" w:sz="4" w:space="0"/>
            </w:tcBorders>
            <w:vAlign w:val="center"/>
          </w:tcPr>
          <w:p w14:paraId="6D9E333D">
            <w:pPr>
              <w:spacing w:line="360" w:lineRule="exact"/>
              <w:jc w:val="center"/>
              <w:rPr>
                <w:rFonts w:ascii="宋体" w:hAnsi="宋体" w:cs="宋体"/>
              </w:rPr>
            </w:pPr>
          </w:p>
        </w:tc>
        <w:tc>
          <w:tcPr>
            <w:tcW w:w="874" w:type="dxa"/>
            <w:tcBorders>
              <w:top w:val="single" w:color="auto" w:sz="4" w:space="0"/>
              <w:left w:val="single" w:color="auto" w:sz="4" w:space="0"/>
              <w:bottom w:val="single" w:color="auto" w:sz="4" w:space="0"/>
              <w:right w:val="single" w:color="auto" w:sz="4" w:space="0"/>
            </w:tcBorders>
          </w:tcPr>
          <w:p w14:paraId="08645678">
            <w:pPr>
              <w:widowControl/>
              <w:spacing w:line="360" w:lineRule="exact"/>
              <w:jc w:val="center"/>
              <w:rPr>
                <w:rFonts w:ascii="宋体" w:hAnsi="宋体"/>
                <w:kern w:val="0"/>
                <w:szCs w:val="21"/>
              </w:rPr>
            </w:pPr>
          </w:p>
        </w:tc>
        <w:tc>
          <w:tcPr>
            <w:tcW w:w="726" w:type="dxa"/>
            <w:tcBorders>
              <w:top w:val="single" w:color="auto" w:sz="4" w:space="0"/>
              <w:left w:val="single" w:color="auto" w:sz="4" w:space="0"/>
              <w:bottom w:val="single" w:color="auto" w:sz="4" w:space="0"/>
              <w:right w:val="single" w:color="auto" w:sz="4" w:space="0"/>
            </w:tcBorders>
            <w:vAlign w:val="center"/>
          </w:tcPr>
          <w:p w14:paraId="63B125E5">
            <w:pPr>
              <w:widowControl/>
              <w:spacing w:line="360" w:lineRule="exact"/>
              <w:jc w:val="center"/>
              <w:rPr>
                <w:rFonts w:ascii="宋体" w:hAnsi="宋体"/>
                <w:kern w:val="0"/>
                <w:szCs w:val="21"/>
              </w:rPr>
            </w:pPr>
          </w:p>
        </w:tc>
        <w:tc>
          <w:tcPr>
            <w:tcW w:w="749" w:type="dxa"/>
            <w:tcBorders>
              <w:top w:val="single" w:color="auto" w:sz="4" w:space="0"/>
              <w:left w:val="single" w:color="auto" w:sz="4" w:space="0"/>
              <w:bottom w:val="single" w:color="auto" w:sz="4" w:space="0"/>
              <w:right w:val="single" w:color="auto" w:sz="4" w:space="0"/>
            </w:tcBorders>
            <w:vAlign w:val="center"/>
          </w:tcPr>
          <w:p w14:paraId="3DF495A0">
            <w:pPr>
              <w:widowControl/>
              <w:spacing w:line="360" w:lineRule="exact"/>
              <w:jc w:val="center"/>
              <w:rPr>
                <w:rFonts w:ascii="宋体" w:hAnsi="宋体"/>
                <w:kern w:val="0"/>
                <w:szCs w:val="21"/>
              </w:rPr>
            </w:pPr>
          </w:p>
        </w:tc>
        <w:tc>
          <w:tcPr>
            <w:tcW w:w="725" w:type="dxa"/>
            <w:tcBorders>
              <w:top w:val="single" w:color="auto" w:sz="4" w:space="0"/>
              <w:left w:val="single" w:color="auto" w:sz="4" w:space="0"/>
              <w:bottom w:val="single" w:color="auto" w:sz="4" w:space="0"/>
              <w:right w:val="single" w:color="auto" w:sz="4" w:space="0"/>
            </w:tcBorders>
          </w:tcPr>
          <w:p w14:paraId="5156AE9B">
            <w:pPr>
              <w:widowControl/>
              <w:spacing w:line="36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50E9989">
            <w:pPr>
              <w:widowControl/>
              <w:spacing w:line="360" w:lineRule="exact"/>
              <w:jc w:val="center"/>
              <w:rPr>
                <w:rFonts w:ascii="宋体" w:hAnsi="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5616140D">
            <w:pPr>
              <w:widowControl/>
              <w:spacing w:line="360" w:lineRule="exact"/>
              <w:jc w:val="center"/>
              <w:rPr>
                <w:rFonts w:ascii="宋体" w:hAnsi="宋体"/>
                <w:kern w:val="0"/>
                <w:szCs w:val="21"/>
              </w:rPr>
            </w:pPr>
          </w:p>
        </w:tc>
        <w:tc>
          <w:tcPr>
            <w:tcW w:w="1559" w:type="dxa"/>
            <w:vMerge w:val="continue"/>
            <w:tcBorders>
              <w:left w:val="single" w:color="auto" w:sz="4" w:space="0"/>
              <w:right w:val="single" w:color="auto" w:sz="4" w:space="0"/>
            </w:tcBorders>
            <w:vAlign w:val="center"/>
          </w:tcPr>
          <w:p w14:paraId="208E970C">
            <w:pPr>
              <w:spacing w:line="360" w:lineRule="exact"/>
              <w:jc w:val="center"/>
              <w:rPr>
                <w:rFonts w:ascii="宋体" w:hAnsi="宋体"/>
                <w:szCs w:val="21"/>
              </w:rPr>
            </w:pPr>
          </w:p>
        </w:tc>
        <w:tc>
          <w:tcPr>
            <w:tcW w:w="1770" w:type="dxa"/>
            <w:vMerge w:val="continue"/>
            <w:tcBorders>
              <w:left w:val="single" w:color="auto" w:sz="4" w:space="0"/>
              <w:right w:val="single" w:color="auto" w:sz="4" w:space="0"/>
            </w:tcBorders>
          </w:tcPr>
          <w:p w14:paraId="6CC7F274">
            <w:pPr>
              <w:spacing w:line="360" w:lineRule="exact"/>
              <w:jc w:val="center"/>
              <w:rPr>
                <w:rFonts w:ascii="宋体" w:hAnsi="宋体"/>
                <w:szCs w:val="21"/>
              </w:rPr>
            </w:pPr>
          </w:p>
        </w:tc>
        <w:tc>
          <w:tcPr>
            <w:tcW w:w="1350" w:type="dxa"/>
            <w:vMerge w:val="continue"/>
            <w:tcBorders>
              <w:left w:val="single" w:color="auto" w:sz="4" w:space="0"/>
              <w:right w:val="single" w:color="auto" w:sz="4" w:space="0"/>
            </w:tcBorders>
          </w:tcPr>
          <w:p w14:paraId="03CA31CD">
            <w:pPr>
              <w:widowControl/>
              <w:jc w:val="left"/>
              <w:rPr>
                <w:rFonts w:ascii="宋体" w:hAnsi="宋体"/>
                <w:szCs w:val="21"/>
              </w:rPr>
            </w:pPr>
          </w:p>
        </w:tc>
        <w:tc>
          <w:tcPr>
            <w:tcW w:w="1670" w:type="dxa"/>
            <w:vMerge w:val="continue"/>
            <w:tcBorders>
              <w:left w:val="single" w:color="auto" w:sz="4" w:space="0"/>
              <w:bottom w:val="single" w:color="auto" w:sz="4" w:space="0"/>
              <w:right w:val="single" w:color="auto" w:sz="4" w:space="0"/>
            </w:tcBorders>
          </w:tcPr>
          <w:p w14:paraId="5A88B52F">
            <w:pPr>
              <w:widowControl/>
              <w:jc w:val="left"/>
              <w:rPr>
                <w:rFonts w:ascii="宋体" w:hAnsi="宋体"/>
                <w:szCs w:val="21"/>
              </w:rPr>
            </w:pPr>
          </w:p>
        </w:tc>
        <w:tc>
          <w:tcPr>
            <w:tcW w:w="980" w:type="dxa"/>
            <w:vMerge w:val="continue"/>
            <w:tcBorders>
              <w:left w:val="single" w:color="auto" w:sz="4" w:space="0"/>
              <w:right w:val="single" w:color="auto" w:sz="4" w:space="0"/>
            </w:tcBorders>
          </w:tcPr>
          <w:p w14:paraId="6BF22389">
            <w:pPr>
              <w:widowControl/>
              <w:jc w:val="left"/>
              <w:rPr>
                <w:rFonts w:ascii="宋体" w:hAnsi="宋体"/>
                <w:szCs w:val="21"/>
              </w:rPr>
            </w:pPr>
          </w:p>
        </w:tc>
        <w:tc>
          <w:tcPr>
            <w:tcW w:w="950" w:type="dxa"/>
            <w:tcBorders>
              <w:top w:val="single" w:color="auto" w:sz="4" w:space="0"/>
              <w:left w:val="single" w:color="auto" w:sz="4" w:space="0"/>
              <w:bottom w:val="single" w:color="auto" w:sz="4" w:space="0"/>
              <w:right w:val="single" w:color="auto" w:sz="4" w:space="0"/>
            </w:tcBorders>
          </w:tcPr>
          <w:p w14:paraId="704A5505">
            <w:pPr>
              <w:widowControl/>
              <w:jc w:val="left"/>
              <w:rPr>
                <w:rFonts w:ascii="宋体" w:hAnsi="宋体"/>
                <w:szCs w:val="21"/>
              </w:rPr>
            </w:pPr>
          </w:p>
        </w:tc>
      </w:tr>
      <w:tr w14:paraId="19569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tcBorders>
              <w:top w:val="single" w:color="auto" w:sz="4" w:space="0"/>
              <w:left w:val="single" w:color="auto" w:sz="4" w:space="0"/>
              <w:bottom w:val="single" w:color="auto" w:sz="4" w:space="0"/>
              <w:right w:val="single" w:color="auto" w:sz="4" w:space="0"/>
            </w:tcBorders>
            <w:vAlign w:val="center"/>
          </w:tcPr>
          <w:p w14:paraId="3B8BD31B">
            <w:pPr>
              <w:spacing w:line="360" w:lineRule="exact"/>
              <w:jc w:val="center"/>
              <w:rPr>
                <w:rFonts w:ascii="宋体" w:hAnsi="宋体" w:cs="宋体"/>
              </w:rPr>
            </w:pPr>
          </w:p>
        </w:tc>
        <w:tc>
          <w:tcPr>
            <w:tcW w:w="874" w:type="dxa"/>
            <w:tcBorders>
              <w:top w:val="single" w:color="auto" w:sz="4" w:space="0"/>
              <w:left w:val="single" w:color="auto" w:sz="4" w:space="0"/>
              <w:bottom w:val="single" w:color="auto" w:sz="4" w:space="0"/>
              <w:right w:val="single" w:color="auto" w:sz="4" w:space="0"/>
            </w:tcBorders>
          </w:tcPr>
          <w:p w14:paraId="70B1EF94">
            <w:pPr>
              <w:widowControl/>
              <w:spacing w:line="360" w:lineRule="exact"/>
              <w:jc w:val="center"/>
              <w:rPr>
                <w:rFonts w:ascii="宋体" w:hAnsi="宋体"/>
                <w:kern w:val="0"/>
                <w:szCs w:val="21"/>
              </w:rPr>
            </w:pPr>
          </w:p>
        </w:tc>
        <w:tc>
          <w:tcPr>
            <w:tcW w:w="726" w:type="dxa"/>
            <w:tcBorders>
              <w:top w:val="single" w:color="auto" w:sz="4" w:space="0"/>
              <w:left w:val="single" w:color="auto" w:sz="4" w:space="0"/>
              <w:bottom w:val="single" w:color="auto" w:sz="4" w:space="0"/>
              <w:right w:val="single" w:color="auto" w:sz="4" w:space="0"/>
            </w:tcBorders>
            <w:vAlign w:val="center"/>
          </w:tcPr>
          <w:p w14:paraId="50F33D31">
            <w:pPr>
              <w:widowControl/>
              <w:spacing w:line="360" w:lineRule="exact"/>
              <w:jc w:val="center"/>
              <w:rPr>
                <w:rFonts w:ascii="宋体" w:hAnsi="宋体"/>
                <w:kern w:val="0"/>
                <w:szCs w:val="21"/>
              </w:rPr>
            </w:pPr>
          </w:p>
        </w:tc>
        <w:tc>
          <w:tcPr>
            <w:tcW w:w="749" w:type="dxa"/>
            <w:tcBorders>
              <w:top w:val="single" w:color="auto" w:sz="4" w:space="0"/>
              <w:left w:val="single" w:color="auto" w:sz="4" w:space="0"/>
              <w:bottom w:val="single" w:color="auto" w:sz="4" w:space="0"/>
              <w:right w:val="single" w:color="auto" w:sz="4" w:space="0"/>
            </w:tcBorders>
            <w:vAlign w:val="center"/>
          </w:tcPr>
          <w:p w14:paraId="61CE43BE">
            <w:pPr>
              <w:widowControl/>
              <w:spacing w:line="360" w:lineRule="exact"/>
              <w:jc w:val="center"/>
              <w:rPr>
                <w:rFonts w:ascii="宋体" w:hAnsi="宋体"/>
                <w:kern w:val="0"/>
                <w:szCs w:val="21"/>
              </w:rPr>
            </w:pPr>
          </w:p>
        </w:tc>
        <w:tc>
          <w:tcPr>
            <w:tcW w:w="725" w:type="dxa"/>
            <w:tcBorders>
              <w:top w:val="single" w:color="auto" w:sz="4" w:space="0"/>
              <w:left w:val="single" w:color="auto" w:sz="4" w:space="0"/>
              <w:bottom w:val="single" w:color="auto" w:sz="4" w:space="0"/>
              <w:right w:val="single" w:color="auto" w:sz="4" w:space="0"/>
            </w:tcBorders>
          </w:tcPr>
          <w:p w14:paraId="28195FF6">
            <w:pPr>
              <w:widowControl/>
              <w:spacing w:line="36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459DCF4">
            <w:pPr>
              <w:widowControl/>
              <w:spacing w:line="360" w:lineRule="exact"/>
              <w:jc w:val="center"/>
              <w:rPr>
                <w:rFonts w:ascii="宋体" w:hAnsi="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2B1E6659">
            <w:pPr>
              <w:widowControl/>
              <w:spacing w:line="360" w:lineRule="exact"/>
              <w:jc w:val="center"/>
              <w:rPr>
                <w:rFonts w:ascii="宋体" w:hAnsi="宋体"/>
                <w:kern w:val="0"/>
                <w:szCs w:val="21"/>
              </w:rPr>
            </w:pPr>
          </w:p>
        </w:tc>
        <w:tc>
          <w:tcPr>
            <w:tcW w:w="1559" w:type="dxa"/>
            <w:vMerge w:val="continue"/>
            <w:tcBorders>
              <w:left w:val="single" w:color="auto" w:sz="4" w:space="0"/>
              <w:right w:val="single" w:color="auto" w:sz="4" w:space="0"/>
            </w:tcBorders>
            <w:vAlign w:val="center"/>
          </w:tcPr>
          <w:p w14:paraId="759ED428">
            <w:pPr>
              <w:spacing w:line="360" w:lineRule="exact"/>
              <w:jc w:val="center"/>
              <w:rPr>
                <w:rFonts w:ascii="宋体" w:hAnsi="宋体"/>
                <w:szCs w:val="21"/>
              </w:rPr>
            </w:pPr>
          </w:p>
        </w:tc>
        <w:tc>
          <w:tcPr>
            <w:tcW w:w="1770" w:type="dxa"/>
            <w:vMerge w:val="continue"/>
            <w:tcBorders>
              <w:left w:val="single" w:color="auto" w:sz="4" w:space="0"/>
              <w:right w:val="single" w:color="auto" w:sz="4" w:space="0"/>
            </w:tcBorders>
          </w:tcPr>
          <w:p w14:paraId="4FD57705">
            <w:pPr>
              <w:spacing w:line="360" w:lineRule="exact"/>
              <w:jc w:val="center"/>
              <w:rPr>
                <w:rFonts w:ascii="宋体" w:hAnsi="宋体"/>
                <w:szCs w:val="21"/>
              </w:rPr>
            </w:pPr>
          </w:p>
        </w:tc>
        <w:tc>
          <w:tcPr>
            <w:tcW w:w="1350" w:type="dxa"/>
            <w:vMerge w:val="continue"/>
            <w:tcBorders>
              <w:left w:val="single" w:color="auto" w:sz="4" w:space="0"/>
              <w:right w:val="single" w:color="auto" w:sz="4" w:space="0"/>
            </w:tcBorders>
          </w:tcPr>
          <w:p w14:paraId="72BDBA50">
            <w:pPr>
              <w:widowControl/>
              <w:jc w:val="left"/>
              <w:rPr>
                <w:rFonts w:ascii="宋体" w:hAnsi="宋体"/>
                <w:szCs w:val="21"/>
              </w:rPr>
            </w:pPr>
          </w:p>
        </w:tc>
        <w:tc>
          <w:tcPr>
            <w:tcW w:w="1670" w:type="dxa"/>
            <w:vMerge w:val="continue"/>
            <w:tcBorders>
              <w:left w:val="single" w:color="auto" w:sz="4" w:space="0"/>
              <w:bottom w:val="single" w:color="auto" w:sz="4" w:space="0"/>
              <w:right w:val="single" w:color="auto" w:sz="4" w:space="0"/>
            </w:tcBorders>
          </w:tcPr>
          <w:p w14:paraId="22ED9688">
            <w:pPr>
              <w:widowControl/>
              <w:jc w:val="left"/>
              <w:rPr>
                <w:rFonts w:ascii="宋体" w:hAnsi="宋体"/>
                <w:szCs w:val="21"/>
              </w:rPr>
            </w:pPr>
          </w:p>
        </w:tc>
        <w:tc>
          <w:tcPr>
            <w:tcW w:w="980" w:type="dxa"/>
            <w:vMerge w:val="continue"/>
            <w:tcBorders>
              <w:left w:val="single" w:color="auto" w:sz="4" w:space="0"/>
              <w:right w:val="single" w:color="auto" w:sz="4" w:space="0"/>
            </w:tcBorders>
          </w:tcPr>
          <w:p w14:paraId="75A7A901">
            <w:pPr>
              <w:widowControl/>
              <w:jc w:val="left"/>
              <w:rPr>
                <w:rFonts w:ascii="宋体" w:hAnsi="宋体"/>
                <w:szCs w:val="21"/>
              </w:rPr>
            </w:pPr>
          </w:p>
        </w:tc>
        <w:tc>
          <w:tcPr>
            <w:tcW w:w="950" w:type="dxa"/>
            <w:tcBorders>
              <w:top w:val="single" w:color="auto" w:sz="4" w:space="0"/>
              <w:left w:val="single" w:color="auto" w:sz="4" w:space="0"/>
              <w:bottom w:val="single" w:color="auto" w:sz="4" w:space="0"/>
              <w:right w:val="single" w:color="auto" w:sz="4" w:space="0"/>
            </w:tcBorders>
          </w:tcPr>
          <w:p w14:paraId="25829EA6">
            <w:pPr>
              <w:widowControl/>
              <w:jc w:val="left"/>
              <w:rPr>
                <w:rFonts w:ascii="宋体" w:hAnsi="宋体"/>
                <w:szCs w:val="21"/>
              </w:rPr>
            </w:pPr>
          </w:p>
        </w:tc>
      </w:tr>
      <w:tr w14:paraId="4CB9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tcBorders>
              <w:top w:val="single" w:color="auto" w:sz="4" w:space="0"/>
              <w:left w:val="single" w:color="auto" w:sz="4" w:space="0"/>
              <w:bottom w:val="single" w:color="auto" w:sz="4" w:space="0"/>
              <w:right w:val="single" w:color="auto" w:sz="4" w:space="0"/>
            </w:tcBorders>
            <w:vAlign w:val="center"/>
          </w:tcPr>
          <w:p w14:paraId="64FD3637">
            <w:pPr>
              <w:spacing w:line="360" w:lineRule="exact"/>
              <w:jc w:val="center"/>
              <w:rPr>
                <w:rFonts w:ascii="宋体" w:hAnsi="宋体" w:cs="宋体"/>
              </w:rPr>
            </w:pPr>
          </w:p>
        </w:tc>
        <w:tc>
          <w:tcPr>
            <w:tcW w:w="874" w:type="dxa"/>
            <w:tcBorders>
              <w:top w:val="single" w:color="auto" w:sz="4" w:space="0"/>
              <w:left w:val="single" w:color="auto" w:sz="4" w:space="0"/>
              <w:bottom w:val="single" w:color="auto" w:sz="4" w:space="0"/>
              <w:right w:val="single" w:color="auto" w:sz="4" w:space="0"/>
            </w:tcBorders>
          </w:tcPr>
          <w:p w14:paraId="21856980">
            <w:pPr>
              <w:widowControl/>
              <w:spacing w:line="360" w:lineRule="exact"/>
              <w:jc w:val="center"/>
              <w:rPr>
                <w:rFonts w:ascii="宋体" w:hAnsi="宋体"/>
                <w:kern w:val="0"/>
                <w:szCs w:val="21"/>
              </w:rPr>
            </w:pPr>
          </w:p>
        </w:tc>
        <w:tc>
          <w:tcPr>
            <w:tcW w:w="726" w:type="dxa"/>
            <w:tcBorders>
              <w:top w:val="single" w:color="auto" w:sz="4" w:space="0"/>
              <w:left w:val="single" w:color="auto" w:sz="4" w:space="0"/>
              <w:bottom w:val="single" w:color="auto" w:sz="4" w:space="0"/>
              <w:right w:val="single" w:color="auto" w:sz="4" w:space="0"/>
            </w:tcBorders>
            <w:vAlign w:val="center"/>
          </w:tcPr>
          <w:p w14:paraId="4A2099C4">
            <w:pPr>
              <w:widowControl/>
              <w:spacing w:line="360" w:lineRule="exact"/>
              <w:jc w:val="center"/>
              <w:rPr>
                <w:rFonts w:ascii="宋体" w:hAnsi="宋体"/>
                <w:kern w:val="0"/>
                <w:szCs w:val="21"/>
              </w:rPr>
            </w:pPr>
          </w:p>
        </w:tc>
        <w:tc>
          <w:tcPr>
            <w:tcW w:w="749" w:type="dxa"/>
            <w:tcBorders>
              <w:top w:val="single" w:color="auto" w:sz="4" w:space="0"/>
              <w:left w:val="single" w:color="auto" w:sz="4" w:space="0"/>
              <w:bottom w:val="single" w:color="auto" w:sz="4" w:space="0"/>
              <w:right w:val="single" w:color="auto" w:sz="4" w:space="0"/>
            </w:tcBorders>
            <w:vAlign w:val="center"/>
          </w:tcPr>
          <w:p w14:paraId="3E1FA73D">
            <w:pPr>
              <w:widowControl/>
              <w:spacing w:line="360" w:lineRule="exact"/>
              <w:jc w:val="center"/>
              <w:rPr>
                <w:rFonts w:ascii="宋体" w:hAnsi="宋体"/>
                <w:kern w:val="0"/>
                <w:szCs w:val="21"/>
              </w:rPr>
            </w:pPr>
          </w:p>
        </w:tc>
        <w:tc>
          <w:tcPr>
            <w:tcW w:w="725" w:type="dxa"/>
            <w:tcBorders>
              <w:top w:val="single" w:color="auto" w:sz="4" w:space="0"/>
              <w:left w:val="single" w:color="auto" w:sz="4" w:space="0"/>
              <w:bottom w:val="single" w:color="auto" w:sz="4" w:space="0"/>
              <w:right w:val="single" w:color="auto" w:sz="4" w:space="0"/>
            </w:tcBorders>
          </w:tcPr>
          <w:p w14:paraId="3EE7EDD7">
            <w:pPr>
              <w:widowControl/>
              <w:spacing w:line="36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919CF1B">
            <w:pPr>
              <w:widowControl/>
              <w:spacing w:line="360" w:lineRule="exact"/>
              <w:jc w:val="center"/>
              <w:rPr>
                <w:rFonts w:ascii="宋体" w:hAnsi="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6DCDB350">
            <w:pPr>
              <w:widowControl/>
              <w:spacing w:line="360" w:lineRule="exact"/>
              <w:jc w:val="center"/>
              <w:rPr>
                <w:rFonts w:ascii="宋体" w:hAnsi="宋体"/>
                <w:kern w:val="0"/>
                <w:szCs w:val="21"/>
              </w:rPr>
            </w:pPr>
          </w:p>
        </w:tc>
        <w:tc>
          <w:tcPr>
            <w:tcW w:w="1559" w:type="dxa"/>
            <w:vMerge w:val="continue"/>
            <w:tcBorders>
              <w:left w:val="single" w:color="auto" w:sz="4" w:space="0"/>
              <w:right w:val="single" w:color="auto" w:sz="4" w:space="0"/>
            </w:tcBorders>
            <w:vAlign w:val="center"/>
          </w:tcPr>
          <w:p w14:paraId="1B2F12C5">
            <w:pPr>
              <w:spacing w:line="360" w:lineRule="exact"/>
              <w:jc w:val="center"/>
              <w:rPr>
                <w:rFonts w:ascii="宋体" w:hAnsi="宋体"/>
                <w:szCs w:val="21"/>
              </w:rPr>
            </w:pPr>
          </w:p>
        </w:tc>
        <w:tc>
          <w:tcPr>
            <w:tcW w:w="1770" w:type="dxa"/>
            <w:vMerge w:val="continue"/>
            <w:tcBorders>
              <w:left w:val="single" w:color="auto" w:sz="4" w:space="0"/>
              <w:right w:val="single" w:color="auto" w:sz="4" w:space="0"/>
            </w:tcBorders>
          </w:tcPr>
          <w:p w14:paraId="06C5D10D">
            <w:pPr>
              <w:spacing w:line="360" w:lineRule="exact"/>
              <w:jc w:val="center"/>
              <w:rPr>
                <w:rFonts w:ascii="宋体" w:hAnsi="宋体"/>
                <w:szCs w:val="21"/>
              </w:rPr>
            </w:pPr>
          </w:p>
        </w:tc>
        <w:tc>
          <w:tcPr>
            <w:tcW w:w="1350" w:type="dxa"/>
            <w:vMerge w:val="continue"/>
            <w:tcBorders>
              <w:left w:val="single" w:color="auto" w:sz="4" w:space="0"/>
              <w:right w:val="single" w:color="auto" w:sz="4" w:space="0"/>
            </w:tcBorders>
          </w:tcPr>
          <w:p w14:paraId="2B4283C9">
            <w:pPr>
              <w:widowControl/>
              <w:jc w:val="left"/>
              <w:rPr>
                <w:rFonts w:ascii="宋体" w:hAnsi="宋体"/>
                <w:szCs w:val="21"/>
              </w:rPr>
            </w:pPr>
          </w:p>
        </w:tc>
        <w:tc>
          <w:tcPr>
            <w:tcW w:w="1670" w:type="dxa"/>
            <w:vMerge w:val="continue"/>
            <w:tcBorders>
              <w:left w:val="single" w:color="auto" w:sz="4" w:space="0"/>
              <w:bottom w:val="single" w:color="auto" w:sz="4" w:space="0"/>
              <w:right w:val="single" w:color="auto" w:sz="4" w:space="0"/>
            </w:tcBorders>
          </w:tcPr>
          <w:p w14:paraId="0227303F">
            <w:pPr>
              <w:widowControl/>
              <w:jc w:val="left"/>
              <w:rPr>
                <w:rFonts w:ascii="宋体" w:hAnsi="宋体"/>
                <w:szCs w:val="21"/>
              </w:rPr>
            </w:pPr>
          </w:p>
        </w:tc>
        <w:tc>
          <w:tcPr>
            <w:tcW w:w="980" w:type="dxa"/>
            <w:vMerge w:val="continue"/>
            <w:tcBorders>
              <w:left w:val="single" w:color="auto" w:sz="4" w:space="0"/>
              <w:right w:val="single" w:color="auto" w:sz="4" w:space="0"/>
            </w:tcBorders>
          </w:tcPr>
          <w:p w14:paraId="0FFDC12B">
            <w:pPr>
              <w:widowControl/>
              <w:jc w:val="left"/>
              <w:rPr>
                <w:rFonts w:ascii="宋体" w:hAnsi="宋体"/>
                <w:szCs w:val="21"/>
              </w:rPr>
            </w:pPr>
          </w:p>
        </w:tc>
        <w:tc>
          <w:tcPr>
            <w:tcW w:w="950" w:type="dxa"/>
            <w:tcBorders>
              <w:top w:val="single" w:color="auto" w:sz="4" w:space="0"/>
              <w:left w:val="single" w:color="auto" w:sz="4" w:space="0"/>
              <w:bottom w:val="single" w:color="auto" w:sz="4" w:space="0"/>
              <w:right w:val="single" w:color="auto" w:sz="4" w:space="0"/>
            </w:tcBorders>
          </w:tcPr>
          <w:p w14:paraId="7042D18E">
            <w:pPr>
              <w:widowControl/>
              <w:jc w:val="left"/>
              <w:rPr>
                <w:rFonts w:ascii="宋体" w:hAnsi="宋体"/>
                <w:szCs w:val="21"/>
              </w:rPr>
            </w:pPr>
          </w:p>
        </w:tc>
      </w:tr>
      <w:tr w14:paraId="1D74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dxa"/>
            <w:tcBorders>
              <w:top w:val="single" w:color="auto" w:sz="4" w:space="0"/>
              <w:left w:val="single" w:color="auto" w:sz="4" w:space="0"/>
              <w:bottom w:val="single" w:color="auto" w:sz="4" w:space="0"/>
              <w:right w:val="single" w:color="auto" w:sz="4" w:space="0"/>
            </w:tcBorders>
            <w:vAlign w:val="center"/>
          </w:tcPr>
          <w:p w14:paraId="60AA1A56">
            <w:pPr>
              <w:spacing w:line="360" w:lineRule="exact"/>
              <w:jc w:val="center"/>
              <w:rPr>
                <w:rFonts w:ascii="宋体" w:hAnsi="宋体" w:cs="宋体"/>
              </w:rPr>
            </w:pPr>
          </w:p>
        </w:tc>
        <w:tc>
          <w:tcPr>
            <w:tcW w:w="874" w:type="dxa"/>
            <w:tcBorders>
              <w:top w:val="single" w:color="auto" w:sz="4" w:space="0"/>
              <w:left w:val="single" w:color="auto" w:sz="4" w:space="0"/>
              <w:bottom w:val="single" w:color="auto" w:sz="4" w:space="0"/>
              <w:right w:val="single" w:color="auto" w:sz="4" w:space="0"/>
            </w:tcBorders>
          </w:tcPr>
          <w:p w14:paraId="0E4C472E">
            <w:pPr>
              <w:widowControl/>
              <w:spacing w:line="360" w:lineRule="exact"/>
              <w:jc w:val="center"/>
              <w:rPr>
                <w:rFonts w:ascii="宋体" w:hAnsi="宋体"/>
                <w:kern w:val="0"/>
                <w:szCs w:val="21"/>
              </w:rPr>
            </w:pPr>
            <w:r>
              <w:rPr>
                <w:rFonts w:ascii="宋体" w:hAnsi="宋体"/>
                <w:kern w:val="0"/>
                <w:szCs w:val="21"/>
              </w:rPr>
              <w:t>…</w:t>
            </w:r>
          </w:p>
        </w:tc>
        <w:tc>
          <w:tcPr>
            <w:tcW w:w="726" w:type="dxa"/>
            <w:tcBorders>
              <w:top w:val="single" w:color="auto" w:sz="4" w:space="0"/>
              <w:left w:val="single" w:color="auto" w:sz="4" w:space="0"/>
              <w:bottom w:val="single" w:color="auto" w:sz="4" w:space="0"/>
              <w:right w:val="single" w:color="auto" w:sz="4" w:space="0"/>
            </w:tcBorders>
            <w:vAlign w:val="center"/>
          </w:tcPr>
          <w:p w14:paraId="32DA9608">
            <w:pPr>
              <w:widowControl/>
              <w:spacing w:line="360" w:lineRule="exact"/>
              <w:jc w:val="center"/>
              <w:rPr>
                <w:rFonts w:ascii="宋体" w:hAnsi="宋体"/>
                <w:kern w:val="0"/>
                <w:szCs w:val="21"/>
              </w:rPr>
            </w:pPr>
          </w:p>
        </w:tc>
        <w:tc>
          <w:tcPr>
            <w:tcW w:w="749" w:type="dxa"/>
            <w:tcBorders>
              <w:top w:val="single" w:color="auto" w:sz="4" w:space="0"/>
              <w:left w:val="single" w:color="auto" w:sz="4" w:space="0"/>
              <w:bottom w:val="single" w:color="auto" w:sz="4" w:space="0"/>
              <w:right w:val="single" w:color="auto" w:sz="4" w:space="0"/>
            </w:tcBorders>
            <w:vAlign w:val="center"/>
          </w:tcPr>
          <w:p w14:paraId="4DB73910">
            <w:pPr>
              <w:widowControl/>
              <w:spacing w:line="360" w:lineRule="exact"/>
              <w:jc w:val="center"/>
              <w:rPr>
                <w:rFonts w:ascii="宋体" w:hAnsi="宋体"/>
                <w:kern w:val="0"/>
                <w:szCs w:val="21"/>
              </w:rPr>
            </w:pPr>
          </w:p>
        </w:tc>
        <w:tc>
          <w:tcPr>
            <w:tcW w:w="725" w:type="dxa"/>
            <w:tcBorders>
              <w:top w:val="single" w:color="auto" w:sz="4" w:space="0"/>
              <w:left w:val="single" w:color="auto" w:sz="4" w:space="0"/>
              <w:bottom w:val="single" w:color="auto" w:sz="4" w:space="0"/>
              <w:right w:val="single" w:color="auto" w:sz="4" w:space="0"/>
            </w:tcBorders>
          </w:tcPr>
          <w:p w14:paraId="761EDFF5">
            <w:pPr>
              <w:widowControl/>
              <w:spacing w:line="36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54DCB78">
            <w:pPr>
              <w:widowControl/>
              <w:spacing w:line="360" w:lineRule="exact"/>
              <w:jc w:val="center"/>
              <w:rPr>
                <w:rFonts w:ascii="宋体" w:hAnsi="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6810927E">
            <w:pPr>
              <w:widowControl/>
              <w:spacing w:line="360" w:lineRule="exact"/>
              <w:jc w:val="center"/>
              <w:rPr>
                <w:rFonts w:ascii="宋体" w:hAnsi="宋体"/>
                <w:kern w:val="0"/>
                <w:szCs w:val="21"/>
              </w:rPr>
            </w:pPr>
          </w:p>
        </w:tc>
        <w:tc>
          <w:tcPr>
            <w:tcW w:w="1559" w:type="dxa"/>
            <w:vMerge w:val="continue"/>
            <w:tcBorders>
              <w:left w:val="single" w:color="auto" w:sz="4" w:space="0"/>
              <w:right w:val="single" w:color="auto" w:sz="4" w:space="0"/>
            </w:tcBorders>
            <w:vAlign w:val="center"/>
          </w:tcPr>
          <w:p w14:paraId="0BA94177">
            <w:pPr>
              <w:spacing w:line="360" w:lineRule="exact"/>
              <w:jc w:val="center"/>
              <w:rPr>
                <w:rFonts w:ascii="宋体" w:hAnsi="宋体"/>
                <w:szCs w:val="21"/>
              </w:rPr>
            </w:pPr>
          </w:p>
        </w:tc>
        <w:tc>
          <w:tcPr>
            <w:tcW w:w="1770" w:type="dxa"/>
            <w:vMerge w:val="continue"/>
            <w:tcBorders>
              <w:left w:val="single" w:color="auto" w:sz="4" w:space="0"/>
              <w:right w:val="single" w:color="auto" w:sz="4" w:space="0"/>
            </w:tcBorders>
          </w:tcPr>
          <w:p w14:paraId="6F8FE8AF">
            <w:pPr>
              <w:spacing w:line="360" w:lineRule="exact"/>
              <w:jc w:val="center"/>
              <w:rPr>
                <w:rFonts w:ascii="宋体" w:hAnsi="宋体"/>
                <w:szCs w:val="21"/>
              </w:rPr>
            </w:pPr>
          </w:p>
        </w:tc>
        <w:tc>
          <w:tcPr>
            <w:tcW w:w="1350" w:type="dxa"/>
            <w:vMerge w:val="continue"/>
            <w:tcBorders>
              <w:left w:val="single" w:color="auto" w:sz="4" w:space="0"/>
              <w:right w:val="single" w:color="auto" w:sz="4" w:space="0"/>
            </w:tcBorders>
          </w:tcPr>
          <w:p w14:paraId="1395C640">
            <w:pPr>
              <w:widowControl/>
              <w:jc w:val="left"/>
              <w:rPr>
                <w:rFonts w:ascii="宋体" w:hAnsi="宋体"/>
                <w:szCs w:val="21"/>
              </w:rPr>
            </w:pPr>
          </w:p>
        </w:tc>
        <w:tc>
          <w:tcPr>
            <w:tcW w:w="1670" w:type="dxa"/>
            <w:vMerge w:val="continue"/>
            <w:tcBorders>
              <w:left w:val="single" w:color="auto" w:sz="4" w:space="0"/>
              <w:bottom w:val="single" w:color="auto" w:sz="4" w:space="0"/>
              <w:right w:val="single" w:color="auto" w:sz="4" w:space="0"/>
            </w:tcBorders>
          </w:tcPr>
          <w:p w14:paraId="0504333D">
            <w:pPr>
              <w:widowControl/>
              <w:jc w:val="left"/>
              <w:rPr>
                <w:rFonts w:ascii="宋体" w:hAnsi="宋体"/>
                <w:szCs w:val="21"/>
              </w:rPr>
            </w:pPr>
          </w:p>
        </w:tc>
        <w:tc>
          <w:tcPr>
            <w:tcW w:w="980" w:type="dxa"/>
            <w:vMerge w:val="continue"/>
            <w:tcBorders>
              <w:left w:val="single" w:color="auto" w:sz="4" w:space="0"/>
              <w:right w:val="single" w:color="auto" w:sz="4" w:space="0"/>
            </w:tcBorders>
          </w:tcPr>
          <w:p w14:paraId="70F2F5FD">
            <w:pPr>
              <w:widowControl/>
              <w:jc w:val="left"/>
              <w:rPr>
                <w:rFonts w:ascii="宋体" w:hAnsi="宋体"/>
                <w:szCs w:val="21"/>
              </w:rPr>
            </w:pPr>
          </w:p>
        </w:tc>
        <w:tc>
          <w:tcPr>
            <w:tcW w:w="950" w:type="dxa"/>
            <w:tcBorders>
              <w:top w:val="single" w:color="auto" w:sz="4" w:space="0"/>
              <w:left w:val="single" w:color="auto" w:sz="4" w:space="0"/>
              <w:bottom w:val="single" w:color="auto" w:sz="4" w:space="0"/>
              <w:right w:val="single" w:color="auto" w:sz="4" w:space="0"/>
            </w:tcBorders>
          </w:tcPr>
          <w:p w14:paraId="166B1EB3">
            <w:pPr>
              <w:widowControl/>
              <w:jc w:val="left"/>
              <w:rPr>
                <w:rFonts w:ascii="宋体" w:hAnsi="宋体"/>
                <w:szCs w:val="21"/>
              </w:rPr>
            </w:pPr>
          </w:p>
        </w:tc>
      </w:tr>
    </w:tbl>
    <w:p w14:paraId="0C86C212">
      <w:pPr>
        <w:snapToGrid w:val="0"/>
        <w:spacing w:before="50" w:after="120" w:afterLines="50"/>
        <w:jc w:val="center"/>
        <w:rPr>
          <w:rFonts w:ascii="宋体" w:hAnsi="宋体"/>
          <w:b/>
          <w:szCs w:val="21"/>
        </w:rPr>
      </w:pPr>
    </w:p>
    <w:p w14:paraId="3BD2A35C">
      <w:pPr>
        <w:widowControl/>
        <w:jc w:val="left"/>
        <w:rPr>
          <w:rFonts w:ascii="宋体" w:hAnsi="宋体"/>
          <w:b/>
          <w:szCs w:val="21"/>
        </w:rPr>
      </w:pPr>
      <w:r>
        <w:rPr>
          <w:rFonts w:ascii="宋体" w:hAnsi="宋体"/>
          <w:b/>
          <w:szCs w:val="21"/>
        </w:rPr>
        <w:br w:type="page"/>
      </w:r>
    </w:p>
    <w:p w14:paraId="5ECC65B8">
      <w:pPr>
        <w:snapToGrid w:val="0"/>
        <w:spacing w:before="50" w:after="120" w:afterLines="50"/>
        <w:jc w:val="center"/>
        <w:rPr>
          <w:rFonts w:ascii="宋体" w:hAnsi="宋体"/>
          <w:b/>
          <w:szCs w:val="21"/>
        </w:rPr>
      </w:pPr>
      <w:r>
        <w:rPr>
          <w:rFonts w:hint="eastAsia" w:ascii="宋体" w:hAnsi="宋体"/>
          <w:b/>
          <w:szCs w:val="21"/>
        </w:rPr>
        <w:t>评分索引表（项目组其他成员评议2）</w:t>
      </w:r>
    </w:p>
    <w:tbl>
      <w:tblPr>
        <w:tblStyle w:val="50"/>
        <w:tblW w:w="14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874"/>
        <w:gridCol w:w="726"/>
        <w:gridCol w:w="749"/>
        <w:gridCol w:w="898"/>
        <w:gridCol w:w="1670"/>
        <w:gridCol w:w="7190"/>
        <w:gridCol w:w="980"/>
        <w:gridCol w:w="970"/>
      </w:tblGrid>
      <w:tr w14:paraId="4B11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Borders>
              <w:top w:val="single" w:color="auto" w:sz="4" w:space="0"/>
              <w:left w:val="single" w:color="auto" w:sz="4" w:space="0"/>
              <w:bottom w:val="single" w:color="auto" w:sz="4" w:space="0"/>
              <w:right w:val="single" w:color="auto" w:sz="4" w:space="0"/>
            </w:tcBorders>
            <w:vAlign w:val="center"/>
          </w:tcPr>
          <w:p w14:paraId="52E5EB60">
            <w:pPr>
              <w:spacing w:line="360" w:lineRule="exact"/>
              <w:jc w:val="center"/>
              <w:rPr>
                <w:rFonts w:ascii="宋体" w:hAnsi="宋体"/>
                <w:szCs w:val="21"/>
              </w:rPr>
            </w:pPr>
            <w:r>
              <w:rPr>
                <w:rFonts w:hint="eastAsia" w:ascii="宋体" w:hAnsi="宋体"/>
                <w:szCs w:val="21"/>
              </w:rPr>
              <w:t>序号</w:t>
            </w:r>
          </w:p>
        </w:tc>
        <w:tc>
          <w:tcPr>
            <w:tcW w:w="874" w:type="dxa"/>
            <w:tcBorders>
              <w:top w:val="single" w:color="auto" w:sz="4" w:space="0"/>
              <w:left w:val="single" w:color="auto" w:sz="4" w:space="0"/>
              <w:bottom w:val="single" w:color="auto" w:sz="4" w:space="0"/>
              <w:right w:val="single" w:color="auto" w:sz="4" w:space="0"/>
            </w:tcBorders>
            <w:vAlign w:val="center"/>
          </w:tcPr>
          <w:p w14:paraId="10634DB0">
            <w:pPr>
              <w:spacing w:line="360" w:lineRule="exact"/>
              <w:jc w:val="center"/>
              <w:rPr>
                <w:rFonts w:ascii="宋体" w:hAnsi="宋体"/>
                <w:szCs w:val="21"/>
              </w:rPr>
            </w:pPr>
            <w:r>
              <w:rPr>
                <w:rFonts w:hint="eastAsia" w:ascii="宋体" w:hAnsi="宋体"/>
                <w:szCs w:val="21"/>
              </w:rPr>
              <w:t>岗位</w:t>
            </w:r>
          </w:p>
        </w:tc>
        <w:tc>
          <w:tcPr>
            <w:tcW w:w="726" w:type="dxa"/>
            <w:tcBorders>
              <w:top w:val="single" w:color="auto" w:sz="4" w:space="0"/>
              <w:left w:val="single" w:color="auto" w:sz="4" w:space="0"/>
              <w:bottom w:val="single" w:color="auto" w:sz="4" w:space="0"/>
              <w:right w:val="single" w:color="auto" w:sz="4" w:space="0"/>
            </w:tcBorders>
            <w:vAlign w:val="center"/>
          </w:tcPr>
          <w:p w14:paraId="5E8DE1E6">
            <w:pPr>
              <w:spacing w:line="360" w:lineRule="exact"/>
              <w:jc w:val="center"/>
              <w:rPr>
                <w:rFonts w:ascii="宋体" w:hAnsi="宋体"/>
                <w:szCs w:val="21"/>
              </w:rPr>
            </w:pPr>
            <w:r>
              <w:rPr>
                <w:rFonts w:hint="eastAsia" w:ascii="宋体" w:hAnsi="宋体"/>
                <w:szCs w:val="21"/>
              </w:rPr>
              <w:t>姓名</w:t>
            </w:r>
          </w:p>
        </w:tc>
        <w:tc>
          <w:tcPr>
            <w:tcW w:w="749" w:type="dxa"/>
            <w:tcBorders>
              <w:top w:val="single" w:color="auto" w:sz="4" w:space="0"/>
              <w:left w:val="single" w:color="auto" w:sz="4" w:space="0"/>
              <w:bottom w:val="single" w:color="auto" w:sz="4" w:space="0"/>
              <w:right w:val="single" w:color="auto" w:sz="4" w:space="0"/>
            </w:tcBorders>
            <w:vAlign w:val="center"/>
          </w:tcPr>
          <w:p w14:paraId="2C504179">
            <w:pPr>
              <w:spacing w:line="360" w:lineRule="exact"/>
              <w:jc w:val="center"/>
              <w:rPr>
                <w:rFonts w:ascii="宋体" w:hAnsi="宋体"/>
                <w:szCs w:val="21"/>
              </w:rPr>
            </w:pPr>
            <w:r>
              <w:rPr>
                <w:rFonts w:hint="eastAsia" w:ascii="宋体" w:hAnsi="宋体"/>
                <w:szCs w:val="21"/>
              </w:rPr>
              <w:t>性别</w:t>
            </w:r>
          </w:p>
        </w:tc>
        <w:tc>
          <w:tcPr>
            <w:tcW w:w="898" w:type="dxa"/>
            <w:tcBorders>
              <w:top w:val="single" w:color="auto" w:sz="4" w:space="0"/>
              <w:left w:val="single" w:color="auto" w:sz="4" w:space="0"/>
              <w:bottom w:val="single" w:color="auto" w:sz="4" w:space="0"/>
              <w:right w:val="single" w:color="auto" w:sz="4" w:space="0"/>
            </w:tcBorders>
            <w:vAlign w:val="center"/>
          </w:tcPr>
          <w:p w14:paraId="159400B7">
            <w:pPr>
              <w:spacing w:line="360" w:lineRule="exact"/>
              <w:jc w:val="center"/>
              <w:rPr>
                <w:rFonts w:ascii="宋体" w:hAnsi="宋体"/>
                <w:szCs w:val="21"/>
              </w:rPr>
            </w:pPr>
            <w:r>
              <w:rPr>
                <w:rFonts w:hint="eastAsia" w:ascii="宋体" w:hAnsi="宋体"/>
                <w:szCs w:val="21"/>
              </w:rPr>
              <w:t>年龄</w:t>
            </w:r>
          </w:p>
        </w:tc>
        <w:tc>
          <w:tcPr>
            <w:tcW w:w="1670" w:type="dxa"/>
            <w:tcBorders>
              <w:top w:val="single" w:color="auto" w:sz="4" w:space="0"/>
              <w:left w:val="single" w:color="auto" w:sz="4" w:space="0"/>
              <w:bottom w:val="single" w:color="auto" w:sz="4" w:space="0"/>
              <w:right w:val="single" w:color="auto" w:sz="4" w:space="0"/>
            </w:tcBorders>
            <w:vAlign w:val="center"/>
          </w:tcPr>
          <w:p w14:paraId="137B323E">
            <w:pPr>
              <w:spacing w:line="360" w:lineRule="exact"/>
              <w:jc w:val="center"/>
              <w:rPr>
                <w:rFonts w:ascii="宋体" w:hAnsi="宋体" w:cs="宋体"/>
                <w:bCs/>
                <w:szCs w:val="21"/>
              </w:rPr>
            </w:pPr>
            <w:r>
              <w:rPr>
                <w:rFonts w:hint="eastAsia" w:ascii="宋体" w:hAnsi="宋体" w:cs="宋体"/>
                <w:bCs/>
                <w:szCs w:val="21"/>
              </w:rPr>
              <w:t>最高学历</w:t>
            </w:r>
          </w:p>
        </w:tc>
        <w:tc>
          <w:tcPr>
            <w:tcW w:w="7190" w:type="dxa"/>
            <w:tcBorders>
              <w:top w:val="single" w:color="auto" w:sz="4" w:space="0"/>
              <w:left w:val="single" w:color="auto" w:sz="4" w:space="0"/>
              <w:bottom w:val="single" w:color="auto" w:sz="4" w:space="0"/>
              <w:right w:val="single" w:color="auto" w:sz="4" w:space="0"/>
            </w:tcBorders>
            <w:vAlign w:val="center"/>
          </w:tcPr>
          <w:p w14:paraId="1F458063">
            <w:pPr>
              <w:spacing w:line="360" w:lineRule="exact"/>
              <w:jc w:val="center"/>
              <w:rPr>
                <w:rFonts w:ascii="宋体" w:hAnsi="宋体"/>
                <w:szCs w:val="21"/>
              </w:rPr>
            </w:pPr>
            <w:r>
              <w:rPr>
                <w:rFonts w:hint="eastAsia" w:ascii="宋体" w:hAnsi="宋体" w:cs="宋体"/>
                <w:bCs/>
                <w:szCs w:val="21"/>
              </w:rPr>
              <w:t>造价咨询从业资历</w:t>
            </w:r>
            <w:r>
              <w:rPr>
                <w:rFonts w:hint="eastAsia" w:ascii="宋体" w:hAnsi="宋体"/>
                <w:szCs w:val="21"/>
              </w:rPr>
              <w:t>（自人员取得国家承认的大专及以上学历之日起计算，截止至本次响应文件递交截止之日）</w:t>
            </w:r>
          </w:p>
        </w:tc>
        <w:tc>
          <w:tcPr>
            <w:tcW w:w="980" w:type="dxa"/>
            <w:tcBorders>
              <w:top w:val="single" w:color="auto" w:sz="4" w:space="0"/>
              <w:left w:val="single" w:color="auto" w:sz="4" w:space="0"/>
              <w:bottom w:val="single" w:color="auto" w:sz="4" w:space="0"/>
              <w:right w:val="single" w:color="auto" w:sz="4" w:space="0"/>
            </w:tcBorders>
            <w:vAlign w:val="center"/>
          </w:tcPr>
          <w:p w14:paraId="6F84DFC5">
            <w:pPr>
              <w:spacing w:line="360" w:lineRule="exact"/>
              <w:jc w:val="center"/>
              <w:rPr>
                <w:rFonts w:ascii="宋体" w:hAnsi="宋体"/>
                <w:szCs w:val="21"/>
              </w:rPr>
            </w:pPr>
            <w:r>
              <w:rPr>
                <w:rFonts w:hint="eastAsia" w:ascii="宋体" w:hAnsi="宋体"/>
                <w:szCs w:val="21"/>
              </w:rPr>
              <w:t>自评分</w:t>
            </w:r>
          </w:p>
        </w:tc>
        <w:tc>
          <w:tcPr>
            <w:tcW w:w="970" w:type="dxa"/>
            <w:tcBorders>
              <w:top w:val="single" w:color="auto" w:sz="4" w:space="0"/>
              <w:left w:val="single" w:color="auto" w:sz="4" w:space="0"/>
              <w:bottom w:val="single" w:color="auto" w:sz="4" w:space="0"/>
              <w:right w:val="single" w:color="auto" w:sz="4" w:space="0"/>
            </w:tcBorders>
            <w:vAlign w:val="center"/>
          </w:tcPr>
          <w:p w14:paraId="243CE929">
            <w:pPr>
              <w:spacing w:line="360" w:lineRule="exact"/>
              <w:jc w:val="center"/>
              <w:rPr>
                <w:rFonts w:ascii="宋体" w:hAnsi="宋体"/>
                <w:szCs w:val="21"/>
              </w:rPr>
            </w:pPr>
            <w:r>
              <w:rPr>
                <w:rFonts w:hint="eastAsia" w:ascii="宋体" w:hAnsi="宋体"/>
                <w:szCs w:val="21"/>
              </w:rPr>
              <w:t>响应文件证明材料对应页码</w:t>
            </w:r>
          </w:p>
        </w:tc>
      </w:tr>
      <w:tr w14:paraId="69DA0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36" w:type="dxa"/>
            <w:tcBorders>
              <w:top w:val="single" w:color="auto" w:sz="4" w:space="0"/>
              <w:left w:val="single" w:color="auto" w:sz="4" w:space="0"/>
              <w:bottom w:val="single" w:color="auto" w:sz="4" w:space="0"/>
              <w:right w:val="single" w:color="auto" w:sz="4" w:space="0"/>
            </w:tcBorders>
            <w:vAlign w:val="center"/>
          </w:tcPr>
          <w:p w14:paraId="487D5BC2">
            <w:pPr>
              <w:spacing w:line="360" w:lineRule="exact"/>
              <w:jc w:val="center"/>
              <w:rPr>
                <w:rFonts w:ascii="宋体" w:hAnsi="宋体" w:cs="宋体"/>
              </w:rPr>
            </w:pPr>
            <w:r>
              <w:rPr>
                <w:rFonts w:hint="eastAsia" w:ascii="宋体" w:hAnsi="宋体" w:cs="宋体"/>
              </w:rPr>
              <w:t>1</w:t>
            </w:r>
          </w:p>
        </w:tc>
        <w:tc>
          <w:tcPr>
            <w:tcW w:w="874" w:type="dxa"/>
            <w:tcBorders>
              <w:top w:val="single" w:color="auto" w:sz="4" w:space="0"/>
              <w:left w:val="single" w:color="auto" w:sz="4" w:space="0"/>
              <w:bottom w:val="single" w:color="auto" w:sz="4" w:space="0"/>
              <w:right w:val="single" w:color="auto" w:sz="4" w:space="0"/>
            </w:tcBorders>
            <w:vAlign w:val="center"/>
          </w:tcPr>
          <w:p w14:paraId="281D7C31">
            <w:pPr>
              <w:spacing w:line="360" w:lineRule="exact"/>
              <w:rPr>
                <w:rFonts w:ascii="宋体" w:hAnsi="宋体"/>
                <w:szCs w:val="21"/>
              </w:rPr>
            </w:pPr>
          </w:p>
        </w:tc>
        <w:tc>
          <w:tcPr>
            <w:tcW w:w="726" w:type="dxa"/>
            <w:tcBorders>
              <w:top w:val="single" w:color="auto" w:sz="4" w:space="0"/>
              <w:left w:val="single" w:color="auto" w:sz="4" w:space="0"/>
              <w:bottom w:val="single" w:color="auto" w:sz="4" w:space="0"/>
              <w:right w:val="single" w:color="auto" w:sz="4" w:space="0"/>
            </w:tcBorders>
            <w:vAlign w:val="center"/>
          </w:tcPr>
          <w:p w14:paraId="2F942EBC">
            <w:pPr>
              <w:spacing w:line="360" w:lineRule="exact"/>
              <w:jc w:val="center"/>
              <w:rPr>
                <w:rFonts w:ascii="宋体" w:hAnsi="宋体"/>
                <w:szCs w:val="21"/>
              </w:rPr>
            </w:pPr>
          </w:p>
        </w:tc>
        <w:tc>
          <w:tcPr>
            <w:tcW w:w="749" w:type="dxa"/>
            <w:tcBorders>
              <w:top w:val="single" w:color="auto" w:sz="4" w:space="0"/>
              <w:left w:val="single" w:color="auto" w:sz="4" w:space="0"/>
              <w:bottom w:val="single" w:color="auto" w:sz="4" w:space="0"/>
              <w:right w:val="single" w:color="auto" w:sz="4" w:space="0"/>
            </w:tcBorders>
            <w:vAlign w:val="center"/>
          </w:tcPr>
          <w:p w14:paraId="4245270E">
            <w:pPr>
              <w:widowControl/>
              <w:spacing w:line="360" w:lineRule="exact"/>
              <w:jc w:val="center"/>
              <w:rPr>
                <w:rFonts w:ascii="宋体" w:hAnsi="宋体"/>
                <w:kern w:val="0"/>
                <w:szCs w:val="21"/>
              </w:rPr>
            </w:pPr>
          </w:p>
        </w:tc>
        <w:tc>
          <w:tcPr>
            <w:tcW w:w="898" w:type="dxa"/>
            <w:tcBorders>
              <w:top w:val="single" w:color="auto" w:sz="4" w:space="0"/>
              <w:left w:val="single" w:color="auto" w:sz="4" w:space="0"/>
              <w:bottom w:val="single" w:color="auto" w:sz="4" w:space="0"/>
              <w:right w:val="single" w:color="auto" w:sz="4" w:space="0"/>
            </w:tcBorders>
            <w:vAlign w:val="center"/>
          </w:tcPr>
          <w:p w14:paraId="2B654A40">
            <w:pPr>
              <w:widowControl/>
              <w:spacing w:line="360" w:lineRule="exact"/>
              <w:jc w:val="center"/>
              <w:rPr>
                <w:rFonts w:ascii="宋体" w:hAnsi="宋体"/>
                <w:kern w:val="0"/>
                <w:szCs w:val="21"/>
              </w:rPr>
            </w:pPr>
          </w:p>
        </w:tc>
        <w:tc>
          <w:tcPr>
            <w:tcW w:w="1670" w:type="dxa"/>
            <w:tcBorders>
              <w:top w:val="single" w:color="auto" w:sz="4" w:space="0"/>
              <w:left w:val="single" w:color="auto" w:sz="4" w:space="0"/>
              <w:bottom w:val="single" w:color="auto" w:sz="4" w:space="0"/>
              <w:right w:val="single" w:color="auto" w:sz="4" w:space="0"/>
            </w:tcBorders>
            <w:vAlign w:val="center"/>
          </w:tcPr>
          <w:p w14:paraId="03586774">
            <w:pPr>
              <w:widowControl/>
              <w:spacing w:line="360" w:lineRule="exact"/>
              <w:jc w:val="center"/>
              <w:rPr>
                <w:rFonts w:ascii="宋体" w:hAnsi="宋体"/>
                <w:kern w:val="0"/>
                <w:szCs w:val="21"/>
              </w:rPr>
            </w:pPr>
          </w:p>
        </w:tc>
        <w:tc>
          <w:tcPr>
            <w:tcW w:w="7190" w:type="dxa"/>
            <w:tcBorders>
              <w:top w:val="single" w:color="auto" w:sz="4" w:space="0"/>
              <w:left w:val="single" w:color="auto" w:sz="4" w:space="0"/>
              <w:bottom w:val="single" w:color="auto" w:sz="4" w:space="0"/>
              <w:right w:val="single" w:color="auto" w:sz="4" w:space="0"/>
            </w:tcBorders>
            <w:vAlign w:val="center"/>
          </w:tcPr>
          <w:p w14:paraId="128A2C01">
            <w:pPr>
              <w:spacing w:line="360" w:lineRule="exact"/>
              <w:jc w:val="center"/>
              <w:rPr>
                <w:rFonts w:ascii="宋体" w:hAnsi="宋体"/>
                <w:szCs w:val="21"/>
              </w:rPr>
            </w:pPr>
          </w:p>
        </w:tc>
        <w:tc>
          <w:tcPr>
            <w:tcW w:w="980" w:type="dxa"/>
            <w:vMerge w:val="restart"/>
            <w:tcBorders>
              <w:top w:val="single" w:color="auto" w:sz="4" w:space="0"/>
              <w:left w:val="single" w:color="auto" w:sz="4" w:space="0"/>
              <w:right w:val="single" w:color="auto" w:sz="4" w:space="0"/>
            </w:tcBorders>
            <w:vAlign w:val="center"/>
          </w:tcPr>
          <w:p w14:paraId="033C15ED">
            <w:pPr>
              <w:spacing w:line="360" w:lineRule="exact"/>
              <w:jc w:val="center"/>
              <w:rPr>
                <w:rFonts w:ascii="宋体" w:hAnsi="宋体"/>
                <w:szCs w:val="21"/>
              </w:rPr>
            </w:pPr>
          </w:p>
        </w:tc>
        <w:tc>
          <w:tcPr>
            <w:tcW w:w="970" w:type="dxa"/>
            <w:tcBorders>
              <w:top w:val="single" w:color="auto" w:sz="4" w:space="0"/>
              <w:left w:val="single" w:color="auto" w:sz="4" w:space="0"/>
              <w:bottom w:val="single" w:color="auto" w:sz="4" w:space="0"/>
              <w:right w:val="single" w:color="auto" w:sz="4" w:space="0"/>
            </w:tcBorders>
            <w:vAlign w:val="center"/>
          </w:tcPr>
          <w:p w14:paraId="6019B3BA">
            <w:pPr>
              <w:spacing w:line="360" w:lineRule="exact"/>
              <w:jc w:val="center"/>
              <w:rPr>
                <w:rFonts w:ascii="宋体" w:hAnsi="宋体"/>
                <w:szCs w:val="21"/>
              </w:rPr>
            </w:pPr>
          </w:p>
        </w:tc>
      </w:tr>
      <w:tr w14:paraId="1391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36" w:type="dxa"/>
            <w:tcBorders>
              <w:top w:val="single" w:color="auto" w:sz="4" w:space="0"/>
              <w:left w:val="single" w:color="auto" w:sz="4" w:space="0"/>
              <w:bottom w:val="single" w:color="auto" w:sz="4" w:space="0"/>
              <w:right w:val="single" w:color="auto" w:sz="4" w:space="0"/>
            </w:tcBorders>
            <w:vAlign w:val="center"/>
          </w:tcPr>
          <w:p w14:paraId="5A3B2EBE">
            <w:pPr>
              <w:spacing w:line="360" w:lineRule="exact"/>
              <w:jc w:val="center"/>
              <w:rPr>
                <w:rFonts w:ascii="宋体" w:hAnsi="宋体" w:cs="宋体"/>
              </w:rPr>
            </w:pPr>
            <w:r>
              <w:rPr>
                <w:rFonts w:hint="eastAsia" w:ascii="宋体" w:hAnsi="宋体" w:cs="宋体"/>
              </w:rPr>
              <w:t>2</w:t>
            </w:r>
          </w:p>
        </w:tc>
        <w:tc>
          <w:tcPr>
            <w:tcW w:w="874" w:type="dxa"/>
            <w:tcBorders>
              <w:top w:val="single" w:color="auto" w:sz="4" w:space="0"/>
              <w:left w:val="single" w:color="auto" w:sz="4" w:space="0"/>
              <w:bottom w:val="single" w:color="auto" w:sz="4" w:space="0"/>
              <w:right w:val="single" w:color="auto" w:sz="4" w:space="0"/>
            </w:tcBorders>
            <w:vAlign w:val="center"/>
          </w:tcPr>
          <w:p w14:paraId="4FF343EA">
            <w:pPr>
              <w:spacing w:line="360" w:lineRule="exact"/>
              <w:rPr>
                <w:rFonts w:ascii="宋体" w:hAnsi="宋体"/>
                <w:szCs w:val="21"/>
              </w:rPr>
            </w:pPr>
          </w:p>
        </w:tc>
        <w:tc>
          <w:tcPr>
            <w:tcW w:w="726" w:type="dxa"/>
            <w:tcBorders>
              <w:top w:val="single" w:color="auto" w:sz="4" w:space="0"/>
              <w:left w:val="single" w:color="auto" w:sz="4" w:space="0"/>
              <w:bottom w:val="single" w:color="auto" w:sz="4" w:space="0"/>
              <w:right w:val="single" w:color="auto" w:sz="4" w:space="0"/>
            </w:tcBorders>
            <w:vAlign w:val="center"/>
          </w:tcPr>
          <w:p w14:paraId="0F808F25">
            <w:pPr>
              <w:spacing w:line="360" w:lineRule="exact"/>
              <w:jc w:val="center"/>
              <w:rPr>
                <w:rFonts w:ascii="宋体" w:hAnsi="宋体"/>
                <w:szCs w:val="21"/>
              </w:rPr>
            </w:pPr>
          </w:p>
        </w:tc>
        <w:tc>
          <w:tcPr>
            <w:tcW w:w="749" w:type="dxa"/>
            <w:tcBorders>
              <w:top w:val="single" w:color="auto" w:sz="4" w:space="0"/>
              <w:left w:val="single" w:color="auto" w:sz="4" w:space="0"/>
              <w:bottom w:val="single" w:color="auto" w:sz="4" w:space="0"/>
              <w:right w:val="single" w:color="auto" w:sz="4" w:space="0"/>
            </w:tcBorders>
            <w:vAlign w:val="center"/>
          </w:tcPr>
          <w:p w14:paraId="6B830391">
            <w:pPr>
              <w:widowControl/>
              <w:spacing w:line="360" w:lineRule="exact"/>
              <w:jc w:val="center"/>
              <w:rPr>
                <w:rFonts w:ascii="宋体" w:hAnsi="宋体"/>
                <w:kern w:val="0"/>
                <w:szCs w:val="21"/>
              </w:rPr>
            </w:pPr>
          </w:p>
        </w:tc>
        <w:tc>
          <w:tcPr>
            <w:tcW w:w="898" w:type="dxa"/>
            <w:tcBorders>
              <w:top w:val="single" w:color="auto" w:sz="4" w:space="0"/>
              <w:left w:val="single" w:color="auto" w:sz="4" w:space="0"/>
              <w:bottom w:val="single" w:color="auto" w:sz="4" w:space="0"/>
              <w:right w:val="single" w:color="auto" w:sz="4" w:space="0"/>
            </w:tcBorders>
            <w:vAlign w:val="center"/>
          </w:tcPr>
          <w:p w14:paraId="7DCA01AF">
            <w:pPr>
              <w:widowControl/>
              <w:spacing w:line="360" w:lineRule="exact"/>
              <w:jc w:val="center"/>
              <w:rPr>
                <w:rFonts w:ascii="宋体" w:hAnsi="宋体"/>
                <w:kern w:val="0"/>
                <w:szCs w:val="21"/>
              </w:rPr>
            </w:pPr>
          </w:p>
        </w:tc>
        <w:tc>
          <w:tcPr>
            <w:tcW w:w="1670" w:type="dxa"/>
            <w:tcBorders>
              <w:top w:val="single" w:color="auto" w:sz="4" w:space="0"/>
              <w:left w:val="single" w:color="auto" w:sz="4" w:space="0"/>
              <w:bottom w:val="single" w:color="auto" w:sz="4" w:space="0"/>
              <w:right w:val="single" w:color="auto" w:sz="4" w:space="0"/>
            </w:tcBorders>
            <w:vAlign w:val="center"/>
          </w:tcPr>
          <w:p w14:paraId="46336884">
            <w:pPr>
              <w:widowControl/>
              <w:spacing w:line="360" w:lineRule="exact"/>
              <w:jc w:val="center"/>
              <w:rPr>
                <w:rFonts w:ascii="宋体" w:hAnsi="宋体"/>
                <w:kern w:val="0"/>
                <w:szCs w:val="21"/>
              </w:rPr>
            </w:pPr>
          </w:p>
        </w:tc>
        <w:tc>
          <w:tcPr>
            <w:tcW w:w="7190" w:type="dxa"/>
            <w:tcBorders>
              <w:top w:val="single" w:color="auto" w:sz="4" w:space="0"/>
              <w:left w:val="single" w:color="auto" w:sz="4" w:space="0"/>
              <w:bottom w:val="single" w:color="auto" w:sz="4" w:space="0"/>
              <w:right w:val="single" w:color="auto" w:sz="4" w:space="0"/>
            </w:tcBorders>
            <w:vAlign w:val="center"/>
          </w:tcPr>
          <w:p w14:paraId="1E22B987">
            <w:pPr>
              <w:spacing w:line="360" w:lineRule="exact"/>
              <w:jc w:val="center"/>
              <w:rPr>
                <w:rFonts w:ascii="宋体" w:hAnsi="宋体"/>
                <w:szCs w:val="21"/>
              </w:rPr>
            </w:pPr>
          </w:p>
        </w:tc>
        <w:tc>
          <w:tcPr>
            <w:tcW w:w="980" w:type="dxa"/>
            <w:vMerge w:val="continue"/>
            <w:tcBorders>
              <w:left w:val="single" w:color="auto" w:sz="4" w:space="0"/>
              <w:right w:val="single" w:color="auto" w:sz="4" w:space="0"/>
            </w:tcBorders>
            <w:vAlign w:val="center"/>
          </w:tcPr>
          <w:p w14:paraId="5A16965F">
            <w:pPr>
              <w:spacing w:line="360" w:lineRule="exact"/>
              <w:jc w:val="center"/>
              <w:rPr>
                <w:rFonts w:ascii="宋体" w:hAnsi="宋体"/>
                <w:szCs w:val="21"/>
              </w:rPr>
            </w:pPr>
          </w:p>
        </w:tc>
        <w:tc>
          <w:tcPr>
            <w:tcW w:w="970" w:type="dxa"/>
            <w:tcBorders>
              <w:top w:val="single" w:color="auto" w:sz="4" w:space="0"/>
              <w:left w:val="single" w:color="auto" w:sz="4" w:space="0"/>
              <w:bottom w:val="single" w:color="auto" w:sz="4" w:space="0"/>
              <w:right w:val="single" w:color="auto" w:sz="4" w:space="0"/>
            </w:tcBorders>
            <w:vAlign w:val="center"/>
          </w:tcPr>
          <w:p w14:paraId="322B2B14">
            <w:pPr>
              <w:spacing w:line="360" w:lineRule="exact"/>
              <w:jc w:val="center"/>
              <w:rPr>
                <w:rFonts w:ascii="宋体" w:hAnsi="宋体"/>
                <w:szCs w:val="21"/>
              </w:rPr>
            </w:pPr>
          </w:p>
        </w:tc>
      </w:tr>
      <w:tr w14:paraId="2C672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36" w:type="dxa"/>
            <w:tcBorders>
              <w:top w:val="single" w:color="auto" w:sz="4" w:space="0"/>
              <w:left w:val="single" w:color="auto" w:sz="4" w:space="0"/>
              <w:bottom w:val="single" w:color="auto" w:sz="4" w:space="0"/>
              <w:right w:val="single" w:color="auto" w:sz="4" w:space="0"/>
            </w:tcBorders>
            <w:vAlign w:val="center"/>
          </w:tcPr>
          <w:p w14:paraId="096D73E7">
            <w:pPr>
              <w:spacing w:line="360" w:lineRule="exact"/>
              <w:jc w:val="center"/>
              <w:rPr>
                <w:rFonts w:ascii="宋体" w:hAnsi="宋体" w:cs="宋体"/>
              </w:rPr>
            </w:pPr>
            <w:r>
              <w:rPr>
                <w:rFonts w:ascii="宋体" w:hAnsi="宋体" w:cs="宋体"/>
              </w:rPr>
              <w:t>3</w:t>
            </w:r>
          </w:p>
        </w:tc>
        <w:tc>
          <w:tcPr>
            <w:tcW w:w="874" w:type="dxa"/>
            <w:tcBorders>
              <w:top w:val="single" w:color="auto" w:sz="4" w:space="0"/>
              <w:left w:val="single" w:color="auto" w:sz="4" w:space="0"/>
              <w:bottom w:val="single" w:color="auto" w:sz="4" w:space="0"/>
              <w:right w:val="single" w:color="auto" w:sz="4" w:space="0"/>
            </w:tcBorders>
            <w:vAlign w:val="center"/>
          </w:tcPr>
          <w:p w14:paraId="5C1501FE">
            <w:pPr>
              <w:widowControl/>
              <w:spacing w:line="360" w:lineRule="exact"/>
              <w:rPr>
                <w:rFonts w:ascii="宋体" w:hAnsi="宋体"/>
                <w:kern w:val="0"/>
                <w:szCs w:val="21"/>
              </w:rPr>
            </w:pPr>
          </w:p>
        </w:tc>
        <w:tc>
          <w:tcPr>
            <w:tcW w:w="726" w:type="dxa"/>
            <w:tcBorders>
              <w:top w:val="single" w:color="auto" w:sz="4" w:space="0"/>
              <w:left w:val="single" w:color="auto" w:sz="4" w:space="0"/>
              <w:bottom w:val="single" w:color="auto" w:sz="4" w:space="0"/>
              <w:right w:val="single" w:color="auto" w:sz="4" w:space="0"/>
            </w:tcBorders>
            <w:vAlign w:val="center"/>
          </w:tcPr>
          <w:p w14:paraId="3719943B">
            <w:pPr>
              <w:widowControl/>
              <w:spacing w:line="360" w:lineRule="exact"/>
              <w:jc w:val="center"/>
              <w:rPr>
                <w:rFonts w:ascii="宋体" w:hAnsi="宋体"/>
                <w:kern w:val="0"/>
                <w:szCs w:val="21"/>
              </w:rPr>
            </w:pPr>
          </w:p>
        </w:tc>
        <w:tc>
          <w:tcPr>
            <w:tcW w:w="749" w:type="dxa"/>
            <w:tcBorders>
              <w:top w:val="single" w:color="auto" w:sz="4" w:space="0"/>
              <w:left w:val="single" w:color="auto" w:sz="4" w:space="0"/>
              <w:bottom w:val="single" w:color="auto" w:sz="4" w:space="0"/>
              <w:right w:val="single" w:color="auto" w:sz="4" w:space="0"/>
            </w:tcBorders>
            <w:vAlign w:val="center"/>
          </w:tcPr>
          <w:p w14:paraId="5A18CCE9">
            <w:pPr>
              <w:widowControl/>
              <w:spacing w:line="360" w:lineRule="exact"/>
              <w:jc w:val="center"/>
              <w:rPr>
                <w:rFonts w:ascii="宋体" w:hAnsi="宋体"/>
                <w:kern w:val="0"/>
                <w:szCs w:val="21"/>
              </w:rPr>
            </w:pPr>
          </w:p>
        </w:tc>
        <w:tc>
          <w:tcPr>
            <w:tcW w:w="898" w:type="dxa"/>
            <w:tcBorders>
              <w:top w:val="single" w:color="auto" w:sz="4" w:space="0"/>
              <w:left w:val="single" w:color="auto" w:sz="4" w:space="0"/>
              <w:bottom w:val="single" w:color="auto" w:sz="4" w:space="0"/>
              <w:right w:val="single" w:color="auto" w:sz="4" w:space="0"/>
            </w:tcBorders>
            <w:vAlign w:val="center"/>
          </w:tcPr>
          <w:p w14:paraId="27E2C12A">
            <w:pPr>
              <w:widowControl/>
              <w:spacing w:line="360" w:lineRule="exact"/>
              <w:jc w:val="center"/>
              <w:rPr>
                <w:rFonts w:ascii="宋体" w:hAnsi="宋体"/>
                <w:kern w:val="0"/>
                <w:szCs w:val="21"/>
              </w:rPr>
            </w:pPr>
          </w:p>
        </w:tc>
        <w:tc>
          <w:tcPr>
            <w:tcW w:w="1670" w:type="dxa"/>
            <w:tcBorders>
              <w:top w:val="single" w:color="auto" w:sz="4" w:space="0"/>
              <w:left w:val="single" w:color="auto" w:sz="4" w:space="0"/>
              <w:bottom w:val="single" w:color="auto" w:sz="4" w:space="0"/>
              <w:right w:val="single" w:color="auto" w:sz="4" w:space="0"/>
            </w:tcBorders>
            <w:vAlign w:val="center"/>
          </w:tcPr>
          <w:p w14:paraId="167FAB66">
            <w:pPr>
              <w:widowControl/>
              <w:spacing w:line="360" w:lineRule="exact"/>
              <w:jc w:val="center"/>
              <w:rPr>
                <w:rFonts w:ascii="宋体" w:hAnsi="宋体"/>
                <w:kern w:val="0"/>
                <w:szCs w:val="21"/>
              </w:rPr>
            </w:pPr>
          </w:p>
        </w:tc>
        <w:tc>
          <w:tcPr>
            <w:tcW w:w="7190" w:type="dxa"/>
            <w:tcBorders>
              <w:top w:val="single" w:color="auto" w:sz="4" w:space="0"/>
              <w:left w:val="single" w:color="auto" w:sz="4" w:space="0"/>
              <w:bottom w:val="single" w:color="auto" w:sz="4" w:space="0"/>
              <w:right w:val="single" w:color="auto" w:sz="4" w:space="0"/>
            </w:tcBorders>
            <w:vAlign w:val="center"/>
          </w:tcPr>
          <w:p w14:paraId="44FB569C">
            <w:pPr>
              <w:spacing w:line="360" w:lineRule="exact"/>
              <w:jc w:val="center"/>
              <w:rPr>
                <w:rFonts w:ascii="宋体" w:hAnsi="宋体"/>
                <w:szCs w:val="21"/>
              </w:rPr>
            </w:pPr>
          </w:p>
        </w:tc>
        <w:tc>
          <w:tcPr>
            <w:tcW w:w="980" w:type="dxa"/>
            <w:vMerge w:val="continue"/>
            <w:tcBorders>
              <w:left w:val="single" w:color="auto" w:sz="4" w:space="0"/>
              <w:right w:val="single" w:color="auto" w:sz="4" w:space="0"/>
            </w:tcBorders>
            <w:vAlign w:val="center"/>
          </w:tcPr>
          <w:p w14:paraId="77B1C9C1">
            <w:pPr>
              <w:widowControl/>
              <w:jc w:val="left"/>
              <w:rPr>
                <w:rFonts w:ascii="宋体" w:hAnsi="宋体"/>
                <w:szCs w:val="21"/>
              </w:rPr>
            </w:pPr>
          </w:p>
        </w:tc>
        <w:tc>
          <w:tcPr>
            <w:tcW w:w="970" w:type="dxa"/>
            <w:tcBorders>
              <w:top w:val="single" w:color="auto" w:sz="4" w:space="0"/>
              <w:left w:val="single" w:color="auto" w:sz="4" w:space="0"/>
              <w:bottom w:val="single" w:color="auto" w:sz="4" w:space="0"/>
              <w:right w:val="single" w:color="auto" w:sz="4" w:space="0"/>
            </w:tcBorders>
            <w:vAlign w:val="center"/>
          </w:tcPr>
          <w:p w14:paraId="5879D604">
            <w:pPr>
              <w:widowControl/>
              <w:jc w:val="center"/>
              <w:rPr>
                <w:rFonts w:ascii="宋体" w:hAnsi="宋体"/>
                <w:szCs w:val="21"/>
              </w:rPr>
            </w:pPr>
          </w:p>
        </w:tc>
      </w:tr>
      <w:tr w14:paraId="564E3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36" w:type="dxa"/>
            <w:tcBorders>
              <w:top w:val="single" w:color="auto" w:sz="4" w:space="0"/>
              <w:left w:val="single" w:color="auto" w:sz="4" w:space="0"/>
              <w:bottom w:val="single" w:color="auto" w:sz="4" w:space="0"/>
              <w:right w:val="single" w:color="auto" w:sz="4" w:space="0"/>
            </w:tcBorders>
            <w:vAlign w:val="center"/>
          </w:tcPr>
          <w:p w14:paraId="38C2239E">
            <w:pPr>
              <w:spacing w:line="360" w:lineRule="exact"/>
              <w:jc w:val="center"/>
              <w:rPr>
                <w:rFonts w:ascii="宋体" w:hAnsi="宋体" w:cs="宋体"/>
              </w:rPr>
            </w:pPr>
          </w:p>
        </w:tc>
        <w:tc>
          <w:tcPr>
            <w:tcW w:w="874" w:type="dxa"/>
            <w:tcBorders>
              <w:top w:val="single" w:color="auto" w:sz="4" w:space="0"/>
              <w:left w:val="single" w:color="auto" w:sz="4" w:space="0"/>
              <w:bottom w:val="single" w:color="auto" w:sz="4" w:space="0"/>
              <w:right w:val="single" w:color="auto" w:sz="4" w:space="0"/>
            </w:tcBorders>
            <w:vAlign w:val="center"/>
          </w:tcPr>
          <w:p w14:paraId="77379FF2">
            <w:pPr>
              <w:widowControl/>
              <w:spacing w:line="360" w:lineRule="exact"/>
              <w:rPr>
                <w:rFonts w:ascii="宋体" w:hAnsi="宋体"/>
                <w:kern w:val="0"/>
                <w:szCs w:val="21"/>
              </w:rPr>
            </w:pPr>
            <w:r>
              <w:rPr>
                <w:rFonts w:ascii="宋体" w:hAnsi="宋体"/>
                <w:kern w:val="0"/>
                <w:szCs w:val="21"/>
              </w:rPr>
              <w:t>…</w:t>
            </w:r>
          </w:p>
        </w:tc>
        <w:tc>
          <w:tcPr>
            <w:tcW w:w="726" w:type="dxa"/>
            <w:tcBorders>
              <w:top w:val="single" w:color="auto" w:sz="4" w:space="0"/>
              <w:left w:val="single" w:color="auto" w:sz="4" w:space="0"/>
              <w:bottom w:val="single" w:color="auto" w:sz="4" w:space="0"/>
              <w:right w:val="single" w:color="auto" w:sz="4" w:space="0"/>
            </w:tcBorders>
            <w:vAlign w:val="center"/>
          </w:tcPr>
          <w:p w14:paraId="2472F0DC">
            <w:pPr>
              <w:widowControl/>
              <w:spacing w:line="360" w:lineRule="exact"/>
              <w:jc w:val="center"/>
              <w:rPr>
                <w:rFonts w:ascii="宋体" w:hAnsi="宋体"/>
                <w:kern w:val="0"/>
                <w:szCs w:val="21"/>
              </w:rPr>
            </w:pPr>
          </w:p>
        </w:tc>
        <w:tc>
          <w:tcPr>
            <w:tcW w:w="749" w:type="dxa"/>
            <w:tcBorders>
              <w:top w:val="single" w:color="auto" w:sz="4" w:space="0"/>
              <w:left w:val="single" w:color="auto" w:sz="4" w:space="0"/>
              <w:bottom w:val="single" w:color="auto" w:sz="4" w:space="0"/>
              <w:right w:val="single" w:color="auto" w:sz="4" w:space="0"/>
            </w:tcBorders>
            <w:vAlign w:val="center"/>
          </w:tcPr>
          <w:p w14:paraId="198972C3">
            <w:pPr>
              <w:widowControl/>
              <w:spacing w:line="360" w:lineRule="exact"/>
              <w:jc w:val="center"/>
              <w:rPr>
                <w:rFonts w:ascii="宋体" w:hAnsi="宋体"/>
                <w:kern w:val="0"/>
                <w:szCs w:val="21"/>
              </w:rPr>
            </w:pPr>
          </w:p>
        </w:tc>
        <w:tc>
          <w:tcPr>
            <w:tcW w:w="898" w:type="dxa"/>
            <w:tcBorders>
              <w:top w:val="single" w:color="auto" w:sz="4" w:space="0"/>
              <w:left w:val="single" w:color="auto" w:sz="4" w:space="0"/>
              <w:bottom w:val="single" w:color="auto" w:sz="4" w:space="0"/>
              <w:right w:val="single" w:color="auto" w:sz="4" w:space="0"/>
            </w:tcBorders>
            <w:vAlign w:val="center"/>
          </w:tcPr>
          <w:p w14:paraId="65F508D0">
            <w:pPr>
              <w:widowControl/>
              <w:spacing w:line="360" w:lineRule="exact"/>
              <w:jc w:val="center"/>
              <w:rPr>
                <w:rFonts w:ascii="宋体" w:hAnsi="宋体"/>
                <w:kern w:val="0"/>
                <w:szCs w:val="21"/>
              </w:rPr>
            </w:pPr>
          </w:p>
        </w:tc>
        <w:tc>
          <w:tcPr>
            <w:tcW w:w="1670" w:type="dxa"/>
            <w:tcBorders>
              <w:top w:val="single" w:color="auto" w:sz="4" w:space="0"/>
              <w:left w:val="single" w:color="auto" w:sz="4" w:space="0"/>
              <w:bottom w:val="single" w:color="auto" w:sz="4" w:space="0"/>
              <w:right w:val="single" w:color="auto" w:sz="4" w:space="0"/>
            </w:tcBorders>
            <w:vAlign w:val="center"/>
          </w:tcPr>
          <w:p w14:paraId="4A7CE184">
            <w:pPr>
              <w:widowControl/>
              <w:spacing w:line="360" w:lineRule="exact"/>
              <w:jc w:val="center"/>
              <w:rPr>
                <w:rFonts w:ascii="宋体" w:hAnsi="宋体"/>
                <w:kern w:val="0"/>
                <w:szCs w:val="21"/>
              </w:rPr>
            </w:pPr>
          </w:p>
        </w:tc>
        <w:tc>
          <w:tcPr>
            <w:tcW w:w="7190" w:type="dxa"/>
            <w:tcBorders>
              <w:top w:val="single" w:color="auto" w:sz="4" w:space="0"/>
              <w:left w:val="single" w:color="auto" w:sz="4" w:space="0"/>
              <w:bottom w:val="single" w:color="auto" w:sz="4" w:space="0"/>
              <w:right w:val="single" w:color="auto" w:sz="4" w:space="0"/>
            </w:tcBorders>
            <w:vAlign w:val="center"/>
          </w:tcPr>
          <w:p w14:paraId="5F54D175">
            <w:pPr>
              <w:spacing w:line="360" w:lineRule="exact"/>
              <w:jc w:val="center"/>
              <w:rPr>
                <w:rFonts w:ascii="宋体" w:hAnsi="宋体"/>
                <w:szCs w:val="21"/>
              </w:rPr>
            </w:pPr>
          </w:p>
        </w:tc>
        <w:tc>
          <w:tcPr>
            <w:tcW w:w="980" w:type="dxa"/>
            <w:vMerge w:val="continue"/>
            <w:tcBorders>
              <w:left w:val="single" w:color="auto" w:sz="4" w:space="0"/>
              <w:right w:val="single" w:color="auto" w:sz="4" w:space="0"/>
            </w:tcBorders>
            <w:vAlign w:val="center"/>
          </w:tcPr>
          <w:p w14:paraId="422F14BC">
            <w:pPr>
              <w:widowControl/>
              <w:jc w:val="left"/>
              <w:rPr>
                <w:rFonts w:ascii="宋体" w:hAnsi="宋体"/>
                <w:szCs w:val="21"/>
              </w:rPr>
            </w:pPr>
          </w:p>
        </w:tc>
        <w:tc>
          <w:tcPr>
            <w:tcW w:w="970" w:type="dxa"/>
            <w:tcBorders>
              <w:top w:val="single" w:color="auto" w:sz="4" w:space="0"/>
              <w:left w:val="single" w:color="auto" w:sz="4" w:space="0"/>
              <w:bottom w:val="single" w:color="auto" w:sz="4" w:space="0"/>
              <w:right w:val="single" w:color="auto" w:sz="4" w:space="0"/>
            </w:tcBorders>
            <w:vAlign w:val="center"/>
          </w:tcPr>
          <w:p w14:paraId="0D102511">
            <w:pPr>
              <w:widowControl/>
              <w:jc w:val="center"/>
              <w:rPr>
                <w:rFonts w:ascii="宋体" w:hAnsi="宋体"/>
                <w:szCs w:val="21"/>
              </w:rPr>
            </w:pPr>
          </w:p>
        </w:tc>
      </w:tr>
    </w:tbl>
    <w:p w14:paraId="059165FD">
      <w:pPr>
        <w:snapToGrid w:val="0"/>
        <w:spacing w:before="50" w:after="120" w:afterLines="50"/>
        <w:jc w:val="left"/>
        <w:rPr>
          <w:rFonts w:ascii="宋体" w:hAnsi="宋体"/>
          <w:szCs w:val="21"/>
        </w:rPr>
      </w:pPr>
      <w:r>
        <w:rPr>
          <w:rFonts w:hint="eastAsia" w:ascii="宋体" w:hAnsi="宋体"/>
          <w:szCs w:val="21"/>
        </w:rPr>
        <w:t>注：本表的岗位栏应明确填写，因未填写导致不予认可的风险由供应商承担。</w:t>
      </w:r>
    </w:p>
    <w:p w14:paraId="543B6F19">
      <w:pPr>
        <w:snapToGrid w:val="0"/>
        <w:spacing w:before="50" w:after="120" w:afterLines="50"/>
        <w:jc w:val="center"/>
        <w:rPr>
          <w:rFonts w:ascii="宋体" w:hAnsi="宋体"/>
          <w:b/>
          <w:szCs w:val="21"/>
        </w:rPr>
      </w:pPr>
    </w:p>
    <w:p w14:paraId="45CB996E">
      <w:pPr>
        <w:widowControl/>
        <w:jc w:val="left"/>
        <w:rPr>
          <w:rFonts w:ascii="宋体" w:hAnsi="宋体"/>
          <w:b/>
          <w:szCs w:val="21"/>
        </w:rPr>
      </w:pPr>
      <w:r>
        <w:rPr>
          <w:rFonts w:ascii="宋体" w:hAnsi="宋体"/>
          <w:b/>
          <w:szCs w:val="21"/>
        </w:rPr>
        <w:br w:type="page"/>
      </w:r>
    </w:p>
    <w:p w14:paraId="59FB9AEE">
      <w:pPr>
        <w:snapToGrid w:val="0"/>
        <w:spacing w:before="50" w:after="120" w:afterLines="50"/>
        <w:jc w:val="center"/>
        <w:rPr>
          <w:rFonts w:ascii="宋体" w:hAnsi="宋体"/>
          <w:b/>
          <w:szCs w:val="21"/>
        </w:rPr>
      </w:pPr>
      <w:r>
        <w:rPr>
          <w:rFonts w:hint="eastAsia" w:ascii="宋体" w:hAnsi="宋体"/>
          <w:b/>
          <w:szCs w:val="21"/>
        </w:rPr>
        <w:t>评分索引表（项目组人员工程专业技术综合能力评议）（标项一）</w:t>
      </w:r>
    </w:p>
    <w:tbl>
      <w:tblPr>
        <w:tblStyle w:val="50"/>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163"/>
        <w:gridCol w:w="908"/>
        <w:gridCol w:w="957"/>
        <w:gridCol w:w="911"/>
        <w:gridCol w:w="1004"/>
        <w:gridCol w:w="603"/>
        <w:gridCol w:w="1559"/>
        <w:gridCol w:w="1559"/>
        <w:gridCol w:w="1843"/>
        <w:gridCol w:w="1559"/>
        <w:gridCol w:w="992"/>
        <w:gridCol w:w="851"/>
      </w:tblGrid>
      <w:tr w14:paraId="41E2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vMerge w:val="restart"/>
            <w:tcBorders>
              <w:top w:val="single" w:color="auto" w:sz="4" w:space="0"/>
              <w:left w:val="single" w:color="auto" w:sz="4" w:space="0"/>
              <w:right w:val="single" w:color="auto" w:sz="4" w:space="0"/>
            </w:tcBorders>
            <w:vAlign w:val="center"/>
          </w:tcPr>
          <w:p w14:paraId="1D13D13B">
            <w:pPr>
              <w:spacing w:line="360" w:lineRule="exact"/>
              <w:jc w:val="center"/>
              <w:rPr>
                <w:rFonts w:ascii="宋体" w:hAnsi="宋体"/>
                <w:szCs w:val="21"/>
              </w:rPr>
            </w:pPr>
            <w:r>
              <w:rPr>
                <w:rFonts w:hint="eastAsia" w:ascii="宋体" w:hAnsi="宋体"/>
                <w:szCs w:val="21"/>
              </w:rPr>
              <w:t>序号</w:t>
            </w:r>
          </w:p>
        </w:tc>
        <w:tc>
          <w:tcPr>
            <w:tcW w:w="1163" w:type="dxa"/>
            <w:vMerge w:val="restart"/>
            <w:tcBorders>
              <w:top w:val="single" w:color="auto" w:sz="4" w:space="0"/>
              <w:left w:val="single" w:color="auto" w:sz="4" w:space="0"/>
              <w:right w:val="single" w:color="auto" w:sz="4" w:space="0"/>
            </w:tcBorders>
            <w:vAlign w:val="center"/>
          </w:tcPr>
          <w:p w14:paraId="2146BA27">
            <w:pPr>
              <w:spacing w:line="360" w:lineRule="exact"/>
              <w:jc w:val="center"/>
              <w:rPr>
                <w:rFonts w:ascii="宋体" w:hAnsi="宋体"/>
                <w:szCs w:val="21"/>
              </w:rPr>
            </w:pPr>
            <w:r>
              <w:rPr>
                <w:rFonts w:hint="eastAsia" w:ascii="宋体" w:hAnsi="宋体"/>
                <w:szCs w:val="21"/>
              </w:rPr>
              <w:t>岗位</w:t>
            </w:r>
          </w:p>
        </w:tc>
        <w:tc>
          <w:tcPr>
            <w:tcW w:w="908" w:type="dxa"/>
            <w:vMerge w:val="restart"/>
            <w:tcBorders>
              <w:top w:val="single" w:color="auto" w:sz="4" w:space="0"/>
              <w:left w:val="single" w:color="auto" w:sz="4" w:space="0"/>
              <w:right w:val="single" w:color="auto" w:sz="4" w:space="0"/>
            </w:tcBorders>
            <w:vAlign w:val="center"/>
          </w:tcPr>
          <w:p w14:paraId="0A6A2C9B">
            <w:pPr>
              <w:spacing w:line="360" w:lineRule="exact"/>
              <w:jc w:val="center"/>
              <w:rPr>
                <w:rFonts w:ascii="宋体" w:hAnsi="宋体"/>
                <w:szCs w:val="21"/>
              </w:rPr>
            </w:pPr>
            <w:r>
              <w:rPr>
                <w:rFonts w:hint="eastAsia" w:ascii="宋体" w:hAnsi="宋体"/>
                <w:szCs w:val="21"/>
              </w:rPr>
              <w:t>姓名</w:t>
            </w:r>
          </w:p>
        </w:tc>
        <w:tc>
          <w:tcPr>
            <w:tcW w:w="957" w:type="dxa"/>
            <w:vMerge w:val="restart"/>
            <w:tcBorders>
              <w:top w:val="single" w:color="auto" w:sz="4" w:space="0"/>
              <w:left w:val="single" w:color="auto" w:sz="4" w:space="0"/>
              <w:right w:val="single" w:color="auto" w:sz="4" w:space="0"/>
            </w:tcBorders>
            <w:vAlign w:val="center"/>
          </w:tcPr>
          <w:p w14:paraId="160BBEF4">
            <w:pPr>
              <w:spacing w:line="360" w:lineRule="exact"/>
              <w:jc w:val="center"/>
              <w:rPr>
                <w:rFonts w:ascii="宋体" w:hAnsi="宋体"/>
                <w:szCs w:val="21"/>
              </w:rPr>
            </w:pPr>
            <w:r>
              <w:rPr>
                <w:rFonts w:hint="eastAsia" w:ascii="宋体" w:hAnsi="宋体"/>
                <w:szCs w:val="21"/>
              </w:rPr>
              <w:t>性别</w:t>
            </w:r>
          </w:p>
        </w:tc>
        <w:tc>
          <w:tcPr>
            <w:tcW w:w="911" w:type="dxa"/>
            <w:vMerge w:val="restart"/>
            <w:tcBorders>
              <w:top w:val="single" w:color="auto" w:sz="4" w:space="0"/>
              <w:left w:val="single" w:color="auto" w:sz="4" w:space="0"/>
              <w:right w:val="single" w:color="auto" w:sz="4" w:space="0"/>
            </w:tcBorders>
            <w:vAlign w:val="center"/>
          </w:tcPr>
          <w:p w14:paraId="786B9EF1">
            <w:pPr>
              <w:spacing w:line="360" w:lineRule="exact"/>
              <w:jc w:val="center"/>
              <w:rPr>
                <w:rFonts w:ascii="宋体" w:hAnsi="宋体"/>
                <w:szCs w:val="21"/>
              </w:rPr>
            </w:pPr>
            <w:r>
              <w:rPr>
                <w:rFonts w:hint="eastAsia" w:ascii="宋体" w:hAnsi="宋体"/>
                <w:szCs w:val="21"/>
              </w:rPr>
              <w:t>年龄</w:t>
            </w:r>
          </w:p>
        </w:tc>
        <w:tc>
          <w:tcPr>
            <w:tcW w:w="9119" w:type="dxa"/>
            <w:gridSpan w:val="7"/>
            <w:tcBorders>
              <w:top w:val="single" w:color="auto" w:sz="4" w:space="0"/>
              <w:left w:val="single" w:color="auto" w:sz="4" w:space="0"/>
              <w:bottom w:val="single" w:color="auto" w:sz="4" w:space="0"/>
              <w:right w:val="single" w:color="auto" w:sz="4" w:space="0"/>
            </w:tcBorders>
            <w:vAlign w:val="center"/>
          </w:tcPr>
          <w:p w14:paraId="0E7BE1E2">
            <w:pPr>
              <w:spacing w:line="360" w:lineRule="exact"/>
              <w:jc w:val="center"/>
              <w:rPr>
                <w:rFonts w:ascii="宋体" w:hAnsi="宋体"/>
                <w:szCs w:val="21"/>
              </w:rPr>
            </w:pPr>
            <w:r>
              <w:rPr>
                <w:rFonts w:hint="eastAsia" w:ascii="宋体" w:hAnsi="宋体" w:cs="宋体"/>
                <w:bCs/>
                <w:szCs w:val="21"/>
              </w:rPr>
              <w:t>非造价类执业资格或中级及以上技术职称</w:t>
            </w:r>
          </w:p>
        </w:tc>
        <w:tc>
          <w:tcPr>
            <w:tcW w:w="851" w:type="dxa"/>
            <w:vMerge w:val="restart"/>
            <w:tcBorders>
              <w:top w:val="single" w:color="auto" w:sz="4" w:space="0"/>
              <w:left w:val="single" w:color="auto" w:sz="4" w:space="0"/>
              <w:right w:val="single" w:color="auto" w:sz="4" w:space="0"/>
            </w:tcBorders>
            <w:vAlign w:val="center"/>
          </w:tcPr>
          <w:p w14:paraId="78A89CD3">
            <w:pPr>
              <w:spacing w:line="360" w:lineRule="exact"/>
              <w:jc w:val="center"/>
              <w:rPr>
                <w:rFonts w:ascii="宋体" w:hAnsi="宋体"/>
                <w:szCs w:val="21"/>
              </w:rPr>
            </w:pPr>
            <w:r>
              <w:rPr>
                <w:rFonts w:hint="eastAsia" w:ascii="宋体" w:hAnsi="宋体"/>
                <w:szCs w:val="21"/>
              </w:rPr>
              <w:t>响应文件证明材料对应页码</w:t>
            </w:r>
          </w:p>
        </w:tc>
      </w:tr>
      <w:tr w14:paraId="5D7C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658" w:type="dxa"/>
            <w:vMerge w:val="continue"/>
            <w:tcBorders>
              <w:left w:val="single" w:color="auto" w:sz="4" w:space="0"/>
              <w:bottom w:val="single" w:color="auto" w:sz="4" w:space="0"/>
              <w:right w:val="single" w:color="auto" w:sz="4" w:space="0"/>
            </w:tcBorders>
            <w:vAlign w:val="center"/>
          </w:tcPr>
          <w:p w14:paraId="3682D6CA">
            <w:pPr>
              <w:spacing w:line="360" w:lineRule="exact"/>
              <w:jc w:val="center"/>
              <w:rPr>
                <w:rFonts w:ascii="宋体" w:hAnsi="宋体"/>
                <w:szCs w:val="21"/>
              </w:rPr>
            </w:pPr>
          </w:p>
        </w:tc>
        <w:tc>
          <w:tcPr>
            <w:tcW w:w="1163" w:type="dxa"/>
            <w:vMerge w:val="continue"/>
            <w:tcBorders>
              <w:left w:val="single" w:color="auto" w:sz="4" w:space="0"/>
              <w:bottom w:val="single" w:color="auto" w:sz="4" w:space="0"/>
              <w:right w:val="single" w:color="auto" w:sz="4" w:space="0"/>
            </w:tcBorders>
            <w:vAlign w:val="center"/>
          </w:tcPr>
          <w:p w14:paraId="4BE6FD94">
            <w:pPr>
              <w:spacing w:line="360" w:lineRule="exact"/>
              <w:jc w:val="center"/>
              <w:rPr>
                <w:rFonts w:ascii="宋体" w:hAnsi="宋体"/>
                <w:szCs w:val="21"/>
              </w:rPr>
            </w:pPr>
          </w:p>
        </w:tc>
        <w:tc>
          <w:tcPr>
            <w:tcW w:w="908" w:type="dxa"/>
            <w:vMerge w:val="continue"/>
            <w:tcBorders>
              <w:left w:val="single" w:color="auto" w:sz="4" w:space="0"/>
              <w:bottom w:val="single" w:color="auto" w:sz="4" w:space="0"/>
              <w:right w:val="single" w:color="auto" w:sz="4" w:space="0"/>
            </w:tcBorders>
            <w:vAlign w:val="center"/>
          </w:tcPr>
          <w:p w14:paraId="54490FE5">
            <w:pPr>
              <w:spacing w:line="360" w:lineRule="exact"/>
              <w:jc w:val="center"/>
              <w:rPr>
                <w:rFonts w:ascii="宋体" w:hAnsi="宋体"/>
                <w:szCs w:val="21"/>
              </w:rPr>
            </w:pPr>
          </w:p>
        </w:tc>
        <w:tc>
          <w:tcPr>
            <w:tcW w:w="957" w:type="dxa"/>
            <w:vMerge w:val="continue"/>
            <w:tcBorders>
              <w:left w:val="single" w:color="auto" w:sz="4" w:space="0"/>
              <w:bottom w:val="single" w:color="auto" w:sz="4" w:space="0"/>
              <w:right w:val="single" w:color="auto" w:sz="4" w:space="0"/>
            </w:tcBorders>
            <w:vAlign w:val="center"/>
          </w:tcPr>
          <w:p w14:paraId="36C37D13">
            <w:pPr>
              <w:spacing w:line="360" w:lineRule="exact"/>
              <w:jc w:val="center"/>
              <w:rPr>
                <w:rFonts w:ascii="宋体" w:hAnsi="宋体"/>
                <w:szCs w:val="21"/>
              </w:rPr>
            </w:pPr>
          </w:p>
        </w:tc>
        <w:tc>
          <w:tcPr>
            <w:tcW w:w="911" w:type="dxa"/>
            <w:vMerge w:val="continue"/>
            <w:tcBorders>
              <w:left w:val="single" w:color="auto" w:sz="4" w:space="0"/>
              <w:bottom w:val="single" w:color="auto" w:sz="4" w:space="0"/>
              <w:right w:val="single" w:color="auto" w:sz="4" w:space="0"/>
            </w:tcBorders>
            <w:vAlign w:val="center"/>
          </w:tcPr>
          <w:p w14:paraId="1F4C139F">
            <w:pPr>
              <w:spacing w:line="360" w:lineRule="exact"/>
              <w:jc w:val="center"/>
              <w:rPr>
                <w:rFonts w:ascii="宋体" w:hAnsi="宋体"/>
                <w:szCs w:val="21"/>
              </w:rPr>
            </w:pPr>
          </w:p>
        </w:tc>
        <w:tc>
          <w:tcPr>
            <w:tcW w:w="1607" w:type="dxa"/>
            <w:gridSpan w:val="2"/>
            <w:tcBorders>
              <w:top w:val="single" w:color="auto" w:sz="4" w:space="0"/>
              <w:left w:val="single" w:color="auto" w:sz="4" w:space="0"/>
              <w:bottom w:val="single" w:color="auto" w:sz="4" w:space="0"/>
              <w:right w:val="single" w:color="auto" w:sz="4" w:space="0"/>
            </w:tcBorders>
            <w:vAlign w:val="center"/>
          </w:tcPr>
          <w:p w14:paraId="40EEAB48">
            <w:pPr>
              <w:spacing w:line="360" w:lineRule="exact"/>
              <w:jc w:val="center"/>
              <w:rPr>
                <w:rFonts w:ascii="宋体" w:hAnsi="宋体" w:cs="宋体"/>
                <w:bCs/>
                <w:szCs w:val="21"/>
              </w:rPr>
            </w:pPr>
            <w:r>
              <w:rPr>
                <w:rFonts w:hint="eastAsia" w:ascii="宋体" w:hAnsi="宋体" w:cs="宋体"/>
                <w:bCs/>
                <w:szCs w:val="21"/>
              </w:rPr>
              <w:t>建筑相关专业</w:t>
            </w:r>
          </w:p>
        </w:tc>
        <w:tc>
          <w:tcPr>
            <w:tcW w:w="1559" w:type="dxa"/>
            <w:tcBorders>
              <w:top w:val="single" w:color="auto" w:sz="4" w:space="0"/>
              <w:left w:val="single" w:color="auto" w:sz="4" w:space="0"/>
              <w:bottom w:val="single" w:color="auto" w:sz="4" w:space="0"/>
              <w:right w:val="single" w:color="auto" w:sz="4" w:space="0"/>
            </w:tcBorders>
            <w:vAlign w:val="center"/>
          </w:tcPr>
          <w:p w14:paraId="38264A7B">
            <w:pPr>
              <w:spacing w:line="360" w:lineRule="exact"/>
              <w:jc w:val="center"/>
              <w:rPr>
                <w:rFonts w:ascii="宋体" w:hAnsi="宋体" w:cs="宋体"/>
                <w:bCs/>
                <w:szCs w:val="21"/>
              </w:rPr>
            </w:pPr>
            <w:r>
              <w:rPr>
                <w:rFonts w:hint="eastAsia" w:ascii="宋体" w:hAnsi="宋体" w:cs="宋体"/>
                <w:bCs/>
                <w:szCs w:val="21"/>
              </w:rPr>
              <w:t>安装相关专业</w:t>
            </w:r>
          </w:p>
        </w:tc>
        <w:tc>
          <w:tcPr>
            <w:tcW w:w="1559" w:type="dxa"/>
            <w:tcBorders>
              <w:top w:val="single" w:color="auto" w:sz="4" w:space="0"/>
              <w:left w:val="single" w:color="auto" w:sz="4" w:space="0"/>
              <w:bottom w:val="single" w:color="auto" w:sz="4" w:space="0"/>
              <w:right w:val="single" w:color="auto" w:sz="4" w:space="0"/>
            </w:tcBorders>
            <w:vAlign w:val="center"/>
          </w:tcPr>
          <w:p w14:paraId="2812ED61">
            <w:pPr>
              <w:spacing w:line="360" w:lineRule="exact"/>
              <w:jc w:val="center"/>
              <w:rPr>
                <w:rFonts w:ascii="宋体" w:hAnsi="宋体" w:cs="宋体"/>
                <w:bCs/>
                <w:szCs w:val="21"/>
              </w:rPr>
            </w:pPr>
            <w:r>
              <w:rPr>
                <w:rFonts w:hint="eastAsia" w:ascii="宋体" w:hAnsi="宋体" w:cs="宋体"/>
                <w:bCs/>
                <w:szCs w:val="21"/>
              </w:rPr>
              <w:t>市政相关专业</w:t>
            </w:r>
          </w:p>
        </w:tc>
        <w:tc>
          <w:tcPr>
            <w:tcW w:w="1843" w:type="dxa"/>
            <w:tcBorders>
              <w:top w:val="single" w:color="auto" w:sz="4" w:space="0"/>
              <w:left w:val="single" w:color="auto" w:sz="4" w:space="0"/>
              <w:bottom w:val="single" w:color="auto" w:sz="4" w:space="0"/>
              <w:right w:val="single" w:color="auto" w:sz="4" w:space="0"/>
            </w:tcBorders>
            <w:vAlign w:val="center"/>
          </w:tcPr>
          <w:p w14:paraId="6956A039">
            <w:pPr>
              <w:spacing w:line="360" w:lineRule="exact"/>
              <w:jc w:val="center"/>
              <w:rPr>
                <w:rFonts w:ascii="宋体" w:hAnsi="宋体" w:cs="宋体"/>
                <w:bCs/>
                <w:szCs w:val="21"/>
              </w:rPr>
            </w:pPr>
            <w:r>
              <w:rPr>
                <w:rFonts w:hint="eastAsia" w:ascii="宋体" w:hAnsi="宋体" w:cs="宋体"/>
                <w:bCs/>
                <w:szCs w:val="21"/>
              </w:rPr>
              <w:t>园林绿化（含仿古建筑）相关专业</w:t>
            </w:r>
          </w:p>
        </w:tc>
        <w:tc>
          <w:tcPr>
            <w:tcW w:w="1559" w:type="dxa"/>
            <w:tcBorders>
              <w:top w:val="single" w:color="auto" w:sz="4" w:space="0"/>
              <w:left w:val="single" w:color="auto" w:sz="4" w:space="0"/>
              <w:bottom w:val="single" w:color="auto" w:sz="4" w:space="0"/>
              <w:right w:val="single" w:color="auto" w:sz="4" w:space="0"/>
            </w:tcBorders>
            <w:vAlign w:val="center"/>
          </w:tcPr>
          <w:p w14:paraId="25F9DB81">
            <w:pPr>
              <w:spacing w:line="360" w:lineRule="exact"/>
              <w:jc w:val="center"/>
              <w:rPr>
                <w:rFonts w:ascii="宋体" w:hAnsi="宋体" w:cs="宋体"/>
                <w:bCs/>
                <w:szCs w:val="21"/>
              </w:rPr>
            </w:pPr>
            <w:r>
              <w:rPr>
                <w:rFonts w:hint="eastAsia" w:ascii="宋体" w:hAnsi="宋体" w:cs="宋体"/>
                <w:bCs/>
                <w:szCs w:val="21"/>
              </w:rPr>
              <w:t>公路（或交通运输工程）</w:t>
            </w:r>
          </w:p>
          <w:p w14:paraId="4FA066B1">
            <w:pPr>
              <w:spacing w:line="360" w:lineRule="exact"/>
              <w:jc w:val="center"/>
              <w:rPr>
                <w:rFonts w:ascii="宋体" w:hAnsi="宋体" w:cs="宋体"/>
                <w:bCs/>
                <w:szCs w:val="21"/>
              </w:rPr>
            </w:pPr>
            <w:r>
              <w:rPr>
                <w:rFonts w:hint="eastAsia" w:ascii="宋体" w:hAnsi="宋体" w:cs="宋体"/>
                <w:bCs/>
                <w:szCs w:val="21"/>
              </w:rPr>
              <w:t>相关专业</w:t>
            </w:r>
          </w:p>
        </w:tc>
        <w:tc>
          <w:tcPr>
            <w:tcW w:w="992" w:type="dxa"/>
            <w:tcBorders>
              <w:left w:val="single" w:color="auto" w:sz="4" w:space="0"/>
              <w:bottom w:val="single" w:color="auto" w:sz="4" w:space="0"/>
              <w:right w:val="single" w:color="auto" w:sz="4" w:space="0"/>
            </w:tcBorders>
            <w:vAlign w:val="center"/>
          </w:tcPr>
          <w:p w14:paraId="0E1F8FDE">
            <w:pPr>
              <w:spacing w:line="360" w:lineRule="exact"/>
              <w:jc w:val="center"/>
              <w:rPr>
                <w:rFonts w:ascii="宋体" w:hAnsi="宋体"/>
                <w:szCs w:val="21"/>
              </w:rPr>
            </w:pPr>
            <w:r>
              <w:rPr>
                <w:rFonts w:hint="eastAsia" w:ascii="宋体" w:hAnsi="宋体"/>
                <w:szCs w:val="21"/>
              </w:rPr>
              <w:t>水利工程</w:t>
            </w:r>
            <w:r>
              <w:rPr>
                <w:rFonts w:hint="eastAsia" w:ascii="宋体" w:hAnsi="宋体" w:cs="宋体"/>
                <w:bCs/>
                <w:szCs w:val="21"/>
              </w:rPr>
              <w:t>相关专业</w:t>
            </w:r>
          </w:p>
        </w:tc>
        <w:tc>
          <w:tcPr>
            <w:tcW w:w="851" w:type="dxa"/>
            <w:vMerge w:val="continue"/>
            <w:tcBorders>
              <w:left w:val="single" w:color="auto" w:sz="4" w:space="0"/>
              <w:bottom w:val="single" w:color="auto" w:sz="4" w:space="0"/>
              <w:right w:val="single" w:color="auto" w:sz="4" w:space="0"/>
            </w:tcBorders>
            <w:vAlign w:val="center"/>
          </w:tcPr>
          <w:p w14:paraId="39712FB4">
            <w:pPr>
              <w:spacing w:line="360" w:lineRule="exact"/>
              <w:jc w:val="center"/>
              <w:rPr>
                <w:rFonts w:ascii="宋体" w:hAnsi="宋体"/>
                <w:szCs w:val="21"/>
              </w:rPr>
            </w:pPr>
          </w:p>
        </w:tc>
      </w:tr>
      <w:tr w14:paraId="5A93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tcBorders>
              <w:top w:val="single" w:color="auto" w:sz="4" w:space="0"/>
              <w:left w:val="single" w:color="auto" w:sz="4" w:space="0"/>
              <w:bottom w:val="single" w:color="auto" w:sz="4" w:space="0"/>
              <w:right w:val="single" w:color="auto" w:sz="4" w:space="0"/>
            </w:tcBorders>
            <w:vAlign w:val="center"/>
          </w:tcPr>
          <w:p w14:paraId="18792D88">
            <w:pPr>
              <w:spacing w:line="360" w:lineRule="exact"/>
              <w:jc w:val="center"/>
              <w:rPr>
                <w:rFonts w:ascii="宋体" w:hAnsi="宋体" w:cs="宋体"/>
              </w:rPr>
            </w:pPr>
            <w:r>
              <w:rPr>
                <w:rFonts w:hint="eastAsia" w:ascii="宋体" w:hAnsi="宋体" w:cs="宋体"/>
              </w:rPr>
              <w:t>1</w:t>
            </w:r>
          </w:p>
        </w:tc>
        <w:tc>
          <w:tcPr>
            <w:tcW w:w="1163" w:type="dxa"/>
            <w:tcBorders>
              <w:top w:val="single" w:color="auto" w:sz="4" w:space="0"/>
              <w:left w:val="single" w:color="auto" w:sz="4" w:space="0"/>
              <w:bottom w:val="single" w:color="auto" w:sz="4" w:space="0"/>
              <w:right w:val="single" w:color="auto" w:sz="4" w:space="0"/>
            </w:tcBorders>
          </w:tcPr>
          <w:p w14:paraId="1888072D">
            <w:pPr>
              <w:spacing w:line="360" w:lineRule="exact"/>
              <w:jc w:val="center"/>
              <w:rPr>
                <w:rFonts w:ascii="宋体" w:hAnsi="宋体" w:cs="宋体"/>
              </w:rPr>
            </w:pPr>
          </w:p>
        </w:tc>
        <w:tc>
          <w:tcPr>
            <w:tcW w:w="908" w:type="dxa"/>
            <w:tcBorders>
              <w:top w:val="single" w:color="auto" w:sz="4" w:space="0"/>
              <w:left w:val="single" w:color="auto" w:sz="4" w:space="0"/>
              <w:bottom w:val="single" w:color="auto" w:sz="4" w:space="0"/>
              <w:right w:val="single" w:color="auto" w:sz="4" w:space="0"/>
            </w:tcBorders>
            <w:vAlign w:val="center"/>
          </w:tcPr>
          <w:p w14:paraId="01022355">
            <w:pPr>
              <w:spacing w:line="360" w:lineRule="exact"/>
              <w:jc w:val="center"/>
              <w:rPr>
                <w:rFonts w:ascii="宋体" w:hAnsi="宋体"/>
                <w:szCs w:val="21"/>
              </w:rPr>
            </w:pPr>
          </w:p>
        </w:tc>
        <w:tc>
          <w:tcPr>
            <w:tcW w:w="957" w:type="dxa"/>
            <w:tcBorders>
              <w:top w:val="single" w:color="auto" w:sz="4" w:space="0"/>
              <w:left w:val="single" w:color="auto" w:sz="4" w:space="0"/>
              <w:bottom w:val="single" w:color="auto" w:sz="4" w:space="0"/>
              <w:right w:val="single" w:color="auto" w:sz="4" w:space="0"/>
            </w:tcBorders>
            <w:vAlign w:val="center"/>
          </w:tcPr>
          <w:p w14:paraId="44B1E0F5">
            <w:pPr>
              <w:widowControl/>
              <w:spacing w:line="360" w:lineRule="exact"/>
              <w:jc w:val="center"/>
              <w:rPr>
                <w:rFonts w:ascii="宋体" w:hAnsi="宋体"/>
                <w:kern w:val="0"/>
                <w:szCs w:val="21"/>
              </w:rPr>
            </w:pPr>
          </w:p>
        </w:tc>
        <w:tc>
          <w:tcPr>
            <w:tcW w:w="911" w:type="dxa"/>
            <w:tcBorders>
              <w:top w:val="single" w:color="auto" w:sz="4" w:space="0"/>
              <w:left w:val="single" w:color="auto" w:sz="4" w:space="0"/>
              <w:bottom w:val="single" w:color="auto" w:sz="4" w:space="0"/>
              <w:right w:val="single" w:color="auto" w:sz="4" w:space="0"/>
            </w:tcBorders>
          </w:tcPr>
          <w:p w14:paraId="4379B14B">
            <w:pPr>
              <w:widowControl/>
              <w:spacing w:line="360" w:lineRule="exact"/>
              <w:jc w:val="center"/>
              <w:rPr>
                <w:rFonts w:ascii="宋体" w:hAnsi="宋体"/>
                <w:kern w:val="0"/>
                <w:szCs w:val="21"/>
              </w:rPr>
            </w:pPr>
          </w:p>
        </w:tc>
        <w:tc>
          <w:tcPr>
            <w:tcW w:w="1607" w:type="dxa"/>
            <w:gridSpan w:val="2"/>
            <w:tcBorders>
              <w:top w:val="single" w:color="auto" w:sz="4" w:space="0"/>
              <w:left w:val="single" w:color="auto" w:sz="4" w:space="0"/>
              <w:bottom w:val="single" w:color="auto" w:sz="4" w:space="0"/>
              <w:right w:val="single" w:color="auto" w:sz="4" w:space="0"/>
            </w:tcBorders>
          </w:tcPr>
          <w:p w14:paraId="6338BE31">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5D2DCC4D">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2275B7F">
            <w:pPr>
              <w:widowControl/>
              <w:spacing w:line="360" w:lineRule="exact"/>
              <w:jc w:val="center"/>
              <w:rPr>
                <w:rFonts w:ascii="宋体" w:hAnsi="宋体"/>
                <w:kern w:val="0"/>
                <w:szCs w:val="21"/>
              </w:rPr>
            </w:pPr>
          </w:p>
        </w:tc>
        <w:tc>
          <w:tcPr>
            <w:tcW w:w="1843" w:type="dxa"/>
            <w:tcBorders>
              <w:top w:val="single" w:color="auto" w:sz="4" w:space="0"/>
              <w:left w:val="single" w:color="auto" w:sz="4" w:space="0"/>
              <w:bottom w:val="single" w:color="auto" w:sz="4" w:space="0"/>
              <w:right w:val="single" w:color="auto" w:sz="4" w:space="0"/>
            </w:tcBorders>
          </w:tcPr>
          <w:p w14:paraId="5B3091AD">
            <w:pPr>
              <w:spacing w:line="360" w:lineRule="exact"/>
              <w:jc w:val="cente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89CCB02">
            <w:pPr>
              <w:spacing w:line="36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2419B1F1">
            <w:pPr>
              <w:spacing w:line="36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6F1251E6">
            <w:pPr>
              <w:spacing w:line="360" w:lineRule="exact"/>
              <w:jc w:val="center"/>
              <w:rPr>
                <w:rFonts w:ascii="宋体" w:hAnsi="宋体"/>
                <w:szCs w:val="21"/>
              </w:rPr>
            </w:pPr>
          </w:p>
        </w:tc>
      </w:tr>
      <w:tr w14:paraId="0EC6C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58" w:type="dxa"/>
            <w:tcBorders>
              <w:top w:val="single" w:color="auto" w:sz="4" w:space="0"/>
              <w:left w:val="single" w:color="auto" w:sz="4" w:space="0"/>
              <w:bottom w:val="single" w:color="auto" w:sz="4" w:space="0"/>
              <w:right w:val="single" w:color="auto" w:sz="4" w:space="0"/>
            </w:tcBorders>
            <w:vAlign w:val="center"/>
          </w:tcPr>
          <w:p w14:paraId="226839D6">
            <w:pPr>
              <w:spacing w:line="360" w:lineRule="exact"/>
              <w:jc w:val="center"/>
              <w:rPr>
                <w:rFonts w:ascii="宋体" w:hAnsi="宋体" w:cs="宋体"/>
              </w:rPr>
            </w:pPr>
            <w:r>
              <w:rPr>
                <w:rFonts w:hint="eastAsia" w:ascii="宋体" w:hAnsi="宋体" w:cs="宋体"/>
              </w:rPr>
              <w:t>2</w:t>
            </w:r>
          </w:p>
        </w:tc>
        <w:tc>
          <w:tcPr>
            <w:tcW w:w="1163" w:type="dxa"/>
            <w:tcBorders>
              <w:top w:val="single" w:color="auto" w:sz="4" w:space="0"/>
              <w:left w:val="single" w:color="auto" w:sz="4" w:space="0"/>
              <w:bottom w:val="single" w:color="auto" w:sz="4" w:space="0"/>
              <w:right w:val="single" w:color="auto" w:sz="4" w:space="0"/>
            </w:tcBorders>
          </w:tcPr>
          <w:p w14:paraId="60691462">
            <w:pPr>
              <w:spacing w:line="360" w:lineRule="exact"/>
              <w:jc w:val="center"/>
              <w:rPr>
                <w:rFonts w:ascii="宋体" w:hAnsi="宋体" w:cs="宋体"/>
              </w:rPr>
            </w:pPr>
          </w:p>
        </w:tc>
        <w:tc>
          <w:tcPr>
            <w:tcW w:w="908" w:type="dxa"/>
            <w:tcBorders>
              <w:top w:val="single" w:color="auto" w:sz="4" w:space="0"/>
              <w:left w:val="single" w:color="auto" w:sz="4" w:space="0"/>
              <w:bottom w:val="single" w:color="auto" w:sz="4" w:space="0"/>
              <w:right w:val="single" w:color="auto" w:sz="4" w:space="0"/>
            </w:tcBorders>
            <w:vAlign w:val="center"/>
          </w:tcPr>
          <w:p w14:paraId="040F8A6A">
            <w:pPr>
              <w:spacing w:line="360" w:lineRule="exact"/>
              <w:jc w:val="center"/>
              <w:rPr>
                <w:rFonts w:ascii="宋体" w:hAnsi="宋体"/>
                <w:szCs w:val="21"/>
              </w:rPr>
            </w:pPr>
          </w:p>
        </w:tc>
        <w:tc>
          <w:tcPr>
            <w:tcW w:w="957" w:type="dxa"/>
            <w:tcBorders>
              <w:top w:val="single" w:color="auto" w:sz="4" w:space="0"/>
              <w:left w:val="single" w:color="auto" w:sz="4" w:space="0"/>
              <w:bottom w:val="single" w:color="auto" w:sz="4" w:space="0"/>
              <w:right w:val="single" w:color="auto" w:sz="4" w:space="0"/>
            </w:tcBorders>
            <w:vAlign w:val="center"/>
          </w:tcPr>
          <w:p w14:paraId="015D460E">
            <w:pPr>
              <w:widowControl/>
              <w:spacing w:line="360" w:lineRule="exact"/>
              <w:jc w:val="center"/>
              <w:rPr>
                <w:rFonts w:ascii="宋体" w:hAnsi="宋体"/>
                <w:kern w:val="0"/>
                <w:szCs w:val="21"/>
              </w:rPr>
            </w:pPr>
          </w:p>
        </w:tc>
        <w:tc>
          <w:tcPr>
            <w:tcW w:w="911" w:type="dxa"/>
            <w:tcBorders>
              <w:top w:val="single" w:color="auto" w:sz="4" w:space="0"/>
              <w:left w:val="single" w:color="auto" w:sz="4" w:space="0"/>
              <w:bottom w:val="single" w:color="auto" w:sz="4" w:space="0"/>
              <w:right w:val="single" w:color="auto" w:sz="4" w:space="0"/>
            </w:tcBorders>
          </w:tcPr>
          <w:p w14:paraId="5AD37E6A">
            <w:pPr>
              <w:widowControl/>
              <w:spacing w:line="360" w:lineRule="exact"/>
              <w:jc w:val="center"/>
              <w:rPr>
                <w:rFonts w:ascii="宋体" w:hAnsi="宋体"/>
                <w:kern w:val="0"/>
                <w:szCs w:val="21"/>
              </w:rPr>
            </w:pPr>
          </w:p>
        </w:tc>
        <w:tc>
          <w:tcPr>
            <w:tcW w:w="1607" w:type="dxa"/>
            <w:gridSpan w:val="2"/>
            <w:tcBorders>
              <w:top w:val="single" w:color="auto" w:sz="4" w:space="0"/>
              <w:left w:val="single" w:color="auto" w:sz="4" w:space="0"/>
              <w:bottom w:val="single" w:color="auto" w:sz="4" w:space="0"/>
              <w:right w:val="single" w:color="auto" w:sz="4" w:space="0"/>
            </w:tcBorders>
          </w:tcPr>
          <w:p w14:paraId="278FB475">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152A1BF7">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CDCCC79">
            <w:pPr>
              <w:widowControl/>
              <w:spacing w:line="360" w:lineRule="exact"/>
              <w:jc w:val="center"/>
              <w:rPr>
                <w:rFonts w:ascii="宋体" w:hAnsi="宋体"/>
                <w:kern w:val="0"/>
                <w:szCs w:val="21"/>
              </w:rPr>
            </w:pPr>
          </w:p>
        </w:tc>
        <w:tc>
          <w:tcPr>
            <w:tcW w:w="1843" w:type="dxa"/>
            <w:tcBorders>
              <w:top w:val="single" w:color="auto" w:sz="4" w:space="0"/>
              <w:left w:val="single" w:color="auto" w:sz="4" w:space="0"/>
              <w:bottom w:val="single" w:color="auto" w:sz="4" w:space="0"/>
              <w:right w:val="single" w:color="auto" w:sz="4" w:space="0"/>
            </w:tcBorders>
          </w:tcPr>
          <w:p w14:paraId="6DA4DF98">
            <w:pPr>
              <w:spacing w:line="360" w:lineRule="exact"/>
              <w:jc w:val="cente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FF2A2A3">
            <w:pPr>
              <w:spacing w:line="36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0110A249">
            <w:pPr>
              <w:spacing w:line="36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4A880F26">
            <w:pPr>
              <w:spacing w:line="360" w:lineRule="exact"/>
              <w:jc w:val="center"/>
              <w:rPr>
                <w:rFonts w:ascii="宋体" w:hAnsi="宋体"/>
                <w:szCs w:val="21"/>
              </w:rPr>
            </w:pPr>
          </w:p>
        </w:tc>
      </w:tr>
      <w:tr w14:paraId="79B66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58" w:type="dxa"/>
            <w:tcBorders>
              <w:top w:val="single" w:color="auto" w:sz="4" w:space="0"/>
              <w:left w:val="single" w:color="auto" w:sz="4" w:space="0"/>
              <w:bottom w:val="single" w:color="auto" w:sz="4" w:space="0"/>
              <w:right w:val="single" w:color="auto" w:sz="4" w:space="0"/>
            </w:tcBorders>
            <w:vAlign w:val="center"/>
          </w:tcPr>
          <w:p w14:paraId="65078D31">
            <w:pPr>
              <w:spacing w:line="360" w:lineRule="exact"/>
              <w:jc w:val="center"/>
              <w:rPr>
                <w:rFonts w:ascii="宋体" w:hAnsi="宋体" w:cs="宋体"/>
              </w:rPr>
            </w:pPr>
            <w:r>
              <w:rPr>
                <w:rFonts w:ascii="宋体" w:hAnsi="宋体" w:cs="宋体"/>
              </w:rPr>
              <w:t>3</w:t>
            </w:r>
          </w:p>
        </w:tc>
        <w:tc>
          <w:tcPr>
            <w:tcW w:w="1163" w:type="dxa"/>
            <w:tcBorders>
              <w:top w:val="single" w:color="auto" w:sz="4" w:space="0"/>
              <w:left w:val="single" w:color="auto" w:sz="4" w:space="0"/>
              <w:bottom w:val="single" w:color="auto" w:sz="4" w:space="0"/>
              <w:right w:val="single" w:color="auto" w:sz="4" w:space="0"/>
            </w:tcBorders>
          </w:tcPr>
          <w:p w14:paraId="28902C56">
            <w:pPr>
              <w:spacing w:line="360" w:lineRule="exact"/>
              <w:jc w:val="center"/>
              <w:rPr>
                <w:rFonts w:ascii="宋体" w:hAnsi="宋体" w:cs="宋体"/>
              </w:rPr>
            </w:pPr>
          </w:p>
        </w:tc>
        <w:tc>
          <w:tcPr>
            <w:tcW w:w="908" w:type="dxa"/>
            <w:tcBorders>
              <w:top w:val="single" w:color="auto" w:sz="4" w:space="0"/>
              <w:left w:val="single" w:color="auto" w:sz="4" w:space="0"/>
              <w:bottom w:val="single" w:color="auto" w:sz="4" w:space="0"/>
              <w:right w:val="single" w:color="auto" w:sz="4" w:space="0"/>
            </w:tcBorders>
            <w:vAlign w:val="center"/>
          </w:tcPr>
          <w:p w14:paraId="69D9167D">
            <w:pPr>
              <w:widowControl/>
              <w:spacing w:line="360" w:lineRule="exact"/>
              <w:jc w:val="center"/>
              <w:rPr>
                <w:rFonts w:ascii="宋体" w:hAnsi="宋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14:paraId="44F0F735">
            <w:pPr>
              <w:widowControl/>
              <w:spacing w:line="360" w:lineRule="exact"/>
              <w:jc w:val="center"/>
              <w:rPr>
                <w:rFonts w:ascii="宋体" w:hAnsi="宋体"/>
                <w:kern w:val="0"/>
                <w:szCs w:val="21"/>
              </w:rPr>
            </w:pPr>
          </w:p>
        </w:tc>
        <w:tc>
          <w:tcPr>
            <w:tcW w:w="911" w:type="dxa"/>
            <w:tcBorders>
              <w:top w:val="single" w:color="auto" w:sz="4" w:space="0"/>
              <w:left w:val="single" w:color="auto" w:sz="4" w:space="0"/>
              <w:bottom w:val="single" w:color="auto" w:sz="4" w:space="0"/>
              <w:right w:val="single" w:color="auto" w:sz="4" w:space="0"/>
            </w:tcBorders>
          </w:tcPr>
          <w:p w14:paraId="2CE85570">
            <w:pPr>
              <w:widowControl/>
              <w:spacing w:line="360" w:lineRule="exact"/>
              <w:jc w:val="center"/>
              <w:rPr>
                <w:rFonts w:ascii="宋体" w:hAnsi="宋体"/>
                <w:kern w:val="0"/>
                <w:szCs w:val="21"/>
              </w:rPr>
            </w:pPr>
          </w:p>
        </w:tc>
        <w:tc>
          <w:tcPr>
            <w:tcW w:w="1607" w:type="dxa"/>
            <w:gridSpan w:val="2"/>
            <w:tcBorders>
              <w:top w:val="single" w:color="auto" w:sz="4" w:space="0"/>
              <w:left w:val="single" w:color="auto" w:sz="4" w:space="0"/>
              <w:bottom w:val="single" w:color="auto" w:sz="4" w:space="0"/>
              <w:right w:val="single" w:color="auto" w:sz="4" w:space="0"/>
            </w:tcBorders>
          </w:tcPr>
          <w:p w14:paraId="5A3C66BA">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EA36E1E">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337BFD2">
            <w:pPr>
              <w:widowControl/>
              <w:spacing w:line="360" w:lineRule="exact"/>
              <w:jc w:val="center"/>
              <w:rPr>
                <w:rFonts w:ascii="宋体" w:hAnsi="宋体"/>
                <w:kern w:val="0"/>
                <w:szCs w:val="21"/>
              </w:rPr>
            </w:pPr>
          </w:p>
        </w:tc>
        <w:tc>
          <w:tcPr>
            <w:tcW w:w="1843" w:type="dxa"/>
            <w:tcBorders>
              <w:top w:val="single" w:color="auto" w:sz="4" w:space="0"/>
              <w:left w:val="single" w:color="auto" w:sz="4" w:space="0"/>
              <w:bottom w:val="single" w:color="auto" w:sz="4" w:space="0"/>
              <w:right w:val="single" w:color="auto" w:sz="4" w:space="0"/>
            </w:tcBorders>
          </w:tcPr>
          <w:p w14:paraId="0C5935BA">
            <w:pPr>
              <w:spacing w:line="360" w:lineRule="exact"/>
              <w:jc w:val="cente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547F96AE">
            <w:pPr>
              <w:spacing w:line="36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5B951812">
            <w:pPr>
              <w:widowControl/>
              <w:jc w:val="left"/>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75E29B3C">
            <w:pPr>
              <w:widowControl/>
              <w:jc w:val="left"/>
              <w:rPr>
                <w:rFonts w:ascii="宋体" w:hAnsi="宋体"/>
                <w:szCs w:val="21"/>
              </w:rPr>
            </w:pPr>
          </w:p>
        </w:tc>
      </w:tr>
      <w:tr w14:paraId="25AA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58" w:type="dxa"/>
            <w:tcBorders>
              <w:top w:val="single" w:color="auto" w:sz="4" w:space="0"/>
              <w:left w:val="single" w:color="auto" w:sz="4" w:space="0"/>
              <w:bottom w:val="single" w:color="auto" w:sz="4" w:space="0"/>
              <w:right w:val="single" w:color="auto" w:sz="4" w:space="0"/>
            </w:tcBorders>
            <w:vAlign w:val="center"/>
          </w:tcPr>
          <w:p w14:paraId="71DC32FF">
            <w:pPr>
              <w:spacing w:line="360" w:lineRule="exact"/>
              <w:jc w:val="center"/>
              <w:rPr>
                <w:rFonts w:ascii="宋体" w:hAnsi="宋体" w:cs="宋体"/>
              </w:rPr>
            </w:pPr>
          </w:p>
        </w:tc>
        <w:tc>
          <w:tcPr>
            <w:tcW w:w="1163" w:type="dxa"/>
            <w:tcBorders>
              <w:top w:val="single" w:color="auto" w:sz="4" w:space="0"/>
              <w:left w:val="single" w:color="auto" w:sz="4" w:space="0"/>
              <w:bottom w:val="single" w:color="auto" w:sz="4" w:space="0"/>
              <w:right w:val="single" w:color="auto" w:sz="4" w:space="0"/>
            </w:tcBorders>
          </w:tcPr>
          <w:p w14:paraId="589653DF">
            <w:pPr>
              <w:spacing w:line="360" w:lineRule="exact"/>
              <w:jc w:val="center"/>
              <w:rPr>
                <w:rFonts w:ascii="宋体" w:hAnsi="宋体" w:cs="宋体"/>
              </w:rPr>
            </w:pPr>
            <w:r>
              <w:rPr>
                <w:rFonts w:ascii="宋体" w:hAnsi="宋体" w:cs="宋体"/>
              </w:rPr>
              <w:t>…</w:t>
            </w:r>
          </w:p>
        </w:tc>
        <w:tc>
          <w:tcPr>
            <w:tcW w:w="908" w:type="dxa"/>
            <w:tcBorders>
              <w:top w:val="single" w:color="auto" w:sz="4" w:space="0"/>
              <w:left w:val="single" w:color="auto" w:sz="4" w:space="0"/>
              <w:bottom w:val="single" w:color="auto" w:sz="4" w:space="0"/>
              <w:right w:val="single" w:color="auto" w:sz="4" w:space="0"/>
            </w:tcBorders>
            <w:vAlign w:val="center"/>
          </w:tcPr>
          <w:p w14:paraId="079C6A80">
            <w:pPr>
              <w:widowControl/>
              <w:spacing w:line="360" w:lineRule="exact"/>
              <w:jc w:val="center"/>
              <w:rPr>
                <w:rFonts w:ascii="宋体" w:hAnsi="宋体"/>
                <w:kern w:val="0"/>
                <w:szCs w:val="21"/>
              </w:rPr>
            </w:pPr>
          </w:p>
        </w:tc>
        <w:tc>
          <w:tcPr>
            <w:tcW w:w="957" w:type="dxa"/>
            <w:tcBorders>
              <w:top w:val="single" w:color="auto" w:sz="4" w:space="0"/>
              <w:left w:val="single" w:color="auto" w:sz="4" w:space="0"/>
              <w:bottom w:val="single" w:color="auto" w:sz="4" w:space="0"/>
              <w:right w:val="single" w:color="auto" w:sz="4" w:space="0"/>
            </w:tcBorders>
            <w:vAlign w:val="center"/>
          </w:tcPr>
          <w:p w14:paraId="28DF5B4A">
            <w:pPr>
              <w:widowControl/>
              <w:spacing w:line="360" w:lineRule="exact"/>
              <w:jc w:val="center"/>
              <w:rPr>
                <w:rFonts w:ascii="宋体" w:hAnsi="宋体"/>
                <w:kern w:val="0"/>
                <w:szCs w:val="21"/>
              </w:rPr>
            </w:pPr>
          </w:p>
        </w:tc>
        <w:tc>
          <w:tcPr>
            <w:tcW w:w="911" w:type="dxa"/>
            <w:tcBorders>
              <w:top w:val="single" w:color="auto" w:sz="4" w:space="0"/>
              <w:left w:val="single" w:color="auto" w:sz="4" w:space="0"/>
              <w:bottom w:val="single" w:color="auto" w:sz="4" w:space="0"/>
              <w:right w:val="single" w:color="auto" w:sz="4" w:space="0"/>
            </w:tcBorders>
          </w:tcPr>
          <w:p w14:paraId="47B00697">
            <w:pPr>
              <w:widowControl/>
              <w:spacing w:line="360" w:lineRule="exact"/>
              <w:jc w:val="center"/>
              <w:rPr>
                <w:rFonts w:ascii="宋体" w:hAnsi="宋体"/>
                <w:kern w:val="0"/>
                <w:szCs w:val="21"/>
              </w:rPr>
            </w:pPr>
          </w:p>
        </w:tc>
        <w:tc>
          <w:tcPr>
            <w:tcW w:w="1607" w:type="dxa"/>
            <w:gridSpan w:val="2"/>
            <w:tcBorders>
              <w:top w:val="single" w:color="auto" w:sz="4" w:space="0"/>
              <w:left w:val="single" w:color="auto" w:sz="4" w:space="0"/>
              <w:bottom w:val="single" w:color="auto" w:sz="4" w:space="0"/>
              <w:right w:val="single" w:color="auto" w:sz="4" w:space="0"/>
            </w:tcBorders>
          </w:tcPr>
          <w:p w14:paraId="7C9C725C">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6568D1F">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429A059B">
            <w:pPr>
              <w:widowControl/>
              <w:spacing w:line="360" w:lineRule="exact"/>
              <w:jc w:val="center"/>
              <w:rPr>
                <w:rFonts w:ascii="宋体" w:hAnsi="宋体"/>
                <w:kern w:val="0"/>
                <w:szCs w:val="21"/>
              </w:rPr>
            </w:pPr>
          </w:p>
        </w:tc>
        <w:tc>
          <w:tcPr>
            <w:tcW w:w="1843" w:type="dxa"/>
            <w:tcBorders>
              <w:top w:val="single" w:color="auto" w:sz="4" w:space="0"/>
              <w:left w:val="single" w:color="auto" w:sz="4" w:space="0"/>
              <w:bottom w:val="single" w:color="auto" w:sz="4" w:space="0"/>
              <w:right w:val="single" w:color="auto" w:sz="4" w:space="0"/>
            </w:tcBorders>
          </w:tcPr>
          <w:p w14:paraId="67991CEB">
            <w:pPr>
              <w:spacing w:line="360" w:lineRule="exact"/>
              <w:jc w:val="cente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8B327F6">
            <w:pPr>
              <w:spacing w:line="36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1E7BE8D9">
            <w:pPr>
              <w:widowControl/>
              <w:jc w:val="left"/>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6B6F29CC">
            <w:pPr>
              <w:widowControl/>
              <w:jc w:val="left"/>
              <w:rPr>
                <w:rFonts w:ascii="宋体" w:hAnsi="宋体"/>
                <w:szCs w:val="21"/>
              </w:rPr>
            </w:pPr>
          </w:p>
        </w:tc>
      </w:tr>
      <w:tr w14:paraId="68C38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4597" w:type="dxa"/>
            <w:gridSpan w:val="5"/>
            <w:tcBorders>
              <w:top w:val="single" w:color="auto" w:sz="4" w:space="0"/>
              <w:left w:val="single" w:color="auto" w:sz="4" w:space="0"/>
              <w:bottom w:val="single" w:color="auto" w:sz="4" w:space="0"/>
              <w:right w:val="single" w:color="auto" w:sz="4" w:space="0"/>
            </w:tcBorders>
            <w:vAlign w:val="center"/>
          </w:tcPr>
          <w:p w14:paraId="2BF4A3EE">
            <w:pPr>
              <w:widowControl/>
              <w:spacing w:line="360" w:lineRule="exact"/>
              <w:jc w:val="center"/>
              <w:rPr>
                <w:rFonts w:ascii="宋体" w:hAnsi="宋体" w:cs="宋体"/>
                <w:bCs/>
                <w:szCs w:val="21"/>
              </w:rPr>
            </w:pPr>
            <w:r>
              <w:rPr>
                <w:rFonts w:hint="eastAsia" w:ascii="宋体" w:hAnsi="宋体" w:cs="宋体"/>
                <w:bCs/>
                <w:szCs w:val="21"/>
              </w:rPr>
              <w:t>非造价类执业资格或中级及以上技术职称</w:t>
            </w:r>
          </w:p>
          <w:p w14:paraId="0CA8F8CD">
            <w:pPr>
              <w:widowControl/>
              <w:spacing w:line="360" w:lineRule="exact"/>
              <w:jc w:val="center"/>
              <w:rPr>
                <w:rFonts w:ascii="宋体" w:hAnsi="宋体"/>
                <w:kern w:val="0"/>
                <w:szCs w:val="21"/>
              </w:rPr>
            </w:pPr>
            <w:r>
              <w:rPr>
                <w:rFonts w:hint="eastAsia" w:ascii="宋体" w:hAnsi="宋体"/>
                <w:kern w:val="0"/>
                <w:szCs w:val="21"/>
              </w:rPr>
              <w:t>持证数量合计</w:t>
            </w:r>
          </w:p>
        </w:tc>
        <w:tc>
          <w:tcPr>
            <w:tcW w:w="1607" w:type="dxa"/>
            <w:gridSpan w:val="2"/>
            <w:tcBorders>
              <w:top w:val="single" w:color="auto" w:sz="4" w:space="0"/>
              <w:left w:val="single" w:color="auto" w:sz="4" w:space="0"/>
              <w:bottom w:val="single" w:color="auto" w:sz="4" w:space="0"/>
              <w:right w:val="single" w:color="auto" w:sz="4" w:space="0"/>
            </w:tcBorders>
          </w:tcPr>
          <w:p w14:paraId="58059E5F">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31257523">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30671F62">
            <w:pPr>
              <w:widowControl/>
              <w:spacing w:line="360" w:lineRule="exact"/>
              <w:jc w:val="center"/>
              <w:rPr>
                <w:rFonts w:ascii="宋体" w:hAnsi="宋体"/>
                <w:kern w:val="0"/>
                <w:szCs w:val="21"/>
              </w:rPr>
            </w:pPr>
          </w:p>
        </w:tc>
        <w:tc>
          <w:tcPr>
            <w:tcW w:w="1843" w:type="dxa"/>
            <w:tcBorders>
              <w:top w:val="single" w:color="auto" w:sz="4" w:space="0"/>
              <w:left w:val="single" w:color="auto" w:sz="4" w:space="0"/>
              <w:bottom w:val="single" w:color="auto" w:sz="4" w:space="0"/>
              <w:right w:val="single" w:color="auto" w:sz="4" w:space="0"/>
            </w:tcBorders>
          </w:tcPr>
          <w:p w14:paraId="25283972">
            <w:pPr>
              <w:spacing w:line="360" w:lineRule="exact"/>
              <w:jc w:val="cente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42CD91DE">
            <w:pPr>
              <w:spacing w:line="36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51A6F0FF">
            <w:pPr>
              <w:widowControl/>
              <w:jc w:val="left"/>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01D10AA5">
            <w:pPr>
              <w:widowControl/>
              <w:jc w:val="left"/>
              <w:rPr>
                <w:rFonts w:ascii="宋体" w:hAnsi="宋体"/>
                <w:szCs w:val="21"/>
              </w:rPr>
            </w:pPr>
          </w:p>
        </w:tc>
      </w:tr>
      <w:tr w14:paraId="17269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597" w:type="dxa"/>
            <w:gridSpan w:val="5"/>
            <w:tcBorders>
              <w:top w:val="single" w:color="auto" w:sz="4" w:space="0"/>
              <w:left w:val="single" w:color="auto" w:sz="4" w:space="0"/>
              <w:bottom w:val="single" w:color="auto" w:sz="4" w:space="0"/>
              <w:right w:val="single" w:color="auto" w:sz="4" w:space="0"/>
            </w:tcBorders>
            <w:vAlign w:val="center"/>
          </w:tcPr>
          <w:p w14:paraId="0637C7A1">
            <w:pPr>
              <w:widowControl/>
              <w:spacing w:line="360" w:lineRule="exact"/>
              <w:jc w:val="center"/>
              <w:rPr>
                <w:rFonts w:ascii="宋体" w:hAnsi="宋体"/>
                <w:kern w:val="0"/>
                <w:szCs w:val="21"/>
              </w:rPr>
            </w:pPr>
            <w:r>
              <w:rPr>
                <w:rFonts w:hint="eastAsia" w:ascii="宋体" w:hAnsi="宋体"/>
                <w:szCs w:val="21"/>
              </w:rPr>
              <w:t>各专业自评分</w:t>
            </w:r>
          </w:p>
        </w:tc>
        <w:tc>
          <w:tcPr>
            <w:tcW w:w="1607" w:type="dxa"/>
            <w:gridSpan w:val="2"/>
            <w:tcBorders>
              <w:top w:val="single" w:color="auto" w:sz="4" w:space="0"/>
              <w:left w:val="single" w:color="auto" w:sz="4" w:space="0"/>
              <w:bottom w:val="single" w:color="auto" w:sz="4" w:space="0"/>
              <w:right w:val="single" w:color="auto" w:sz="4" w:space="0"/>
            </w:tcBorders>
          </w:tcPr>
          <w:p w14:paraId="2E43334C">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3F1E9964">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9B455D1">
            <w:pPr>
              <w:widowControl/>
              <w:spacing w:line="360" w:lineRule="exact"/>
              <w:jc w:val="center"/>
              <w:rPr>
                <w:rFonts w:ascii="宋体" w:hAnsi="宋体"/>
                <w:kern w:val="0"/>
                <w:szCs w:val="21"/>
              </w:rPr>
            </w:pPr>
          </w:p>
        </w:tc>
        <w:tc>
          <w:tcPr>
            <w:tcW w:w="1843" w:type="dxa"/>
            <w:tcBorders>
              <w:top w:val="single" w:color="auto" w:sz="4" w:space="0"/>
              <w:left w:val="single" w:color="auto" w:sz="4" w:space="0"/>
              <w:bottom w:val="single" w:color="auto" w:sz="4" w:space="0"/>
              <w:right w:val="single" w:color="auto" w:sz="4" w:space="0"/>
            </w:tcBorders>
          </w:tcPr>
          <w:p w14:paraId="3C800B08">
            <w:pPr>
              <w:spacing w:line="360" w:lineRule="exact"/>
              <w:jc w:val="cente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83EEC03">
            <w:pPr>
              <w:spacing w:line="36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5CB82228">
            <w:pPr>
              <w:widowControl/>
              <w:jc w:val="left"/>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14:paraId="0C83501C">
            <w:pPr>
              <w:widowControl/>
              <w:jc w:val="left"/>
              <w:rPr>
                <w:rFonts w:ascii="宋体" w:hAnsi="宋体"/>
                <w:szCs w:val="21"/>
              </w:rPr>
            </w:pPr>
          </w:p>
        </w:tc>
      </w:tr>
      <w:tr w14:paraId="5856F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597" w:type="dxa"/>
            <w:gridSpan w:val="5"/>
            <w:tcBorders>
              <w:top w:val="single" w:color="auto" w:sz="4" w:space="0"/>
              <w:left w:val="single" w:color="auto" w:sz="4" w:space="0"/>
              <w:bottom w:val="single" w:color="auto" w:sz="4" w:space="0"/>
              <w:right w:val="single" w:color="auto" w:sz="4" w:space="0"/>
            </w:tcBorders>
            <w:vAlign w:val="center"/>
          </w:tcPr>
          <w:p w14:paraId="1151EAA7">
            <w:pPr>
              <w:widowControl/>
              <w:spacing w:line="360" w:lineRule="exact"/>
              <w:jc w:val="center"/>
              <w:rPr>
                <w:rFonts w:ascii="宋体" w:hAnsi="宋体"/>
                <w:szCs w:val="21"/>
              </w:rPr>
            </w:pPr>
            <w:r>
              <w:rPr>
                <w:rFonts w:hint="eastAsia" w:ascii="宋体" w:hAnsi="宋体"/>
                <w:szCs w:val="21"/>
              </w:rPr>
              <w:t>自评分合计</w:t>
            </w:r>
          </w:p>
        </w:tc>
        <w:tc>
          <w:tcPr>
            <w:tcW w:w="1004" w:type="dxa"/>
            <w:tcBorders>
              <w:top w:val="single" w:color="auto" w:sz="4" w:space="0"/>
              <w:left w:val="single" w:color="auto" w:sz="4" w:space="0"/>
              <w:bottom w:val="single" w:color="auto" w:sz="4" w:space="0"/>
              <w:right w:val="single" w:color="auto" w:sz="4" w:space="0"/>
            </w:tcBorders>
          </w:tcPr>
          <w:p w14:paraId="2AA0F020">
            <w:pPr>
              <w:widowControl/>
              <w:jc w:val="left"/>
              <w:rPr>
                <w:rFonts w:ascii="宋体" w:hAnsi="宋体"/>
                <w:szCs w:val="21"/>
              </w:rPr>
            </w:pPr>
          </w:p>
        </w:tc>
        <w:tc>
          <w:tcPr>
            <w:tcW w:w="8966" w:type="dxa"/>
            <w:gridSpan w:val="7"/>
            <w:tcBorders>
              <w:top w:val="single" w:color="auto" w:sz="4" w:space="0"/>
              <w:left w:val="single" w:color="auto" w:sz="4" w:space="0"/>
              <w:bottom w:val="single" w:color="auto" w:sz="4" w:space="0"/>
              <w:right w:val="single" w:color="auto" w:sz="4" w:space="0"/>
            </w:tcBorders>
          </w:tcPr>
          <w:p w14:paraId="5E972055">
            <w:pPr>
              <w:widowControl/>
              <w:jc w:val="left"/>
              <w:rPr>
                <w:rFonts w:ascii="宋体" w:hAnsi="宋体"/>
                <w:szCs w:val="21"/>
              </w:rPr>
            </w:pPr>
          </w:p>
        </w:tc>
      </w:tr>
    </w:tbl>
    <w:p w14:paraId="76DB9A1B">
      <w:pPr>
        <w:snapToGrid w:val="0"/>
        <w:spacing w:before="50" w:after="120" w:afterLines="50"/>
        <w:jc w:val="left"/>
        <w:rPr>
          <w:rFonts w:ascii="宋体" w:hAnsi="宋体"/>
          <w:b/>
          <w:szCs w:val="21"/>
        </w:rPr>
      </w:pPr>
      <w:r>
        <w:rPr>
          <w:rFonts w:hint="eastAsia" w:ascii="宋体" w:hAnsi="宋体"/>
          <w:b/>
          <w:szCs w:val="21"/>
        </w:rPr>
        <w:t>注：</w:t>
      </w:r>
      <w:r>
        <w:rPr>
          <w:rFonts w:hint="eastAsia" w:ascii="宋体" w:hAnsi="宋体" w:cs="宋体"/>
          <w:bCs/>
          <w:szCs w:val="21"/>
        </w:rPr>
        <w:t>执业资格填执业资格名称和证书号，中级及以上技术职称填专业名称和职称等级。</w:t>
      </w:r>
    </w:p>
    <w:p w14:paraId="7845764D">
      <w:pPr>
        <w:widowControl/>
        <w:jc w:val="left"/>
        <w:rPr>
          <w:rFonts w:ascii="宋体" w:hAnsi="宋体"/>
          <w:b/>
          <w:szCs w:val="21"/>
        </w:rPr>
      </w:pPr>
      <w:r>
        <w:rPr>
          <w:rFonts w:ascii="宋体" w:hAnsi="宋体"/>
          <w:b/>
          <w:szCs w:val="21"/>
        </w:rPr>
        <w:br w:type="page"/>
      </w:r>
    </w:p>
    <w:p w14:paraId="124AD755">
      <w:pPr>
        <w:snapToGrid w:val="0"/>
        <w:spacing w:before="50" w:after="120" w:afterLines="50"/>
        <w:jc w:val="center"/>
        <w:rPr>
          <w:rFonts w:ascii="宋体" w:hAnsi="宋体"/>
          <w:b/>
          <w:szCs w:val="21"/>
        </w:rPr>
      </w:pPr>
      <w:r>
        <w:rPr>
          <w:rFonts w:hint="eastAsia" w:ascii="宋体" w:hAnsi="宋体"/>
          <w:b/>
          <w:szCs w:val="21"/>
        </w:rPr>
        <w:t>评分索引表（项目组人员工程专业技术综合能力评议）（标项二）</w:t>
      </w:r>
    </w:p>
    <w:tbl>
      <w:tblPr>
        <w:tblStyle w:val="50"/>
        <w:tblW w:w="15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148"/>
        <w:gridCol w:w="896"/>
        <w:gridCol w:w="739"/>
        <w:gridCol w:w="1599"/>
        <w:gridCol w:w="1545"/>
        <w:gridCol w:w="1511"/>
        <w:gridCol w:w="1680"/>
        <w:gridCol w:w="1589"/>
        <w:gridCol w:w="1450"/>
        <w:gridCol w:w="1427"/>
        <w:gridCol w:w="849"/>
      </w:tblGrid>
      <w:tr w14:paraId="75372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16" w:type="dxa"/>
            <w:vMerge w:val="restart"/>
            <w:tcBorders>
              <w:top w:val="single" w:color="auto" w:sz="4" w:space="0"/>
              <w:left w:val="single" w:color="auto" w:sz="4" w:space="0"/>
              <w:right w:val="single" w:color="auto" w:sz="4" w:space="0"/>
            </w:tcBorders>
            <w:vAlign w:val="center"/>
          </w:tcPr>
          <w:p w14:paraId="5C3F70B1">
            <w:pPr>
              <w:spacing w:line="360" w:lineRule="exact"/>
              <w:jc w:val="center"/>
              <w:rPr>
                <w:rFonts w:ascii="宋体" w:hAnsi="宋体"/>
                <w:szCs w:val="21"/>
              </w:rPr>
            </w:pPr>
            <w:r>
              <w:rPr>
                <w:rFonts w:hint="eastAsia" w:ascii="宋体" w:hAnsi="宋体"/>
                <w:szCs w:val="21"/>
              </w:rPr>
              <w:t>序号</w:t>
            </w:r>
          </w:p>
        </w:tc>
        <w:tc>
          <w:tcPr>
            <w:tcW w:w="1148" w:type="dxa"/>
            <w:vMerge w:val="restart"/>
            <w:tcBorders>
              <w:top w:val="single" w:color="auto" w:sz="4" w:space="0"/>
              <w:left w:val="single" w:color="auto" w:sz="4" w:space="0"/>
              <w:right w:val="single" w:color="auto" w:sz="4" w:space="0"/>
            </w:tcBorders>
            <w:vAlign w:val="center"/>
          </w:tcPr>
          <w:p w14:paraId="254DEA24">
            <w:pPr>
              <w:spacing w:line="360" w:lineRule="exact"/>
              <w:jc w:val="center"/>
              <w:rPr>
                <w:rFonts w:ascii="宋体" w:hAnsi="宋体"/>
                <w:szCs w:val="21"/>
              </w:rPr>
            </w:pPr>
            <w:r>
              <w:rPr>
                <w:rFonts w:hint="eastAsia" w:ascii="宋体" w:hAnsi="宋体"/>
                <w:szCs w:val="21"/>
              </w:rPr>
              <w:t>岗位</w:t>
            </w:r>
          </w:p>
        </w:tc>
        <w:tc>
          <w:tcPr>
            <w:tcW w:w="896" w:type="dxa"/>
            <w:vMerge w:val="restart"/>
            <w:tcBorders>
              <w:top w:val="single" w:color="auto" w:sz="4" w:space="0"/>
              <w:left w:val="single" w:color="auto" w:sz="4" w:space="0"/>
              <w:right w:val="single" w:color="auto" w:sz="4" w:space="0"/>
            </w:tcBorders>
            <w:vAlign w:val="center"/>
          </w:tcPr>
          <w:p w14:paraId="6E3BAC55">
            <w:pPr>
              <w:spacing w:line="360" w:lineRule="exact"/>
              <w:jc w:val="center"/>
              <w:rPr>
                <w:rFonts w:ascii="宋体" w:hAnsi="宋体"/>
                <w:szCs w:val="21"/>
              </w:rPr>
            </w:pPr>
            <w:r>
              <w:rPr>
                <w:rFonts w:hint="eastAsia" w:ascii="宋体" w:hAnsi="宋体"/>
                <w:szCs w:val="21"/>
              </w:rPr>
              <w:t>姓名</w:t>
            </w:r>
          </w:p>
        </w:tc>
        <w:tc>
          <w:tcPr>
            <w:tcW w:w="739" w:type="dxa"/>
            <w:vMerge w:val="restart"/>
            <w:tcBorders>
              <w:top w:val="single" w:color="auto" w:sz="4" w:space="0"/>
              <w:left w:val="single" w:color="auto" w:sz="4" w:space="0"/>
              <w:right w:val="single" w:color="auto" w:sz="4" w:space="0"/>
            </w:tcBorders>
            <w:vAlign w:val="center"/>
          </w:tcPr>
          <w:p w14:paraId="10628ADA">
            <w:pPr>
              <w:spacing w:line="360" w:lineRule="exact"/>
              <w:jc w:val="center"/>
              <w:rPr>
                <w:rFonts w:ascii="宋体" w:hAnsi="宋体"/>
                <w:szCs w:val="21"/>
              </w:rPr>
            </w:pPr>
            <w:r>
              <w:rPr>
                <w:rFonts w:hint="eastAsia" w:ascii="宋体" w:hAnsi="宋体"/>
                <w:szCs w:val="21"/>
              </w:rPr>
              <w:t>性别</w:t>
            </w:r>
          </w:p>
        </w:tc>
        <w:tc>
          <w:tcPr>
            <w:tcW w:w="1599" w:type="dxa"/>
            <w:vMerge w:val="restart"/>
            <w:tcBorders>
              <w:top w:val="single" w:color="auto" w:sz="4" w:space="0"/>
              <w:left w:val="single" w:color="auto" w:sz="4" w:space="0"/>
              <w:right w:val="single" w:color="auto" w:sz="4" w:space="0"/>
            </w:tcBorders>
            <w:vAlign w:val="center"/>
          </w:tcPr>
          <w:p w14:paraId="333C2BFC">
            <w:pPr>
              <w:spacing w:line="360" w:lineRule="exact"/>
              <w:jc w:val="center"/>
              <w:rPr>
                <w:rFonts w:ascii="宋体" w:hAnsi="宋体"/>
                <w:szCs w:val="21"/>
              </w:rPr>
            </w:pPr>
            <w:r>
              <w:rPr>
                <w:rFonts w:hint="eastAsia" w:ascii="宋体" w:hAnsi="宋体"/>
                <w:szCs w:val="21"/>
              </w:rPr>
              <w:t>年龄</w:t>
            </w:r>
          </w:p>
        </w:tc>
        <w:tc>
          <w:tcPr>
            <w:tcW w:w="9202" w:type="dxa"/>
            <w:gridSpan w:val="6"/>
            <w:tcBorders>
              <w:top w:val="single" w:color="auto" w:sz="4" w:space="0"/>
              <w:left w:val="single" w:color="auto" w:sz="4" w:space="0"/>
              <w:bottom w:val="single" w:color="auto" w:sz="4" w:space="0"/>
              <w:right w:val="single" w:color="auto" w:sz="4" w:space="0"/>
            </w:tcBorders>
            <w:vAlign w:val="center"/>
          </w:tcPr>
          <w:p w14:paraId="62B73F3F">
            <w:pPr>
              <w:spacing w:line="360" w:lineRule="exact"/>
              <w:jc w:val="center"/>
              <w:rPr>
                <w:rFonts w:ascii="宋体" w:hAnsi="宋体" w:cs="宋体"/>
                <w:bCs/>
                <w:szCs w:val="21"/>
              </w:rPr>
            </w:pPr>
            <w:r>
              <w:rPr>
                <w:rFonts w:hint="eastAsia" w:ascii="宋体" w:hAnsi="宋体" w:cs="宋体"/>
                <w:bCs/>
                <w:szCs w:val="21"/>
              </w:rPr>
              <w:t>非造价类执业资格或中级及以上技术职称</w:t>
            </w:r>
          </w:p>
        </w:tc>
        <w:tc>
          <w:tcPr>
            <w:tcW w:w="849" w:type="dxa"/>
            <w:vMerge w:val="restart"/>
            <w:tcBorders>
              <w:top w:val="single" w:color="auto" w:sz="4" w:space="0"/>
              <w:left w:val="single" w:color="auto" w:sz="4" w:space="0"/>
              <w:right w:val="single" w:color="auto" w:sz="4" w:space="0"/>
            </w:tcBorders>
            <w:vAlign w:val="center"/>
          </w:tcPr>
          <w:p w14:paraId="00658095">
            <w:pPr>
              <w:spacing w:line="360" w:lineRule="exact"/>
              <w:jc w:val="center"/>
              <w:rPr>
                <w:rFonts w:ascii="宋体" w:hAnsi="宋体"/>
                <w:szCs w:val="21"/>
              </w:rPr>
            </w:pPr>
            <w:r>
              <w:rPr>
                <w:rFonts w:hint="eastAsia" w:ascii="宋体" w:hAnsi="宋体"/>
                <w:szCs w:val="21"/>
              </w:rPr>
              <w:t>响应文件证明材料对应页码</w:t>
            </w:r>
          </w:p>
        </w:tc>
      </w:tr>
      <w:tr w14:paraId="41126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616" w:type="dxa"/>
            <w:vMerge w:val="continue"/>
            <w:tcBorders>
              <w:left w:val="single" w:color="auto" w:sz="4" w:space="0"/>
              <w:bottom w:val="single" w:color="auto" w:sz="4" w:space="0"/>
              <w:right w:val="single" w:color="auto" w:sz="4" w:space="0"/>
            </w:tcBorders>
            <w:vAlign w:val="center"/>
          </w:tcPr>
          <w:p w14:paraId="1150CD20">
            <w:pPr>
              <w:spacing w:line="360" w:lineRule="exact"/>
              <w:jc w:val="center"/>
              <w:rPr>
                <w:rFonts w:ascii="宋体" w:hAnsi="宋体"/>
                <w:szCs w:val="21"/>
              </w:rPr>
            </w:pPr>
          </w:p>
        </w:tc>
        <w:tc>
          <w:tcPr>
            <w:tcW w:w="1148" w:type="dxa"/>
            <w:vMerge w:val="continue"/>
            <w:tcBorders>
              <w:left w:val="single" w:color="auto" w:sz="4" w:space="0"/>
              <w:bottom w:val="single" w:color="auto" w:sz="4" w:space="0"/>
              <w:right w:val="single" w:color="auto" w:sz="4" w:space="0"/>
            </w:tcBorders>
            <w:vAlign w:val="center"/>
          </w:tcPr>
          <w:p w14:paraId="022ADC79">
            <w:pPr>
              <w:spacing w:line="360" w:lineRule="exact"/>
              <w:jc w:val="center"/>
              <w:rPr>
                <w:rFonts w:ascii="宋体" w:hAnsi="宋体"/>
                <w:szCs w:val="21"/>
              </w:rPr>
            </w:pPr>
          </w:p>
        </w:tc>
        <w:tc>
          <w:tcPr>
            <w:tcW w:w="896" w:type="dxa"/>
            <w:vMerge w:val="continue"/>
            <w:tcBorders>
              <w:left w:val="single" w:color="auto" w:sz="4" w:space="0"/>
              <w:bottom w:val="single" w:color="auto" w:sz="4" w:space="0"/>
              <w:right w:val="single" w:color="auto" w:sz="4" w:space="0"/>
            </w:tcBorders>
            <w:vAlign w:val="center"/>
          </w:tcPr>
          <w:p w14:paraId="1A0B9DED">
            <w:pPr>
              <w:spacing w:line="360" w:lineRule="exact"/>
              <w:jc w:val="center"/>
              <w:rPr>
                <w:rFonts w:ascii="宋体" w:hAnsi="宋体"/>
                <w:szCs w:val="21"/>
              </w:rPr>
            </w:pPr>
          </w:p>
        </w:tc>
        <w:tc>
          <w:tcPr>
            <w:tcW w:w="739" w:type="dxa"/>
            <w:vMerge w:val="continue"/>
            <w:tcBorders>
              <w:left w:val="single" w:color="auto" w:sz="4" w:space="0"/>
              <w:bottom w:val="single" w:color="auto" w:sz="4" w:space="0"/>
              <w:right w:val="single" w:color="auto" w:sz="4" w:space="0"/>
            </w:tcBorders>
            <w:vAlign w:val="center"/>
          </w:tcPr>
          <w:p w14:paraId="0324394F">
            <w:pPr>
              <w:spacing w:line="360" w:lineRule="exact"/>
              <w:jc w:val="center"/>
              <w:rPr>
                <w:rFonts w:ascii="宋体" w:hAnsi="宋体"/>
                <w:szCs w:val="21"/>
              </w:rPr>
            </w:pPr>
          </w:p>
        </w:tc>
        <w:tc>
          <w:tcPr>
            <w:tcW w:w="1599" w:type="dxa"/>
            <w:vMerge w:val="continue"/>
            <w:tcBorders>
              <w:left w:val="single" w:color="auto" w:sz="4" w:space="0"/>
              <w:bottom w:val="single" w:color="auto" w:sz="4" w:space="0"/>
              <w:right w:val="single" w:color="auto" w:sz="4" w:space="0"/>
            </w:tcBorders>
            <w:vAlign w:val="center"/>
          </w:tcPr>
          <w:p w14:paraId="62E29D03">
            <w:pPr>
              <w:spacing w:line="360" w:lineRule="exact"/>
              <w:jc w:val="center"/>
              <w:rPr>
                <w:rFonts w:ascii="宋体" w:hAnsi="宋体"/>
                <w:szCs w:val="21"/>
              </w:rPr>
            </w:pPr>
          </w:p>
        </w:tc>
        <w:tc>
          <w:tcPr>
            <w:tcW w:w="1545" w:type="dxa"/>
            <w:tcBorders>
              <w:top w:val="single" w:color="auto" w:sz="4" w:space="0"/>
              <w:left w:val="single" w:color="auto" w:sz="4" w:space="0"/>
              <w:bottom w:val="single" w:color="auto" w:sz="4" w:space="0"/>
              <w:right w:val="single" w:color="auto" w:sz="4" w:space="0"/>
            </w:tcBorders>
            <w:vAlign w:val="center"/>
          </w:tcPr>
          <w:p w14:paraId="07B0DB8D">
            <w:pPr>
              <w:spacing w:line="360" w:lineRule="exact"/>
              <w:jc w:val="center"/>
              <w:rPr>
                <w:rFonts w:ascii="宋体" w:hAnsi="宋体" w:cs="宋体"/>
                <w:bCs/>
                <w:szCs w:val="21"/>
              </w:rPr>
            </w:pPr>
            <w:r>
              <w:rPr>
                <w:rFonts w:hint="eastAsia" w:ascii="宋体" w:hAnsi="宋体" w:cs="宋体"/>
                <w:bCs/>
                <w:szCs w:val="21"/>
              </w:rPr>
              <w:t>水利</w:t>
            </w:r>
          </w:p>
          <w:p w14:paraId="4043CA27">
            <w:pPr>
              <w:spacing w:line="360" w:lineRule="exact"/>
              <w:jc w:val="center"/>
              <w:rPr>
                <w:rFonts w:ascii="宋体" w:hAnsi="宋体" w:cs="宋体"/>
                <w:bCs/>
                <w:szCs w:val="21"/>
              </w:rPr>
            </w:pPr>
            <w:r>
              <w:rPr>
                <w:rFonts w:hint="eastAsia" w:ascii="宋体" w:hAnsi="宋体" w:cs="宋体"/>
                <w:bCs/>
                <w:szCs w:val="21"/>
              </w:rPr>
              <w:t>相关专业</w:t>
            </w:r>
          </w:p>
        </w:tc>
        <w:tc>
          <w:tcPr>
            <w:tcW w:w="1511" w:type="dxa"/>
            <w:tcBorders>
              <w:top w:val="single" w:color="auto" w:sz="4" w:space="0"/>
              <w:left w:val="single" w:color="auto" w:sz="4" w:space="0"/>
              <w:bottom w:val="single" w:color="auto" w:sz="4" w:space="0"/>
              <w:right w:val="single" w:color="auto" w:sz="4" w:space="0"/>
            </w:tcBorders>
            <w:vAlign w:val="center"/>
          </w:tcPr>
          <w:p w14:paraId="5D8B3D75">
            <w:pPr>
              <w:spacing w:line="360" w:lineRule="exact"/>
              <w:jc w:val="center"/>
              <w:rPr>
                <w:rFonts w:ascii="宋体" w:hAnsi="宋体" w:cs="宋体"/>
                <w:bCs/>
                <w:szCs w:val="21"/>
              </w:rPr>
            </w:pPr>
            <w:r>
              <w:rPr>
                <w:rFonts w:hint="eastAsia" w:ascii="宋体" w:hAnsi="宋体" w:cs="宋体"/>
                <w:bCs/>
                <w:szCs w:val="21"/>
              </w:rPr>
              <w:t>建筑</w:t>
            </w:r>
          </w:p>
          <w:p w14:paraId="0C6C4755">
            <w:pPr>
              <w:spacing w:line="360" w:lineRule="exact"/>
              <w:jc w:val="center"/>
              <w:rPr>
                <w:rFonts w:ascii="宋体" w:hAnsi="宋体" w:cs="宋体"/>
                <w:bCs/>
                <w:szCs w:val="21"/>
              </w:rPr>
            </w:pPr>
            <w:r>
              <w:rPr>
                <w:rFonts w:hint="eastAsia" w:ascii="宋体" w:hAnsi="宋体" w:cs="宋体"/>
                <w:bCs/>
                <w:szCs w:val="21"/>
              </w:rPr>
              <w:t>相关专业</w:t>
            </w:r>
          </w:p>
        </w:tc>
        <w:tc>
          <w:tcPr>
            <w:tcW w:w="1680" w:type="dxa"/>
            <w:tcBorders>
              <w:top w:val="single" w:color="auto" w:sz="4" w:space="0"/>
              <w:left w:val="single" w:color="auto" w:sz="4" w:space="0"/>
              <w:bottom w:val="single" w:color="auto" w:sz="4" w:space="0"/>
              <w:right w:val="single" w:color="auto" w:sz="4" w:space="0"/>
            </w:tcBorders>
            <w:vAlign w:val="center"/>
          </w:tcPr>
          <w:p w14:paraId="178319CE">
            <w:pPr>
              <w:spacing w:line="360" w:lineRule="exact"/>
              <w:jc w:val="center"/>
              <w:rPr>
                <w:rFonts w:ascii="宋体" w:hAnsi="宋体" w:cs="宋体"/>
                <w:bCs/>
                <w:szCs w:val="21"/>
              </w:rPr>
            </w:pPr>
            <w:r>
              <w:rPr>
                <w:rFonts w:hint="eastAsia" w:ascii="宋体" w:hAnsi="宋体" w:cs="宋体"/>
                <w:bCs/>
                <w:szCs w:val="21"/>
              </w:rPr>
              <w:t>安装</w:t>
            </w:r>
          </w:p>
          <w:p w14:paraId="12773BBC">
            <w:pPr>
              <w:spacing w:line="360" w:lineRule="exact"/>
              <w:jc w:val="center"/>
              <w:rPr>
                <w:rFonts w:ascii="宋体" w:hAnsi="宋体" w:cs="宋体"/>
                <w:bCs/>
                <w:szCs w:val="21"/>
              </w:rPr>
            </w:pPr>
            <w:r>
              <w:rPr>
                <w:rFonts w:hint="eastAsia" w:ascii="宋体" w:hAnsi="宋体" w:cs="宋体"/>
                <w:bCs/>
                <w:szCs w:val="21"/>
              </w:rPr>
              <w:t>相关专业</w:t>
            </w:r>
          </w:p>
        </w:tc>
        <w:tc>
          <w:tcPr>
            <w:tcW w:w="1589" w:type="dxa"/>
            <w:tcBorders>
              <w:top w:val="single" w:color="auto" w:sz="4" w:space="0"/>
              <w:left w:val="single" w:color="auto" w:sz="4" w:space="0"/>
              <w:bottom w:val="single" w:color="auto" w:sz="4" w:space="0"/>
              <w:right w:val="single" w:color="auto" w:sz="4" w:space="0"/>
            </w:tcBorders>
            <w:vAlign w:val="center"/>
          </w:tcPr>
          <w:p w14:paraId="06B2DAC5">
            <w:pPr>
              <w:spacing w:line="360" w:lineRule="exact"/>
              <w:jc w:val="center"/>
              <w:rPr>
                <w:rFonts w:ascii="宋体" w:hAnsi="宋体" w:cs="宋体"/>
                <w:bCs/>
                <w:szCs w:val="21"/>
              </w:rPr>
            </w:pPr>
            <w:r>
              <w:rPr>
                <w:rFonts w:hint="eastAsia" w:ascii="宋体" w:hAnsi="宋体" w:cs="宋体"/>
                <w:bCs/>
                <w:szCs w:val="21"/>
              </w:rPr>
              <w:t>市政</w:t>
            </w:r>
          </w:p>
          <w:p w14:paraId="7ADB83B7">
            <w:pPr>
              <w:spacing w:line="360" w:lineRule="exact"/>
              <w:jc w:val="center"/>
              <w:rPr>
                <w:rFonts w:ascii="宋体" w:hAnsi="宋体" w:cs="宋体"/>
                <w:bCs/>
                <w:szCs w:val="21"/>
              </w:rPr>
            </w:pPr>
            <w:r>
              <w:rPr>
                <w:rFonts w:hint="eastAsia" w:ascii="宋体" w:hAnsi="宋体" w:cs="宋体"/>
                <w:bCs/>
                <w:szCs w:val="21"/>
              </w:rPr>
              <w:t>相关专业</w:t>
            </w:r>
          </w:p>
        </w:tc>
        <w:tc>
          <w:tcPr>
            <w:tcW w:w="1450" w:type="dxa"/>
            <w:tcBorders>
              <w:top w:val="single" w:color="auto" w:sz="4" w:space="0"/>
              <w:left w:val="single" w:color="auto" w:sz="4" w:space="0"/>
              <w:bottom w:val="single" w:color="auto" w:sz="4" w:space="0"/>
              <w:right w:val="single" w:color="auto" w:sz="4" w:space="0"/>
            </w:tcBorders>
            <w:vAlign w:val="center"/>
          </w:tcPr>
          <w:p w14:paraId="720F9B4D">
            <w:pPr>
              <w:spacing w:line="360" w:lineRule="exact"/>
              <w:jc w:val="center"/>
              <w:rPr>
                <w:rFonts w:ascii="宋体" w:hAnsi="宋体" w:cs="宋体"/>
                <w:bCs/>
                <w:szCs w:val="21"/>
              </w:rPr>
            </w:pPr>
            <w:r>
              <w:rPr>
                <w:rFonts w:hint="eastAsia" w:ascii="宋体" w:hAnsi="宋体" w:cs="宋体"/>
                <w:bCs/>
                <w:szCs w:val="21"/>
              </w:rPr>
              <w:t>园林绿化</w:t>
            </w:r>
          </w:p>
          <w:p w14:paraId="00ACB835">
            <w:pPr>
              <w:spacing w:line="360" w:lineRule="exact"/>
              <w:jc w:val="center"/>
              <w:rPr>
                <w:rFonts w:ascii="宋体" w:hAnsi="宋体" w:cs="宋体"/>
                <w:bCs/>
                <w:szCs w:val="21"/>
              </w:rPr>
            </w:pPr>
            <w:r>
              <w:rPr>
                <w:rFonts w:hint="eastAsia" w:ascii="宋体" w:hAnsi="宋体" w:cs="宋体"/>
                <w:bCs/>
                <w:szCs w:val="21"/>
              </w:rPr>
              <w:t>相关专业</w:t>
            </w:r>
          </w:p>
        </w:tc>
        <w:tc>
          <w:tcPr>
            <w:tcW w:w="1427" w:type="dxa"/>
            <w:tcBorders>
              <w:left w:val="single" w:color="auto" w:sz="4" w:space="0"/>
              <w:bottom w:val="single" w:color="auto" w:sz="4" w:space="0"/>
              <w:right w:val="single" w:color="auto" w:sz="4" w:space="0"/>
            </w:tcBorders>
            <w:vAlign w:val="center"/>
          </w:tcPr>
          <w:p w14:paraId="7836F847">
            <w:pPr>
              <w:spacing w:line="360" w:lineRule="exact"/>
              <w:jc w:val="center"/>
              <w:rPr>
                <w:rFonts w:ascii="宋体" w:hAnsi="宋体" w:cs="宋体"/>
                <w:bCs/>
                <w:szCs w:val="21"/>
              </w:rPr>
            </w:pPr>
            <w:r>
              <w:rPr>
                <w:rFonts w:hint="eastAsia" w:ascii="宋体" w:hAnsi="宋体" w:cs="宋体"/>
                <w:bCs/>
                <w:szCs w:val="21"/>
              </w:rPr>
              <w:t>公路（或交通运输工程）</w:t>
            </w:r>
          </w:p>
          <w:p w14:paraId="6F0C4A93">
            <w:pPr>
              <w:spacing w:line="360" w:lineRule="exact"/>
              <w:jc w:val="center"/>
              <w:rPr>
                <w:rFonts w:ascii="宋体" w:hAnsi="宋体" w:cs="宋体"/>
                <w:bCs/>
                <w:szCs w:val="21"/>
              </w:rPr>
            </w:pPr>
            <w:r>
              <w:rPr>
                <w:rFonts w:hint="eastAsia" w:ascii="宋体" w:hAnsi="宋体" w:cs="宋体"/>
                <w:bCs/>
                <w:szCs w:val="21"/>
              </w:rPr>
              <w:t>相关专业</w:t>
            </w:r>
          </w:p>
        </w:tc>
        <w:tc>
          <w:tcPr>
            <w:tcW w:w="849" w:type="dxa"/>
            <w:vMerge w:val="continue"/>
            <w:tcBorders>
              <w:left w:val="single" w:color="auto" w:sz="4" w:space="0"/>
              <w:bottom w:val="single" w:color="auto" w:sz="4" w:space="0"/>
              <w:right w:val="single" w:color="auto" w:sz="4" w:space="0"/>
            </w:tcBorders>
            <w:vAlign w:val="center"/>
          </w:tcPr>
          <w:p w14:paraId="6B5A8760">
            <w:pPr>
              <w:spacing w:line="360" w:lineRule="exact"/>
              <w:jc w:val="center"/>
              <w:rPr>
                <w:rFonts w:ascii="宋体" w:hAnsi="宋体"/>
                <w:szCs w:val="21"/>
              </w:rPr>
            </w:pPr>
          </w:p>
        </w:tc>
      </w:tr>
      <w:tr w14:paraId="61B1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16" w:type="dxa"/>
            <w:tcBorders>
              <w:top w:val="single" w:color="auto" w:sz="4" w:space="0"/>
              <w:left w:val="single" w:color="auto" w:sz="4" w:space="0"/>
              <w:bottom w:val="single" w:color="auto" w:sz="4" w:space="0"/>
              <w:right w:val="single" w:color="auto" w:sz="4" w:space="0"/>
            </w:tcBorders>
            <w:vAlign w:val="center"/>
          </w:tcPr>
          <w:p w14:paraId="4A607828">
            <w:pPr>
              <w:spacing w:line="360" w:lineRule="exact"/>
              <w:jc w:val="center"/>
              <w:rPr>
                <w:rFonts w:ascii="宋体" w:hAnsi="宋体" w:cs="宋体"/>
              </w:rPr>
            </w:pPr>
            <w:r>
              <w:rPr>
                <w:rFonts w:hint="eastAsia" w:ascii="宋体" w:hAnsi="宋体" w:cs="宋体"/>
              </w:rPr>
              <w:t>1</w:t>
            </w:r>
          </w:p>
        </w:tc>
        <w:tc>
          <w:tcPr>
            <w:tcW w:w="1148" w:type="dxa"/>
            <w:tcBorders>
              <w:top w:val="single" w:color="auto" w:sz="4" w:space="0"/>
              <w:left w:val="single" w:color="auto" w:sz="4" w:space="0"/>
              <w:bottom w:val="single" w:color="auto" w:sz="4" w:space="0"/>
              <w:right w:val="single" w:color="auto" w:sz="4" w:space="0"/>
            </w:tcBorders>
          </w:tcPr>
          <w:p w14:paraId="228EBC08">
            <w:pPr>
              <w:spacing w:line="360" w:lineRule="exact"/>
              <w:jc w:val="center"/>
              <w:rPr>
                <w:rFonts w:ascii="宋体" w:hAnsi="宋体"/>
                <w:szCs w:val="21"/>
              </w:rPr>
            </w:pPr>
          </w:p>
        </w:tc>
        <w:tc>
          <w:tcPr>
            <w:tcW w:w="896" w:type="dxa"/>
            <w:tcBorders>
              <w:top w:val="single" w:color="auto" w:sz="4" w:space="0"/>
              <w:left w:val="single" w:color="auto" w:sz="4" w:space="0"/>
              <w:bottom w:val="single" w:color="auto" w:sz="4" w:space="0"/>
              <w:right w:val="single" w:color="auto" w:sz="4" w:space="0"/>
            </w:tcBorders>
            <w:vAlign w:val="center"/>
          </w:tcPr>
          <w:p w14:paraId="4688D5BA">
            <w:pPr>
              <w:spacing w:line="360" w:lineRule="exact"/>
              <w:jc w:val="center"/>
              <w:rPr>
                <w:rFonts w:ascii="宋体" w:hAnsi="宋体"/>
                <w:szCs w:val="21"/>
              </w:rPr>
            </w:pPr>
          </w:p>
        </w:tc>
        <w:tc>
          <w:tcPr>
            <w:tcW w:w="739" w:type="dxa"/>
            <w:tcBorders>
              <w:top w:val="single" w:color="auto" w:sz="4" w:space="0"/>
              <w:left w:val="single" w:color="auto" w:sz="4" w:space="0"/>
              <w:bottom w:val="single" w:color="auto" w:sz="4" w:space="0"/>
              <w:right w:val="single" w:color="auto" w:sz="4" w:space="0"/>
            </w:tcBorders>
            <w:vAlign w:val="center"/>
          </w:tcPr>
          <w:p w14:paraId="55F63C0C">
            <w:pPr>
              <w:widowControl/>
              <w:spacing w:line="360" w:lineRule="exact"/>
              <w:jc w:val="center"/>
              <w:rPr>
                <w:rFonts w:ascii="宋体" w:hAnsi="宋体"/>
                <w:kern w:val="0"/>
                <w:szCs w:val="21"/>
              </w:rPr>
            </w:pPr>
          </w:p>
        </w:tc>
        <w:tc>
          <w:tcPr>
            <w:tcW w:w="1599" w:type="dxa"/>
            <w:tcBorders>
              <w:top w:val="single" w:color="auto" w:sz="4" w:space="0"/>
              <w:left w:val="single" w:color="auto" w:sz="4" w:space="0"/>
              <w:bottom w:val="single" w:color="auto" w:sz="4" w:space="0"/>
              <w:right w:val="single" w:color="auto" w:sz="4" w:space="0"/>
            </w:tcBorders>
          </w:tcPr>
          <w:p w14:paraId="2C28F1F8">
            <w:pPr>
              <w:widowControl/>
              <w:spacing w:line="360" w:lineRule="exact"/>
              <w:jc w:val="center"/>
              <w:rPr>
                <w:rFonts w:ascii="宋体" w:hAnsi="宋体"/>
                <w:kern w:val="0"/>
                <w:szCs w:val="21"/>
              </w:rPr>
            </w:pPr>
          </w:p>
        </w:tc>
        <w:tc>
          <w:tcPr>
            <w:tcW w:w="1545" w:type="dxa"/>
            <w:tcBorders>
              <w:top w:val="single" w:color="auto" w:sz="4" w:space="0"/>
              <w:left w:val="single" w:color="auto" w:sz="4" w:space="0"/>
              <w:bottom w:val="single" w:color="auto" w:sz="4" w:space="0"/>
              <w:right w:val="single" w:color="auto" w:sz="4" w:space="0"/>
            </w:tcBorders>
          </w:tcPr>
          <w:p w14:paraId="428ABA21">
            <w:pPr>
              <w:widowControl/>
              <w:spacing w:line="360" w:lineRule="exact"/>
              <w:jc w:val="center"/>
              <w:rPr>
                <w:rFonts w:ascii="宋体" w:hAnsi="宋体"/>
                <w:kern w:val="0"/>
                <w:szCs w:val="21"/>
              </w:rPr>
            </w:pPr>
          </w:p>
        </w:tc>
        <w:tc>
          <w:tcPr>
            <w:tcW w:w="1511" w:type="dxa"/>
            <w:tcBorders>
              <w:top w:val="single" w:color="auto" w:sz="4" w:space="0"/>
              <w:left w:val="single" w:color="auto" w:sz="4" w:space="0"/>
              <w:bottom w:val="single" w:color="auto" w:sz="4" w:space="0"/>
              <w:right w:val="single" w:color="auto" w:sz="4" w:space="0"/>
            </w:tcBorders>
            <w:vAlign w:val="center"/>
          </w:tcPr>
          <w:p w14:paraId="0EA5020F">
            <w:pPr>
              <w:widowControl/>
              <w:spacing w:line="360" w:lineRule="exact"/>
              <w:jc w:val="center"/>
              <w:rPr>
                <w:rFonts w:ascii="宋体" w:hAnsi="宋体"/>
                <w:kern w:val="0"/>
                <w:szCs w:val="21"/>
              </w:rPr>
            </w:pPr>
          </w:p>
        </w:tc>
        <w:tc>
          <w:tcPr>
            <w:tcW w:w="1680" w:type="dxa"/>
            <w:tcBorders>
              <w:top w:val="single" w:color="auto" w:sz="4" w:space="0"/>
              <w:left w:val="single" w:color="auto" w:sz="4" w:space="0"/>
              <w:bottom w:val="single" w:color="auto" w:sz="4" w:space="0"/>
              <w:right w:val="single" w:color="auto" w:sz="4" w:space="0"/>
            </w:tcBorders>
            <w:vAlign w:val="center"/>
          </w:tcPr>
          <w:p w14:paraId="4B1EAA96">
            <w:pPr>
              <w:widowControl/>
              <w:spacing w:line="360" w:lineRule="exact"/>
              <w:jc w:val="center"/>
              <w:rPr>
                <w:rFonts w:ascii="宋体" w:hAnsi="宋体"/>
                <w:kern w:val="0"/>
                <w:szCs w:val="21"/>
              </w:rPr>
            </w:pPr>
          </w:p>
        </w:tc>
        <w:tc>
          <w:tcPr>
            <w:tcW w:w="1589" w:type="dxa"/>
            <w:tcBorders>
              <w:top w:val="single" w:color="auto" w:sz="4" w:space="0"/>
              <w:left w:val="single" w:color="auto" w:sz="4" w:space="0"/>
              <w:bottom w:val="single" w:color="auto" w:sz="4" w:space="0"/>
              <w:right w:val="single" w:color="auto" w:sz="4" w:space="0"/>
            </w:tcBorders>
          </w:tcPr>
          <w:p w14:paraId="45826449">
            <w:pPr>
              <w:spacing w:line="360" w:lineRule="exact"/>
              <w:jc w:val="center"/>
              <w:rPr>
                <w:rFonts w:ascii="宋体" w:hAnsi="宋体"/>
                <w:szCs w:val="21"/>
              </w:rPr>
            </w:pPr>
          </w:p>
        </w:tc>
        <w:tc>
          <w:tcPr>
            <w:tcW w:w="1450" w:type="dxa"/>
            <w:tcBorders>
              <w:top w:val="single" w:color="auto" w:sz="4" w:space="0"/>
              <w:left w:val="single" w:color="auto" w:sz="4" w:space="0"/>
              <w:bottom w:val="single" w:color="auto" w:sz="4" w:space="0"/>
              <w:right w:val="single" w:color="auto" w:sz="4" w:space="0"/>
            </w:tcBorders>
            <w:vAlign w:val="center"/>
          </w:tcPr>
          <w:p w14:paraId="1F71874A">
            <w:pPr>
              <w:spacing w:line="360" w:lineRule="exact"/>
              <w:jc w:val="center"/>
              <w:rPr>
                <w:rFonts w:ascii="宋体" w:hAnsi="宋体"/>
                <w:szCs w:val="21"/>
              </w:rPr>
            </w:pPr>
          </w:p>
        </w:tc>
        <w:tc>
          <w:tcPr>
            <w:tcW w:w="1427" w:type="dxa"/>
            <w:tcBorders>
              <w:top w:val="single" w:color="auto" w:sz="4" w:space="0"/>
              <w:left w:val="single" w:color="auto" w:sz="4" w:space="0"/>
              <w:bottom w:val="single" w:color="auto" w:sz="4" w:space="0"/>
              <w:right w:val="single" w:color="auto" w:sz="4" w:space="0"/>
            </w:tcBorders>
          </w:tcPr>
          <w:p w14:paraId="47894006">
            <w:pPr>
              <w:spacing w:line="36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tcPr>
          <w:p w14:paraId="4C70CD51">
            <w:pPr>
              <w:spacing w:line="360" w:lineRule="exact"/>
              <w:jc w:val="center"/>
              <w:rPr>
                <w:rFonts w:ascii="宋体" w:hAnsi="宋体"/>
                <w:szCs w:val="21"/>
              </w:rPr>
            </w:pPr>
          </w:p>
        </w:tc>
      </w:tr>
      <w:tr w14:paraId="6012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16" w:type="dxa"/>
            <w:tcBorders>
              <w:top w:val="single" w:color="auto" w:sz="4" w:space="0"/>
              <w:left w:val="single" w:color="auto" w:sz="4" w:space="0"/>
              <w:bottom w:val="single" w:color="auto" w:sz="4" w:space="0"/>
              <w:right w:val="single" w:color="auto" w:sz="4" w:space="0"/>
            </w:tcBorders>
            <w:vAlign w:val="center"/>
          </w:tcPr>
          <w:p w14:paraId="56A8EB51">
            <w:pPr>
              <w:spacing w:line="360" w:lineRule="exact"/>
              <w:jc w:val="center"/>
              <w:rPr>
                <w:rFonts w:ascii="宋体" w:hAnsi="宋体" w:cs="宋体"/>
              </w:rPr>
            </w:pPr>
            <w:r>
              <w:rPr>
                <w:rFonts w:hint="eastAsia" w:ascii="宋体" w:hAnsi="宋体" w:cs="宋体"/>
              </w:rPr>
              <w:t>2</w:t>
            </w:r>
          </w:p>
        </w:tc>
        <w:tc>
          <w:tcPr>
            <w:tcW w:w="1148" w:type="dxa"/>
            <w:tcBorders>
              <w:top w:val="single" w:color="auto" w:sz="4" w:space="0"/>
              <w:left w:val="single" w:color="auto" w:sz="4" w:space="0"/>
              <w:bottom w:val="single" w:color="auto" w:sz="4" w:space="0"/>
              <w:right w:val="single" w:color="auto" w:sz="4" w:space="0"/>
            </w:tcBorders>
          </w:tcPr>
          <w:p w14:paraId="495E3E85">
            <w:pPr>
              <w:spacing w:line="360" w:lineRule="exact"/>
              <w:jc w:val="center"/>
              <w:rPr>
                <w:rFonts w:ascii="宋体" w:hAnsi="宋体"/>
                <w:szCs w:val="21"/>
              </w:rPr>
            </w:pPr>
          </w:p>
        </w:tc>
        <w:tc>
          <w:tcPr>
            <w:tcW w:w="896" w:type="dxa"/>
            <w:tcBorders>
              <w:top w:val="single" w:color="auto" w:sz="4" w:space="0"/>
              <w:left w:val="single" w:color="auto" w:sz="4" w:space="0"/>
              <w:bottom w:val="single" w:color="auto" w:sz="4" w:space="0"/>
              <w:right w:val="single" w:color="auto" w:sz="4" w:space="0"/>
            </w:tcBorders>
            <w:vAlign w:val="center"/>
          </w:tcPr>
          <w:p w14:paraId="0DF235D7">
            <w:pPr>
              <w:spacing w:line="360" w:lineRule="exact"/>
              <w:jc w:val="center"/>
              <w:rPr>
                <w:rFonts w:ascii="宋体" w:hAnsi="宋体"/>
                <w:szCs w:val="21"/>
              </w:rPr>
            </w:pPr>
          </w:p>
        </w:tc>
        <w:tc>
          <w:tcPr>
            <w:tcW w:w="739" w:type="dxa"/>
            <w:tcBorders>
              <w:top w:val="single" w:color="auto" w:sz="4" w:space="0"/>
              <w:left w:val="single" w:color="auto" w:sz="4" w:space="0"/>
              <w:bottom w:val="single" w:color="auto" w:sz="4" w:space="0"/>
              <w:right w:val="single" w:color="auto" w:sz="4" w:space="0"/>
            </w:tcBorders>
            <w:vAlign w:val="center"/>
          </w:tcPr>
          <w:p w14:paraId="457C3CE0">
            <w:pPr>
              <w:widowControl/>
              <w:spacing w:line="360" w:lineRule="exact"/>
              <w:jc w:val="center"/>
              <w:rPr>
                <w:rFonts w:ascii="宋体" w:hAnsi="宋体"/>
                <w:kern w:val="0"/>
                <w:szCs w:val="21"/>
              </w:rPr>
            </w:pPr>
          </w:p>
        </w:tc>
        <w:tc>
          <w:tcPr>
            <w:tcW w:w="1599" w:type="dxa"/>
            <w:tcBorders>
              <w:top w:val="single" w:color="auto" w:sz="4" w:space="0"/>
              <w:left w:val="single" w:color="auto" w:sz="4" w:space="0"/>
              <w:bottom w:val="single" w:color="auto" w:sz="4" w:space="0"/>
              <w:right w:val="single" w:color="auto" w:sz="4" w:space="0"/>
            </w:tcBorders>
          </w:tcPr>
          <w:p w14:paraId="3F601F86">
            <w:pPr>
              <w:widowControl/>
              <w:spacing w:line="360" w:lineRule="exact"/>
              <w:jc w:val="center"/>
              <w:rPr>
                <w:rFonts w:ascii="宋体" w:hAnsi="宋体"/>
                <w:kern w:val="0"/>
                <w:szCs w:val="21"/>
              </w:rPr>
            </w:pPr>
          </w:p>
        </w:tc>
        <w:tc>
          <w:tcPr>
            <w:tcW w:w="1545" w:type="dxa"/>
            <w:tcBorders>
              <w:top w:val="single" w:color="auto" w:sz="4" w:space="0"/>
              <w:left w:val="single" w:color="auto" w:sz="4" w:space="0"/>
              <w:bottom w:val="single" w:color="auto" w:sz="4" w:space="0"/>
              <w:right w:val="single" w:color="auto" w:sz="4" w:space="0"/>
            </w:tcBorders>
          </w:tcPr>
          <w:p w14:paraId="1985A310">
            <w:pPr>
              <w:widowControl/>
              <w:spacing w:line="360" w:lineRule="exact"/>
              <w:jc w:val="center"/>
              <w:rPr>
                <w:rFonts w:ascii="宋体" w:hAnsi="宋体"/>
                <w:kern w:val="0"/>
                <w:szCs w:val="21"/>
              </w:rPr>
            </w:pPr>
          </w:p>
        </w:tc>
        <w:tc>
          <w:tcPr>
            <w:tcW w:w="1511" w:type="dxa"/>
            <w:tcBorders>
              <w:top w:val="single" w:color="auto" w:sz="4" w:space="0"/>
              <w:left w:val="single" w:color="auto" w:sz="4" w:space="0"/>
              <w:bottom w:val="single" w:color="auto" w:sz="4" w:space="0"/>
              <w:right w:val="single" w:color="auto" w:sz="4" w:space="0"/>
            </w:tcBorders>
            <w:vAlign w:val="center"/>
          </w:tcPr>
          <w:p w14:paraId="4AFA2DC7">
            <w:pPr>
              <w:widowControl/>
              <w:spacing w:line="360" w:lineRule="exact"/>
              <w:jc w:val="center"/>
              <w:rPr>
                <w:rFonts w:ascii="宋体" w:hAnsi="宋体"/>
                <w:kern w:val="0"/>
                <w:szCs w:val="21"/>
              </w:rPr>
            </w:pPr>
          </w:p>
        </w:tc>
        <w:tc>
          <w:tcPr>
            <w:tcW w:w="1680" w:type="dxa"/>
            <w:tcBorders>
              <w:top w:val="single" w:color="auto" w:sz="4" w:space="0"/>
              <w:left w:val="single" w:color="auto" w:sz="4" w:space="0"/>
              <w:bottom w:val="single" w:color="auto" w:sz="4" w:space="0"/>
              <w:right w:val="single" w:color="auto" w:sz="4" w:space="0"/>
            </w:tcBorders>
            <w:vAlign w:val="center"/>
          </w:tcPr>
          <w:p w14:paraId="6AA8102B">
            <w:pPr>
              <w:widowControl/>
              <w:spacing w:line="360" w:lineRule="exact"/>
              <w:jc w:val="center"/>
              <w:rPr>
                <w:rFonts w:ascii="宋体" w:hAnsi="宋体"/>
                <w:kern w:val="0"/>
                <w:szCs w:val="21"/>
              </w:rPr>
            </w:pPr>
          </w:p>
        </w:tc>
        <w:tc>
          <w:tcPr>
            <w:tcW w:w="1589" w:type="dxa"/>
            <w:tcBorders>
              <w:top w:val="single" w:color="auto" w:sz="4" w:space="0"/>
              <w:left w:val="single" w:color="auto" w:sz="4" w:space="0"/>
              <w:bottom w:val="single" w:color="auto" w:sz="4" w:space="0"/>
              <w:right w:val="single" w:color="auto" w:sz="4" w:space="0"/>
            </w:tcBorders>
          </w:tcPr>
          <w:p w14:paraId="7D1D53B0">
            <w:pPr>
              <w:spacing w:line="360" w:lineRule="exact"/>
              <w:jc w:val="center"/>
              <w:rPr>
                <w:rFonts w:ascii="宋体" w:hAnsi="宋体"/>
                <w:szCs w:val="21"/>
              </w:rPr>
            </w:pPr>
          </w:p>
        </w:tc>
        <w:tc>
          <w:tcPr>
            <w:tcW w:w="1450" w:type="dxa"/>
            <w:tcBorders>
              <w:top w:val="single" w:color="auto" w:sz="4" w:space="0"/>
              <w:left w:val="single" w:color="auto" w:sz="4" w:space="0"/>
              <w:bottom w:val="single" w:color="auto" w:sz="4" w:space="0"/>
              <w:right w:val="single" w:color="auto" w:sz="4" w:space="0"/>
            </w:tcBorders>
            <w:vAlign w:val="center"/>
          </w:tcPr>
          <w:p w14:paraId="5D604B7E">
            <w:pPr>
              <w:spacing w:line="360" w:lineRule="exact"/>
              <w:jc w:val="center"/>
              <w:rPr>
                <w:rFonts w:ascii="宋体" w:hAnsi="宋体"/>
                <w:szCs w:val="21"/>
              </w:rPr>
            </w:pPr>
          </w:p>
        </w:tc>
        <w:tc>
          <w:tcPr>
            <w:tcW w:w="1427" w:type="dxa"/>
            <w:tcBorders>
              <w:top w:val="single" w:color="auto" w:sz="4" w:space="0"/>
              <w:left w:val="single" w:color="auto" w:sz="4" w:space="0"/>
              <w:bottom w:val="single" w:color="auto" w:sz="4" w:space="0"/>
              <w:right w:val="single" w:color="auto" w:sz="4" w:space="0"/>
            </w:tcBorders>
          </w:tcPr>
          <w:p w14:paraId="230878A1">
            <w:pPr>
              <w:spacing w:line="36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tcPr>
          <w:p w14:paraId="58DDA3D4">
            <w:pPr>
              <w:spacing w:line="360" w:lineRule="exact"/>
              <w:jc w:val="center"/>
              <w:rPr>
                <w:rFonts w:ascii="宋体" w:hAnsi="宋体"/>
                <w:szCs w:val="21"/>
              </w:rPr>
            </w:pPr>
          </w:p>
        </w:tc>
      </w:tr>
      <w:tr w14:paraId="1FAA6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16" w:type="dxa"/>
            <w:tcBorders>
              <w:top w:val="single" w:color="auto" w:sz="4" w:space="0"/>
              <w:left w:val="single" w:color="auto" w:sz="4" w:space="0"/>
              <w:bottom w:val="single" w:color="auto" w:sz="4" w:space="0"/>
              <w:right w:val="single" w:color="auto" w:sz="4" w:space="0"/>
            </w:tcBorders>
            <w:vAlign w:val="center"/>
          </w:tcPr>
          <w:p w14:paraId="0568B25A">
            <w:pPr>
              <w:spacing w:line="360" w:lineRule="exact"/>
              <w:jc w:val="center"/>
              <w:rPr>
                <w:rFonts w:ascii="宋体" w:hAnsi="宋体" w:cs="宋体"/>
              </w:rPr>
            </w:pPr>
            <w:r>
              <w:rPr>
                <w:rFonts w:ascii="宋体" w:hAnsi="宋体" w:cs="宋体"/>
              </w:rPr>
              <w:t>3</w:t>
            </w:r>
          </w:p>
        </w:tc>
        <w:tc>
          <w:tcPr>
            <w:tcW w:w="1148" w:type="dxa"/>
            <w:tcBorders>
              <w:top w:val="single" w:color="auto" w:sz="4" w:space="0"/>
              <w:left w:val="single" w:color="auto" w:sz="4" w:space="0"/>
              <w:bottom w:val="single" w:color="auto" w:sz="4" w:space="0"/>
              <w:right w:val="single" w:color="auto" w:sz="4" w:space="0"/>
            </w:tcBorders>
          </w:tcPr>
          <w:p w14:paraId="08C1DE32">
            <w:pPr>
              <w:widowControl/>
              <w:spacing w:line="360" w:lineRule="exact"/>
              <w:jc w:val="center"/>
              <w:rPr>
                <w:rFonts w:ascii="宋体" w:hAnsi="宋体"/>
                <w:kern w:val="0"/>
                <w:szCs w:val="21"/>
              </w:rPr>
            </w:pPr>
          </w:p>
        </w:tc>
        <w:tc>
          <w:tcPr>
            <w:tcW w:w="896" w:type="dxa"/>
            <w:tcBorders>
              <w:top w:val="single" w:color="auto" w:sz="4" w:space="0"/>
              <w:left w:val="single" w:color="auto" w:sz="4" w:space="0"/>
              <w:bottom w:val="single" w:color="auto" w:sz="4" w:space="0"/>
              <w:right w:val="single" w:color="auto" w:sz="4" w:space="0"/>
            </w:tcBorders>
            <w:vAlign w:val="center"/>
          </w:tcPr>
          <w:p w14:paraId="1444941D">
            <w:pPr>
              <w:widowControl/>
              <w:spacing w:line="360" w:lineRule="exact"/>
              <w:jc w:val="center"/>
              <w:rPr>
                <w:rFonts w:ascii="宋体" w:hAnsi="宋体"/>
                <w:kern w:val="0"/>
                <w:szCs w:val="21"/>
              </w:rPr>
            </w:pPr>
          </w:p>
        </w:tc>
        <w:tc>
          <w:tcPr>
            <w:tcW w:w="739" w:type="dxa"/>
            <w:tcBorders>
              <w:top w:val="single" w:color="auto" w:sz="4" w:space="0"/>
              <w:left w:val="single" w:color="auto" w:sz="4" w:space="0"/>
              <w:bottom w:val="single" w:color="auto" w:sz="4" w:space="0"/>
              <w:right w:val="single" w:color="auto" w:sz="4" w:space="0"/>
            </w:tcBorders>
            <w:vAlign w:val="center"/>
          </w:tcPr>
          <w:p w14:paraId="08B4DECB">
            <w:pPr>
              <w:widowControl/>
              <w:spacing w:line="360" w:lineRule="exact"/>
              <w:jc w:val="center"/>
              <w:rPr>
                <w:rFonts w:ascii="宋体" w:hAnsi="宋体"/>
                <w:kern w:val="0"/>
                <w:szCs w:val="21"/>
              </w:rPr>
            </w:pPr>
          </w:p>
        </w:tc>
        <w:tc>
          <w:tcPr>
            <w:tcW w:w="1599" w:type="dxa"/>
            <w:tcBorders>
              <w:top w:val="single" w:color="auto" w:sz="4" w:space="0"/>
              <w:left w:val="single" w:color="auto" w:sz="4" w:space="0"/>
              <w:bottom w:val="single" w:color="auto" w:sz="4" w:space="0"/>
              <w:right w:val="single" w:color="auto" w:sz="4" w:space="0"/>
            </w:tcBorders>
          </w:tcPr>
          <w:p w14:paraId="32634C5B">
            <w:pPr>
              <w:widowControl/>
              <w:spacing w:line="360" w:lineRule="exact"/>
              <w:jc w:val="center"/>
              <w:rPr>
                <w:rFonts w:ascii="宋体" w:hAnsi="宋体"/>
                <w:kern w:val="0"/>
                <w:szCs w:val="21"/>
              </w:rPr>
            </w:pPr>
          </w:p>
        </w:tc>
        <w:tc>
          <w:tcPr>
            <w:tcW w:w="1545" w:type="dxa"/>
            <w:tcBorders>
              <w:top w:val="single" w:color="auto" w:sz="4" w:space="0"/>
              <w:left w:val="single" w:color="auto" w:sz="4" w:space="0"/>
              <w:bottom w:val="single" w:color="auto" w:sz="4" w:space="0"/>
              <w:right w:val="single" w:color="auto" w:sz="4" w:space="0"/>
            </w:tcBorders>
          </w:tcPr>
          <w:p w14:paraId="487006A6">
            <w:pPr>
              <w:widowControl/>
              <w:spacing w:line="360" w:lineRule="exact"/>
              <w:jc w:val="center"/>
              <w:rPr>
                <w:rFonts w:ascii="宋体" w:hAnsi="宋体"/>
                <w:kern w:val="0"/>
                <w:szCs w:val="21"/>
              </w:rPr>
            </w:pPr>
          </w:p>
        </w:tc>
        <w:tc>
          <w:tcPr>
            <w:tcW w:w="1511" w:type="dxa"/>
            <w:tcBorders>
              <w:top w:val="single" w:color="auto" w:sz="4" w:space="0"/>
              <w:left w:val="single" w:color="auto" w:sz="4" w:space="0"/>
              <w:bottom w:val="single" w:color="auto" w:sz="4" w:space="0"/>
              <w:right w:val="single" w:color="auto" w:sz="4" w:space="0"/>
            </w:tcBorders>
            <w:vAlign w:val="center"/>
          </w:tcPr>
          <w:p w14:paraId="411FF67D">
            <w:pPr>
              <w:widowControl/>
              <w:spacing w:line="360" w:lineRule="exact"/>
              <w:jc w:val="center"/>
              <w:rPr>
                <w:rFonts w:ascii="宋体" w:hAnsi="宋体"/>
                <w:kern w:val="0"/>
                <w:szCs w:val="21"/>
              </w:rPr>
            </w:pPr>
          </w:p>
        </w:tc>
        <w:tc>
          <w:tcPr>
            <w:tcW w:w="1680" w:type="dxa"/>
            <w:tcBorders>
              <w:top w:val="single" w:color="auto" w:sz="4" w:space="0"/>
              <w:left w:val="single" w:color="auto" w:sz="4" w:space="0"/>
              <w:bottom w:val="single" w:color="auto" w:sz="4" w:space="0"/>
              <w:right w:val="single" w:color="auto" w:sz="4" w:space="0"/>
            </w:tcBorders>
            <w:vAlign w:val="center"/>
          </w:tcPr>
          <w:p w14:paraId="13C7DFE8">
            <w:pPr>
              <w:widowControl/>
              <w:spacing w:line="360" w:lineRule="exact"/>
              <w:jc w:val="center"/>
              <w:rPr>
                <w:rFonts w:ascii="宋体" w:hAnsi="宋体"/>
                <w:kern w:val="0"/>
                <w:szCs w:val="21"/>
              </w:rPr>
            </w:pPr>
          </w:p>
        </w:tc>
        <w:tc>
          <w:tcPr>
            <w:tcW w:w="1589" w:type="dxa"/>
            <w:tcBorders>
              <w:top w:val="single" w:color="auto" w:sz="4" w:space="0"/>
              <w:left w:val="single" w:color="auto" w:sz="4" w:space="0"/>
              <w:bottom w:val="single" w:color="auto" w:sz="4" w:space="0"/>
              <w:right w:val="single" w:color="auto" w:sz="4" w:space="0"/>
            </w:tcBorders>
          </w:tcPr>
          <w:p w14:paraId="4161DA25">
            <w:pPr>
              <w:spacing w:line="360" w:lineRule="exact"/>
              <w:jc w:val="center"/>
              <w:rPr>
                <w:rFonts w:ascii="宋体" w:hAnsi="宋体"/>
                <w:szCs w:val="21"/>
              </w:rPr>
            </w:pPr>
          </w:p>
        </w:tc>
        <w:tc>
          <w:tcPr>
            <w:tcW w:w="1450" w:type="dxa"/>
            <w:tcBorders>
              <w:top w:val="single" w:color="auto" w:sz="4" w:space="0"/>
              <w:left w:val="single" w:color="auto" w:sz="4" w:space="0"/>
              <w:bottom w:val="single" w:color="auto" w:sz="4" w:space="0"/>
              <w:right w:val="single" w:color="auto" w:sz="4" w:space="0"/>
            </w:tcBorders>
            <w:vAlign w:val="center"/>
          </w:tcPr>
          <w:p w14:paraId="12126711">
            <w:pPr>
              <w:spacing w:line="360" w:lineRule="exact"/>
              <w:jc w:val="center"/>
              <w:rPr>
                <w:rFonts w:ascii="宋体" w:hAnsi="宋体"/>
                <w:szCs w:val="21"/>
              </w:rPr>
            </w:pPr>
          </w:p>
        </w:tc>
        <w:tc>
          <w:tcPr>
            <w:tcW w:w="1427" w:type="dxa"/>
            <w:tcBorders>
              <w:top w:val="single" w:color="auto" w:sz="4" w:space="0"/>
              <w:left w:val="single" w:color="auto" w:sz="4" w:space="0"/>
              <w:bottom w:val="single" w:color="auto" w:sz="4" w:space="0"/>
              <w:right w:val="single" w:color="auto" w:sz="4" w:space="0"/>
            </w:tcBorders>
          </w:tcPr>
          <w:p w14:paraId="36462D67">
            <w:pPr>
              <w:spacing w:line="36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tcPr>
          <w:p w14:paraId="76A8CADE">
            <w:pPr>
              <w:widowControl/>
              <w:jc w:val="left"/>
              <w:rPr>
                <w:rFonts w:ascii="宋体" w:hAnsi="宋体"/>
                <w:szCs w:val="21"/>
              </w:rPr>
            </w:pPr>
          </w:p>
        </w:tc>
      </w:tr>
      <w:tr w14:paraId="0524E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16" w:type="dxa"/>
            <w:tcBorders>
              <w:top w:val="single" w:color="auto" w:sz="4" w:space="0"/>
              <w:left w:val="single" w:color="auto" w:sz="4" w:space="0"/>
              <w:bottom w:val="single" w:color="auto" w:sz="4" w:space="0"/>
              <w:right w:val="single" w:color="auto" w:sz="4" w:space="0"/>
            </w:tcBorders>
            <w:vAlign w:val="center"/>
          </w:tcPr>
          <w:p w14:paraId="2974FC80">
            <w:pPr>
              <w:spacing w:line="360" w:lineRule="exact"/>
              <w:jc w:val="center"/>
              <w:rPr>
                <w:rFonts w:ascii="宋体" w:hAnsi="宋体" w:cs="宋体"/>
              </w:rPr>
            </w:pPr>
          </w:p>
        </w:tc>
        <w:tc>
          <w:tcPr>
            <w:tcW w:w="1148" w:type="dxa"/>
            <w:tcBorders>
              <w:top w:val="single" w:color="auto" w:sz="4" w:space="0"/>
              <w:left w:val="single" w:color="auto" w:sz="4" w:space="0"/>
              <w:bottom w:val="single" w:color="auto" w:sz="4" w:space="0"/>
              <w:right w:val="single" w:color="auto" w:sz="4" w:space="0"/>
            </w:tcBorders>
          </w:tcPr>
          <w:p w14:paraId="7DE7989E">
            <w:pPr>
              <w:widowControl/>
              <w:spacing w:line="360" w:lineRule="exact"/>
              <w:jc w:val="center"/>
              <w:rPr>
                <w:rFonts w:ascii="宋体" w:hAnsi="宋体"/>
                <w:kern w:val="0"/>
                <w:szCs w:val="21"/>
              </w:rPr>
            </w:pPr>
            <w:r>
              <w:rPr>
                <w:rFonts w:ascii="宋体" w:hAnsi="宋体"/>
                <w:kern w:val="0"/>
                <w:szCs w:val="21"/>
              </w:rPr>
              <w:t>…</w:t>
            </w:r>
          </w:p>
        </w:tc>
        <w:tc>
          <w:tcPr>
            <w:tcW w:w="896" w:type="dxa"/>
            <w:tcBorders>
              <w:top w:val="single" w:color="auto" w:sz="4" w:space="0"/>
              <w:left w:val="single" w:color="auto" w:sz="4" w:space="0"/>
              <w:bottom w:val="single" w:color="auto" w:sz="4" w:space="0"/>
              <w:right w:val="single" w:color="auto" w:sz="4" w:space="0"/>
            </w:tcBorders>
            <w:vAlign w:val="center"/>
          </w:tcPr>
          <w:p w14:paraId="763116E4">
            <w:pPr>
              <w:widowControl/>
              <w:spacing w:line="360" w:lineRule="exact"/>
              <w:jc w:val="center"/>
              <w:rPr>
                <w:rFonts w:ascii="宋体" w:hAnsi="宋体"/>
                <w:kern w:val="0"/>
                <w:szCs w:val="21"/>
              </w:rPr>
            </w:pPr>
          </w:p>
        </w:tc>
        <w:tc>
          <w:tcPr>
            <w:tcW w:w="739" w:type="dxa"/>
            <w:tcBorders>
              <w:top w:val="single" w:color="auto" w:sz="4" w:space="0"/>
              <w:left w:val="single" w:color="auto" w:sz="4" w:space="0"/>
              <w:bottom w:val="single" w:color="auto" w:sz="4" w:space="0"/>
              <w:right w:val="single" w:color="auto" w:sz="4" w:space="0"/>
            </w:tcBorders>
            <w:vAlign w:val="center"/>
          </w:tcPr>
          <w:p w14:paraId="7C7A3463">
            <w:pPr>
              <w:widowControl/>
              <w:spacing w:line="360" w:lineRule="exact"/>
              <w:jc w:val="center"/>
              <w:rPr>
                <w:rFonts w:ascii="宋体" w:hAnsi="宋体"/>
                <w:kern w:val="0"/>
                <w:szCs w:val="21"/>
              </w:rPr>
            </w:pPr>
          </w:p>
        </w:tc>
        <w:tc>
          <w:tcPr>
            <w:tcW w:w="1599" w:type="dxa"/>
            <w:tcBorders>
              <w:top w:val="single" w:color="auto" w:sz="4" w:space="0"/>
              <w:left w:val="single" w:color="auto" w:sz="4" w:space="0"/>
              <w:bottom w:val="single" w:color="auto" w:sz="4" w:space="0"/>
              <w:right w:val="single" w:color="auto" w:sz="4" w:space="0"/>
            </w:tcBorders>
          </w:tcPr>
          <w:p w14:paraId="115D775D">
            <w:pPr>
              <w:widowControl/>
              <w:spacing w:line="360" w:lineRule="exact"/>
              <w:jc w:val="center"/>
              <w:rPr>
                <w:rFonts w:ascii="宋体" w:hAnsi="宋体"/>
                <w:kern w:val="0"/>
                <w:szCs w:val="21"/>
              </w:rPr>
            </w:pPr>
          </w:p>
        </w:tc>
        <w:tc>
          <w:tcPr>
            <w:tcW w:w="1545" w:type="dxa"/>
            <w:tcBorders>
              <w:top w:val="single" w:color="auto" w:sz="4" w:space="0"/>
              <w:left w:val="single" w:color="auto" w:sz="4" w:space="0"/>
              <w:bottom w:val="single" w:color="auto" w:sz="4" w:space="0"/>
              <w:right w:val="single" w:color="auto" w:sz="4" w:space="0"/>
            </w:tcBorders>
          </w:tcPr>
          <w:p w14:paraId="38DC048C">
            <w:pPr>
              <w:widowControl/>
              <w:spacing w:line="360" w:lineRule="exact"/>
              <w:jc w:val="center"/>
              <w:rPr>
                <w:rFonts w:ascii="宋体" w:hAnsi="宋体"/>
                <w:kern w:val="0"/>
                <w:szCs w:val="21"/>
              </w:rPr>
            </w:pPr>
          </w:p>
        </w:tc>
        <w:tc>
          <w:tcPr>
            <w:tcW w:w="1511" w:type="dxa"/>
            <w:tcBorders>
              <w:top w:val="single" w:color="auto" w:sz="4" w:space="0"/>
              <w:left w:val="single" w:color="auto" w:sz="4" w:space="0"/>
              <w:bottom w:val="single" w:color="auto" w:sz="4" w:space="0"/>
              <w:right w:val="single" w:color="auto" w:sz="4" w:space="0"/>
            </w:tcBorders>
            <w:vAlign w:val="center"/>
          </w:tcPr>
          <w:p w14:paraId="4C3C4F1E">
            <w:pPr>
              <w:widowControl/>
              <w:spacing w:line="360" w:lineRule="exact"/>
              <w:jc w:val="center"/>
              <w:rPr>
                <w:rFonts w:ascii="宋体" w:hAnsi="宋体"/>
                <w:kern w:val="0"/>
                <w:szCs w:val="21"/>
              </w:rPr>
            </w:pPr>
          </w:p>
        </w:tc>
        <w:tc>
          <w:tcPr>
            <w:tcW w:w="1680" w:type="dxa"/>
            <w:tcBorders>
              <w:top w:val="single" w:color="auto" w:sz="4" w:space="0"/>
              <w:left w:val="single" w:color="auto" w:sz="4" w:space="0"/>
              <w:bottom w:val="single" w:color="auto" w:sz="4" w:space="0"/>
              <w:right w:val="single" w:color="auto" w:sz="4" w:space="0"/>
            </w:tcBorders>
            <w:vAlign w:val="center"/>
          </w:tcPr>
          <w:p w14:paraId="6649E4BB">
            <w:pPr>
              <w:widowControl/>
              <w:spacing w:line="360" w:lineRule="exact"/>
              <w:jc w:val="center"/>
              <w:rPr>
                <w:rFonts w:ascii="宋体" w:hAnsi="宋体"/>
                <w:kern w:val="0"/>
                <w:szCs w:val="21"/>
              </w:rPr>
            </w:pPr>
          </w:p>
        </w:tc>
        <w:tc>
          <w:tcPr>
            <w:tcW w:w="1589" w:type="dxa"/>
            <w:tcBorders>
              <w:top w:val="single" w:color="auto" w:sz="4" w:space="0"/>
              <w:left w:val="single" w:color="auto" w:sz="4" w:space="0"/>
              <w:bottom w:val="single" w:color="auto" w:sz="4" w:space="0"/>
              <w:right w:val="single" w:color="auto" w:sz="4" w:space="0"/>
            </w:tcBorders>
          </w:tcPr>
          <w:p w14:paraId="3A7C4882">
            <w:pPr>
              <w:spacing w:line="360" w:lineRule="exact"/>
              <w:jc w:val="center"/>
              <w:rPr>
                <w:rFonts w:ascii="宋体" w:hAnsi="宋体"/>
                <w:szCs w:val="21"/>
              </w:rPr>
            </w:pPr>
          </w:p>
        </w:tc>
        <w:tc>
          <w:tcPr>
            <w:tcW w:w="1450" w:type="dxa"/>
            <w:tcBorders>
              <w:top w:val="single" w:color="auto" w:sz="4" w:space="0"/>
              <w:left w:val="single" w:color="auto" w:sz="4" w:space="0"/>
              <w:bottom w:val="single" w:color="auto" w:sz="4" w:space="0"/>
              <w:right w:val="single" w:color="auto" w:sz="4" w:space="0"/>
            </w:tcBorders>
            <w:vAlign w:val="center"/>
          </w:tcPr>
          <w:p w14:paraId="54D83CFD">
            <w:pPr>
              <w:spacing w:line="360" w:lineRule="exact"/>
              <w:jc w:val="center"/>
              <w:rPr>
                <w:rFonts w:ascii="宋体" w:hAnsi="宋体"/>
                <w:szCs w:val="21"/>
              </w:rPr>
            </w:pPr>
          </w:p>
        </w:tc>
        <w:tc>
          <w:tcPr>
            <w:tcW w:w="1427" w:type="dxa"/>
            <w:tcBorders>
              <w:top w:val="single" w:color="auto" w:sz="4" w:space="0"/>
              <w:left w:val="single" w:color="auto" w:sz="4" w:space="0"/>
              <w:bottom w:val="single" w:color="auto" w:sz="4" w:space="0"/>
              <w:right w:val="single" w:color="auto" w:sz="4" w:space="0"/>
            </w:tcBorders>
          </w:tcPr>
          <w:p w14:paraId="21E151B5">
            <w:pPr>
              <w:spacing w:line="36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tcPr>
          <w:p w14:paraId="18343351">
            <w:pPr>
              <w:widowControl/>
              <w:jc w:val="left"/>
              <w:rPr>
                <w:rFonts w:ascii="宋体" w:hAnsi="宋体"/>
                <w:szCs w:val="21"/>
              </w:rPr>
            </w:pPr>
          </w:p>
        </w:tc>
      </w:tr>
      <w:tr w14:paraId="06E0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4998" w:type="dxa"/>
            <w:gridSpan w:val="5"/>
            <w:tcBorders>
              <w:top w:val="single" w:color="auto" w:sz="4" w:space="0"/>
              <w:left w:val="single" w:color="auto" w:sz="4" w:space="0"/>
              <w:bottom w:val="single" w:color="auto" w:sz="4" w:space="0"/>
              <w:right w:val="single" w:color="auto" w:sz="4" w:space="0"/>
            </w:tcBorders>
            <w:vAlign w:val="center"/>
          </w:tcPr>
          <w:p w14:paraId="6566E438">
            <w:pPr>
              <w:widowControl/>
              <w:spacing w:line="360" w:lineRule="exact"/>
              <w:jc w:val="center"/>
              <w:rPr>
                <w:rFonts w:ascii="宋体" w:hAnsi="宋体" w:cs="宋体"/>
                <w:bCs/>
                <w:szCs w:val="21"/>
              </w:rPr>
            </w:pPr>
            <w:r>
              <w:rPr>
                <w:rFonts w:hint="eastAsia" w:ascii="宋体" w:hAnsi="宋体" w:cs="宋体"/>
                <w:bCs/>
                <w:szCs w:val="21"/>
              </w:rPr>
              <w:t>非造价类执业资格或中级及以上技术职称</w:t>
            </w:r>
          </w:p>
          <w:p w14:paraId="2A7E8881">
            <w:pPr>
              <w:widowControl/>
              <w:spacing w:line="360" w:lineRule="exact"/>
              <w:jc w:val="center"/>
              <w:rPr>
                <w:rFonts w:ascii="宋体" w:hAnsi="宋体"/>
                <w:kern w:val="0"/>
                <w:szCs w:val="21"/>
              </w:rPr>
            </w:pPr>
            <w:r>
              <w:rPr>
                <w:rFonts w:hint="eastAsia" w:ascii="宋体" w:hAnsi="宋体"/>
                <w:kern w:val="0"/>
                <w:szCs w:val="21"/>
              </w:rPr>
              <w:t>持证数量合计</w:t>
            </w:r>
          </w:p>
        </w:tc>
        <w:tc>
          <w:tcPr>
            <w:tcW w:w="1545" w:type="dxa"/>
            <w:tcBorders>
              <w:top w:val="single" w:color="auto" w:sz="4" w:space="0"/>
              <w:left w:val="single" w:color="auto" w:sz="4" w:space="0"/>
              <w:bottom w:val="single" w:color="auto" w:sz="4" w:space="0"/>
              <w:right w:val="single" w:color="auto" w:sz="4" w:space="0"/>
            </w:tcBorders>
          </w:tcPr>
          <w:p w14:paraId="700C7689">
            <w:pPr>
              <w:widowControl/>
              <w:spacing w:line="360" w:lineRule="exact"/>
              <w:jc w:val="center"/>
              <w:rPr>
                <w:rFonts w:ascii="宋体" w:hAnsi="宋体"/>
                <w:kern w:val="0"/>
                <w:szCs w:val="21"/>
              </w:rPr>
            </w:pPr>
          </w:p>
        </w:tc>
        <w:tc>
          <w:tcPr>
            <w:tcW w:w="1511" w:type="dxa"/>
            <w:tcBorders>
              <w:top w:val="single" w:color="auto" w:sz="4" w:space="0"/>
              <w:left w:val="single" w:color="auto" w:sz="4" w:space="0"/>
              <w:bottom w:val="single" w:color="auto" w:sz="4" w:space="0"/>
              <w:right w:val="single" w:color="auto" w:sz="4" w:space="0"/>
            </w:tcBorders>
            <w:vAlign w:val="center"/>
          </w:tcPr>
          <w:p w14:paraId="7845A6A2">
            <w:pPr>
              <w:widowControl/>
              <w:spacing w:line="360" w:lineRule="exact"/>
              <w:jc w:val="center"/>
              <w:rPr>
                <w:rFonts w:ascii="宋体" w:hAnsi="宋体"/>
                <w:kern w:val="0"/>
                <w:szCs w:val="21"/>
              </w:rPr>
            </w:pPr>
          </w:p>
        </w:tc>
        <w:tc>
          <w:tcPr>
            <w:tcW w:w="1680" w:type="dxa"/>
            <w:tcBorders>
              <w:top w:val="single" w:color="auto" w:sz="4" w:space="0"/>
              <w:left w:val="single" w:color="auto" w:sz="4" w:space="0"/>
              <w:bottom w:val="single" w:color="auto" w:sz="4" w:space="0"/>
              <w:right w:val="single" w:color="auto" w:sz="4" w:space="0"/>
            </w:tcBorders>
            <w:vAlign w:val="center"/>
          </w:tcPr>
          <w:p w14:paraId="0E60D6B0">
            <w:pPr>
              <w:widowControl/>
              <w:spacing w:line="360" w:lineRule="exact"/>
              <w:jc w:val="center"/>
              <w:rPr>
                <w:rFonts w:ascii="宋体" w:hAnsi="宋体"/>
                <w:kern w:val="0"/>
                <w:szCs w:val="21"/>
              </w:rPr>
            </w:pPr>
          </w:p>
        </w:tc>
        <w:tc>
          <w:tcPr>
            <w:tcW w:w="1589" w:type="dxa"/>
            <w:tcBorders>
              <w:top w:val="single" w:color="auto" w:sz="4" w:space="0"/>
              <w:left w:val="single" w:color="auto" w:sz="4" w:space="0"/>
              <w:bottom w:val="single" w:color="auto" w:sz="4" w:space="0"/>
              <w:right w:val="single" w:color="auto" w:sz="4" w:space="0"/>
            </w:tcBorders>
          </w:tcPr>
          <w:p w14:paraId="5766B407">
            <w:pPr>
              <w:spacing w:line="360" w:lineRule="exact"/>
              <w:jc w:val="center"/>
              <w:rPr>
                <w:rFonts w:ascii="宋体" w:hAnsi="宋体"/>
                <w:szCs w:val="21"/>
              </w:rPr>
            </w:pPr>
          </w:p>
        </w:tc>
        <w:tc>
          <w:tcPr>
            <w:tcW w:w="1450" w:type="dxa"/>
            <w:tcBorders>
              <w:top w:val="single" w:color="auto" w:sz="4" w:space="0"/>
              <w:left w:val="single" w:color="auto" w:sz="4" w:space="0"/>
              <w:bottom w:val="single" w:color="auto" w:sz="4" w:space="0"/>
              <w:right w:val="single" w:color="auto" w:sz="4" w:space="0"/>
            </w:tcBorders>
            <w:vAlign w:val="center"/>
          </w:tcPr>
          <w:p w14:paraId="3B2543FE">
            <w:pPr>
              <w:spacing w:line="360" w:lineRule="exact"/>
              <w:jc w:val="center"/>
              <w:rPr>
                <w:rFonts w:ascii="宋体" w:hAnsi="宋体"/>
                <w:szCs w:val="21"/>
              </w:rPr>
            </w:pPr>
          </w:p>
        </w:tc>
        <w:tc>
          <w:tcPr>
            <w:tcW w:w="1427" w:type="dxa"/>
            <w:tcBorders>
              <w:top w:val="single" w:color="auto" w:sz="4" w:space="0"/>
              <w:left w:val="single" w:color="auto" w:sz="4" w:space="0"/>
              <w:bottom w:val="single" w:color="auto" w:sz="4" w:space="0"/>
              <w:right w:val="single" w:color="auto" w:sz="4" w:space="0"/>
            </w:tcBorders>
          </w:tcPr>
          <w:p w14:paraId="159ACD20">
            <w:pPr>
              <w:spacing w:line="36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tcPr>
          <w:p w14:paraId="50C84E4E">
            <w:pPr>
              <w:widowControl/>
              <w:jc w:val="left"/>
              <w:rPr>
                <w:rFonts w:ascii="宋体" w:hAnsi="宋体"/>
                <w:szCs w:val="21"/>
              </w:rPr>
            </w:pPr>
          </w:p>
        </w:tc>
      </w:tr>
      <w:tr w14:paraId="5980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998" w:type="dxa"/>
            <w:gridSpan w:val="5"/>
            <w:tcBorders>
              <w:top w:val="single" w:color="auto" w:sz="4" w:space="0"/>
              <w:left w:val="single" w:color="auto" w:sz="4" w:space="0"/>
              <w:bottom w:val="single" w:color="auto" w:sz="4" w:space="0"/>
              <w:right w:val="single" w:color="auto" w:sz="4" w:space="0"/>
            </w:tcBorders>
            <w:vAlign w:val="center"/>
          </w:tcPr>
          <w:p w14:paraId="3E87C027">
            <w:pPr>
              <w:widowControl/>
              <w:spacing w:line="360" w:lineRule="exact"/>
              <w:jc w:val="center"/>
              <w:rPr>
                <w:rFonts w:ascii="宋体" w:hAnsi="宋体"/>
                <w:kern w:val="0"/>
                <w:szCs w:val="21"/>
              </w:rPr>
            </w:pPr>
            <w:r>
              <w:rPr>
                <w:rFonts w:hint="eastAsia" w:ascii="宋体" w:hAnsi="宋体"/>
                <w:szCs w:val="21"/>
              </w:rPr>
              <w:t>各专业自评分</w:t>
            </w:r>
          </w:p>
        </w:tc>
        <w:tc>
          <w:tcPr>
            <w:tcW w:w="1545" w:type="dxa"/>
            <w:tcBorders>
              <w:top w:val="single" w:color="auto" w:sz="4" w:space="0"/>
              <w:left w:val="single" w:color="auto" w:sz="4" w:space="0"/>
              <w:bottom w:val="single" w:color="auto" w:sz="4" w:space="0"/>
              <w:right w:val="single" w:color="auto" w:sz="4" w:space="0"/>
            </w:tcBorders>
          </w:tcPr>
          <w:p w14:paraId="56B5DAEE">
            <w:pPr>
              <w:widowControl/>
              <w:spacing w:line="360" w:lineRule="exact"/>
              <w:jc w:val="center"/>
              <w:rPr>
                <w:rFonts w:ascii="宋体" w:hAnsi="宋体"/>
                <w:kern w:val="0"/>
                <w:szCs w:val="21"/>
              </w:rPr>
            </w:pPr>
          </w:p>
        </w:tc>
        <w:tc>
          <w:tcPr>
            <w:tcW w:w="1511" w:type="dxa"/>
            <w:tcBorders>
              <w:top w:val="single" w:color="auto" w:sz="4" w:space="0"/>
              <w:left w:val="single" w:color="auto" w:sz="4" w:space="0"/>
              <w:bottom w:val="single" w:color="auto" w:sz="4" w:space="0"/>
              <w:right w:val="single" w:color="auto" w:sz="4" w:space="0"/>
            </w:tcBorders>
            <w:vAlign w:val="center"/>
          </w:tcPr>
          <w:p w14:paraId="68F36F98">
            <w:pPr>
              <w:widowControl/>
              <w:spacing w:line="360" w:lineRule="exact"/>
              <w:jc w:val="center"/>
              <w:rPr>
                <w:rFonts w:ascii="宋体" w:hAnsi="宋体"/>
                <w:kern w:val="0"/>
                <w:szCs w:val="21"/>
              </w:rPr>
            </w:pPr>
          </w:p>
        </w:tc>
        <w:tc>
          <w:tcPr>
            <w:tcW w:w="1680" w:type="dxa"/>
            <w:tcBorders>
              <w:top w:val="single" w:color="auto" w:sz="4" w:space="0"/>
              <w:left w:val="single" w:color="auto" w:sz="4" w:space="0"/>
              <w:bottom w:val="single" w:color="auto" w:sz="4" w:space="0"/>
              <w:right w:val="single" w:color="auto" w:sz="4" w:space="0"/>
            </w:tcBorders>
            <w:vAlign w:val="center"/>
          </w:tcPr>
          <w:p w14:paraId="2C3D00F7">
            <w:pPr>
              <w:widowControl/>
              <w:spacing w:line="360" w:lineRule="exact"/>
              <w:jc w:val="center"/>
              <w:rPr>
                <w:rFonts w:ascii="宋体" w:hAnsi="宋体"/>
                <w:kern w:val="0"/>
                <w:szCs w:val="21"/>
              </w:rPr>
            </w:pPr>
          </w:p>
        </w:tc>
        <w:tc>
          <w:tcPr>
            <w:tcW w:w="1589" w:type="dxa"/>
            <w:tcBorders>
              <w:top w:val="single" w:color="auto" w:sz="4" w:space="0"/>
              <w:left w:val="single" w:color="auto" w:sz="4" w:space="0"/>
              <w:bottom w:val="single" w:color="auto" w:sz="4" w:space="0"/>
              <w:right w:val="single" w:color="auto" w:sz="4" w:space="0"/>
            </w:tcBorders>
          </w:tcPr>
          <w:p w14:paraId="3FA4243E">
            <w:pPr>
              <w:spacing w:line="360" w:lineRule="exact"/>
              <w:jc w:val="center"/>
              <w:rPr>
                <w:rFonts w:ascii="宋体" w:hAnsi="宋体"/>
                <w:szCs w:val="21"/>
              </w:rPr>
            </w:pPr>
          </w:p>
        </w:tc>
        <w:tc>
          <w:tcPr>
            <w:tcW w:w="1450" w:type="dxa"/>
            <w:tcBorders>
              <w:top w:val="single" w:color="auto" w:sz="4" w:space="0"/>
              <w:left w:val="single" w:color="auto" w:sz="4" w:space="0"/>
              <w:bottom w:val="single" w:color="auto" w:sz="4" w:space="0"/>
              <w:right w:val="single" w:color="auto" w:sz="4" w:space="0"/>
            </w:tcBorders>
            <w:vAlign w:val="center"/>
          </w:tcPr>
          <w:p w14:paraId="28283068">
            <w:pPr>
              <w:spacing w:line="360" w:lineRule="exact"/>
              <w:jc w:val="center"/>
              <w:rPr>
                <w:rFonts w:ascii="宋体" w:hAnsi="宋体"/>
                <w:szCs w:val="21"/>
              </w:rPr>
            </w:pPr>
          </w:p>
        </w:tc>
        <w:tc>
          <w:tcPr>
            <w:tcW w:w="1427" w:type="dxa"/>
            <w:tcBorders>
              <w:top w:val="single" w:color="auto" w:sz="4" w:space="0"/>
              <w:left w:val="single" w:color="auto" w:sz="4" w:space="0"/>
              <w:bottom w:val="single" w:color="auto" w:sz="4" w:space="0"/>
              <w:right w:val="single" w:color="auto" w:sz="4" w:space="0"/>
            </w:tcBorders>
          </w:tcPr>
          <w:p w14:paraId="3AFFCC96">
            <w:pPr>
              <w:spacing w:line="360" w:lineRule="exact"/>
              <w:jc w:val="center"/>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tcPr>
          <w:p w14:paraId="2F60BF45">
            <w:pPr>
              <w:widowControl/>
              <w:jc w:val="left"/>
              <w:rPr>
                <w:rFonts w:ascii="宋体" w:hAnsi="宋体"/>
                <w:szCs w:val="21"/>
              </w:rPr>
            </w:pPr>
          </w:p>
        </w:tc>
      </w:tr>
      <w:tr w14:paraId="0312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998" w:type="dxa"/>
            <w:gridSpan w:val="5"/>
            <w:tcBorders>
              <w:top w:val="single" w:color="auto" w:sz="4" w:space="0"/>
              <w:left w:val="single" w:color="auto" w:sz="4" w:space="0"/>
              <w:bottom w:val="single" w:color="auto" w:sz="4" w:space="0"/>
              <w:right w:val="single" w:color="auto" w:sz="4" w:space="0"/>
            </w:tcBorders>
            <w:vAlign w:val="center"/>
          </w:tcPr>
          <w:p w14:paraId="6D57B47A">
            <w:pPr>
              <w:widowControl/>
              <w:spacing w:line="360" w:lineRule="exact"/>
              <w:jc w:val="center"/>
              <w:rPr>
                <w:rFonts w:ascii="宋体" w:hAnsi="宋体"/>
                <w:szCs w:val="21"/>
              </w:rPr>
            </w:pPr>
            <w:r>
              <w:rPr>
                <w:rFonts w:hint="eastAsia" w:ascii="宋体" w:hAnsi="宋体"/>
                <w:szCs w:val="21"/>
              </w:rPr>
              <w:t>自评分合计</w:t>
            </w:r>
          </w:p>
        </w:tc>
        <w:tc>
          <w:tcPr>
            <w:tcW w:w="9202" w:type="dxa"/>
            <w:gridSpan w:val="6"/>
            <w:tcBorders>
              <w:top w:val="single" w:color="auto" w:sz="4" w:space="0"/>
              <w:left w:val="single" w:color="auto" w:sz="4" w:space="0"/>
              <w:bottom w:val="single" w:color="auto" w:sz="4" w:space="0"/>
              <w:right w:val="single" w:color="auto" w:sz="4" w:space="0"/>
            </w:tcBorders>
          </w:tcPr>
          <w:p w14:paraId="70BDDCE4">
            <w:pPr>
              <w:widowControl/>
              <w:jc w:val="left"/>
              <w:rPr>
                <w:rFonts w:ascii="宋体" w:hAnsi="宋体"/>
                <w:szCs w:val="21"/>
              </w:rPr>
            </w:pPr>
          </w:p>
        </w:tc>
        <w:tc>
          <w:tcPr>
            <w:tcW w:w="849" w:type="dxa"/>
            <w:tcBorders>
              <w:top w:val="single" w:color="auto" w:sz="4" w:space="0"/>
              <w:left w:val="single" w:color="auto" w:sz="4" w:space="0"/>
              <w:bottom w:val="single" w:color="auto" w:sz="4" w:space="0"/>
              <w:right w:val="single" w:color="auto" w:sz="4" w:space="0"/>
            </w:tcBorders>
          </w:tcPr>
          <w:p w14:paraId="66306F64">
            <w:pPr>
              <w:widowControl/>
              <w:jc w:val="left"/>
              <w:rPr>
                <w:rFonts w:ascii="宋体" w:hAnsi="宋体"/>
                <w:szCs w:val="21"/>
              </w:rPr>
            </w:pPr>
          </w:p>
        </w:tc>
      </w:tr>
    </w:tbl>
    <w:p w14:paraId="34819D64">
      <w:pPr>
        <w:snapToGrid w:val="0"/>
        <w:spacing w:before="50" w:after="120" w:afterLines="50"/>
        <w:jc w:val="left"/>
        <w:rPr>
          <w:rFonts w:ascii="宋体" w:hAnsi="宋体"/>
          <w:b/>
          <w:szCs w:val="21"/>
        </w:rPr>
      </w:pPr>
      <w:r>
        <w:rPr>
          <w:rFonts w:hint="eastAsia" w:ascii="宋体" w:hAnsi="宋体"/>
          <w:b/>
          <w:szCs w:val="21"/>
        </w:rPr>
        <w:t>注：</w:t>
      </w:r>
      <w:r>
        <w:rPr>
          <w:rFonts w:hint="eastAsia" w:ascii="宋体" w:hAnsi="宋体" w:cs="宋体"/>
          <w:bCs/>
          <w:szCs w:val="21"/>
        </w:rPr>
        <w:t>执业资格填执业资格名称和证书号，中级及以上技术职称填专业名称和职称等级。</w:t>
      </w:r>
    </w:p>
    <w:p w14:paraId="1746DE58">
      <w:pPr>
        <w:widowControl/>
        <w:jc w:val="left"/>
        <w:rPr>
          <w:rFonts w:ascii="宋体" w:hAnsi="宋体"/>
          <w:b/>
          <w:szCs w:val="21"/>
        </w:rPr>
      </w:pPr>
      <w:r>
        <w:rPr>
          <w:rFonts w:ascii="宋体" w:hAnsi="宋体"/>
          <w:b/>
          <w:szCs w:val="21"/>
        </w:rPr>
        <w:br w:type="page"/>
      </w:r>
    </w:p>
    <w:p w14:paraId="78EAFA5F">
      <w:pPr>
        <w:snapToGrid w:val="0"/>
        <w:spacing w:before="50" w:after="120" w:afterLines="50"/>
        <w:jc w:val="center"/>
        <w:rPr>
          <w:rFonts w:ascii="宋体" w:hAnsi="宋体"/>
          <w:b/>
          <w:szCs w:val="21"/>
        </w:rPr>
      </w:pPr>
      <w:r>
        <w:rPr>
          <w:rFonts w:hint="eastAsia" w:ascii="宋体" w:hAnsi="宋体"/>
          <w:b/>
          <w:szCs w:val="21"/>
        </w:rPr>
        <w:t>评分索引表（项目组人员工程专业技术综合能力评议）（标项三）</w:t>
      </w:r>
    </w:p>
    <w:tbl>
      <w:tblPr>
        <w:tblStyle w:val="50"/>
        <w:tblW w:w="14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114"/>
        <w:gridCol w:w="919"/>
        <w:gridCol w:w="668"/>
        <w:gridCol w:w="1552"/>
        <w:gridCol w:w="1353"/>
        <w:gridCol w:w="1559"/>
        <w:gridCol w:w="1417"/>
        <w:gridCol w:w="1276"/>
        <w:gridCol w:w="1276"/>
        <w:gridCol w:w="1276"/>
        <w:gridCol w:w="1429"/>
      </w:tblGrid>
      <w:tr w14:paraId="00AE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598" w:type="dxa"/>
            <w:vMerge w:val="restart"/>
            <w:tcBorders>
              <w:top w:val="single" w:color="auto" w:sz="4" w:space="0"/>
              <w:left w:val="single" w:color="auto" w:sz="4" w:space="0"/>
              <w:right w:val="single" w:color="auto" w:sz="4" w:space="0"/>
            </w:tcBorders>
            <w:vAlign w:val="center"/>
          </w:tcPr>
          <w:p w14:paraId="27026569">
            <w:pPr>
              <w:spacing w:line="360" w:lineRule="exact"/>
              <w:jc w:val="center"/>
              <w:rPr>
                <w:rFonts w:ascii="宋体" w:hAnsi="宋体"/>
                <w:szCs w:val="21"/>
              </w:rPr>
            </w:pPr>
            <w:r>
              <w:rPr>
                <w:rFonts w:hint="eastAsia" w:ascii="宋体" w:hAnsi="宋体"/>
                <w:szCs w:val="21"/>
              </w:rPr>
              <w:t>序号</w:t>
            </w:r>
          </w:p>
        </w:tc>
        <w:tc>
          <w:tcPr>
            <w:tcW w:w="1114" w:type="dxa"/>
            <w:vMerge w:val="restart"/>
            <w:tcBorders>
              <w:top w:val="single" w:color="auto" w:sz="4" w:space="0"/>
              <w:left w:val="single" w:color="auto" w:sz="4" w:space="0"/>
              <w:right w:val="single" w:color="auto" w:sz="4" w:space="0"/>
            </w:tcBorders>
            <w:vAlign w:val="center"/>
          </w:tcPr>
          <w:p w14:paraId="7811E32B">
            <w:pPr>
              <w:spacing w:line="360" w:lineRule="exact"/>
              <w:jc w:val="center"/>
              <w:rPr>
                <w:rFonts w:ascii="宋体" w:hAnsi="宋体"/>
                <w:szCs w:val="21"/>
              </w:rPr>
            </w:pPr>
            <w:r>
              <w:rPr>
                <w:rFonts w:hint="eastAsia" w:ascii="宋体" w:hAnsi="宋体"/>
                <w:szCs w:val="21"/>
              </w:rPr>
              <w:t>岗位</w:t>
            </w:r>
          </w:p>
        </w:tc>
        <w:tc>
          <w:tcPr>
            <w:tcW w:w="919" w:type="dxa"/>
            <w:vMerge w:val="restart"/>
            <w:tcBorders>
              <w:top w:val="single" w:color="auto" w:sz="4" w:space="0"/>
              <w:left w:val="single" w:color="auto" w:sz="4" w:space="0"/>
              <w:right w:val="single" w:color="auto" w:sz="4" w:space="0"/>
            </w:tcBorders>
            <w:vAlign w:val="center"/>
          </w:tcPr>
          <w:p w14:paraId="5F9D59AE">
            <w:pPr>
              <w:spacing w:line="360" w:lineRule="exact"/>
              <w:jc w:val="center"/>
              <w:rPr>
                <w:rFonts w:ascii="宋体" w:hAnsi="宋体"/>
                <w:szCs w:val="21"/>
              </w:rPr>
            </w:pPr>
            <w:r>
              <w:rPr>
                <w:rFonts w:hint="eastAsia" w:ascii="宋体" w:hAnsi="宋体"/>
                <w:szCs w:val="21"/>
              </w:rPr>
              <w:t>姓名</w:t>
            </w:r>
          </w:p>
        </w:tc>
        <w:tc>
          <w:tcPr>
            <w:tcW w:w="668" w:type="dxa"/>
            <w:vMerge w:val="restart"/>
            <w:tcBorders>
              <w:top w:val="single" w:color="auto" w:sz="4" w:space="0"/>
              <w:left w:val="single" w:color="auto" w:sz="4" w:space="0"/>
              <w:right w:val="single" w:color="auto" w:sz="4" w:space="0"/>
            </w:tcBorders>
            <w:vAlign w:val="center"/>
          </w:tcPr>
          <w:p w14:paraId="6341FDFB">
            <w:pPr>
              <w:spacing w:line="360" w:lineRule="exact"/>
              <w:jc w:val="center"/>
              <w:rPr>
                <w:rFonts w:ascii="宋体" w:hAnsi="宋体"/>
                <w:szCs w:val="21"/>
              </w:rPr>
            </w:pPr>
            <w:r>
              <w:rPr>
                <w:rFonts w:hint="eastAsia" w:ascii="宋体" w:hAnsi="宋体"/>
                <w:szCs w:val="21"/>
              </w:rPr>
              <w:t>性别</w:t>
            </w:r>
          </w:p>
        </w:tc>
        <w:tc>
          <w:tcPr>
            <w:tcW w:w="1552" w:type="dxa"/>
            <w:vMerge w:val="restart"/>
            <w:tcBorders>
              <w:top w:val="single" w:color="auto" w:sz="4" w:space="0"/>
              <w:left w:val="single" w:color="auto" w:sz="4" w:space="0"/>
              <w:right w:val="single" w:color="auto" w:sz="4" w:space="0"/>
            </w:tcBorders>
            <w:vAlign w:val="center"/>
          </w:tcPr>
          <w:p w14:paraId="1A6E1795">
            <w:pPr>
              <w:spacing w:line="360" w:lineRule="exact"/>
              <w:jc w:val="center"/>
              <w:rPr>
                <w:rFonts w:ascii="宋体" w:hAnsi="宋体"/>
                <w:szCs w:val="21"/>
              </w:rPr>
            </w:pPr>
            <w:r>
              <w:rPr>
                <w:rFonts w:hint="eastAsia" w:ascii="宋体" w:hAnsi="宋体"/>
                <w:szCs w:val="21"/>
              </w:rPr>
              <w:t>身份证号码</w:t>
            </w:r>
          </w:p>
        </w:tc>
        <w:tc>
          <w:tcPr>
            <w:tcW w:w="8157" w:type="dxa"/>
            <w:gridSpan w:val="6"/>
            <w:tcBorders>
              <w:top w:val="single" w:color="auto" w:sz="4" w:space="0"/>
              <w:left w:val="single" w:color="auto" w:sz="4" w:space="0"/>
              <w:bottom w:val="single" w:color="auto" w:sz="4" w:space="0"/>
              <w:right w:val="single" w:color="auto" w:sz="4" w:space="0"/>
            </w:tcBorders>
            <w:vAlign w:val="center"/>
          </w:tcPr>
          <w:p w14:paraId="48DB5D89">
            <w:pPr>
              <w:spacing w:line="360" w:lineRule="exact"/>
              <w:jc w:val="center"/>
              <w:rPr>
                <w:rFonts w:ascii="宋体" w:hAnsi="宋体"/>
                <w:szCs w:val="21"/>
              </w:rPr>
            </w:pPr>
            <w:r>
              <w:rPr>
                <w:rFonts w:hint="eastAsia" w:ascii="宋体" w:hAnsi="宋体" w:cs="宋体"/>
                <w:bCs/>
                <w:szCs w:val="21"/>
              </w:rPr>
              <w:t>非造价类执业资格或中级及以上技术职称</w:t>
            </w:r>
          </w:p>
        </w:tc>
        <w:tc>
          <w:tcPr>
            <w:tcW w:w="1429" w:type="dxa"/>
            <w:vMerge w:val="restart"/>
            <w:tcBorders>
              <w:top w:val="single" w:color="auto" w:sz="4" w:space="0"/>
              <w:left w:val="single" w:color="auto" w:sz="4" w:space="0"/>
              <w:right w:val="single" w:color="auto" w:sz="4" w:space="0"/>
            </w:tcBorders>
            <w:vAlign w:val="center"/>
          </w:tcPr>
          <w:p w14:paraId="72110855">
            <w:pPr>
              <w:spacing w:line="360" w:lineRule="exact"/>
              <w:jc w:val="center"/>
              <w:rPr>
                <w:rFonts w:ascii="宋体" w:hAnsi="宋体"/>
                <w:szCs w:val="21"/>
              </w:rPr>
            </w:pPr>
            <w:r>
              <w:rPr>
                <w:rFonts w:hint="eastAsia" w:ascii="宋体" w:hAnsi="宋体"/>
                <w:szCs w:val="21"/>
              </w:rPr>
              <w:t>响应文件证明材料对应页码</w:t>
            </w:r>
          </w:p>
        </w:tc>
      </w:tr>
      <w:tr w14:paraId="11002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598" w:type="dxa"/>
            <w:vMerge w:val="continue"/>
            <w:tcBorders>
              <w:left w:val="single" w:color="auto" w:sz="4" w:space="0"/>
              <w:bottom w:val="single" w:color="auto" w:sz="4" w:space="0"/>
              <w:right w:val="single" w:color="auto" w:sz="4" w:space="0"/>
            </w:tcBorders>
            <w:vAlign w:val="center"/>
          </w:tcPr>
          <w:p w14:paraId="0FC5748E">
            <w:pPr>
              <w:spacing w:line="360" w:lineRule="exact"/>
              <w:jc w:val="center"/>
              <w:rPr>
                <w:rFonts w:ascii="宋体" w:hAnsi="宋体"/>
                <w:szCs w:val="21"/>
              </w:rPr>
            </w:pPr>
          </w:p>
        </w:tc>
        <w:tc>
          <w:tcPr>
            <w:tcW w:w="1114" w:type="dxa"/>
            <w:vMerge w:val="continue"/>
            <w:tcBorders>
              <w:left w:val="single" w:color="auto" w:sz="4" w:space="0"/>
              <w:bottom w:val="single" w:color="auto" w:sz="4" w:space="0"/>
              <w:right w:val="single" w:color="auto" w:sz="4" w:space="0"/>
            </w:tcBorders>
            <w:vAlign w:val="center"/>
          </w:tcPr>
          <w:p w14:paraId="14143E0D">
            <w:pPr>
              <w:spacing w:line="360" w:lineRule="exact"/>
              <w:jc w:val="center"/>
              <w:rPr>
                <w:rFonts w:ascii="宋体" w:hAnsi="宋体"/>
                <w:szCs w:val="21"/>
              </w:rPr>
            </w:pPr>
          </w:p>
        </w:tc>
        <w:tc>
          <w:tcPr>
            <w:tcW w:w="919" w:type="dxa"/>
            <w:vMerge w:val="continue"/>
            <w:tcBorders>
              <w:left w:val="single" w:color="auto" w:sz="4" w:space="0"/>
              <w:bottom w:val="single" w:color="auto" w:sz="4" w:space="0"/>
              <w:right w:val="single" w:color="auto" w:sz="4" w:space="0"/>
            </w:tcBorders>
            <w:vAlign w:val="center"/>
          </w:tcPr>
          <w:p w14:paraId="29F37911">
            <w:pPr>
              <w:spacing w:line="360" w:lineRule="exact"/>
              <w:jc w:val="center"/>
              <w:rPr>
                <w:rFonts w:ascii="宋体" w:hAnsi="宋体"/>
                <w:szCs w:val="21"/>
              </w:rPr>
            </w:pPr>
          </w:p>
        </w:tc>
        <w:tc>
          <w:tcPr>
            <w:tcW w:w="668" w:type="dxa"/>
            <w:vMerge w:val="continue"/>
            <w:tcBorders>
              <w:left w:val="single" w:color="auto" w:sz="4" w:space="0"/>
              <w:bottom w:val="single" w:color="auto" w:sz="4" w:space="0"/>
              <w:right w:val="single" w:color="auto" w:sz="4" w:space="0"/>
            </w:tcBorders>
            <w:vAlign w:val="center"/>
          </w:tcPr>
          <w:p w14:paraId="44CA9D7D">
            <w:pPr>
              <w:spacing w:line="360" w:lineRule="exact"/>
              <w:jc w:val="center"/>
              <w:rPr>
                <w:rFonts w:ascii="宋体" w:hAnsi="宋体"/>
                <w:szCs w:val="21"/>
              </w:rPr>
            </w:pPr>
          </w:p>
        </w:tc>
        <w:tc>
          <w:tcPr>
            <w:tcW w:w="1552" w:type="dxa"/>
            <w:vMerge w:val="continue"/>
            <w:tcBorders>
              <w:left w:val="single" w:color="auto" w:sz="4" w:space="0"/>
              <w:bottom w:val="single" w:color="auto" w:sz="4" w:space="0"/>
              <w:right w:val="single" w:color="auto" w:sz="4" w:space="0"/>
            </w:tcBorders>
            <w:vAlign w:val="center"/>
          </w:tcPr>
          <w:p w14:paraId="44A7AB2A">
            <w:pPr>
              <w:spacing w:line="360" w:lineRule="exact"/>
              <w:jc w:val="center"/>
              <w:rPr>
                <w:rFonts w:ascii="宋体" w:hAnsi="宋体"/>
                <w:szCs w:val="21"/>
              </w:rPr>
            </w:pPr>
          </w:p>
        </w:tc>
        <w:tc>
          <w:tcPr>
            <w:tcW w:w="1353" w:type="dxa"/>
            <w:tcBorders>
              <w:top w:val="single" w:color="auto" w:sz="4" w:space="0"/>
              <w:left w:val="single" w:color="auto" w:sz="4" w:space="0"/>
              <w:bottom w:val="single" w:color="auto" w:sz="4" w:space="0"/>
              <w:right w:val="single" w:color="auto" w:sz="4" w:space="0"/>
            </w:tcBorders>
            <w:vAlign w:val="center"/>
          </w:tcPr>
          <w:p w14:paraId="6A48A030">
            <w:pPr>
              <w:spacing w:line="360" w:lineRule="exact"/>
              <w:jc w:val="center"/>
              <w:rPr>
                <w:rFonts w:ascii="宋体" w:hAnsi="宋体" w:cs="宋体"/>
                <w:bCs/>
                <w:szCs w:val="21"/>
              </w:rPr>
            </w:pPr>
            <w:r>
              <w:rPr>
                <w:rFonts w:hint="eastAsia" w:ascii="宋体" w:hAnsi="宋体" w:cs="宋体"/>
                <w:bCs/>
                <w:szCs w:val="21"/>
              </w:rPr>
              <w:t>轨道交通（或铁路）</w:t>
            </w:r>
          </w:p>
        </w:tc>
        <w:tc>
          <w:tcPr>
            <w:tcW w:w="1559" w:type="dxa"/>
            <w:tcBorders>
              <w:top w:val="single" w:color="auto" w:sz="4" w:space="0"/>
              <w:left w:val="single" w:color="auto" w:sz="4" w:space="0"/>
              <w:bottom w:val="single" w:color="auto" w:sz="4" w:space="0"/>
              <w:right w:val="single" w:color="auto" w:sz="4" w:space="0"/>
            </w:tcBorders>
            <w:vAlign w:val="center"/>
          </w:tcPr>
          <w:p w14:paraId="15194089">
            <w:pPr>
              <w:spacing w:line="360" w:lineRule="exact"/>
              <w:jc w:val="center"/>
              <w:rPr>
                <w:rFonts w:ascii="宋体" w:hAnsi="宋体" w:cs="宋体"/>
                <w:bCs/>
                <w:szCs w:val="21"/>
              </w:rPr>
            </w:pPr>
            <w:r>
              <w:rPr>
                <w:rFonts w:hint="eastAsia" w:ascii="宋体" w:hAnsi="宋体" w:cs="宋体"/>
                <w:bCs/>
                <w:szCs w:val="21"/>
              </w:rPr>
              <w:t>公路（或交通运输工程）</w:t>
            </w:r>
          </w:p>
          <w:p w14:paraId="13706622">
            <w:pPr>
              <w:spacing w:line="360" w:lineRule="exact"/>
              <w:jc w:val="center"/>
              <w:rPr>
                <w:rFonts w:ascii="宋体" w:hAnsi="宋体" w:cs="宋体"/>
                <w:bCs/>
                <w:szCs w:val="21"/>
              </w:rPr>
            </w:pPr>
            <w:r>
              <w:rPr>
                <w:rFonts w:hint="eastAsia" w:ascii="宋体" w:hAnsi="宋体" w:cs="宋体"/>
                <w:bCs/>
                <w:szCs w:val="21"/>
              </w:rPr>
              <w:t>相关专业</w:t>
            </w:r>
          </w:p>
        </w:tc>
        <w:tc>
          <w:tcPr>
            <w:tcW w:w="1417" w:type="dxa"/>
            <w:tcBorders>
              <w:top w:val="single" w:color="auto" w:sz="4" w:space="0"/>
              <w:left w:val="single" w:color="auto" w:sz="4" w:space="0"/>
              <w:bottom w:val="single" w:color="auto" w:sz="4" w:space="0"/>
              <w:right w:val="single" w:color="auto" w:sz="4" w:space="0"/>
            </w:tcBorders>
            <w:vAlign w:val="center"/>
          </w:tcPr>
          <w:p w14:paraId="4442A0F7">
            <w:pPr>
              <w:spacing w:line="360" w:lineRule="exact"/>
              <w:jc w:val="center"/>
              <w:rPr>
                <w:rFonts w:ascii="宋体" w:hAnsi="宋体" w:cs="宋体"/>
                <w:bCs/>
                <w:szCs w:val="21"/>
              </w:rPr>
            </w:pPr>
            <w:r>
              <w:rPr>
                <w:rFonts w:hint="eastAsia" w:ascii="宋体" w:hAnsi="宋体" w:cs="宋体"/>
                <w:bCs/>
                <w:szCs w:val="21"/>
              </w:rPr>
              <w:t>建筑</w:t>
            </w:r>
          </w:p>
          <w:p w14:paraId="1DC61A56">
            <w:pPr>
              <w:spacing w:line="360" w:lineRule="exact"/>
              <w:jc w:val="center"/>
              <w:rPr>
                <w:rFonts w:ascii="宋体" w:hAnsi="宋体" w:cs="宋体"/>
                <w:bCs/>
                <w:szCs w:val="21"/>
              </w:rPr>
            </w:pPr>
            <w:r>
              <w:rPr>
                <w:rFonts w:hint="eastAsia" w:ascii="宋体" w:hAnsi="宋体" w:cs="宋体"/>
                <w:bCs/>
                <w:szCs w:val="21"/>
              </w:rPr>
              <w:t>相关专业</w:t>
            </w:r>
          </w:p>
        </w:tc>
        <w:tc>
          <w:tcPr>
            <w:tcW w:w="1276" w:type="dxa"/>
            <w:tcBorders>
              <w:top w:val="single" w:color="auto" w:sz="4" w:space="0"/>
              <w:left w:val="single" w:color="auto" w:sz="4" w:space="0"/>
              <w:bottom w:val="single" w:color="auto" w:sz="4" w:space="0"/>
              <w:right w:val="single" w:color="auto" w:sz="4" w:space="0"/>
            </w:tcBorders>
            <w:vAlign w:val="center"/>
          </w:tcPr>
          <w:p w14:paraId="38C3CD88">
            <w:pPr>
              <w:spacing w:line="360" w:lineRule="exact"/>
              <w:jc w:val="center"/>
              <w:rPr>
                <w:rFonts w:ascii="宋体" w:hAnsi="宋体" w:cs="宋体"/>
                <w:bCs/>
                <w:szCs w:val="21"/>
              </w:rPr>
            </w:pPr>
            <w:r>
              <w:rPr>
                <w:rFonts w:hint="eastAsia" w:ascii="宋体" w:hAnsi="宋体" w:cs="宋体"/>
                <w:bCs/>
                <w:szCs w:val="21"/>
              </w:rPr>
              <w:t>安装</w:t>
            </w:r>
          </w:p>
          <w:p w14:paraId="490A613E">
            <w:pPr>
              <w:spacing w:line="360" w:lineRule="exact"/>
              <w:jc w:val="center"/>
              <w:rPr>
                <w:rFonts w:ascii="宋体" w:hAnsi="宋体" w:cs="宋体"/>
                <w:bCs/>
                <w:szCs w:val="21"/>
              </w:rPr>
            </w:pPr>
            <w:r>
              <w:rPr>
                <w:rFonts w:hint="eastAsia" w:ascii="宋体" w:hAnsi="宋体" w:cs="宋体"/>
                <w:bCs/>
                <w:szCs w:val="21"/>
              </w:rPr>
              <w:t>相关专业</w:t>
            </w:r>
          </w:p>
        </w:tc>
        <w:tc>
          <w:tcPr>
            <w:tcW w:w="1276" w:type="dxa"/>
            <w:tcBorders>
              <w:top w:val="single" w:color="auto" w:sz="4" w:space="0"/>
              <w:left w:val="single" w:color="auto" w:sz="4" w:space="0"/>
              <w:bottom w:val="single" w:color="auto" w:sz="4" w:space="0"/>
              <w:right w:val="single" w:color="auto" w:sz="4" w:space="0"/>
            </w:tcBorders>
            <w:vAlign w:val="center"/>
          </w:tcPr>
          <w:p w14:paraId="37F5D06F">
            <w:pPr>
              <w:spacing w:line="360" w:lineRule="exact"/>
              <w:jc w:val="center"/>
              <w:rPr>
                <w:rFonts w:ascii="宋体" w:hAnsi="宋体" w:cs="宋体"/>
                <w:bCs/>
                <w:szCs w:val="21"/>
              </w:rPr>
            </w:pPr>
            <w:r>
              <w:rPr>
                <w:rFonts w:hint="eastAsia" w:ascii="宋体" w:hAnsi="宋体" w:cs="宋体"/>
                <w:bCs/>
                <w:szCs w:val="21"/>
              </w:rPr>
              <w:t>市政</w:t>
            </w:r>
          </w:p>
          <w:p w14:paraId="6C5FF3F6">
            <w:pPr>
              <w:spacing w:line="360" w:lineRule="exact"/>
              <w:jc w:val="center"/>
              <w:rPr>
                <w:rFonts w:ascii="宋体" w:hAnsi="宋体" w:cs="宋体"/>
                <w:bCs/>
                <w:szCs w:val="21"/>
              </w:rPr>
            </w:pPr>
            <w:r>
              <w:rPr>
                <w:rFonts w:hint="eastAsia" w:ascii="宋体" w:hAnsi="宋体" w:cs="宋体"/>
                <w:bCs/>
                <w:szCs w:val="21"/>
              </w:rPr>
              <w:t>相关专业</w:t>
            </w:r>
          </w:p>
        </w:tc>
        <w:tc>
          <w:tcPr>
            <w:tcW w:w="1276" w:type="dxa"/>
            <w:tcBorders>
              <w:top w:val="single" w:color="auto" w:sz="4" w:space="0"/>
              <w:left w:val="single" w:color="auto" w:sz="4" w:space="0"/>
              <w:bottom w:val="single" w:color="auto" w:sz="4" w:space="0"/>
              <w:right w:val="single" w:color="auto" w:sz="4" w:space="0"/>
            </w:tcBorders>
            <w:vAlign w:val="center"/>
          </w:tcPr>
          <w:p w14:paraId="13B575A6">
            <w:pPr>
              <w:spacing w:line="360" w:lineRule="exact"/>
              <w:jc w:val="center"/>
              <w:rPr>
                <w:rFonts w:ascii="宋体" w:hAnsi="宋体" w:cs="宋体"/>
                <w:bCs/>
                <w:szCs w:val="21"/>
              </w:rPr>
            </w:pPr>
            <w:r>
              <w:rPr>
                <w:rFonts w:hint="eastAsia" w:ascii="宋体" w:hAnsi="宋体" w:cs="宋体"/>
                <w:bCs/>
                <w:szCs w:val="21"/>
              </w:rPr>
              <w:t>园林绿化</w:t>
            </w:r>
          </w:p>
          <w:p w14:paraId="2D7FA954">
            <w:pPr>
              <w:spacing w:line="360" w:lineRule="exact"/>
              <w:jc w:val="center"/>
              <w:rPr>
                <w:rFonts w:ascii="宋体" w:hAnsi="宋体" w:cs="宋体"/>
                <w:bCs/>
                <w:szCs w:val="21"/>
              </w:rPr>
            </w:pPr>
            <w:r>
              <w:rPr>
                <w:rFonts w:hint="eastAsia" w:ascii="宋体" w:hAnsi="宋体" w:cs="宋体"/>
                <w:bCs/>
                <w:szCs w:val="21"/>
              </w:rPr>
              <w:t>相关专业</w:t>
            </w:r>
          </w:p>
        </w:tc>
        <w:tc>
          <w:tcPr>
            <w:tcW w:w="1429" w:type="dxa"/>
            <w:vMerge w:val="continue"/>
            <w:tcBorders>
              <w:left w:val="single" w:color="auto" w:sz="4" w:space="0"/>
              <w:bottom w:val="single" w:color="auto" w:sz="4" w:space="0"/>
              <w:right w:val="single" w:color="auto" w:sz="4" w:space="0"/>
            </w:tcBorders>
            <w:vAlign w:val="center"/>
          </w:tcPr>
          <w:p w14:paraId="062058F0">
            <w:pPr>
              <w:spacing w:line="360" w:lineRule="exact"/>
              <w:jc w:val="center"/>
              <w:rPr>
                <w:rFonts w:ascii="宋体" w:hAnsi="宋体"/>
                <w:szCs w:val="21"/>
              </w:rPr>
            </w:pPr>
          </w:p>
        </w:tc>
      </w:tr>
      <w:tr w14:paraId="3950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598" w:type="dxa"/>
            <w:tcBorders>
              <w:top w:val="single" w:color="auto" w:sz="4" w:space="0"/>
              <w:left w:val="single" w:color="auto" w:sz="4" w:space="0"/>
              <w:bottom w:val="single" w:color="auto" w:sz="4" w:space="0"/>
              <w:right w:val="single" w:color="auto" w:sz="4" w:space="0"/>
            </w:tcBorders>
            <w:vAlign w:val="center"/>
          </w:tcPr>
          <w:p w14:paraId="57EB5EB9">
            <w:pPr>
              <w:spacing w:line="360" w:lineRule="exact"/>
              <w:jc w:val="center"/>
              <w:rPr>
                <w:rFonts w:ascii="宋体" w:hAnsi="宋体" w:cs="宋体"/>
              </w:rPr>
            </w:pPr>
            <w:r>
              <w:rPr>
                <w:rFonts w:hint="eastAsia" w:ascii="宋体" w:hAnsi="宋体" w:cs="宋体"/>
              </w:rPr>
              <w:t>1</w:t>
            </w:r>
          </w:p>
        </w:tc>
        <w:tc>
          <w:tcPr>
            <w:tcW w:w="1114" w:type="dxa"/>
            <w:tcBorders>
              <w:top w:val="single" w:color="auto" w:sz="4" w:space="0"/>
              <w:left w:val="single" w:color="auto" w:sz="4" w:space="0"/>
              <w:bottom w:val="single" w:color="auto" w:sz="4" w:space="0"/>
              <w:right w:val="single" w:color="auto" w:sz="4" w:space="0"/>
            </w:tcBorders>
          </w:tcPr>
          <w:p w14:paraId="6FB9C551">
            <w:pPr>
              <w:spacing w:line="360" w:lineRule="exact"/>
              <w:jc w:val="center"/>
              <w:rPr>
                <w:rFonts w:ascii="宋体" w:hAnsi="宋体"/>
                <w:szCs w:val="21"/>
              </w:rPr>
            </w:pPr>
          </w:p>
        </w:tc>
        <w:tc>
          <w:tcPr>
            <w:tcW w:w="919" w:type="dxa"/>
            <w:tcBorders>
              <w:top w:val="single" w:color="auto" w:sz="4" w:space="0"/>
              <w:left w:val="single" w:color="auto" w:sz="4" w:space="0"/>
              <w:bottom w:val="single" w:color="auto" w:sz="4" w:space="0"/>
              <w:right w:val="single" w:color="auto" w:sz="4" w:space="0"/>
            </w:tcBorders>
            <w:vAlign w:val="center"/>
          </w:tcPr>
          <w:p w14:paraId="18C223E9">
            <w:pPr>
              <w:spacing w:line="360" w:lineRule="exact"/>
              <w:jc w:val="center"/>
              <w:rPr>
                <w:rFonts w:ascii="宋体" w:hAnsi="宋体"/>
                <w:szCs w:val="21"/>
              </w:rPr>
            </w:pPr>
          </w:p>
        </w:tc>
        <w:tc>
          <w:tcPr>
            <w:tcW w:w="668" w:type="dxa"/>
            <w:tcBorders>
              <w:top w:val="single" w:color="auto" w:sz="4" w:space="0"/>
              <w:left w:val="single" w:color="auto" w:sz="4" w:space="0"/>
              <w:bottom w:val="single" w:color="auto" w:sz="4" w:space="0"/>
              <w:right w:val="single" w:color="auto" w:sz="4" w:space="0"/>
            </w:tcBorders>
            <w:vAlign w:val="center"/>
          </w:tcPr>
          <w:p w14:paraId="6504D889">
            <w:pPr>
              <w:widowControl/>
              <w:spacing w:line="360" w:lineRule="exact"/>
              <w:jc w:val="center"/>
              <w:rPr>
                <w:rFonts w:ascii="宋体" w:hAnsi="宋体"/>
                <w:kern w:val="0"/>
                <w:szCs w:val="21"/>
              </w:rPr>
            </w:pPr>
          </w:p>
        </w:tc>
        <w:tc>
          <w:tcPr>
            <w:tcW w:w="1552" w:type="dxa"/>
            <w:tcBorders>
              <w:top w:val="single" w:color="auto" w:sz="4" w:space="0"/>
              <w:left w:val="single" w:color="auto" w:sz="4" w:space="0"/>
              <w:bottom w:val="single" w:color="auto" w:sz="4" w:space="0"/>
              <w:right w:val="single" w:color="auto" w:sz="4" w:space="0"/>
            </w:tcBorders>
          </w:tcPr>
          <w:p w14:paraId="23ED8CE1">
            <w:pPr>
              <w:widowControl/>
              <w:spacing w:line="360" w:lineRule="exact"/>
              <w:jc w:val="center"/>
              <w:rPr>
                <w:rFonts w:ascii="宋体" w:hAnsi="宋体"/>
                <w:kern w:val="0"/>
                <w:szCs w:val="21"/>
              </w:rPr>
            </w:pPr>
          </w:p>
        </w:tc>
        <w:tc>
          <w:tcPr>
            <w:tcW w:w="1353" w:type="dxa"/>
            <w:tcBorders>
              <w:top w:val="single" w:color="auto" w:sz="4" w:space="0"/>
              <w:left w:val="single" w:color="auto" w:sz="4" w:space="0"/>
              <w:bottom w:val="single" w:color="auto" w:sz="4" w:space="0"/>
              <w:right w:val="single" w:color="auto" w:sz="4" w:space="0"/>
            </w:tcBorders>
          </w:tcPr>
          <w:p w14:paraId="70994D1B">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tcPr>
          <w:p w14:paraId="1ED4ADA2">
            <w:pPr>
              <w:widowControl/>
              <w:spacing w:line="360" w:lineRule="exact"/>
              <w:jc w:val="center"/>
              <w:rPr>
                <w:rFonts w:ascii="宋体" w:hAnsi="宋体"/>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545EF94">
            <w:pPr>
              <w:widowControl/>
              <w:spacing w:line="360" w:lineRule="exact"/>
              <w:jc w:val="center"/>
              <w:rPr>
                <w:rFonts w:ascii="宋体" w:hAnsi="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3D13177B">
            <w:pPr>
              <w:widowControl/>
              <w:spacing w:line="360" w:lineRule="exact"/>
              <w:jc w:val="center"/>
              <w:rPr>
                <w:rFonts w:ascii="宋体" w:hAnsi="宋体"/>
                <w:kern w:val="0"/>
                <w:szCs w:val="21"/>
              </w:rPr>
            </w:pPr>
          </w:p>
        </w:tc>
        <w:tc>
          <w:tcPr>
            <w:tcW w:w="1276" w:type="dxa"/>
            <w:tcBorders>
              <w:top w:val="single" w:color="auto" w:sz="4" w:space="0"/>
              <w:left w:val="single" w:color="auto" w:sz="4" w:space="0"/>
              <w:bottom w:val="single" w:color="auto" w:sz="4" w:space="0"/>
              <w:right w:val="single" w:color="auto" w:sz="4" w:space="0"/>
            </w:tcBorders>
          </w:tcPr>
          <w:p w14:paraId="27CE6F37">
            <w:pPr>
              <w:spacing w:line="360" w:lineRule="exact"/>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4297EFCE">
            <w:pPr>
              <w:pStyle w:val="501"/>
              <w:spacing w:after="240"/>
              <w:rPr>
                <w:rFonts w:ascii="宋体" w:hAnsi="宋体"/>
              </w:rPr>
            </w:pPr>
          </w:p>
        </w:tc>
        <w:tc>
          <w:tcPr>
            <w:tcW w:w="1429" w:type="dxa"/>
            <w:tcBorders>
              <w:top w:val="single" w:color="auto" w:sz="4" w:space="0"/>
              <w:left w:val="single" w:color="auto" w:sz="4" w:space="0"/>
              <w:bottom w:val="single" w:color="auto" w:sz="4" w:space="0"/>
              <w:right w:val="single" w:color="auto" w:sz="4" w:space="0"/>
            </w:tcBorders>
          </w:tcPr>
          <w:p w14:paraId="0F203ECC">
            <w:pPr>
              <w:spacing w:line="360" w:lineRule="exact"/>
              <w:jc w:val="center"/>
              <w:rPr>
                <w:rFonts w:ascii="宋体" w:hAnsi="宋体"/>
                <w:szCs w:val="21"/>
              </w:rPr>
            </w:pPr>
          </w:p>
        </w:tc>
      </w:tr>
      <w:tr w14:paraId="6BE45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98" w:type="dxa"/>
            <w:tcBorders>
              <w:top w:val="single" w:color="auto" w:sz="4" w:space="0"/>
              <w:left w:val="single" w:color="auto" w:sz="4" w:space="0"/>
              <w:bottom w:val="single" w:color="auto" w:sz="4" w:space="0"/>
              <w:right w:val="single" w:color="auto" w:sz="4" w:space="0"/>
            </w:tcBorders>
            <w:vAlign w:val="center"/>
          </w:tcPr>
          <w:p w14:paraId="5CEFEAAF">
            <w:pPr>
              <w:spacing w:line="360" w:lineRule="exact"/>
              <w:jc w:val="center"/>
              <w:rPr>
                <w:rFonts w:ascii="宋体" w:hAnsi="宋体" w:cs="宋体"/>
              </w:rPr>
            </w:pPr>
            <w:r>
              <w:rPr>
                <w:rFonts w:hint="eastAsia" w:ascii="宋体" w:hAnsi="宋体" w:cs="宋体"/>
              </w:rPr>
              <w:t>2</w:t>
            </w:r>
          </w:p>
        </w:tc>
        <w:tc>
          <w:tcPr>
            <w:tcW w:w="1114" w:type="dxa"/>
            <w:tcBorders>
              <w:top w:val="single" w:color="auto" w:sz="4" w:space="0"/>
              <w:left w:val="single" w:color="auto" w:sz="4" w:space="0"/>
              <w:bottom w:val="single" w:color="auto" w:sz="4" w:space="0"/>
              <w:right w:val="single" w:color="auto" w:sz="4" w:space="0"/>
            </w:tcBorders>
          </w:tcPr>
          <w:p w14:paraId="241AC3AB">
            <w:pPr>
              <w:spacing w:line="360" w:lineRule="exact"/>
              <w:jc w:val="center"/>
              <w:rPr>
                <w:rFonts w:ascii="宋体" w:hAnsi="宋体"/>
                <w:szCs w:val="21"/>
              </w:rPr>
            </w:pPr>
          </w:p>
        </w:tc>
        <w:tc>
          <w:tcPr>
            <w:tcW w:w="919" w:type="dxa"/>
            <w:tcBorders>
              <w:top w:val="single" w:color="auto" w:sz="4" w:space="0"/>
              <w:left w:val="single" w:color="auto" w:sz="4" w:space="0"/>
              <w:bottom w:val="single" w:color="auto" w:sz="4" w:space="0"/>
              <w:right w:val="single" w:color="auto" w:sz="4" w:space="0"/>
            </w:tcBorders>
            <w:vAlign w:val="center"/>
          </w:tcPr>
          <w:p w14:paraId="4990DAA1">
            <w:pPr>
              <w:spacing w:line="360" w:lineRule="exact"/>
              <w:jc w:val="center"/>
              <w:rPr>
                <w:rFonts w:ascii="宋体" w:hAnsi="宋体"/>
                <w:szCs w:val="21"/>
              </w:rPr>
            </w:pPr>
          </w:p>
        </w:tc>
        <w:tc>
          <w:tcPr>
            <w:tcW w:w="668" w:type="dxa"/>
            <w:tcBorders>
              <w:top w:val="single" w:color="auto" w:sz="4" w:space="0"/>
              <w:left w:val="single" w:color="auto" w:sz="4" w:space="0"/>
              <w:bottom w:val="single" w:color="auto" w:sz="4" w:space="0"/>
              <w:right w:val="single" w:color="auto" w:sz="4" w:space="0"/>
            </w:tcBorders>
            <w:vAlign w:val="center"/>
          </w:tcPr>
          <w:p w14:paraId="74C0ABB8">
            <w:pPr>
              <w:widowControl/>
              <w:spacing w:line="360" w:lineRule="exact"/>
              <w:jc w:val="center"/>
              <w:rPr>
                <w:rFonts w:ascii="宋体" w:hAnsi="宋体"/>
                <w:kern w:val="0"/>
                <w:szCs w:val="21"/>
              </w:rPr>
            </w:pPr>
          </w:p>
        </w:tc>
        <w:tc>
          <w:tcPr>
            <w:tcW w:w="1552" w:type="dxa"/>
            <w:tcBorders>
              <w:top w:val="single" w:color="auto" w:sz="4" w:space="0"/>
              <w:left w:val="single" w:color="auto" w:sz="4" w:space="0"/>
              <w:bottom w:val="single" w:color="auto" w:sz="4" w:space="0"/>
              <w:right w:val="single" w:color="auto" w:sz="4" w:space="0"/>
            </w:tcBorders>
          </w:tcPr>
          <w:p w14:paraId="39D04458">
            <w:pPr>
              <w:widowControl/>
              <w:spacing w:line="360" w:lineRule="exact"/>
              <w:jc w:val="center"/>
              <w:rPr>
                <w:rFonts w:ascii="宋体" w:hAnsi="宋体"/>
                <w:kern w:val="0"/>
                <w:szCs w:val="21"/>
              </w:rPr>
            </w:pPr>
          </w:p>
        </w:tc>
        <w:tc>
          <w:tcPr>
            <w:tcW w:w="1353" w:type="dxa"/>
            <w:tcBorders>
              <w:top w:val="single" w:color="auto" w:sz="4" w:space="0"/>
              <w:left w:val="single" w:color="auto" w:sz="4" w:space="0"/>
              <w:bottom w:val="single" w:color="auto" w:sz="4" w:space="0"/>
              <w:right w:val="single" w:color="auto" w:sz="4" w:space="0"/>
            </w:tcBorders>
          </w:tcPr>
          <w:p w14:paraId="6A5F259A">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tcPr>
          <w:p w14:paraId="41246887">
            <w:pPr>
              <w:widowControl/>
              <w:spacing w:line="360" w:lineRule="exact"/>
              <w:jc w:val="center"/>
              <w:rPr>
                <w:rFonts w:ascii="宋体" w:hAnsi="宋体"/>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5A40581C">
            <w:pPr>
              <w:widowControl/>
              <w:spacing w:line="360" w:lineRule="exact"/>
              <w:jc w:val="center"/>
              <w:rPr>
                <w:rFonts w:ascii="宋体" w:hAnsi="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456FAD75">
            <w:pPr>
              <w:widowControl/>
              <w:spacing w:line="360" w:lineRule="exact"/>
              <w:jc w:val="center"/>
              <w:rPr>
                <w:rFonts w:ascii="宋体" w:hAnsi="宋体"/>
                <w:kern w:val="0"/>
                <w:szCs w:val="21"/>
              </w:rPr>
            </w:pPr>
          </w:p>
        </w:tc>
        <w:tc>
          <w:tcPr>
            <w:tcW w:w="1276" w:type="dxa"/>
            <w:tcBorders>
              <w:top w:val="single" w:color="auto" w:sz="4" w:space="0"/>
              <w:left w:val="single" w:color="auto" w:sz="4" w:space="0"/>
              <w:bottom w:val="single" w:color="auto" w:sz="4" w:space="0"/>
              <w:right w:val="single" w:color="auto" w:sz="4" w:space="0"/>
            </w:tcBorders>
          </w:tcPr>
          <w:p w14:paraId="211B922E">
            <w:pPr>
              <w:spacing w:line="360" w:lineRule="exact"/>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1D1CA911">
            <w:pPr>
              <w:spacing w:line="360" w:lineRule="exact"/>
              <w:jc w:val="center"/>
              <w:rPr>
                <w:rFonts w:ascii="宋体" w:hAnsi="宋体"/>
                <w:szCs w:val="21"/>
              </w:rPr>
            </w:pPr>
          </w:p>
        </w:tc>
        <w:tc>
          <w:tcPr>
            <w:tcW w:w="1429" w:type="dxa"/>
            <w:tcBorders>
              <w:top w:val="single" w:color="auto" w:sz="4" w:space="0"/>
              <w:left w:val="single" w:color="auto" w:sz="4" w:space="0"/>
              <w:bottom w:val="single" w:color="auto" w:sz="4" w:space="0"/>
              <w:right w:val="single" w:color="auto" w:sz="4" w:space="0"/>
            </w:tcBorders>
          </w:tcPr>
          <w:p w14:paraId="70850EAF">
            <w:pPr>
              <w:spacing w:line="360" w:lineRule="exact"/>
              <w:jc w:val="center"/>
              <w:rPr>
                <w:rFonts w:ascii="宋体" w:hAnsi="宋体"/>
                <w:szCs w:val="21"/>
              </w:rPr>
            </w:pPr>
          </w:p>
        </w:tc>
      </w:tr>
      <w:tr w14:paraId="7E3E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98" w:type="dxa"/>
            <w:tcBorders>
              <w:top w:val="single" w:color="auto" w:sz="4" w:space="0"/>
              <w:left w:val="single" w:color="auto" w:sz="4" w:space="0"/>
              <w:bottom w:val="single" w:color="auto" w:sz="4" w:space="0"/>
              <w:right w:val="single" w:color="auto" w:sz="4" w:space="0"/>
            </w:tcBorders>
            <w:vAlign w:val="center"/>
          </w:tcPr>
          <w:p w14:paraId="1D6D955F">
            <w:pPr>
              <w:spacing w:line="360" w:lineRule="exact"/>
              <w:jc w:val="center"/>
              <w:rPr>
                <w:rFonts w:ascii="宋体" w:hAnsi="宋体" w:cs="宋体"/>
              </w:rPr>
            </w:pPr>
            <w:r>
              <w:rPr>
                <w:rFonts w:ascii="宋体" w:hAnsi="宋体" w:cs="宋体"/>
              </w:rPr>
              <w:t>3</w:t>
            </w:r>
          </w:p>
        </w:tc>
        <w:tc>
          <w:tcPr>
            <w:tcW w:w="1114" w:type="dxa"/>
            <w:tcBorders>
              <w:top w:val="single" w:color="auto" w:sz="4" w:space="0"/>
              <w:left w:val="single" w:color="auto" w:sz="4" w:space="0"/>
              <w:bottom w:val="single" w:color="auto" w:sz="4" w:space="0"/>
              <w:right w:val="single" w:color="auto" w:sz="4" w:space="0"/>
            </w:tcBorders>
          </w:tcPr>
          <w:p w14:paraId="07E155CA">
            <w:pPr>
              <w:widowControl/>
              <w:spacing w:line="360" w:lineRule="exact"/>
              <w:jc w:val="center"/>
              <w:rPr>
                <w:rFonts w:ascii="宋体" w:hAnsi="宋体"/>
                <w:kern w:val="0"/>
                <w:szCs w:val="21"/>
              </w:rPr>
            </w:pPr>
          </w:p>
        </w:tc>
        <w:tc>
          <w:tcPr>
            <w:tcW w:w="919" w:type="dxa"/>
            <w:tcBorders>
              <w:top w:val="single" w:color="auto" w:sz="4" w:space="0"/>
              <w:left w:val="single" w:color="auto" w:sz="4" w:space="0"/>
              <w:bottom w:val="single" w:color="auto" w:sz="4" w:space="0"/>
              <w:right w:val="single" w:color="auto" w:sz="4" w:space="0"/>
            </w:tcBorders>
            <w:vAlign w:val="center"/>
          </w:tcPr>
          <w:p w14:paraId="38111DCC">
            <w:pPr>
              <w:widowControl/>
              <w:spacing w:line="360" w:lineRule="exact"/>
              <w:jc w:val="center"/>
              <w:rPr>
                <w:rFonts w:ascii="宋体" w:hAnsi="宋体"/>
                <w:kern w:val="0"/>
                <w:szCs w:val="21"/>
              </w:rPr>
            </w:pPr>
          </w:p>
        </w:tc>
        <w:tc>
          <w:tcPr>
            <w:tcW w:w="668" w:type="dxa"/>
            <w:tcBorders>
              <w:top w:val="single" w:color="auto" w:sz="4" w:space="0"/>
              <w:left w:val="single" w:color="auto" w:sz="4" w:space="0"/>
              <w:bottom w:val="single" w:color="auto" w:sz="4" w:space="0"/>
              <w:right w:val="single" w:color="auto" w:sz="4" w:space="0"/>
            </w:tcBorders>
            <w:vAlign w:val="center"/>
          </w:tcPr>
          <w:p w14:paraId="3EBBDB59">
            <w:pPr>
              <w:widowControl/>
              <w:spacing w:line="360" w:lineRule="exact"/>
              <w:jc w:val="center"/>
              <w:rPr>
                <w:rFonts w:ascii="宋体" w:hAnsi="宋体"/>
                <w:kern w:val="0"/>
                <w:szCs w:val="21"/>
              </w:rPr>
            </w:pPr>
          </w:p>
        </w:tc>
        <w:tc>
          <w:tcPr>
            <w:tcW w:w="1552" w:type="dxa"/>
            <w:tcBorders>
              <w:top w:val="single" w:color="auto" w:sz="4" w:space="0"/>
              <w:left w:val="single" w:color="auto" w:sz="4" w:space="0"/>
              <w:bottom w:val="single" w:color="auto" w:sz="4" w:space="0"/>
              <w:right w:val="single" w:color="auto" w:sz="4" w:space="0"/>
            </w:tcBorders>
          </w:tcPr>
          <w:p w14:paraId="2B6E1049">
            <w:pPr>
              <w:widowControl/>
              <w:spacing w:line="360" w:lineRule="exact"/>
              <w:jc w:val="center"/>
              <w:rPr>
                <w:rFonts w:ascii="宋体" w:hAnsi="宋体"/>
                <w:kern w:val="0"/>
                <w:szCs w:val="21"/>
              </w:rPr>
            </w:pPr>
          </w:p>
        </w:tc>
        <w:tc>
          <w:tcPr>
            <w:tcW w:w="1353" w:type="dxa"/>
            <w:tcBorders>
              <w:top w:val="single" w:color="auto" w:sz="4" w:space="0"/>
              <w:left w:val="single" w:color="auto" w:sz="4" w:space="0"/>
              <w:bottom w:val="single" w:color="auto" w:sz="4" w:space="0"/>
              <w:right w:val="single" w:color="auto" w:sz="4" w:space="0"/>
            </w:tcBorders>
          </w:tcPr>
          <w:p w14:paraId="11E5B96A">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tcPr>
          <w:p w14:paraId="6BA87611">
            <w:pPr>
              <w:widowControl/>
              <w:spacing w:line="360" w:lineRule="exact"/>
              <w:jc w:val="center"/>
              <w:rPr>
                <w:rFonts w:ascii="宋体" w:hAnsi="宋体"/>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789C4DF">
            <w:pPr>
              <w:widowControl/>
              <w:spacing w:line="360" w:lineRule="exact"/>
              <w:jc w:val="center"/>
              <w:rPr>
                <w:rFonts w:ascii="宋体" w:hAnsi="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6F615F3E">
            <w:pPr>
              <w:widowControl/>
              <w:spacing w:line="360" w:lineRule="exact"/>
              <w:jc w:val="center"/>
              <w:rPr>
                <w:rFonts w:ascii="宋体" w:hAnsi="宋体"/>
                <w:kern w:val="0"/>
                <w:szCs w:val="21"/>
              </w:rPr>
            </w:pPr>
          </w:p>
        </w:tc>
        <w:tc>
          <w:tcPr>
            <w:tcW w:w="1276" w:type="dxa"/>
            <w:tcBorders>
              <w:top w:val="single" w:color="auto" w:sz="4" w:space="0"/>
              <w:left w:val="single" w:color="auto" w:sz="4" w:space="0"/>
              <w:bottom w:val="single" w:color="auto" w:sz="4" w:space="0"/>
              <w:right w:val="single" w:color="auto" w:sz="4" w:space="0"/>
            </w:tcBorders>
          </w:tcPr>
          <w:p w14:paraId="4E04D3B4">
            <w:pPr>
              <w:spacing w:line="360" w:lineRule="exact"/>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2D3CCB57">
            <w:pPr>
              <w:spacing w:line="360" w:lineRule="exact"/>
              <w:jc w:val="center"/>
              <w:rPr>
                <w:rFonts w:ascii="宋体" w:hAnsi="宋体" w:cs="宋体"/>
                <w:bCs/>
                <w:szCs w:val="21"/>
              </w:rPr>
            </w:pPr>
          </w:p>
        </w:tc>
        <w:tc>
          <w:tcPr>
            <w:tcW w:w="1429" w:type="dxa"/>
            <w:tcBorders>
              <w:top w:val="single" w:color="auto" w:sz="4" w:space="0"/>
              <w:left w:val="single" w:color="auto" w:sz="4" w:space="0"/>
              <w:bottom w:val="single" w:color="auto" w:sz="4" w:space="0"/>
              <w:right w:val="single" w:color="auto" w:sz="4" w:space="0"/>
            </w:tcBorders>
          </w:tcPr>
          <w:p w14:paraId="02BA91BC">
            <w:pPr>
              <w:widowControl/>
              <w:jc w:val="left"/>
              <w:rPr>
                <w:rFonts w:ascii="宋体" w:hAnsi="宋体"/>
                <w:szCs w:val="21"/>
              </w:rPr>
            </w:pPr>
          </w:p>
        </w:tc>
      </w:tr>
      <w:tr w14:paraId="039F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98" w:type="dxa"/>
            <w:tcBorders>
              <w:top w:val="single" w:color="auto" w:sz="4" w:space="0"/>
              <w:left w:val="single" w:color="auto" w:sz="4" w:space="0"/>
              <w:bottom w:val="single" w:color="auto" w:sz="4" w:space="0"/>
              <w:right w:val="single" w:color="auto" w:sz="4" w:space="0"/>
            </w:tcBorders>
            <w:vAlign w:val="center"/>
          </w:tcPr>
          <w:p w14:paraId="02D2732D">
            <w:pPr>
              <w:spacing w:line="360" w:lineRule="exact"/>
              <w:jc w:val="center"/>
              <w:rPr>
                <w:rFonts w:ascii="宋体" w:hAnsi="宋体" w:cs="宋体"/>
              </w:rPr>
            </w:pPr>
          </w:p>
        </w:tc>
        <w:tc>
          <w:tcPr>
            <w:tcW w:w="1114" w:type="dxa"/>
            <w:tcBorders>
              <w:top w:val="single" w:color="auto" w:sz="4" w:space="0"/>
              <w:left w:val="single" w:color="auto" w:sz="4" w:space="0"/>
              <w:bottom w:val="single" w:color="auto" w:sz="4" w:space="0"/>
              <w:right w:val="single" w:color="auto" w:sz="4" w:space="0"/>
            </w:tcBorders>
          </w:tcPr>
          <w:p w14:paraId="7FF0743E">
            <w:pPr>
              <w:widowControl/>
              <w:spacing w:line="360" w:lineRule="exact"/>
              <w:jc w:val="center"/>
              <w:rPr>
                <w:rFonts w:ascii="宋体" w:hAnsi="宋体"/>
                <w:kern w:val="0"/>
                <w:szCs w:val="21"/>
              </w:rPr>
            </w:pPr>
            <w:r>
              <w:rPr>
                <w:rFonts w:ascii="宋体" w:hAnsi="宋体"/>
                <w:kern w:val="0"/>
                <w:szCs w:val="21"/>
              </w:rPr>
              <w:t>…</w:t>
            </w:r>
          </w:p>
        </w:tc>
        <w:tc>
          <w:tcPr>
            <w:tcW w:w="919" w:type="dxa"/>
            <w:tcBorders>
              <w:top w:val="single" w:color="auto" w:sz="4" w:space="0"/>
              <w:left w:val="single" w:color="auto" w:sz="4" w:space="0"/>
              <w:bottom w:val="single" w:color="auto" w:sz="4" w:space="0"/>
              <w:right w:val="single" w:color="auto" w:sz="4" w:space="0"/>
            </w:tcBorders>
            <w:vAlign w:val="center"/>
          </w:tcPr>
          <w:p w14:paraId="25536E9D">
            <w:pPr>
              <w:widowControl/>
              <w:spacing w:line="360" w:lineRule="exact"/>
              <w:jc w:val="center"/>
              <w:rPr>
                <w:rFonts w:ascii="宋体" w:hAnsi="宋体"/>
                <w:kern w:val="0"/>
                <w:szCs w:val="21"/>
              </w:rPr>
            </w:pPr>
          </w:p>
        </w:tc>
        <w:tc>
          <w:tcPr>
            <w:tcW w:w="668" w:type="dxa"/>
            <w:tcBorders>
              <w:top w:val="single" w:color="auto" w:sz="4" w:space="0"/>
              <w:left w:val="single" w:color="auto" w:sz="4" w:space="0"/>
              <w:bottom w:val="single" w:color="auto" w:sz="4" w:space="0"/>
              <w:right w:val="single" w:color="auto" w:sz="4" w:space="0"/>
            </w:tcBorders>
            <w:vAlign w:val="center"/>
          </w:tcPr>
          <w:p w14:paraId="405F7D02">
            <w:pPr>
              <w:widowControl/>
              <w:spacing w:line="360" w:lineRule="exact"/>
              <w:jc w:val="center"/>
              <w:rPr>
                <w:rFonts w:ascii="宋体" w:hAnsi="宋体"/>
                <w:kern w:val="0"/>
                <w:szCs w:val="21"/>
              </w:rPr>
            </w:pPr>
          </w:p>
        </w:tc>
        <w:tc>
          <w:tcPr>
            <w:tcW w:w="1552" w:type="dxa"/>
            <w:tcBorders>
              <w:top w:val="single" w:color="auto" w:sz="4" w:space="0"/>
              <w:left w:val="single" w:color="auto" w:sz="4" w:space="0"/>
              <w:bottom w:val="single" w:color="auto" w:sz="4" w:space="0"/>
              <w:right w:val="single" w:color="auto" w:sz="4" w:space="0"/>
            </w:tcBorders>
          </w:tcPr>
          <w:p w14:paraId="236B2345">
            <w:pPr>
              <w:widowControl/>
              <w:spacing w:line="360" w:lineRule="exact"/>
              <w:jc w:val="center"/>
              <w:rPr>
                <w:rFonts w:ascii="宋体" w:hAnsi="宋体"/>
                <w:kern w:val="0"/>
                <w:szCs w:val="21"/>
              </w:rPr>
            </w:pPr>
          </w:p>
        </w:tc>
        <w:tc>
          <w:tcPr>
            <w:tcW w:w="1353" w:type="dxa"/>
            <w:tcBorders>
              <w:top w:val="single" w:color="auto" w:sz="4" w:space="0"/>
              <w:left w:val="single" w:color="auto" w:sz="4" w:space="0"/>
              <w:bottom w:val="single" w:color="auto" w:sz="4" w:space="0"/>
              <w:right w:val="single" w:color="auto" w:sz="4" w:space="0"/>
            </w:tcBorders>
          </w:tcPr>
          <w:p w14:paraId="3DF94B3E">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tcPr>
          <w:p w14:paraId="4C7AC23D">
            <w:pPr>
              <w:widowControl/>
              <w:spacing w:line="360" w:lineRule="exact"/>
              <w:jc w:val="center"/>
              <w:rPr>
                <w:rFonts w:ascii="宋体" w:hAnsi="宋体"/>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72B41A5">
            <w:pPr>
              <w:widowControl/>
              <w:spacing w:line="360" w:lineRule="exact"/>
              <w:jc w:val="center"/>
              <w:rPr>
                <w:rFonts w:ascii="宋体" w:hAnsi="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325FB403">
            <w:pPr>
              <w:widowControl/>
              <w:spacing w:line="360" w:lineRule="exact"/>
              <w:jc w:val="center"/>
              <w:rPr>
                <w:rFonts w:ascii="宋体" w:hAnsi="宋体"/>
                <w:kern w:val="0"/>
                <w:szCs w:val="21"/>
              </w:rPr>
            </w:pPr>
          </w:p>
        </w:tc>
        <w:tc>
          <w:tcPr>
            <w:tcW w:w="1276" w:type="dxa"/>
            <w:tcBorders>
              <w:top w:val="single" w:color="auto" w:sz="4" w:space="0"/>
              <w:left w:val="single" w:color="auto" w:sz="4" w:space="0"/>
              <w:bottom w:val="single" w:color="auto" w:sz="4" w:space="0"/>
              <w:right w:val="single" w:color="auto" w:sz="4" w:space="0"/>
            </w:tcBorders>
          </w:tcPr>
          <w:p w14:paraId="5ED66253">
            <w:pPr>
              <w:spacing w:line="360" w:lineRule="exact"/>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3FA8FE54">
            <w:pPr>
              <w:spacing w:line="360" w:lineRule="exact"/>
              <w:jc w:val="center"/>
              <w:rPr>
                <w:rFonts w:ascii="宋体" w:hAnsi="宋体"/>
                <w:szCs w:val="21"/>
              </w:rPr>
            </w:pPr>
          </w:p>
        </w:tc>
        <w:tc>
          <w:tcPr>
            <w:tcW w:w="1429" w:type="dxa"/>
            <w:tcBorders>
              <w:top w:val="single" w:color="auto" w:sz="4" w:space="0"/>
              <w:left w:val="single" w:color="auto" w:sz="4" w:space="0"/>
              <w:bottom w:val="single" w:color="auto" w:sz="4" w:space="0"/>
              <w:right w:val="single" w:color="auto" w:sz="4" w:space="0"/>
            </w:tcBorders>
          </w:tcPr>
          <w:p w14:paraId="58E75505">
            <w:pPr>
              <w:widowControl/>
              <w:jc w:val="left"/>
              <w:rPr>
                <w:rFonts w:ascii="宋体" w:hAnsi="宋体"/>
                <w:szCs w:val="21"/>
              </w:rPr>
            </w:pPr>
          </w:p>
        </w:tc>
      </w:tr>
      <w:tr w14:paraId="43E8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4851" w:type="dxa"/>
            <w:gridSpan w:val="5"/>
            <w:tcBorders>
              <w:top w:val="single" w:color="auto" w:sz="4" w:space="0"/>
              <w:left w:val="single" w:color="auto" w:sz="4" w:space="0"/>
              <w:bottom w:val="single" w:color="auto" w:sz="4" w:space="0"/>
              <w:right w:val="single" w:color="auto" w:sz="4" w:space="0"/>
            </w:tcBorders>
            <w:vAlign w:val="center"/>
          </w:tcPr>
          <w:p w14:paraId="64659FCE">
            <w:pPr>
              <w:widowControl/>
              <w:spacing w:line="360" w:lineRule="exact"/>
              <w:jc w:val="center"/>
              <w:rPr>
                <w:rFonts w:ascii="宋体" w:hAnsi="宋体" w:cs="宋体"/>
                <w:bCs/>
                <w:szCs w:val="21"/>
              </w:rPr>
            </w:pPr>
            <w:r>
              <w:rPr>
                <w:rFonts w:hint="eastAsia" w:ascii="宋体" w:hAnsi="宋体" w:cs="宋体"/>
                <w:bCs/>
                <w:szCs w:val="21"/>
              </w:rPr>
              <w:t>非造价类执业资格或中级及以上技术职称</w:t>
            </w:r>
          </w:p>
          <w:p w14:paraId="112C2E84">
            <w:pPr>
              <w:widowControl/>
              <w:spacing w:line="360" w:lineRule="exact"/>
              <w:jc w:val="center"/>
              <w:rPr>
                <w:rFonts w:ascii="宋体" w:hAnsi="宋体"/>
                <w:kern w:val="0"/>
                <w:szCs w:val="21"/>
              </w:rPr>
            </w:pPr>
            <w:r>
              <w:rPr>
                <w:rFonts w:hint="eastAsia" w:ascii="宋体" w:hAnsi="宋体"/>
                <w:kern w:val="0"/>
                <w:szCs w:val="21"/>
              </w:rPr>
              <w:t>持证数量合计</w:t>
            </w:r>
          </w:p>
        </w:tc>
        <w:tc>
          <w:tcPr>
            <w:tcW w:w="1353" w:type="dxa"/>
            <w:tcBorders>
              <w:top w:val="single" w:color="auto" w:sz="4" w:space="0"/>
              <w:left w:val="single" w:color="auto" w:sz="4" w:space="0"/>
              <w:bottom w:val="single" w:color="auto" w:sz="4" w:space="0"/>
              <w:right w:val="single" w:color="auto" w:sz="4" w:space="0"/>
            </w:tcBorders>
          </w:tcPr>
          <w:p w14:paraId="505AF969">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tcPr>
          <w:p w14:paraId="1ADCA894">
            <w:pPr>
              <w:widowControl/>
              <w:spacing w:line="360" w:lineRule="exact"/>
              <w:jc w:val="center"/>
              <w:rPr>
                <w:rFonts w:ascii="宋体" w:hAnsi="宋体"/>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4F6E6057">
            <w:pPr>
              <w:widowControl/>
              <w:spacing w:line="360" w:lineRule="exact"/>
              <w:jc w:val="center"/>
              <w:rPr>
                <w:rFonts w:ascii="宋体" w:hAnsi="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5D7F5A55">
            <w:pPr>
              <w:widowControl/>
              <w:spacing w:line="360" w:lineRule="exact"/>
              <w:jc w:val="center"/>
              <w:rPr>
                <w:rFonts w:ascii="宋体" w:hAnsi="宋体"/>
                <w:kern w:val="0"/>
                <w:szCs w:val="21"/>
              </w:rPr>
            </w:pPr>
          </w:p>
        </w:tc>
        <w:tc>
          <w:tcPr>
            <w:tcW w:w="1276" w:type="dxa"/>
            <w:tcBorders>
              <w:top w:val="single" w:color="auto" w:sz="4" w:space="0"/>
              <w:left w:val="single" w:color="auto" w:sz="4" w:space="0"/>
              <w:bottom w:val="single" w:color="auto" w:sz="4" w:space="0"/>
              <w:right w:val="single" w:color="auto" w:sz="4" w:space="0"/>
            </w:tcBorders>
          </w:tcPr>
          <w:p w14:paraId="3A0DBA27">
            <w:pPr>
              <w:spacing w:line="360" w:lineRule="exact"/>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4423AA78">
            <w:pPr>
              <w:spacing w:line="360" w:lineRule="exact"/>
              <w:jc w:val="center"/>
              <w:rPr>
                <w:rFonts w:ascii="宋体" w:hAnsi="宋体"/>
                <w:szCs w:val="21"/>
              </w:rPr>
            </w:pPr>
          </w:p>
        </w:tc>
        <w:tc>
          <w:tcPr>
            <w:tcW w:w="1429" w:type="dxa"/>
            <w:tcBorders>
              <w:top w:val="single" w:color="auto" w:sz="4" w:space="0"/>
              <w:left w:val="single" w:color="auto" w:sz="4" w:space="0"/>
              <w:bottom w:val="single" w:color="auto" w:sz="4" w:space="0"/>
              <w:right w:val="single" w:color="auto" w:sz="4" w:space="0"/>
            </w:tcBorders>
          </w:tcPr>
          <w:p w14:paraId="04F5D3C4">
            <w:pPr>
              <w:widowControl/>
              <w:jc w:val="left"/>
              <w:rPr>
                <w:rFonts w:ascii="宋体" w:hAnsi="宋体"/>
                <w:szCs w:val="21"/>
              </w:rPr>
            </w:pPr>
          </w:p>
        </w:tc>
      </w:tr>
      <w:tr w14:paraId="7F9A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851" w:type="dxa"/>
            <w:gridSpan w:val="5"/>
            <w:tcBorders>
              <w:top w:val="single" w:color="auto" w:sz="4" w:space="0"/>
              <w:left w:val="single" w:color="auto" w:sz="4" w:space="0"/>
              <w:bottom w:val="single" w:color="auto" w:sz="4" w:space="0"/>
              <w:right w:val="single" w:color="auto" w:sz="4" w:space="0"/>
            </w:tcBorders>
            <w:vAlign w:val="center"/>
          </w:tcPr>
          <w:p w14:paraId="5FDCE82E">
            <w:pPr>
              <w:widowControl/>
              <w:spacing w:line="360" w:lineRule="exact"/>
              <w:jc w:val="center"/>
              <w:rPr>
                <w:rFonts w:ascii="宋体" w:hAnsi="宋体"/>
                <w:kern w:val="0"/>
                <w:szCs w:val="21"/>
              </w:rPr>
            </w:pPr>
            <w:r>
              <w:rPr>
                <w:rFonts w:hint="eastAsia" w:ascii="宋体" w:hAnsi="宋体"/>
                <w:szCs w:val="21"/>
              </w:rPr>
              <w:t>各专业自评分</w:t>
            </w:r>
          </w:p>
        </w:tc>
        <w:tc>
          <w:tcPr>
            <w:tcW w:w="1353" w:type="dxa"/>
            <w:tcBorders>
              <w:top w:val="single" w:color="auto" w:sz="4" w:space="0"/>
              <w:left w:val="single" w:color="auto" w:sz="4" w:space="0"/>
              <w:bottom w:val="single" w:color="auto" w:sz="4" w:space="0"/>
              <w:right w:val="single" w:color="auto" w:sz="4" w:space="0"/>
            </w:tcBorders>
          </w:tcPr>
          <w:p w14:paraId="610BB46F">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tcPr>
          <w:p w14:paraId="1F192457">
            <w:pPr>
              <w:widowControl/>
              <w:spacing w:line="360" w:lineRule="exact"/>
              <w:jc w:val="center"/>
              <w:rPr>
                <w:rFonts w:ascii="宋体" w:hAnsi="宋体"/>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57A086BB">
            <w:pPr>
              <w:widowControl/>
              <w:spacing w:line="360" w:lineRule="exact"/>
              <w:jc w:val="center"/>
              <w:rPr>
                <w:rFonts w:ascii="宋体" w:hAnsi="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545391FC">
            <w:pPr>
              <w:widowControl/>
              <w:spacing w:line="360" w:lineRule="exact"/>
              <w:jc w:val="center"/>
              <w:rPr>
                <w:rFonts w:ascii="宋体" w:hAnsi="宋体"/>
                <w:kern w:val="0"/>
                <w:szCs w:val="21"/>
              </w:rPr>
            </w:pPr>
          </w:p>
        </w:tc>
        <w:tc>
          <w:tcPr>
            <w:tcW w:w="1276" w:type="dxa"/>
            <w:tcBorders>
              <w:top w:val="single" w:color="auto" w:sz="4" w:space="0"/>
              <w:left w:val="single" w:color="auto" w:sz="4" w:space="0"/>
              <w:bottom w:val="single" w:color="auto" w:sz="4" w:space="0"/>
              <w:right w:val="single" w:color="auto" w:sz="4" w:space="0"/>
            </w:tcBorders>
          </w:tcPr>
          <w:p w14:paraId="1D51FF3C">
            <w:pPr>
              <w:spacing w:line="360" w:lineRule="exact"/>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306A07DB">
            <w:pPr>
              <w:spacing w:line="360" w:lineRule="exact"/>
              <w:jc w:val="center"/>
              <w:rPr>
                <w:rFonts w:ascii="宋体" w:hAnsi="宋体"/>
                <w:szCs w:val="21"/>
              </w:rPr>
            </w:pPr>
          </w:p>
        </w:tc>
        <w:tc>
          <w:tcPr>
            <w:tcW w:w="1429" w:type="dxa"/>
            <w:tcBorders>
              <w:top w:val="single" w:color="auto" w:sz="4" w:space="0"/>
              <w:left w:val="single" w:color="auto" w:sz="4" w:space="0"/>
              <w:bottom w:val="single" w:color="auto" w:sz="4" w:space="0"/>
              <w:right w:val="single" w:color="auto" w:sz="4" w:space="0"/>
            </w:tcBorders>
          </w:tcPr>
          <w:p w14:paraId="4F23CD8B">
            <w:pPr>
              <w:widowControl/>
              <w:jc w:val="left"/>
              <w:rPr>
                <w:rFonts w:ascii="宋体" w:hAnsi="宋体"/>
                <w:szCs w:val="21"/>
              </w:rPr>
            </w:pPr>
          </w:p>
        </w:tc>
      </w:tr>
      <w:tr w14:paraId="67CE4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851" w:type="dxa"/>
            <w:gridSpan w:val="5"/>
            <w:tcBorders>
              <w:top w:val="single" w:color="auto" w:sz="4" w:space="0"/>
              <w:left w:val="single" w:color="auto" w:sz="4" w:space="0"/>
              <w:bottom w:val="single" w:color="auto" w:sz="4" w:space="0"/>
              <w:right w:val="single" w:color="auto" w:sz="4" w:space="0"/>
            </w:tcBorders>
            <w:vAlign w:val="center"/>
          </w:tcPr>
          <w:p w14:paraId="06BBE6B5">
            <w:pPr>
              <w:widowControl/>
              <w:spacing w:line="360" w:lineRule="exact"/>
              <w:jc w:val="center"/>
              <w:rPr>
                <w:rFonts w:ascii="宋体" w:hAnsi="宋体"/>
                <w:szCs w:val="21"/>
              </w:rPr>
            </w:pPr>
            <w:r>
              <w:rPr>
                <w:rFonts w:hint="eastAsia" w:ascii="宋体" w:hAnsi="宋体"/>
                <w:szCs w:val="21"/>
              </w:rPr>
              <w:t>自评分合计</w:t>
            </w:r>
          </w:p>
        </w:tc>
        <w:tc>
          <w:tcPr>
            <w:tcW w:w="8157" w:type="dxa"/>
            <w:gridSpan w:val="6"/>
            <w:tcBorders>
              <w:top w:val="single" w:color="auto" w:sz="4" w:space="0"/>
              <w:left w:val="single" w:color="auto" w:sz="4" w:space="0"/>
              <w:bottom w:val="single" w:color="auto" w:sz="4" w:space="0"/>
              <w:right w:val="single" w:color="auto" w:sz="4" w:space="0"/>
            </w:tcBorders>
          </w:tcPr>
          <w:p w14:paraId="3BD1315A">
            <w:pPr>
              <w:widowControl/>
              <w:jc w:val="left"/>
              <w:rPr>
                <w:rFonts w:ascii="宋体" w:hAnsi="宋体"/>
                <w:szCs w:val="21"/>
              </w:rPr>
            </w:pPr>
          </w:p>
        </w:tc>
        <w:tc>
          <w:tcPr>
            <w:tcW w:w="1429" w:type="dxa"/>
            <w:tcBorders>
              <w:top w:val="single" w:color="auto" w:sz="4" w:space="0"/>
              <w:left w:val="single" w:color="auto" w:sz="4" w:space="0"/>
              <w:bottom w:val="single" w:color="auto" w:sz="4" w:space="0"/>
              <w:right w:val="single" w:color="auto" w:sz="4" w:space="0"/>
            </w:tcBorders>
          </w:tcPr>
          <w:p w14:paraId="152723BF">
            <w:pPr>
              <w:widowControl/>
              <w:jc w:val="left"/>
              <w:rPr>
                <w:rFonts w:ascii="宋体" w:hAnsi="宋体"/>
                <w:szCs w:val="21"/>
              </w:rPr>
            </w:pPr>
          </w:p>
        </w:tc>
      </w:tr>
    </w:tbl>
    <w:p w14:paraId="652D7BC9">
      <w:pPr>
        <w:snapToGrid w:val="0"/>
        <w:spacing w:before="50" w:after="120" w:afterLines="50"/>
        <w:jc w:val="left"/>
        <w:rPr>
          <w:rFonts w:ascii="宋体" w:hAnsi="宋体"/>
          <w:b/>
          <w:szCs w:val="21"/>
        </w:rPr>
      </w:pPr>
      <w:r>
        <w:rPr>
          <w:rFonts w:hint="eastAsia" w:ascii="宋体" w:hAnsi="宋体"/>
          <w:b/>
          <w:szCs w:val="21"/>
        </w:rPr>
        <w:t>注：</w:t>
      </w:r>
      <w:r>
        <w:rPr>
          <w:rFonts w:hint="eastAsia" w:ascii="宋体" w:hAnsi="宋体" w:cs="宋体"/>
          <w:bCs/>
          <w:szCs w:val="21"/>
        </w:rPr>
        <w:t>执业资格填执业资格名称和证书号，中级及以上技术职称填专业名称和职称等级。</w:t>
      </w:r>
    </w:p>
    <w:p w14:paraId="459FC7E9">
      <w:pPr>
        <w:widowControl/>
        <w:jc w:val="left"/>
        <w:rPr>
          <w:rFonts w:ascii="宋体" w:hAnsi="宋体"/>
          <w:szCs w:val="21"/>
        </w:rPr>
      </w:pPr>
    </w:p>
    <w:p w14:paraId="1FCA0CB3">
      <w:pPr>
        <w:widowControl/>
        <w:jc w:val="left"/>
        <w:rPr>
          <w:rFonts w:ascii="宋体" w:hAnsi="宋体"/>
          <w:szCs w:val="21"/>
        </w:rPr>
      </w:pPr>
    </w:p>
    <w:p w14:paraId="0F219DC2">
      <w:pPr>
        <w:widowControl/>
        <w:jc w:val="left"/>
        <w:rPr>
          <w:rFonts w:ascii="宋体" w:hAnsi="宋体"/>
          <w:szCs w:val="21"/>
        </w:rPr>
        <w:sectPr>
          <w:footerReference r:id="rId12" w:type="default"/>
          <w:pgSz w:w="16838" w:h="11906" w:orient="landscape"/>
          <w:pgMar w:top="1610" w:right="1276" w:bottom="1416" w:left="1276" w:header="851" w:footer="851" w:gutter="0"/>
          <w:cols w:space="720" w:num="1"/>
          <w:docGrid w:linePitch="312" w:charSpace="0"/>
        </w:sectPr>
      </w:pPr>
    </w:p>
    <w:p w14:paraId="76C2F7DA">
      <w:pPr>
        <w:pStyle w:val="20"/>
        <w:spacing w:line="360" w:lineRule="auto"/>
        <w:ind w:left="0" w:leftChars="0"/>
        <w:jc w:val="center"/>
        <w:rPr>
          <w:rFonts w:ascii="宋体" w:hAnsi="宋体"/>
          <w:b/>
        </w:rPr>
      </w:pPr>
      <w:r>
        <w:rPr>
          <w:rFonts w:hint="eastAsia" w:ascii="宋体" w:hAnsi="宋体" w:cs="宋体"/>
          <w:b/>
          <w:sz w:val="21"/>
          <w:szCs w:val="21"/>
        </w:rPr>
        <w:t>（6）项目实施人员情况表</w:t>
      </w:r>
    </w:p>
    <w:p w14:paraId="715C7E0D">
      <w:pPr>
        <w:jc w:val="left"/>
        <w:rPr>
          <w:rFonts w:ascii="宋体" w:hAnsi="宋体"/>
          <w:b/>
          <w:szCs w:val="21"/>
        </w:rPr>
      </w:pPr>
      <w:r>
        <w:rPr>
          <w:rFonts w:hint="eastAsia" w:ascii="宋体" w:hAnsi="宋体"/>
          <w:b/>
          <w:szCs w:val="21"/>
        </w:rPr>
        <w:t>人员配置表</w:t>
      </w:r>
    </w:p>
    <w:p w14:paraId="3EF8B6A0">
      <w:pPr>
        <w:spacing w:line="440" w:lineRule="exact"/>
        <w:jc w:val="center"/>
        <w:rPr>
          <w:rFonts w:ascii="宋体" w:hAnsi="宋体"/>
          <w:szCs w:val="21"/>
        </w:rPr>
      </w:pPr>
      <w:r>
        <w:rPr>
          <w:rFonts w:hint="eastAsia" w:ascii="宋体" w:hAnsi="宋体"/>
          <w:b/>
          <w:szCs w:val="21"/>
        </w:rPr>
        <w:t>项目组人员名单（标项一）</w:t>
      </w:r>
    </w:p>
    <w:tbl>
      <w:tblPr>
        <w:tblStyle w:val="50"/>
        <w:tblW w:w="14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125"/>
        <w:gridCol w:w="982"/>
        <w:gridCol w:w="1160"/>
        <w:gridCol w:w="1987"/>
        <w:gridCol w:w="1559"/>
        <w:gridCol w:w="2027"/>
        <w:gridCol w:w="1915"/>
        <w:gridCol w:w="1869"/>
        <w:gridCol w:w="922"/>
      </w:tblGrid>
      <w:tr w14:paraId="4F357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vAlign w:val="center"/>
          </w:tcPr>
          <w:p w14:paraId="4E251564">
            <w:pPr>
              <w:spacing w:line="360" w:lineRule="exact"/>
              <w:jc w:val="center"/>
              <w:rPr>
                <w:rFonts w:ascii="宋体" w:hAnsi="宋体"/>
                <w:szCs w:val="21"/>
              </w:rPr>
            </w:pPr>
            <w:r>
              <w:rPr>
                <w:rFonts w:hint="eastAsia" w:ascii="宋体" w:hAnsi="宋体"/>
                <w:szCs w:val="21"/>
              </w:rPr>
              <w:t>序号</w:t>
            </w:r>
          </w:p>
        </w:tc>
        <w:tc>
          <w:tcPr>
            <w:tcW w:w="1125" w:type="dxa"/>
            <w:tcBorders>
              <w:top w:val="single" w:color="auto" w:sz="4" w:space="0"/>
              <w:left w:val="single" w:color="auto" w:sz="4" w:space="0"/>
              <w:bottom w:val="single" w:color="auto" w:sz="4" w:space="0"/>
              <w:right w:val="single" w:color="auto" w:sz="4" w:space="0"/>
            </w:tcBorders>
            <w:vAlign w:val="center"/>
          </w:tcPr>
          <w:p w14:paraId="220C7791">
            <w:pPr>
              <w:spacing w:line="360" w:lineRule="exact"/>
              <w:jc w:val="center"/>
              <w:rPr>
                <w:rFonts w:ascii="宋体" w:hAnsi="宋体"/>
                <w:szCs w:val="21"/>
              </w:rPr>
            </w:pPr>
            <w:r>
              <w:rPr>
                <w:rFonts w:hint="eastAsia" w:ascii="宋体" w:hAnsi="宋体"/>
                <w:szCs w:val="21"/>
              </w:rPr>
              <w:t>姓名</w:t>
            </w:r>
          </w:p>
        </w:tc>
        <w:tc>
          <w:tcPr>
            <w:tcW w:w="982" w:type="dxa"/>
            <w:tcBorders>
              <w:top w:val="single" w:color="auto" w:sz="4" w:space="0"/>
              <w:left w:val="single" w:color="auto" w:sz="4" w:space="0"/>
              <w:bottom w:val="single" w:color="auto" w:sz="4" w:space="0"/>
              <w:right w:val="single" w:color="auto" w:sz="4" w:space="0"/>
            </w:tcBorders>
            <w:vAlign w:val="center"/>
          </w:tcPr>
          <w:p w14:paraId="7466F615">
            <w:pPr>
              <w:spacing w:line="360" w:lineRule="exact"/>
              <w:jc w:val="center"/>
              <w:rPr>
                <w:rFonts w:ascii="宋体" w:hAnsi="宋体"/>
                <w:szCs w:val="21"/>
              </w:rPr>
            </w:pPr>
            <w:r>
              <w:rPr>
                <w:rFonts w:hint="eastAsia" w:ascii="宋体" w:hAnsi="宋体"/>
                <w:szCs w:val="21"/>
              </w:rPr>
              <w:t>性别</w:t>
            </w:r>
          </w:p>
        </w:tc>
        <w:tc>
          <w:tcPr>
            <w:tcW w:w="1160" w:type="dxa"/>
            <w:tcBorders>
              <w:top w:val="single" w:color="auto" w:sz="4" w:space="0"/>
              <w:left w:val="single" w:color="auto" w:sz="4" w:space="0"/>
              <w:bottom w:val="single" w:color="auto" w:sz="4" w:space="0"/>
              <w:right w:val="single" w:color="auto" w:sz="4" w:space="0"/>
            </w:tcBorders>
            <w:vAlign w:val="center"/>
          </w:tcPr>
          <w:p w14:paraId="4DD55A42">
            <w:pPr>
              <w:spacing w:line="360" w:lineRule="exact"/>
              <w:jc w:val="center"/>
              <w:rPr>
                <w:rFonts w:ascii="宋体" w:hAnsi="宋体"/>
                <w:szCs w:val="21"/>
              </w:rPr>
            </w:pPr>
            <w:r>
              <w:rPr>
                <w:rFonts w:hint="eastAsia" w:ascii="宋体" w:hAnsi="宋体"/>
                <w:szCs w:val="21"/>
              </w:rPr>
              <w:t>学历</w:t>
            </w:r>
          </w:p>
        </w:tc>
        <w:tc>
          <w:tcPr>
            <w:tcW w:w="1987" w:type="dxa"/>
            <w:tcBorders>
              <w:top w:val="single" w:color="auto" w:sz="4" w:space="0"/>
              <w:left w:val="single" w:color="auto" w:sz="4" w:space="0"/>
              <w:bottom w:val="single" w:color="auto" w:sz="4" w:space="0"/>
              <w:right w:val="single" w:color="auto" w:sz="4" w:space="0"/>
            </w:tcBorders>
            <w:vAlign w:val="center"/>
          </w:tcPr>
          <w:p w14:paraId="356DBDE2">
            <w:pPr>
              <w:spacing w:line="360" w:lineRule="exact"/>
              <w:jc w:val="center"/>
              <w:rPr>
                <w:rFonts w:ascii="宋体" w:hAnsi="宋体"/>
                <w:szCs w:val="21"/>
              </w:rPr>
            </w:pPr>
            <w:r>
              <w:rPr>
                <w:rFonts w:hint="eastAsia" w:ascii="宋体" w:hAnsi="宋体"/>
                <w:szCs w:val="21"/>
              </w:rPr>
              <w:t>身份证号码</w:t>
            </w:r>
          </w:p>
        </w:tc>
        <w:tc>
          <w:tcPr>
            <w:tcW w:w="1559" w:type="dxa"/>
            <w:tcBorders>
              <w:top w:val="single" w:color="auto" w:sz="4" w:space="0"/>
              <w:left w:val="single" w:color="auto" w:sz="4" w:space="0"/>
              <w:bottom w:val="single" w:color="auto" w:sz="4" w:space="0"/>
              <w:right w:val="single" w:color="auto" w:sz="4" w:space="0"/>
            </w:tcBorders>
            <w:vAlign w:val="center"/>
          </w:tcPr>
          <w:p w14:paraId="466FADF2">
            <w:pPr>
              <w:spacing w:line="360" w:lineRule="exact"/>
              <w:jc w:val="center"/>
              <w:rPr>
                <w:rFonts w:ascii="宋体" w:hAnsi="宋体"/>
                <w:szCs w:val="21"/>
              </w:rPr>
            </w:pPr>
            <w:r>
              <w:rPr>
                <w:rFonts w:hint="eastAsia" w:ascii="宋体" w:hAnsi="宋体"/>
                <w:szCs w:val="21"/>
              </w:rPr>
              <w:t>技术职称及技术职称证书中明确的专业</w:t>
            </w:r>
          </w:p>
        </w:tc>
        <w:tc>
          <w:tcPr>
            <w:tcW w:w="2027" w:type="dxa"/>
            <w:tcBorders>
              <w:top w:val="single" w:color="auto" w:sz="4" w:space="0"/>
              <w:left w:val="single" w:color="auto" w:sz="4" w:space="0"/>
              <w:bottom w:val="single" w:color="auto" w:sz="4" w:space="0"/>
              <w:right w:val="single" w:color="auto" w:sz="4" w:space="0"/>
            </w:tcBorders>
            <w:vAlign w:val="center"/>
          </w:tcPr>
          <w:p w14:paraId="655A124A">
            <w:pPr>
              <w:spacing w:line="360" w:lineRule="exact"/>
              <w:jc w:val="center"/>
              <w:rPr>
                <w:rFonts w:ascii="宋体" w:hAnsi="宋体"/>
                <w:szCs w:val="21"/>
              </w:rPr>
            </w:pPr>
            <w:r>
              <w:rPr>
                <w:rFonts w:hint="eastAsia" w:ascii="宋体" w:hAnsi="宋体"/>
                <w:szCs w:val="21"/>
              </w:rPr>
              <w:t>持何种岗位证书、证书编号（填写造价师证书名称及编号）</w:t>
            </w:r>
          </w:p>
        </w:tc>
        <w:tc>
          <w:tcPr>
            <w:tcW w:w="1915" w:type="dxa"/>
            <w:tcBorders>
              <w:top w:val="single" w:color="auto" w:sz="4" w:space="0"/>
              <w:left w:val="single" w:color="auto" w:sz="4" w:space="0"/>
              <w:bottom w:val="single" w:color="auto" w:sz="4" w:space="0"/>
              <w:right w:val="single" w:color="auto" w:sz="4" w:space="0"/>
            </w:tcBorders>
            <w:vAlign w:val="center"/>
          </w:tcPr>
          <w:p w14:paraId="4CB61DDF">
            <w:pPr>
              <w:spacing w:line="360" w:lineRule="exact"/>
              <w:jc w:val="center"/>
              <w:rPr>
                <w:rFonts w:ascii="宋体" w:hAnsi="宋体"/>
                <w:szCs w:val="21"/>
              </w:rPr>
            </w:pPr>
            <w:r>
              <w:rPr>
                <w:rFonts w:hint="eastAsia" w:ascii="宋体" w:hAnsi="宋体"/>
                <w:szCs w:val="21"/>
              </w:rPr>
              <w:t>人员岗位及专业分工</w:t>
            </w:r>
          </w:p>
        </w:tc>
        <w:tc>
          <w:tcPr>
            <w:tcW w:w="1869" w:type="dxa"/>
            <w:tcBorders>
              <w:top w:val="single" w:color="auto" w:sz="4" w:space="0"/>
              <w:left w:val="single" w:color="auto" w:sz="4" w:space="0"/>
              <w:bottom w:val="single" w:color="auto" w:sz="4" w:space="0"/>
              <w:right w:val="single" w:color="auto" w:sz="4" w:space="0"/>
            </w:tcBorders>
            <w:vAlign w:val="center"/>
          </w:tcPr>
          <w:p w14:paraId="48CA89D8">
            <w:pPr>
              <w:spacing w:line="360" w:lineRule="exact"/>
              <w:jc w:val="center"/>
              <w:rPr>
                <w:rFonts w:ascii="宋体" w:hAnsi="宋体"/>
                <w:szCs w:val="21"/>
              </w:rPr>
            </w:pPr>
            <w:r>
              <w:rPr>
                <w:rFonts w:hint="eastAsia" w:ascii="宋体" w:hAnsi="宋体"/>
                <w:szCs w:val="21"/>
              </w:rPr>
              <w:t>手机号</w:t>
            </w:r>
          </w:p>
        </w:tc>
        <w:tc>
          <w:tcPr>
            <w:tcW w:w="922" w:type="dxa"/>
            <w:tcBorders>
              <w:top w:val="single" w:color="auto" w:sz="4" w:space="0"/>
              <w:left w:val="single" w:color="auto" w:sz="4" w:space="0"/>
              <w:bottom w:val="single" w:color="auto" w:sz="4" w:space="0"/>
              <w:right w:val="single" w:color="auto" w:sz="4" w:space="0"/>
            </w:tcBorders>
            <w:vAlign w:val="center"/>
          </w:tcPr>
          <w:p w14:paraId="5AEF7041">
            <w:pPr>
              <w:spacing w:line="360" w:lineRule="exact"/>
              <w:jc w:val="center"/>
              <w:rPr>
                <w:rFonts w:ascii="宋体" w:hAnsi="宋体"/>
                <w:szCs w:val="21"/>
              </w:rPr>
            </w:pPr>
            <w:r>
              <w:rPr>
                <w:rFonts w:hint="eastAsia" w:ascii="宋体" w:hAnsi="宋体"/>
                <w:szCs w:val="21"/>
              </w:rPr>
              <w:t>备注</w:t>
            </w:r>
          </w:p>
        </w:tc>
      </w:tr>
      <w:tr w14:paraId="0265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67EDCADA">
            <w:pPr>
              <w:spacing w:line="360" w:lineRule="exact"/>
              <w:jc w:val="center"/>
              <w:rPr>
                <w:rFonts w:ascii="宋体" w:hAnsi="宋体" w:cs="宋体"/>
              </w:rPr>
            </w:pPr>
            <w:r>
              <w:rPr>
                <w:rFonts w:hint="eastAsia" w:ascii="宋体" w:hAnsi="宋体" w:cs="宋体"/>
              </w:rPr>
              <w:t>1</w:t>
            </w:r>
          </w:p>
        </w:tc>
        <w:tc>
          <w:tcPr>
            <w:tcW w:w="1125" w:type="dxa"/>
            <w:tcBorders>
              <w:top w:val="single" w:color="auto" w:sz="4" w:space="0"/>
              <w:left w:val="single" w:color="auto" w:sz="4" w:space="0"/>
              <w:bottom w:val="single" w:color="auto" w:sz="4" w:space="0"/>
              <w:right w:val="single" w:color="auto" w:sz="4" w:space="0"/>
            </w:tcBorders>
            <w:vAlign w:val="center"/>
          </w:tcPr>
          <w:p w14:paraId="10186D4D">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52E5B8A3">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6E1E0AB5">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0B6D28B2">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3EDBE09F">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338FCB85">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2F9321F3">
            <w:pPr>
              <w:spacing w:line="360" w:lineRule="exact"/>
              <w:jc w:val="center"/>
              <w:rPr>
                <w:rFonts w:ascii="宋体" w:hAnsi="宋体"/>
                <w:szCs w:val="21"/>
              </w:rPr>
            </w:pPr>
            <w:r>
              <w:rPr>
                <w:rFonts w:hint="eastAsia" w:ascii="宋体" w:hAnsi="宋体"/>
                <w:szCs w:val="21"/>
              </w:rPr>
              <w:t>项目负责人</w:t>
            </w:r>
          </w:p>
          <w:p w14:paraId="05EB8709">
            <w:pPr>
              <w:spacing w:line="360" w:lineRule="exact"/>
              <w:jc w:val="center"/>
              <w:rPr>
                <w:rFonts w:ascii="宋体" w:hAnsi="宋体"/>
                <w:szCs w:val="21"/>
              </w:rPr>
            </w:pPr>
            <w:r>
              <w:rPr>
                <w:rFonts w:hint="eastAsia" w:ascii="宋体" w:hAnsi="宋体"/>
                <w:szCs w:val="21"/>
              </w:rPr>
              <w:t>【建筑工程项目】</w:t>
            </w:r>
          </w:p>
        </w:tc>
        <w:tc>
          <w:tcPr>
            <w:tcW w:w="1869" w:type="dxa"/>
            <w:tcBorders>
              <w:top w:val="single" w:color="auto" w:sz="4" w:space="0"/>
              <w:left w:val="single" w:color="auto" w:sz="4" w:space="0"/>
              <w:bottom w:val="single" w:color="auto" w:sz="4" w:space="0"/>
              <w:right w:val="single" w:color="auto" w:sz="4" w:space="0"/>
            </w:tcBorders>
            <w:vAlign w:val="center"/>
          </w:tcPr>
          <w:p w14:paraId="6F2C74E3">
            <w:pPr>
              <w:spacing w:line="360" w:lineRule="exact"/>
              <w:jc w:val="center"/>
              <w:rPr>
                <w:rFonts w:ascii="宋体" w:hAnsi="宋体"/>
                <w:szCs w:val="21"/>
              </w:rPr>
            </w:pPr>
          </w:p>
        </w:tc>
        <w:tc>
          <w:tcPr>
            <w:tcW w:w="922" w:type="dxa"/>
            <w:vMerge w:val="restart"/>
            <w:tcBorders>
              <w:top w:val="single" w:color="auto" w:sz="4" w:space="0"/>
              <w:left w:val="single" w:color="auto" w:sz="4" w:space="0"/>
              <w:bottom w:val="single" w:color="auto" w:sz="4" w:space="0"/>
              <w:right w:val="single" w:color="auto" w:sz="4" w:space="0"/>
            </w:tcBorders>
            <w:vAlign w:val="center"/>
          </w:tcPr>
          <w:p w14:paraId="0ADC44CE">
            <w:pPr>
              <w:spacing w:line="360" w:lineRule="exact"/>
              <w:jc w:val="center"/>
              <w:rPr>
                <w:rFonts w:ascii="宋体" w:hAnsi="宋体"/>
                <w:szCs w:val="21"/>
              </w:rPr>
            </w:pPr>
          </w:p>
        </w:tc>
      </w:tr>
      <w:tr w14:paraId="0B5BA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3CE8413D">
            <w:pPr>
              <w:spacing w:line="360" w:lineRule="exact"/>
              <w:jc w:val="center"/>
              <w:rPr>
                <w:rFonts w:ascii="宋体" w:hAnsi="宋体" w:cs="宋体"/>
              </w:rPr>
            </w:pPr>
            <w:r>
              <w:rPr>
                <w:rFonts w:hint="eastAsia" w:ascii="宋体" w:hAnsi="宋体" w:cs="宋体"/>
              </w:rPr>
              <w:t>2</w:t>
            </w:r>
          </w:p>
        </w:tc>
        <w:tc>
          <w:tcPr>
            <w:tcW w:w="1125" w:type="dxa"/>
            <w:tcBorders>
              <w:top w:val="single" w:color="auto" w:sz="4" w:space="0"/>
              <w:left w:val="single" w:color="auto" w:sz="4" w:space="0"/>
              <w:bottom w:val="single" w:color="auto" w:sz="4" w:space="0"/>
              <w:right w:val="single" w:color="auto" w:sz="4" w:space="0"/>
            </w:tcBorders>
            <w:vAlign w:val="center"/>
          </w:tcPr>
          <w:p w14:paraId="1A9A4640">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7464348F">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684702B5">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17B48EC6">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D677212">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2AC813D8">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77468B25">
            <w:pPr>
              <w:spacing w:line="360" w:lineRule="exact"/>
              <w:jc w:val="center"/>
              <w:rPr>
                <w:rFonts w:ascii="宋体" w:hAnsi="宋体"/>
                <w:szCs w:val="21"/>
              </w:rPr>
            </w:pPr>
            <w:r>
              <w:rPr>
                <w:rFonts w:ascii="宋体" w:hAnsi="宋体"/>
                <w:szCs w:val="21"/>
              </w:rPr>
              <w:t>…</w:t>
            </w:r>
          </w:p>
        </w:tc>
        <w:tc>
          <w:tcPr>
            <w:tcW w:w="1869" w:type="dxa"/>
            <w:tcBorders>
              <w:top w:val="single" w:color="auto" w:sz="4" w:space="0"/>
              <w:left w:val="single" w:color="auto" w:sz="4" w:space="0"/>
              <w:bottom w:val="single" w:color="auto" w:sz="4" w:space="0"/>
              <w:right w:val="single" w:color="auto" w:sz="4" w:space="0"/>
            </w:tcBorders>
            <w:vAlign w:val="center"/>
          </w:tcPr>
          <w:p w14:paraId="2DC95E79">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349E4CB8">
            <w:pPr>
              <w:spacing w:line="360" w:lineRule="exact"/>
              <w:jc w:val="center"/>
              <w:rPr>
                <w:rFonts w:ascii="宋体" w:hAnsi="宋体"/>
                <w:szCs w:val="21"/>
              </w:rPr>
            </w:pPr>
          </w:p>
        </w:tc>
      </w:tr>
      <w:tr w14:paraId="628B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59282AAF">
            <w:pPr>
              <w:spacing w:line="360" w:lineRule="exact"/>
              <w:jc w:val="center"/>
              <w:rPr>
                <w:rFonts w:ascii="宋体" w:hAnsi="宋体" w:cs="宋体"/>
              </w:rPr>
            </w:pPr>
            <w:r>
              <w:rPr>
                <w:rFonts w:hint="eastAsia" w:ascii="宋体" w:hAnsi="宋体" w:cs="宋体"/>
              </w:rPr>
              <w:t>3</w:t>
            </w:r>
          </w:p>
        </w:tc>
        <w:tc>
          <w:tcPr>
            <w:tcW w:w="1125" w:type="dxa"/>
            <w:tcBorders>
              <w:top w:val="single" w:color="auto" w:sz="4" w:space="0"/>
              <w:left w:val="single" w:color="auto" w:sz="4" w:space="0"/>
              <w:bottom w:val="single" w:color="auto" w:sz="4" w:space="0"/>
              <w:right w:val="single" w:color="auto" w:sz="4" w:space="0"/>
            </w:tcBorders>
            <w:vAlign w:val="center"/>
          </w:tcPr>
          <w:p w14:paraId="2DC8DFA5">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74ACABA9">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0ADAD2C9">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0E79CFBB">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2F48957">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5B046368">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0F96C9BD">
            <w:pPr>
              <w:spacing w:line="360" w:lineRule="exact"/>
              <w:jc w:val="center"/>
              <w:rPr>
                <w:rFonts w:ascii="宋体" w:hAnsi="宋体"/>
                <w:szCs w:val="21"/>
              </w:rPr>
            </w:pPr>
            <w:r>
              <w:rPr>
                <w:rFonts w:hint="eastAsia" w:ascii="宋体" w:hAnsi="宋体"/>
                <w:szCs w:val="21"/>
              </w:rPr>
              <w:t>项目负责人</w:t>
            </w:r>
          </w:p>
          <w:p w14:paraId="16AF3E1E">
            <w:pPr>
              <w:spacing w:line="360" w:lineRule="exact"/>
              <w:jc w:val="center"/>
              <w:rPr>
                <w:rFonts w:ascii="宋体" w:hAnsi="宋体"/>
                <w:szCs w:val="21"/>
              </w:rPr>
            </w:pPr>
            <w:r>
              <w:rPr>
                <w:rFonts w:hint="eastAsia" w:ascii="宋体" w:hAnsi="宋体"/>
                <w:szCs w:val="21"/>
              </w:rPr>
              <w:t>【安装工程项目】</w:t>
            </w:r>
          </w:p>
        </w:tc>
        <w:tc>
          <w:tcPr>
            <w:tcW w:w="1869" w:type="dxa"/>
            <w:tcBorders>
              <w:top w:val="single" w:color="auto" w:sz="4" w:space="0"/>
              <w:left w:val="single" w:color="auto" w:sz="4" w:space="0"/>
              <w:bottom w:val="single" w:color="auto" w:sz="4" w:space="0"/>
              <w:right w:val="single" w:color="auto" w:sz="4" w:space="0"/>
            </w:tcBorders>
            <w:vAlign w:val="center"/>
          </w:tcPr>
          <w:p w14:paraId="6E21EE0C">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320A3D87">
            <w:pPr>
              <w:spacing w:line="360" w:lineRule="exact"/>
              <w:jc w:val="center"/>
              <w:rPr>
                <w:rFonts w:ascii="宋体" w:hAnsi="宋体"/>
                <w:szCs w:val="21"/>
              </w:rPr>
            </w:pPr>
          </w:p>
        </w:tc>
      </w:tr>
      <w:tr w14:paraId="76056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5D9A3136">
            <w:pPr>
              <w:spacing w:line="360" w:lineRule="exact"/>
              <w:jc w:val="center"/>
              <w:rPr>
                <w:rFonts w:ascii="宋体" w:hAnsi="宋体" w:cs="宋体"/>
              </w:rPr>
            </w:pPr>
            <w:r>
              <w:rPr>
                <w:rFonts w:hint="eastAsia" w:ascii="宋体" w:hAnsi="宋体" w:cs="宋体"/>
              </w:rPr>
              <w:t>4</w:t>
            </w:r>
          </w:p>
        </w:tc>
        <w:tc>
          <w:tcPr>
            <w:tcW w:w="1125" w:type="dxa"/>
            <w:tcBorders>
              <w:top w:val="single" w:color="auto" w:sz="4" w:space="0"/>
              <w:left w:val="single" w:color="auto" w:sz="4" w:space="0"/>
              <w:bottom w:val="single" w:color="auto" w:sz="4" w:space="0"/>
              <w:right w:val="single" w:color="auto" w:sz="4" w:space="0"/>
            </w:tcBorders>
            <w:vAlign w:val="center"/>
          </w:tcPr>
          <w:p w14:paraId="4E31DDDC">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6575AAC7">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0842B3C8">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436AD3FF">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017A9E4">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68F7C719">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6616624D">
            <w:pPr>
              <w:spacing w:line="360" w:lineRule="exact"/>
              <w:jc w:val="center"/>
              <w:rPr>
                <w:rFonts w:ascii="宋体" w:hAnsi="宋体"/>
                <w:szCs w:val="21"/>
              </w:rPr>
            </w:pPr>
            <w:r>
              <w:rPr>
                <w:rFonts w:ascii="宋体" w:hAnsi="宋体"/>
                <w:szCs w:val="21"/>
              </w:rPr>
              <w:t>…</w:t>
            </w:r>
          </w:p>
        </w:tc>
        <w:tc>
          <w:tcPr>
            <w:tcW w:w="1869" w:type="dxa"/>
            <w:tcBorders>
              <w:top w:val="single" w:color="auto" w:sz="4" w:space="0"/>
              <w:left w:val="single" w:color="auto" w:sz="4" w:space="0"/>
              <w:bottom w:val="single" w:color="auto" w:sz="4" w:space="0"/>
              <w:right w:val="single" w:color="auto" w:sz="4" w:space="0"/>
            </w:tcBorders>
            <w:vAlign w:val="center"/>
          </w:tcPr>
          <w:p w14:paraId="2AA4287C">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54BDBBA6">
            <w:pPr>
              <w:spacing w:line="360" w:lineRule="exact"/>
              <w:jc w:val="center"/>
              <w:rPr>
                <w:rFonts w:ascii="宋体" w:hAnsi="宋体"/>
                <w:szCs w:val="21"/>
              </w:rPr>
            </w:pPr>
          </w:p>
        </w:tc>
      </w:tr>
      <w:tr w14:paraId="64512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5C3721A8">
            <w:pPr>
              <w:spacing w:line="360" w:lineRule="exact"/>
              <w:jc w:val="center"/>
              <w:rPr>
                <w:rFonts w:ascii="宋体" w:hAnsi="宋体" w:cs="宋体"/>
              </w:rPr>
            </w:pPr>
            <w:r>
              <w:rPr>
                <w:rFonts w:hint="eastAsia" w:ascii="宋体" w:hAnsi="宋体" w:cs="宋体"/>
              </w:rPr>
              <w:t>5</w:t>
            </w:r>
          </w:p>
        </w:tc>
        <w:tc>
          <w:tcPr>
            <w:tcW w:w="1125" w:type="dxa"/>
            <w:tcBorders>
              <w:top w:val="single" w:color="auto" w:sz="4" w:space="0"/>
              <w:left w:val="single" w:color="auto" w:sz="4" w:space="0"/>
              <w:bottom w:val="single" w:color="auto" w:sz="4" w:space="0"/>
              <w:right w:val="single" w:color="auto" w:sz="4" w:space="0"/>
            </w:tcBorders>
            <w:vAlign w:val="center"/>
          </w:tcPr>
          <w:p w14:paraId="6329A58D">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766A7921">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195A8E16">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39693422">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552C7EAC">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5E0572C3">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3FC2CC5D">
            <w:pPr>
              <w:spacing w:line="360" w:lineRule="exact"/>
              <w:jc w:val="center"/>
              <w:rPr>
                <w:rFonts w:ascii="宋体" w:hAnsi="宋体"/>
                <w:szCs w:val="21"/>
              </w:rPr>
            </w:pPr>
            <w:r>
              <w:rPr>
                <w:rFonts w:hint="eastAsia" w:ascii="宋体" w:hAnsi="宋体"/>
                <w:szCs w:val="21"/>
              </w:rPr>
              <w:t>项目负责人</w:t>
            </w:r>
          </w:p>
          <w:p w14:paraId="3E4BE84E">
            <w:pPr>
              <w:spacing w:line="360" w:lineRule="exact"/>
              <w:jc w:val="center"/>
              <w:rPr>
                <w:rFonts w:ascii="宋体" w:hAnsi="宋体"/>
                <w:szCs w:val="21"/>
              </w:rPr>
            </w:pPr>
            <w:r>
              <w:rPr>
                <w:rFonts w:hint="eastAsia" w:ascii="宋体" w:hAnsi="宋体"/>
                <w:szCs w:val="21"/>
              </w:rPr>
              <w:t>【市政（不含轨道交通、涉铁工程和大桥）工程项目】</w:t>
            </w:r>
          </w:p>
        </w:tc>
        <w:tc>
          <w:tcPr>
            <w:tcW w:w="1869" w:type="dxa"/>
            <w:tcBorders>
              <w:top w:val="single" w:color="auto" w:sz="4" w:space="0"/>
              <w:left w:val="single" w:color="auto" w:sz="4" w:space="0"/>
              <w:bottom w:val="single" w:color="auto" w:sz="4" w:space="0"/>
              <w:right w:val="single" w:color="auto" w:sz="4" w:space="0"/>
            </w:tcBorders>
            <w:vAlign w:val="center"/>
          </w:tcPr>
          <w:p w14:paraId="222DF619">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3B068A10">
            <w:pPr>
              <w:spacing w:line="360" w:lineRule="exact"/>
              <w:jc w:val="center"/>
              <w:rPr>
                <w:rFonts w:ascii="宋体" w:hAnsi="宋体"/>
                <w:szCs w:val="21"/>
              </w:rPr>
            </w:pPr>
          </w:p>
        </w:tc>
      </w:tr>
      <w:tr w14:paraId="6F22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291C872C">
            <w:pPr>
              <w:spacing w:line="360" w:lineRule="exact"/>
              <w:jc w:val="center"/>
              <w:rPr>
                <w:rFonts w:ascii="宋体" w:hAnsi="宋体"/>
                <w:szCs w:val="21"/>
              </w:rPr>
            </w:pPr>
            <w:r>
              <w:rPr>
                <w:rFonts w:hint="eastAsia" w:ascii="宋体" w:hAnsi="宋体"/>
                <w:szCs w:val="21"/>
              </w:rPr>
              <w:t>6</w:t>
            </w:r>
          </w:p>
        </w:tc>
        <w:tc>
          <w:tcPr>
            <w:tcW w:w="1125" w:type="dxa"/>
            <w:tcBorders>
              <w:top w:val="single" w:color="auto" w:sz="4" w:space="0"/>
              <w:left w:val="single" w:color="auto" w:sz="4" w:space="0"/>
              <w:bottom w:val="single" w:color="auto" w:sz="4" w:space="0"/>
              <w:right w:val="single" w:color="auto" w:sz="4" w:space="0"/>
            </w:tcBorders>
            <w:vAlign w:val="center"/>
          </w:tcPr>
          <w:p w14:paraId="2D874B14">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2CEF2BF8">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61F4A011">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40AE626F">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4F8A8290">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3B660B62">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15CED27C">
            <w:pPr>
              <w:spacing w:line="360" w:lineRule="exact"/>
              <w:jc w:val="center"/>
              <w:rPr>
                <w:rFonts w:ascii="宋体" w:hAnsi="宋体"/>
                <w:szCs w:val="21"/>
              </w:rPr>
            </w:pPr>
            <w:r>
              <w:rPr>
                <w:rFonts w:ascii="宋体" w:hAnsi="宋体"/>
                <w:szCs w:val="21"/>
              </w:rPr>
              <w:t>…</w:t>
            </w:r>
          </w:p>
        </w:tc>
        <w:tc>
          <w:tcPr>
            <w:tcW w:w="1869" w:type="dxa"/>
            <w:tcBorders>
              <w:top w:val="single" w:color="auto" w:sz="4" w:space="0"/>
              <w:left w:val="single" w:color="auto" w:sz="4" w:space="0"/>
              <w:bottom w:val="single" w:color="auto" w:sz="4" w:space="0"/>
              <w:right w:val="single" w:color="auto" w:sz="4" w:space="0"/>
            </w:tcBorders>
            <w:vAlign w:val="center"/>
          </w:tcPr>
          <w:p w14:paraId="2EB37F57">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43F890FF">
            <w:pPr>
              <w:spacing w:line="360" w:lineRule="exact"/>
              <w:jc w:val="center"/>
              <w:rPr>
                <w:rFonts w:ascii="宋体" w:hAnsi="宋体"/>
                <w:szCs w:val="21"/>
              </w:rPr>
            </w:pPr>
          </w:p>
        </w:tc>
      </w:tr>
      <w:tr w14:paraId="2936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1FEEF59A">
            <w:pPr>
              <w:spacing w:line="360" w:lineRule="exact"/>
              <w:jc w:val="center"/>
              <w:rPr>
                <w:rFonts w:ascii="宋体" w:hAnsi="宋体"/>
                <w:szCs w:val="21"/>
              </w:rPr>
            </w:pPr>
            <w:r>
              <w:rPr>
                <w:rFonts w:hint="eastAsia" w:ascii="宋体" w:hAnsi="宋体"/>
                <w:szCs w:val="21"/>
              </w:rPr>
              <w:t>7</w:t>
            </w:r>
          </w:p>
        </w:tc>
        <w:tc>
          <w:tcPr>
            <w:tcW w:w="1125" w:type="dxa"/>
            <w:tcBorders>
              <w:top w:val="single" w:color="auto" w:sz="4" w:space="0"/>
              <w:left w:val="single" w:color="auto" w:sz="4" w:space="0"/>
              <w:bottom w:val="single" w:color="auto" w:sz="4" w:space="0"/>
              <w:right w:val="single" w:color="auto" w:sz="4" w:space="0"/>
            </w:tcBorders>
            <w:vAlign w:val="center"/>
          </w:tcPr>
          <w:p w14:paraId="0051A1B4">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2A184172">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38C64EB6">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33B2FB4E">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D5EB412">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1063575A">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579A874D">
            <w:pPr>
              <w:spacing w:line="360" w:lineRule="exact"/>
              <w:jc w:val="center"/>
              <w:rPr>
                <w:rFonts w:ascii="宋体" w:hAnsi="宋体"/>
                <w:szCs w:val="21"/>
              </w:rPr>
            </w:pPr>
            <w:r>
              <w:rPr>
                <w:rFonts w:hint="eastAsia" w:ascii="宋体" w:hAnsi="宋体"/>
                <w:szCs w:val="21"/>
              </w:rPr>
              <w:t>项目负责人</w:t>
            </w:r>
          </w:p>
          <w:p w14:paraId="30FF48AB">
            <w:pPr>
              <w:spacing w:line="360" w:lineRule="exact"/>
              <w:jc w:val="center"/>
              <w:rPr>
                <w:rFonts w:ascii="宋体" w:hAnsi="宋体"/>
                <w:szCs w:val="21"/>
              </w:rPr>
            </w:pPr>
            <w:r>
              <w:rPr>
                <w:rFonts w:hint="eastAsia" w:ascii="宋体" w:hAnsi="宋体"/>
                <w:szCs w:val="21"/>
              </w:rPr>
              <w:t>【园林绿化（含仿古建筑）工程项目】</w:t>
            </w:r>
          </w:p>
        </w:tc>
        <w:tc>
          <w:tcPr>
            <w:tcW w:w="1869" w:type="dxa"/>
            <w:tcBorders>
              <w:top w:val="single" w:color="auto" w:sz="4" w:space="0"/>
              <w:left w:val="single" w:color="auto" w:sz="4" w:space="0"/>
              <w:bottom w:val="single" w:color="auto" w:sz="4" w:space="0"/>
              <w:right w:val="single" w:color="auto" w:sz="4" w:space="0"/>
            </w:tcBorders>
            <w:vAlign w:val="center"/>
          </w:tcPr>
          <w:p w14:paraId="32E23DDC">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39E8E35F">
            <w:pPr>
              <w:spacing w:line="360" w:lineRule="exact"/>
              <w:jc w:val="center"/>
              <w:rPr>
                <w:rFonts w:ascii="宋体" w:hAnsi="宋体"/>
                <w:szCs w:val="21"/>
              </w:rPr>
            </w:pPr>
          </w:p>
        </w:tc>
      </w:tr>
      <w:tr w14:paraId="6E0E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4570DDEF">
            <w:pPr>
              <w:spacing w:line="360" w:lineRule="exact"/>
              <w:jc w:val="center"/>
              <w:rPr>
                <w:rFonts w:ascii="宋体" w:hAnsi="宋体"/>
                <w:szCs w:val="21"/>
              </w:rPr>
            </w:pPr>
            <w:r>
              <w:rPr>
                <w:rFonts w:hint="eastAsia" w:ascii="宋体" w:hAnsi="宋体"/>
                <w:szCs w:val="21"/>
              </w:rPr>
              <w:t>8</w:t>
            </w:r>
          </w:p>
        </w:tc>
        <w:tc>
          <w:tcPr>
            <w:tcW w:w="1125" w:type="dxa"/>
            <w:tcBorders>
              <w:top w:val="single" w:color="auto" w:sz="4" w:space="0"/>
              <w:left w:val="single" w:color="auto" w:sz="4" w:space="0"/>
              <w:bottom w:val="single" w:color="auto" w:sz="4" w:space="0"/>
              <w:right w:val="single" w:color="auto" w:sz="4" w:space="0"/>
            </w:tcBorders>
            <w:vAlign w:val="center"/>
          </w:tcPr>
          <w:p w14:paraId="7DF66A13">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0C50208C">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7DE5C2C5">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5F89D6CD">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EE10FA4">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5EF4B5E6">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2D5D9812">
            <w:pPr>
              <w:spacing w:line="360" w:lineRule="exact"/>
              <w:jc w:val="center"/>
              <w:rPr>
                <w:rFonts w:ascii="宋体" w:hAnsi="宋体"/>
                <w:szCs w:val="21"/>
              </w:rPr>
            </w:pPr>
            <w:r>
              <w:rPr>
                <w:rFonts w:ascii="宋体" w:hAnsi="宋体"/>
                <w:szCs w:val="21"/>
              </w:rPr>
              <w:t>…</w:t>
            </w:r>
          </w:p>
        </w:tc>
        <w:tc>
          <w:tcPr>
            <w:tcW w:w="1869" w:type="dxa"/>
            <w:tcBorders>
              <w:top w:val="single" w:color="auto" w:sz="4" w:space="0"/>
              <w:left w:val="single" w:color="auto" w:sz="4" w:space="0"/>
              <w:bottom w:val="single" w:color="auto" w:sz="4" w:space="0"/>
              <w:right w:val="single" w:color="auto" w:sz="4" w:space="0"/>
            </w:tcBorders>
            <w:vAlign w:val="center"/>
          </w:tcPr>
          <w:p w14:paraId="50C29634">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316EE004">
            <w:pPr>
              <w:spacing w:line="360" w:lineRule="exact"/>
              <w:jc w:val="center"/>
              <w:rPr>
                <w:rFonts w:ascii="宋体" w:hAnsi="宋体"/>
                <w:szCs w:val="21"/>
              </w:rPr>
            </w:pPr>
          </w:p>
        </w:tc>
      </w:tr>
      <w:tr w14:paraId="33FF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6B353643">
            <w:pPr>
              <w:spacing w:line="360" w:lineRule="exact"/>
              <w:jc w:val="center"/>
              <w:rPr>
                <w:rFonts w:ascii="宋体" w:hAnsi="宋体"/>
                <w:szCs w:val="21"/>
              </w:rPr>
            </w:pPr>
            <w:r>
              <w:rPr>
                <w:rFonts w:hint="eastAsia" w:ascii="宋体" w:hAnsi="宋体"/>
                <w:szCs w:val="21"/>
              </w:rPr>
              <w:t>9</w:t>
            </w:r>
          </w:p>
        </w:tc>
        <w:tc>
          <w:tcPr>
            <w:tcW w:w="1125" w:type="dxa"/>
            <w:tcBorders>
              <w:top w:val="single" w:color="auto" w:sz="4" w:space="0"/>
              <w:left w:val="single" w:color="auto" w:sz="4" w:space="0"/>
              <w:bottom w:val="single" w:color="auto" w:sz="4" w:space="0"/>
              <w:right w:val="single" w:color="auto" w:sz="4" w:space="0"/>
            </w:tcBorders>
            <w:vAlign w:val="center"/>
          </w:tcPr>
          <w:p w14:paraId="5E6AC073">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123ECF57">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2D4FF1D8">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21E6742C">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5FFCBE3">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32374AFC">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70F93286">
            <w:pPr>
              <w:spacing w:line="360" w:lineRule="exact"/>
              <w:jc w:val="center"/>
              <w:rPr>
                <w:rFonts w:ascii="宋体" w:hAnsi="宋体"/>
                <w:szCs w:val="21"/>
              </w:rPr>
            </w:pPr>
            <w:r>
              <w:rPr>
                <w:rFonts w:hint="eastAsia" w:ascii="宋体" w:hAnsi="宋体"/>
                <w:szCs w:val="21"/>
              </w:rPr>
              <w:t>建筑</w:t>
            </w:r>
          </w:p>
        </w:tc>
        <w:tc>
          <w:tcPr>
            <w:tcW w:w="1869" w:type="dxa"/>
            <w:tcBorders>
              <w:top w:val="single" w:color="auto" w:sz="4" w:space="0"/>
              <w:left w:val="single" w:color="auto" w:sz="4" w:space="0"/>
              <w:bottom w:val="single" w:color="auto" w:sz="4" w:space="0"/>
              <w:right w:val="single" w:color="auto" w:sz="4" w:space="0"/>
            </w:tcBorders>
          </w:tcPr>
          <w:p w14:paraId="766AE3E8">
            <w:pPr>
              <w:spacing w:line="360" w:lineRule="exact"/>
              <w:jc w:val="center"/>
              <w:rPr>
                <w:rFonts w:ascii="宋体" w:hAnsi="宋体"/>
                <w:szCs w:val="21"/>
              </w:rPr>
            </w:pPr>
          </w:p>
        </w:tc>
        <w:tc>
          <w:tcPr>
            <w:tcW w:w="922" w:type="dxa"/>
            <w:vMerge w:val="continue"/>
            <w:tcBorders>
              <w:top w:val="single" w:color="auto" w:sz="4" w:space="0"/>
              <w:left w:val="single" w:color="auto" w:sz="4" w:space="0"/>
              <w:bottom w:val="single" w:color="auto" w:sz="4" w:space="0"/>
              <w:right w:val="single" w:color="auto" w:sz="4" w:space="0"/>
            </w:tcBorders>
            <w:vAlign w:val="center"/>
          </w:tcPr>
          <w:p w14:paraId="634E5C3B">
            <w:pPr>
              <w:widowControl/>
              <w:jc w:val="left"/>
              <w:rPr>
                <w:rFonts w:ascii="宋体" w:hAnsi="宋体"/>
                <w:szCs w:val="21"/>
              </w:rPr>
            </w:pPr>
          </w:p>
        </w:tc>
      </w:tr>
      <w:tr w14:paraId="5686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383BDF25">
            <w:pPr>
              <w:spacing w:line="360" w:lineRule="exact"/>
              <w:jc w:val="center"/>
              <w:rPr>
                <w:rFonts w:ascii="宋体" w:hAnsi="宋体"/>
                <w:szCs w:val="21"/>
              </w:rPr>
            </w:pPr>
            <w:r>
              <w:rPr>
                <w:rFonts w:hint="eastAsia" w:ascii="宋体" w:hAnsi="宋体"/>
                <w:szCs w:val="21"/>
              </w:rPr>
              <w:t>10</w:t>
            </w:r>
          </w:p>
        </w:tc>
        <w:tc>
          <w:tcPr>
            <w:tcW w:w="1125" w:type="dxa"/>
            <w:tcBorders>
              <w:top w:val="single" w:color="auto" w:sz="4" w:space="0"/>
              <w:left w:val="single" w:color="auto" w:sz="4" w:space="0"/>
              <w:bottom w:val="single" w:color="auto" w:sz="4" w:space="0"/>
              <w:right w:val="single" w:color="auto" w:sz="4" w:space="0"/>
            </w:tcBorders>
            <w:vAlign w:val="center"/>
          </w:tcPr>
          <w:p w14:paraId="42EF4903">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6852290B">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1D949211">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6DC239C1">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1926045">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557DAE66">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144F6043">
            <w:pPr>
              <w:spacing w:line="360" w:lineRule="exact"/>
              <w:jc w:val="center"/>
              <w:rPr>
                <w:rFonts w:ascii="宋体" w:hAnsi="宋体"/>
                <w:szCs w:val="21"/>
              </w:rPr>
            </w:pPr>
            <w:r>
              <w:rPr>
                <w:rFonts w:ascii="宋体" w:hAnsi="宋体"/>
                <w:szCs w:val="21"/>
              </w:rPr>
              <w:t>…</w:t>
            </w:r>
          </w:p>
        </w:tc>
        <w:tc>
          <w:tcPr>
            <w:tcW w:w="1869" w:type="dxa"/>
            <w:tcBorders>
              <w:top w:val="single" w:color="auto" w:sz="4" w:space="0"/>
              <w:left w:val="single" w:color="auto" w:sz="4" w:space="0"/>
              <w:bottom w:val="single" w:color="auto" w:sz="4" w:space="0"/>
              <w:right w:val="single" w:color="auto" w:sz="4" w:space="0"/>
            </w:tcBorders>
          </w:tcPr>
          <w:p w14:paraId="040DBC23">
            <w:pPr>
              <w:spacing w:line="360" w:lineRule="exact"/>
              <w:jc w:val="center"/>
              <w:rPr>
                <w:rFonts w:ascii="宋体" w:hAnsi="宋体"/>
                <w:szCs w:val="21"/>
              </w:rPr>
            </w:pPr>
          </w:p>
        </w:tc>
        <w:tc>
          <w:tcPr>
            <w:tcW w:w="922" w:type="dxa"/>
            <w:vMerge w:val="continue"/>
            <w:tcBorders>
              <w:top w:val="single" w:color="auto" w:sz="4" w:space="0"/>
              <w:left w:val="single" w:color="auto" w:sz="4" w:space="0"/>
              <w:bottom w:val="single" w:color="auto" w:sz="4" w:space="0"/>
              <w:right w:val="single" w:color="auto" w:sz="4" w:space="0"/>
            </w:tcBorders>
            <w:vAlign w:val="center"/>
          </w:tcPr>
          <w:p w14:paraId="14072FAB">
            <w:pPr>
              <w:widowControl/>
              <w:jc w:val="left"/>
              <w:rPr>
                <w:rFonts w:ascii="宋体" w:hAnsi="宋体"/>
                <w:szCs w:val="21"/>
              </w:rPr>
            </w:pPr>
          </w:p>
        </w:tc>
      </w:tr>
      <w:tr w14:paraId="4B69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11267844">
            <w:pPr>
              <w:spacing w:line="360" w:lineRule="exact"/>
              <w:jc w:val="center"/>
              <w:rPr>
                <w:rFonts w:ascii="宋体" w:hAnsi="宋体"/>
                <w:szCs w:val="21"/>
              </w:rPr>
            </w:pPr>
            <w:r>
              <w:rPr>
                <w:rFonts w:hint="eastAsia" w:ascii="宋体" w:hAnsi="宋体"/>
                <w:szCs w:val="21"/>
              </w:rPr>
              <w:t>11</w:t>
            </w:r>
          </w:p>
        </w:tc>
        <w:tc>
          <w:tcPr>
            <w:tcW w:w="1125" w:type="dxa"/>
            <w:tcBorders>
              <w:top w:val="single" w:color="auto" w:sz="4" w:space="0"/>
              <w:left w:val="single" w:color="auto" w:sz="4" w:space="0"/>
              <w:bottom w:val="single" w:color="auto" w:sz="4" w:space="0"/>
              <w:right w:val="single" w:color="auto" w:sz="4" w:space="0"/>
            </w:tcBorders>
            <w:vAlign w:val="center"/>
          </w:tcPr>
          <w:p w14:paraId="4CE2C5B0">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504C755C">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0E89E097">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4F7B0AC6">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595F00FE">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33FC9C50">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1E1ECC91">
            <w:pPr>
              <w:spacing w:line="360" w:lineRule="exact"/>
              <w:jc w:val="center"/>
              <w:rPr>
                <w:rFonts w:ascii="宋体" w:hAnsi="宋体"/>
                <w:szCs w:val="21"/>
              </w:rPr>
            </w:pPr>
            <w:r>
              <w:rPr>
                <w:rFonts w:hint="eastAsia" w:ascii="宋体" w:hAnsi="宋体"/>
                <w:szCs w:val="21"/>
              </w:rPr>
              <w:t>安装</w:t>
            </w:r>
          </w:p>
        </w:tc>
        <w:tc>
          <w:tcPr>
            <w:tcW w:w="1869" w:type="dxa"/>
            <w:tcBorders>
              <w:top w:val="single" w:color="auto" w:sz="4" w:space="0"/>
              <w:left w:val="single" w:color="auto" w:sz="4" w:space="0"/>
              <w:bottom w:val="single" w:color="auto" w:sz="4" w:space="0"/>
              <w:right w:val="single" w:color="auto" w:sz="4" w:space="0"/>
            </w:tcBorders>
          </w:tcPr>
          <w:p w14:paraId="58238925">
            <w:pPr>
              <w:spacing w:line="360" w:lineRule="exact"/>
              <w:jc w:val="center"/>
              <w:rPr>
                <w:rFonts w:ascii="宋体" w:hAnsi="宋体"/>
                <w:szCs w:val="21"/>
              </w:rPr>
            </w:pPr>
          </w:p>
        </w:tc>
        <w:tc>
          <w:tcPr>
            <w:tcW w:w="922" w:type="dxa"/>
            <w:vMerge w:val="continue"/>
            <w:tcBorders>
              <w:top w:val="single" w:color="auto" w:sz="4" w:space="0"/>
              <w:left w:val="single" w:color="auto" w:sz="4" w:space="0"/>
              <w:bottom w:val="single" w:color="auto" w:sz="4" w:space="0"/>
              <w:right w:val="single" w:color="auto" w:sz="4" w:space="0"/>
            </w:tcBorders>
            <w:vAlign w:val="center"/>
          </w:tcPr>
          <w:p w14:paraId="44D015C5">
            <w:pPr>
              <w:widowControl/>
              <w:jc w:val="left"/>
              <w:rPr>
                <w:rFonts w:ascii="宋体" w:hAnsi="宋体"/>
                <w:szCs w:val="21"/>
              </w:rPr>
            </w:pPr>
          </w:p>
        </w:tc>
      </w:tr>
      <w:tr w14:paraId="17E1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4FAD6A1F">
            <w:pPr>
              <w:spacing w:line="360" w:lineRule="exact"/>
              <w:jc w:val="center"/>
              <w:rPr>
                <w:rFonts w:ascii="宋体" w:hAnsi="宋体"/>
                <w:szCs w:val="21"/>
              </w:rPr>
            </w:pPr>
            <w:r>
              <w:rPr>
                <w:rFonts w:hint="eastAsia" w:ascii="宋体" w:hAnsi="宋体"/>
                <w:szCs w:val="21"/>
              </w:rPr>
              <w:t>12</w:t>
            </w:r>
          </w:p>
        </w:tc>
        <w:tc>
          <w:tcPr>
            <w:tcW w:w="1125" w:type="dxa"/>
            <w:tcBorders>
              <w:top w:val="single" w:color="auto" w:sz="4" w:space="0"/>
              <w:left w:val="single" w:color="auto" w:sz="4" w:space="0"/>
              <w:bottom w:val="single" w:color="auto" w:sz="4" w:space="0"/>
              <w:right w:val="single" w:color="auto" w:sz="4" w:space="0"/>
            </w:tcBorders>
            <w:vAlign w:val="center"/>
          </w:tcPr>
          <w:p w14:paraId="6710C4F4">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02DBEC89">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6A7FDD4A">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4677C1C1">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1BB1B1AA">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65396858">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27F904DB">
            <w:pPr>
              <w:spacing w:line="360" w:lineRule="exact"/>
              <w:jc w:val="center"/>
              <w:rPr>
                <w:rFonts w:ascii="宋体" w:hAnsi="宋体"/>
                <w:szCs w:val="21"/>
              </w:rPr>
            </w:pPr>
            <w:r>
              <w:rPr>
                <w:rFonts w:ascii="宋体" w:hAnsi="宋体"/>
                <w:szCs w:val="21"/>
              </w:rPr>
              <w:t>…</w:t>
            </w:r>
          </w:p>
        </w:tc>
        <w:tc>
          <w:tcPr>
            <w:tcW w:w="1869" w:type="dxa"/>
            <w:tcBorders>
              <w:top w:val="single" w:color="auto" w:sz="4" w:space="0"/>
              <w:left w:val="single" w:color="auto" w:sz="4" w:space="0"/>
              <w:bottom w:val="single" w:color="auto" w:sz="4" w:space="0"/>
              <w:right w:val="single" w:color="auto" w:sz="4" w:space="0"/>
            </w:tcBorders>
          </w:tcPr>
          <w:p w14:paraId="5C06DE4B">
            <w:pPr>
              <w:spacing w:line="360" w:lineRule="exact"/>
              <w:jc w:val="center"/>
              <w:rPr>
                <w:rFonts w:ascii="宋体" w:hAnsi="宋体"/>
                <w:szCs w:val="21"/>
              </w:rPr>
            </w:pPr>
          </w:p>
        </w:tc>
        <w:tc>
          <w:tcPr>
            <w:tcW w:w="922" w:type="dxa"/>
            <w:vMerge w:val="continue"/>
            <w:tcBorders>
              <w:top w:val="single" w:color="auto" w:sz="4" w:space="0"/>
              <w:left w:val="single" w:color="auto" w:sz="4" w:space="0"/>
              <w:bottom w:val="single" w:color="auto" w:sz="4" w:space="0"/>
              <w:right w:val="single" w:color="auto" w:sz="4" w:space="0"/>
            </w:tcBorders>
            <w:vAlign w:val="center"/>
          </w:tcPr>
          <w:p w14:paraId="0707E103">
            <w:pPr>
              <w:widowControl/>
              <w:jc w:val="left"/>
              <w:rPr>
                <w:rFonts w:ascii="宋体" w:hAnsi="宋体"/>
                <w:szCs w:val="21"/>
              </w:rPr>
            </w:pPr>
          </w:p>
        </w:tc>
      </w:tr>
      <w:tr w14:paraId="6A23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05B07021">
            <w:pPr>
              <w:spacing w:line="360" w:lineRule="exact"/>
              <w:jc w:val="center"/>
              <w:rPr>
                <w:rFonts w:ascii="宋体" w:hAnsi="宋体"/>
                <w:szCs w:val="21"/>
              </w:rPr>
            </w:pPr>
            <w:r>
              <w:rPr>
                <w:rFonts w:hint="eastAsia" w:ascii="宋体" w:hAnsi="宋体"/>
                <w:szCs w:val="21"/>
              </w:rPr>
              <w:t>13</w:t>
            </w:r>
          </w:p>
        </w:tc>
        <w:tc>
          <w:tcPr>
            <w:tcW w:w="1125" w:type="dxa"/>
            <w:tcBorders>
              <w:top w:val="single" w:color="auto" w:sz="4" w:space="0"/>
              <w:left w:val="single" w:color="auto" w:sz="4" w:space="0"/>
              <w:bottom w:val="single" w:color="auto" w:sz="4" w:space="0"/>
              <w:right w:val="single" w:color="auto" w:sz="4" w:space="0"/>
            </w:tcBorders>
            <w:vAlign w:val="center"/>
          </w:tcPr>
          <w:p w14:paraId="38B8D056">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1BAA4570">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6C07D0ED">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2D391966">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7AF3CCE">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0F98EE05">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1763A019">
            <w:pPr>
              <w:spacing w:line="360" w:lineRule="exact"/>
              <w:jc w:val="center"/>
              <w:rPr>
                <w:rFonts w:ascii="宋体" w:hAnsi="宋体"/>
                <w:szCs w:val="21"/>
              </w:rPr>
            </w:pPr>
            <w:r>
              <w:rPr>
                <w:rFonts w:hint="eastAsia" w:ascii="宋体" w:hAnsi="宋体"/>
              </w:rPr>
              <w:t>市政</w:t>
            </w:r>
            <w:r>
              <w:rPr>
                <w:rFonts w:hint="eastAsia" w:ascii="宋体" w:hAnsi="宋体" w:cs="宋体"/>
                <w:szCs w:val="21"/>
              </w:rPr>
              <w:t>（不含轨道交通、涉铁工程和大桥）工程</w:t>
            </w:r>
          </w:p>
        </w:tc>
        <w:tc>
          <w:tcPr>
            <w:tcW w:w="1869" w:type="dxa"/>
            <w:tcBorders>
              <w:top w:val="single" w:color="auto" w:sz="4" w:space="0"/>
              <w:left w:val="single" w:color="auto" w:sz="4" w:space="0"/>
              <w:bottom w:val="single" w:color="auto" w:sz="4" w:space="0"/>
              <w:right w:val="single" w:color="auto" w:sz="4" w:space="0"/>
            </w:tcBorders>
          </w:tcPr>
          <w:p w14:paraId="11B086FE">
            <w:pPr>
              <w:spacing w:line="360" w:lineRule="exact"/>
              <w:jc w:val="center"/>
              <w:rPr>
                <w:rFonts w:ascii="宋体" w:hAnsi="宋体"/>
                <w:szCs w:val="21"/>
              </w:rPr>
            </w:pPr>
          </w:p>
        </w:tc>
        <w:tc>
          <w:tcPr>
            <w:tcW w:w="922" w:type="dxa"/>
            <w:vMerge w:val="continue"/>
            <w:tcBorders>
              <w:top w:val="single" w:color="auto" w:sz="4" w:space="0"/>
              <w:left w:val="single" w:color="auto" w:sz="4" w:space="0"/>
              <w:bottom w:val="single" w:color="auto" w:sz="4" w:space="0"/>
              <w:right w:val="single" w:color="auto" w:sz="4" w:space="0"/>
            </w:tcBorders>
            <w:vAlign w:val="center"/>
          </w:tcPr>
          <w:p w14:paraId="174DA627">
            <w:pPr>
              <w:widowControl/>
              <w:jc w:val="left"/>
              <w:rPr>
                <w:rFonts w:ascii="宋体" w:hAnsi="宋体"/>
                <w:szCs w:val="21"/>
              </w:rPr>
            </w:pPr>
          </w:p>
        </w:tc>
      </w:tr>
      <w:tr w14:paraId="6CBB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1E337EDC">
            <w:pPr>
              <w:spacing w:line="360" w:lineRule="exact"/>
              <w:jc w:val="center"/>
              <w:rPr>
                <w:rFonts w:ascii="宋体" w:hAnsi="宋体"/>
                <w:szCs w:val="21"/>
              </w:rPr>
            </w:pPr>
            <w:r>
              <w:rPr>
                <w:rFonts w:hint="eastAsia" w:ascii="宋体" w:hAnsi="宋体"/>
                <w:szCs w:val="21"/>
              </w:rPr>
              <w:t>14</w:t>
            </w:r>
          </w:p>
        </w:tc>
        <w:tc>
          <w:tcPr>
            <w:tcW w:w="1125" w:type="dxa"/>
            <w:tcBorders>
              <w:top w:val="single" w:color="auto" w:sz="4" w:space="0"/>
              <w:left w:val="single" w:color="auto" w:sz="4" w:space="0"/>
              <w:bottom w:val="single" w:color="auto" w:sz="4" w:space="0"/>
              <w:right w:val="single" w:color="auto" w:sz="4" w:space="0"/>
            </w:tcBorders>
            <w:vAlign w:val="center"/>
          </w:tcPr>
          <w:p w14:paraId="618152F0">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3122C13A">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5D75DEA9">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7699A2A0">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78F0663">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49F36526">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0EC41BAF">
            <w:pPr>
              <w:spacing w:line="360" w:lineRule="exact"/>
              <w:jc w:val="center"/>
              <w:rPr>
                <w:rFonts w:ascii="宋体" w:hAnsi="宋体"/>
                <w:szCs w:val="21"/>
              </w:rPr>
            </w:pPr>
            <w:r>
              <w:rPr>
                <w:rFonts w:ascii="宋体" w:hAnsi="宋体"/>
                <w:szCs w:val="21"/>
              </w:rPr>
              <w:t>…</w:t>
            </w:r>
          </w:p>
        </w:tc>
        <w:tc>
          <w:tcPr>
            <w:tcW w:w="1869" w:type="dxa"/>
            <w:tcBorders>
              <w:top w:val="single" w:color="auto" w:sz="4" w:space="0"/>
              <w:left w:val="single" w:color="auto" w:sz="4" w:space="0"/>
              <w:bottom w:val="single" w:color="auto" w:sz="4" w:space="0"/>
              <w:right w:val="single" w:color="auto" w:sz="4" w:space="0"/>
            </w:tcBorders>
          </w:tcPr>
          <w:p w14:paraId="51683015">
            <w:pPr>
              <w:spacing w:line="360" w:lineRule="exact"/>
              <w:jc w:val="center"/>
              <w:rPr>
                <w:rFonts w:ascii="宋体" w:hAnsi="宋体"/>
                <w:szCs w:val="21"/>
              </w:rPr>
            </w:pPr>
          </w:p>
        </w:tc>
        <w:tc>
          <w:tcPr>
            <w:tcW w:w="922" w:type="dxa"/>
            <w:vMerge w:val="continue"/>
            <w:tcBorders>
              <w:top w:val="single" w:color="auto" w:sz="4" w:space="0"/>
              <w:left w:val="single" w:color="auto" w:sz="4" w:space="0"/>
              <w:bottom w:val="single" w:color="auto" w:sz="4" w:space="0"/>
              <w:right w:val="single" w:color="auto" w:sz="4" w:space="0"/>
            </w:tcBorders>
            <w:vAlign w:val="center"/>
          </w:tcPr>
          <w:p w14:paraId="060F4CDE">
            <w:pPr>
              <w:widowControl/>
              <w:jc w:val="left"/>
              <w:rPr>
                <w:rFonts w:ascii="宋体" w:hAnsi="宋体"/>
                <w:szCs w:val="21"/>
              </w:rPr>
            </w:pPr>
          </w:p>
        </w:tc>
      </w:tr>
      <w:tr w14:paraId="7295C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5E628ED7">
            <w:pPr>
              <w:spacing w:line="360" w:lineRule="exact"/>
              <w:jc w:val="center"/>
              <w:rPr>
                <w:rFonts w:ascii="宋体" w:hAnsi="宋体"/>
                <w:szCs w:val="21"/>
              </w:rPr>
            </w:pPr>
            <w:r>
              <w:rPr>
                <w:rFonts w:hint="eastAsia" w:ascii="宋体" w:hAnsi="宋体"/>
                <w:szCs w:val="21"/>
              </w:rPr>
              <w:t>15</w:t>
            </w:r>
          </w:p>
        </w:tc>
        <w:tc>
          <w:tcPr>
            <w:tcW w:w="1125" w:type="dxa"/>
            <w:tcBorders>
              <w:top w:val="single" w:color="auto" w:sz="4" w:space="0"/>
              <w:left w:val="single" w:color="auto" w:sz="4" w:space="0"/>
              <w:bottom w:val="single" w:color="auto" w:sz="4" w:space="0"/>
              <w:right w:val="single" w:color="auto" w:sz="4" w:space="0"/>
            </w:tcBorders>
            <w:vAlign w:val="center"/>
          </w:tcPr>
          <w:p w14:paraId="2F700754">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684389AA">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766680CD">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12EEC812">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1FA94B3">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6816C49D">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0FDFDA83">
            <w:pPr>
              <w:spacing w:line="360" w:lineRule="exact"/>
              <w:jc w:val="center"/>
              <w:rPr>
                <w:rFonts w:ascii="宋体" w:hAnsi="宋体"/>
                <w:szCs w:val="21"/>
              </w:rPr>
            </w:pPr>
            <w:r>
              <w:rPr>
                <w:rFonts w:hint="eastAsia" w:ascii="宋体" w:hAnsi="宋体"/>
              </w:rPr>
              <w:t>园林绿化（含仿古建筑）</w:t>
            </w:r>
          </w:p>
        </w:tc>
        <w:tc>
          <w:tcPr>
            <w:tcW w:w="1869" w:type="dxa"/>
            <w:tcBorders>
              <w:top w:val="single" w:color="auto" w:sz="4" w:space="0"/>
              <w:left w:val="single" w:color="auto" w:sz="4" w:space="0"/>
              <w:bottom w:val="single" w:color="auto" w:sz="4" w:space="0"/>
              <w:right w:val="single" w:color="auto" w:sz="4" w:space="0"/>
            </w:tcBorders>
          </w:tcPr>
          <w:p w14:paraId="006049D5">
            <w:pPr>
              <w:spacing w:line="360" w:lineRule="exact"/>
              <w:jc w:val="center"/>
              <w:rPr>
                <w:rFonts w:ascii="宋体" w:hAnsi="宋体"/>
                <w:szCs w:val="21"/>
              </w:rPr>
            </w:pPr>
          </w:p>
        </w:tc>
        <w:tc>
          <w:tcPr>
            <w:tcW w:w="922" w:type="dxa"/>
            <w:vMerge w:val="continue"/>
            <w:tcBorders>
              <w:top w:val="single" w:color="auto" w:sz="4" w:space="0"/>
              <w:left w:val="single" w:color="auto" w:sz="4" w:space="0"/>
              <w:bottom w:val="single" w:color="auto" w:sz="4" w:space="0"/>
              <w:right w:val="single" w:color="auto" w:sz="4" w:space="0"/>
            </w:tcBorders>
            <w:vAlign w:val="center"/>
          </w:tcPr>
          <w:p w14:paraId="16F8F0F2">
            <w:pPr>
              <w:widowControl/>
              <w:jc w:val="left"/>
              <w:rPr>
                <w:rFonts w:ascii="宋体" w:hAnsi="宋体"/>
                <w:szCs w:val="21"/>
              </w:rPr>
            </w:pPr>
          </w:p>
        </w:tc>
      </w:tr>
      <w:tr w14:paraId="072E9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58DAD698">
            <w:pPr>
              <w:spacing w:line="360" w:lineRule="exact"/>
              <w:jc w:val="center"/>
              <w:rPr>
                <w:rFonts w:ascii="宋体" w:hAnsi="宋体"/>
                <w:szCs w:val="21"/>
              </w:rPr>
            </w:pPr>
            <w:r>
              <w:rPr>
                <w:rFonts w:ascii="宋体" w:hAnsi="宋体"/>
                <w:szCs w:val="21"/>
              </w:rPr>
              <w:t>1</w:t>
            </w:r>
            <w:r>
              <w:rPr>
                <w:rFonts w:hint="eastAsia" w:ascii="宋体" w:hAnsi="宋体"/>
                <w:szCs w:val="21"/>
              </w:rPr>
              <w:t>6</w:t>
            </w:r>
          </w:p>
        </w:tc>
        <w:tc>
          <w:tcPr>
            <w:tcW w:w="1125" w:type="dxa"/>
            <w:tcBorders>
              <w:top w:val="single" w:color="auto" w:sz="4" w:space="0"/>
              <w:left w:val="single" w:color="auto" w:sz="4" w:space="0"/>
              <w:bottom w:val="single" w:color="auto" w:sz="4" w:space="0"/>
              <w:right w:val="single" w:color="auto" w:sz="4" w:space="0"/>
            </w:tcBorders>
            <w:vAlign w:val="center"/>
          </w:tcPr>
          <w:p w14:paraId="6A92E5E8">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6CC0D5F2">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2FCF7132">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4FFBEA87">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3FAFDF64">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14FEDB12">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6E60043B">
            <w:pPr>
              <w:spacing w:line="360" w:lineRule="exact"/>
              <w:jc w:val="center"/>
              <w:rPr>
                <w:rFonts w:ascii="宋体" w:hAnsi="宋体"/>
                <w:szCs w:val="21"/>
              </w:rPr>
            </w:pPr>
            <w:r>
              <w:rPr>
                <w:rFonts w:ascii="宋体" w:hAnsi="宋体"/>
                <w:szCs w:val="21"/>
              </w:rPr>
              <w:t>…</w:t>
            </w:r>
          </w:p>
        </w:tc>
        <w:tc>
          <w:tcPr>
            <w:tcW w:w="1869" w:type="dxa"/>
            <w:tcBorders>
              <w:top w:val="single" w:color="auto" w:sz="4" w:space="0"/>
              <w:left w:val="single" w:color="auto" w:sz="4" w:space="0"/>
              <w:bottom w:val="single" w:color="auto" w:sz="4" w:space="0"/>
              <w:right w:val="single" w:color="auto" w:sz="4" w:space="0"/>
            </w:tcBorders>
          </w:tcPr>
          <w:p w14:paraId="7C6BEAE2">
            <w:pPr>
              <w:spacing w:line="360" w:lineRule="exact"/>
              <w:jc w:val="center"/>
              <w:rPr>
                <w:rFonts w:ascii="宋体" w:hAnsi="宋体"/>
                <w:szCs w:val="21"/>
              </w:rPr>
            </w:pPr>
          </w:p>
        </w:tc>
        <w:tc>
          <w:tcPr>
            <w:tcW w:w="922" w:type="dxa"/>
            <w:vMerge w:val="continue"/>
            <w:tcBorders>
              <w:top w:val="single" w:color="auto" w:sz="4" w:space="0"/>
              <w:left w:val="single" w:color="auto" w:sz="4" w:space="0"/>
              <w:bottom w:val="single" w:color="auto" w:sz="4" w:space="0"/>
              <w:right w:val="single" w:color="auto" w:sz="4" w:space="0"/>
            </w:tcBorders>
            <w:vAlign w:val="center"/>
          </w:tcPr>
          <w:p w14:paraId="0886E4F7">
            <w:pPr>
              <w:widowControl/>
              <w:jc w:val="left"/>
              <w:rPr>
                <w:rFonts w:ascii="宋体" w:hAnsi="宋体"/>
                <w:szCs w:val="21"/>
              </w:rPr>
            </w:pPr>
          </w:p>
        </w:tc>
      </w:tr>
    </w:tbl>
    <w:p w14:paraId="3A8DDEE2">
      <w:pPr>
        <w:jc w:val="left"/>
        <w:rPr>
          <w:rFonts w:ascii="宋体" w:hAnsi="宋体"/>
          <w:szCs w:val="21"/>
        </w:rPr>
      </w:pPr>
      <w:r>
        <w:rPr>
          <w:rFonts w:hint="eastAsia" w:ascii="宋体" w:hAnsi="宋体"/>
          <w:szCs w:val="21"/>
        </w:rPr>
        <w:t>注：供应商可以在不改变表格样式的情况下适当调整，重点明确评分标准要求的核心评审点的信息。</w:t>
      </w:r>
    </w:p>
    <w:p w14:paraId="196374FD">
      <w:pPr>
        <w:widowControl/>
        <w:jc w:val="left"/>
        <w:rPr>
          <w:rFonts w:ascii="宋体" w:hAnsi="宋体"/>
          <w:b/>
          <w:szCs w:val="21"/>
        </w:rPr>
      </w:pPr>
      <w:r>
        <w:rPr>
          <w:rFonts w:ascii="宋体" w:hAnsi="宋体"/>
          <w:b/>
          <w:szCs w:val="21"/>
        </w:rPr>
        <w:br w:type="page"/>
      </w:r>
    </w:p>
    <w:p w14:paraId="62C79D01">
      <w:pPr>
        <w:jc w:val="center"/>
        <w:rPr>
          <w:rFonts w:ascii="宋体" w:hAnsi="宋体"/>
          <w:b/>
          <w:szCs w:val="21"/>
        </w:rPr>
      </w:pPr>
      <w:r>
        <w:rPr>
          <w:rFonts w:hint="eastAsia" w:ascii="宋体" w:hAnsi="宋体"/>
          <w:b/>
          <w:szCs w:val="21"/>
        </w:rPr>
        <w:t>项目组人员名单（标项二）</w:t>
      </w:r>
    </w:p>
    <w:tbl>
      <w:tblPr>
        <w:tblStyle w:val="50"/>
        <w:tblW w:w="14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125"/>
        <w:gridCol w:w="982"/>
        <w:gridCol w:w="1160"/>
        <w:gridCol w:w="1987"/>
        <w:gridCol w:w="1559"/>
        <w:gridCol w:w="2027"/>
        <w:gridCol w:w="1915"/>
        <w:gridCol w:w="1594"/>
        <w:gridCol w:w="1197"/>
      </w:tblGrid>
      <w:tr w14:paraId="54890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vAlign w:val="center"/>
          </w:tcPr>
          <w:p w14:paraId="1D23D245">
            <w:pPr>
              <w:spacing w:line="360" w:lineRule="exact"/>
              <w:jc w:val="center"/>
              <w:rPr>
                <w:rFonts w:ascii="宋体" w:hAnsi="宋体"/>
                <w:szCs w:val="21"/>
              </w:rPr>
            </w:pPr>
            <w:r>
              <w:rPr>
                <w:rFonts w:hint="eastAsia" w:ascii="宋体" w:hAnsi="宋体"/>
                <w:szCs w:val="21"/>
              </w:rPr>
              <w:t>序号</w:t>
            </w:r>
          </w:p>
        </w:tc>
        <w:tc>
          <w:tcPr>
            <w:tcW w:w="1125" w:type="dxa"/>
            <w:tcBorders>
              <w:top w:val="single" w:color="auto" w:sz="4" w:space="0"/>
              <w:left w:val="single" w:color="auto" w:sz="4" w:space="0"/>
              <w:bottom w:val="single" w:color="auto" w:sz="4" w:space="0"/>
              <w:right w:val="single" w:color="auto" w:sz="4" w:space="0"/>
            </w:tcBorders>
            <w:vAlign w:val="center"/>
          </w:tcPr>
          <w:p w14:paraId="462F4A84">
            <w:pPr>
              <w:spacing w:line="360" w:lineRule="exact"/>
              <w:jc w:val="center"/>
              <w:rPr>
                <w:rFonts w:ascii="宋体" w:hAnsi="宋体"/>
                <w:szCs w:val="21"/>
              </w:rPr>
            </w:pPr>
            <w:r>
              <w:rPr>
                <w:rFonts w:hint="eastAsia" w:ascii="宋体" w:hAnsi="宋体"/>
                <w:szCs w:val="21"/>
              </w:rPr>
              <w:t>姓名</w:t>
            </w:r>
          </w:p>
        </w:tc>
        <w:tc>
          <w:tcPr>
            <w:tcW w:w="982" w:type="dxa"/>
            <w:tcBorders>
              <w:top w:val="single" w:color="auto" w:sz="4" w:space="0"/>
              <w:left w:val="single" w:color="auto" w:sz="4" w:space="0"/>
              <w:bottom w:val="single" w:color="auto" w:sz="4" w:space="0"/>
              <w:right w:val="single" w:color="auto" w:sz="4" w:space="0"/>
            </w:tcBorders>
            <w:vAlign w:val="center"/>
          </w:tcPr>
          <w:p w14:paraId="7A14E14D">
            <w:pPr>
              <w:spacing w:line="360" w:lineRule="exact"/>
              <w:jc w:val="center"/>
              <w:rPr>
                <w:rFonts w:ascii="宋体" w:hAnsi="宋体"/>
                <w:szCs w:val="21"/>
              </w:rPr>
            </w:pPr>
            <w:r>
              <w:rPr>
                <w:rFonts w:hint="eastAsia" w:ascii="宋体" w:hAnsi="宋体"/>
                <w:szCs w:val="21"/>
              </w:rPr>
              <w:t>性别</w:t>
            </w:r>
          </w:p>
        </w:tc>
        <w:tc>
          <w:tcPr>
            <w:tcW w:w="1160" w:type="dxa"/>
            <w:tcBorders>
              <w:top w:val="single" w:color="auto" w:sz="4" w:space="0"/>
              <w:left w:val="single" w:color="auto" w:sz="4" w:space="0"/>
              <w:bottom w:val="single" w:color="auto" w:sz="4" w:space="0"/>
              <w:right w:val="single" w:color="auto" w:sz="4" w:space="0"/>
            </w:tcBorders>
            <w:vAlign w:val="center"/>
          </w:tcPr>
          <w:p w14:paraId="6798587D">
            <w:pPr>
              <w:spacing w:line="360" w:lineRule="exact"/>
              <w:jc w:val="center"/>
              <w:rPr>
                <w:rFonts w:ascii="宋体" w:hAnsi="宋体"/>
                <w:szCs w:val="21"/>
              </w:rPr>
            </w:pPr>
            <w:r>
              <w:rPr>
                <w:rFonts w:hint="eastAsia" w:ascii="宋体" w:hAnsi="宋体"/>
                <w:szCs w:val="21"/>
              </w:rPr>
              <w:t>学历</w:t>
            </w:r>
          </w:p>
        </w:tc>
        <w:tc>
          <w:tcPr>
            <w:tcW w:w="1987" w:type="dxa"/>
            <w:tcBorders>
              <w:top w:val="single" w:color="auto" w:sz="4" w:space="0"/>
              <w:left w:val="single" w:color="auto" w:sz="4" w:space="0"/>
              <w:bottom w:val="single" w:color="auto" w:sz="4" w:space="0"/>
              <w:right w:val="single" w:color="auto" w:sz="4" w:space="0"/>
            </w:tcBorders>
            <w:vAlign w:val="center"/>
          </w:tcPr>
          <w:p w14:paraId="0EB818EE">
            <w:pPr>
              <w:spacing w:line="360" w:lineRule="exact"/>
              <w:jc w:val="center"/>
              <w:rPr>
                <w:rFonts w:ascii="宋体" w:hAnsi="宋体"/>
                <w:szCs w:val="21"/>
              </w:rPr>
            </w:pPr>
            <w:r>
              <w:rPr>
                <w:rFonts w:hint="eastAsia" w:ascii="宋体" w:hAnsi="宋体"/>
                <w:szCs w:val="21"/>
              </w:rPr>
              <w:t>身份证号码</w:t>
            </w:r>
          </w:p>
        </w:tc>
        <w:tc>
          <w:tcPr>
            <w:tcW w:w="1559" w:type="dxa"/>
            <w:tcBorders>
              <w:top w:val="single" w:color="auto" w:sz="4" w:space="0"/>
              <w:left w:val="single" w:color="auto" w:sz="4" w:space="0"/>
              <w:bottom w:val="single" w:color="auto" w:sz="4" w:space="0"/>
              <w:right w:val="single" w:color="auto" w:sz="4" w:space="0"/>
            </w:tcBorders>
            <w:vAlign w:val="center"/>
          </w:tcPr>
          <w:p w14:paraId="2F4986BD">
            <w:pPr>
              <w:spacing w:line="360" w:lineRule="exact"/>
              <w:jc w:val="center"/>
              <w:rPr>
                <w:rFonts w:ascii="宋体" w:hAnsi="宋体"/>
                <w:szCs w:val="21"/>
              </w:rPr>
            </w:pPr>
            <w:r>
              <w:rPr>
                <w:rFonts w:hint="eastAsia" w:ascii="宋体" w:hAnsi="宋体"/>
                <w:szCs w:val="21"/>
              </w:rPr>
              <w:t>技术职称及技术职称证书中明确的专业</w:t>
            </w:r>
          </w:p>
        </w:tc>
        <w:tc>
          <w:tcPr>
            <w:tcW w:w="2027" w:type="dxa"/>
            <w:tcBorders>
              <w:top w:val="single" w:color="auto" w:sz="4" w:space="0"/>
              <w:left w:val="single" w:color="auto" w:sz="4" w:space="0"/>
              <w:bottom w:val="single" w:color="auto" w:sz="4" w:space="0"/>
              <w:right w:val="single" w:color="auto" w:sz="4" w:space="0"/>
            </w:tcBorders>
            <w:vAlign w:val="center"/>
          </w:tcPr>
          <w:p w14:paraId="4505343D">
            <w:pPr>
              <w:spacing w:line="360" w:lineRule="exact"/>
              <w:jc w:val="center"/>
              <w:rPr>
                <w:rFonts w:ascii="宋体" w:hAnsi="宋体"/>
                <w:szCs w:val="21"/>
              </w:rPr>
            </w:pPr>
            <w:r>
              <w:rPr>
                <w:rFonts w:hint="eastAsia" w:ascii="宋体" w:hAnsi="宋体"/>
                <w:szCs w:val="21"/>
              </w:rPr>
              <w:t>持何种岗位证书、证书编号（填写造价师证书名称及编号）</w:t>
            </w:r>
          </w:p>
        </w:tc>
        <w:tc>
          <w:tcPr>
            <w:tcW w:w="1915" w:type="dxa"/>
            <w:tcBorders>
              <w:top w:val="single" w:color="auto" w:sz="4" w:space="0"/>
              <w:left w:val="single" w:color="auto" w:sz="4" w:space="0"/>
              <w:bottom w:val="single" w:color="auto" w:sz="4" w:space="0"/>
              <w:right w:val="single" w:color="auto" w:sz="4" w:space="0"/>
            </w:tcBorders>
            <w:vAlign w:val="center"/>
          </w:tcPr>
          <w:p w14:paraId="7934DED6">
            <w:pPr>
              <w:spacing w:line="360" w:lineRule="exact"/>
              <w:jc w:val="center"/>
              <w:rPr>
                <w:rFonts w:ascii="宋体" w:hAnsi="宋体"/>
                <w:szCs w:val="21"/>
              </w:rPr>
            </w:pPr>
            <w:r>
              <w:rPr>
                <w:rFonts w:hint="eastAsia" w:ascii="宋体" w:hAnsi="宋体"/>
                <w:szCs w:val="21"/>
              </w:rPr>
              <w:t>人员岗位及专业分工</w:t>
            </w:r>
          </w:p>
        </w:tc>
        <w:tc>
          <w:tcPr>
            <w:tcW w:w="1594" w:type="dxa"/>
            <w:tcBorders>
              <w:top w:val="single" w:color="auto" w:sz="4" w:space="0"/>
              <w:left w:val="single" w:color="auto" w:sz="4" w:space="0"/>
              <w:bottom w:val="single" w:color="auto" w:sz="4" w:space="0"/>
              <w:right w:val="single" w:color="auto" w:sz="4" w:space="0"/>
            </w:tcBorders>
            <w:vAlign w:val="center"/>
          </w:tcPr>
          <w:p w14:paraId="26B3BECC">
            <w:pPr>
              <w:spacing w:line="360" w:lineRule="exact"/>
              <w:jc w:val="center"/>
              <w:rPr>
                <w:rFonts w:ascii="宋体" w:hAnsi="宋体"/>
                <w:szCs w:val="21"/>
              </w:rPr>
            </w:pPr>
            <w:r>
              <w:rPr>
                <w:rFonts w:hint="eastAsia" w:ascii="宋体" w:hAnsi="宋体"/>
                <w:szCs w:val="21"/>
              </w:rPr>
              <w:t>手机号</w:t>
            </w:r>
          </w:p>
        </w:tc>
        <w:tc>
          <w:tcPr>
            <w:tcW w:w="1197" w:type="dxa"/>
            <w:tcBorders>
              <w:top w:val="single" w:color="auto" w:sz="4" w:space="0"/>
              <w:left w:val="single" w:color="auto" w:sz="4" w:space="0"/>
              <w:bottom w:val="single" w:color="auto" w:sz="4" w:space="0"/>
              <w:right w:val="single" w:color="auto" w:sz="4" w:space="0"/>
            </w:tcBorders>
            <w:vAlign w:val="center"/>
          </w:tcPr>
          <w:p w14:paraId="1E0B3CE6">
            <w:pPr>
              <w:spacing w:line="360" w:lineRule="exact"/>
              <w:jc w:val="center"/>
              <w:rPr>
                <w:rFonts w:ascii="宋体" w:hAnsi="宋体"/>
                <w:szCs w:val="21"/>
              </w:rPr>
            </w:pPr>
            <w:r>
              <w:rPr>
                <w:rFonts w:hint="eastAsia" w:ascii="宋体" w:hAnsi="宋体"/>
                <w:szCs w:val="21"/>
              </w:rPr>
              <w:t>备注</w:t>
            </w:r>
          </w:p>
        </w:tc>
      </w:tr>
      <w:tr w14:paraId="1EFA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67CA9E2C">
            <w:pPr>
              <w:spacing w:line="360" w:lineRule="exact"/>
              <w:jc w:val="center"/>
              <w:rPr>
                <w:rFonts w:ascii="宋体" w:hAnsi="宋体"/>
                <w:szCs w:val="21"/>
              </w:rPr>
            </w:pPr>
            <w:r>
              <w:rPr>
                <w:rFonts w:hint="eastAsia" w:ascii="宋体" w:hAnsi="宋体"/>
                <w:szCs w:val="21"/>
              </w:rPr>
              <w:t>1</w:t>
            </w:r>
          </w:p>
        </w:tc>
        <w:tc>
          <w:tcPr>
            <w:tcW w:w="1125" w:type="dxa"/>
            <w:tcBorders>
              <w:top w:val="single" w:color="auto" w:sz="4" w:space="0"/>
              <w:left w:val="single" w:color="auto" w:sz="4" w:space="0"/>
              <w:bottom w:val="single" w:color="auto" w:sz="4" w:space="0"/>
              <w:right w:val="single" w:color="auto" w:sz="4" w:space="0"/>
            </w:tcBorders>
            <w:vAlign w:val="center"/>
          </w:tcPr>
          <w:p w14:paraId="4AF3C05B">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26A8BF3D">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75016A2E">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147DD751">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5A3EABEA">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3039A2CB">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7EBEB70A">
            <w:pPr>
              <w:spacing w:line="360" w:lineRule="exact"/>
              <w:jc w:val="center"/>
              <w:rPr>
                <w:rFonts w:ascii="宋体" w:hAnsi="宋体"/>
                <w:szCs w:val="21"/>
              </w:rPr>
            </w:pPr>
            <w:r>
              <w:rPr>
                <w:rFonts w:hint="eastAsia" w:ascii="宋体" w:hAnsi="宋体"/>
                <w:szCs w:val="21"/>
              </w:rPr>
              <w:t>项目负责人</w:t>
            </w:r>
          </w:p>
          <w:p w14:paraId="1989FF8A">
            <w:pPr>
              <w:spacing w:line="360" w:lineRule="exact"/>
              <w:jc w:val="center"/>
              <w:rPr>
                <w:rFonts w:ascii="宋体" w:hAnsi="宋体"/>
                <w:szCs w:val="21"/>
              </w:rPr>
            </w:pPr>
            <w:r>
              <w:rPr>
                <w:rFonts w:hint="eastAsia" w:ascii="宋体" w:hAnsi="宋体"/>
                <w:szCs w:val="21"/>
              </w:rPr>
              <w:t>（水利工程项目）</w:t>
            </w:r>
          </w:p>
        </w:tc>
        <w:tc>
          <w:tcPr>
            <w:tcW w:w="1594" w:type="dxa"/>
            <w:tcBorders>
              <w:top w:val="single" w:color="auto" w:sz="4" w:space="0"/>
              <w:left w:val="single" w:color="auto" w:sz="4" w:space="0"/>
              <w:bottom w:val="single" w:color="auto" w:sz="4" w:space="0"/>
              <w:right w:val="single" w:color="auto" w:sz="4" w:space="0"/>
            </w:tcBorders>
            <w:vAlign w:val="center"/>
          </w:tcPr>
          <w:p w14:paraId="1CAD743A">
            <w:pPr>
              <w:spacing w:line="360" w:lineRule="exact"/>
              <w:jc w:val="center"/>
              <w:rPr>
                <w:rFonts w:ascii="宋体" w:hAnsi="宋体"/>
                <w:szCs w:val="21"/>
              </w:rPr>
            </w:pPr>
          </w:p>
        </w:tc>
        <w:tc>
          <w:tcPr>
            <w:tcW w:w="1197" w:type="dxa"/>
            <w:vMerge w:val="restart"/>
            <w:tcBorders>
              <w:top w:val="single" w:color="auto" w:sz="4" w:space="0"/>
              <w:left w:val="single" w:color="auto" w:sz="4" w:space="0"/>
              <w:right w:val="single" w:color="auto" w:sz="4" w:space="0"/>
            </w:tcBorders>
            <w:vAlign w:val="center"/>
          </w:tcPr>
          <w:p w14:paraId="6D3D232A">
            <w:pPr>
              <w:spacing w:line="360" w:lineRule="exact"/>
              <w:jc w:val="center"/>
              <w:rPr>
                <w:rFonts w:ascii="宋体" w:hAnsi="宋体"/>
                <w:szCs w:val="21"/>
              </w:rPr>
            </w:pPr>
          </w:p>
        </w:tc>
      </w:tr>
      <w:tr w14:paraId="15B66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5A588164">
            <w:pPr>
              <w:spacing w:line="360" w:lineRule="exact"/>
              <w:jc w:val="center"/>
              <w:rPr>
                <w:rFonts w:ascii="宋体" w:hAnsi="宋体"/>
                <w:szCs w:val="21"/>
              </w:rPr>
            </w:pPr>
            <w:r>
              <w:rPr>
                <w:rFonts w:hint="eastAsia" w:ascii="宋体" w:hAnsi="宋体"/>
                <w:szCs w:val="21"/>
              </w:rPr>
              <w:t>2</w:t>
            </w:r>
          </w:p>
        </w:tc>
        <w:tc>
          <w:tcPr>
            <w:tcW w:w="1125" w:type="dxa"/>
            <w:tcBorders>
              <w:top w:val="single" w:color="auto" w:sz="4" w:space="0"/>
              <w:left w:val="single" w:color="auto" w:sz="4" w:space="0"/>
              <w:bottom w:val="single" w:color="auto" w:sz="4" w:space="0"/>
              <w:right w:val="single" w:color="auto" w:sz="4" w:space="0"/>
            </w:tcBorders>
            <w:vAlign w:val="center"/>
          </w:tcPr>
          <w:p w14:paraId="0319B0A4">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76BCA7AC">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63FA2112">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353A14AD">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E9AFB0F">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7237BCFD">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537ACB2B">
            <w:pPr>
              <w:spacing w:line="360" w:lineRule="exact"/>
              <w:jc w:val="center"/>
              <w:rPr>
                <w:rFonts w:ascii="宋体" w:hAnsi="宋体"/>
                <w:szCs w:val="21"/>
              </w:rPr>
            </w:pPr>
            <w:r>
              <w:rPr>
                <w:rFonts w:ascii="宋体" w:hAnsi="宋体"/>
                <w:szCs w:val="21"/>
              </w:rPr>
              <w:t>…</w:t>
            </w:r>
          </w:p>
        </w:tc>
        <w:tc>
          <w:tcPr>
            <w:tcW w:w="1594" w:type="dxa"/>
            <w:tcBorders>
              <w:top w:val="single" w:color="auto" w:sz="4" w:space="0"/>
              <w:left w:val="single" w:color="auto" w:sz="4" w:space="0"/>
              <w:bottom w:val="single" w:color="auto" w:sz="4" w:space="0"/>
              <w:right w:val="single" w:color="auto" w:sz="4" w:space="0"/>
            </w:tcBorders>
            <w:vAlign w:val="center"/>
          </w:tcPr>
          <w:p w14:paraId="4BCD9A9D">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13346D2C">
            <w:pPr>
              <w:spacing w:line="360" w:lineRule="exact"/>
              <w:jc w:val="center"/>
              <w:rPr>
                <w:rFonts w:ascii="宋体" w:hAnsi="宋体"/>
                <w:szCs w:val="21"/>
              </w:rPr>
            </w:pPr>
          </w:p>
        </w:tc>
      </w:tr>
      <w:tr w14:paraId="694F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1DC45791">
            <w:pPr>
              <w:spacing w:line="360" w:lineRule="exact"/>
              <w:jc w:val="center"/>
              <w:rPr>
                <w:rFonts w:ascii="宋体" w:hAnsi="宋体"/>
                <w:szCs w:val="21"/>
              </w:rPr>
            </w:pPr>
            <w:r>
              <w:rPr>
                <w:rFonts w:ascii="宋体" w:hAnsi="宋体"/>
                <w:szCs w:val="21"/>
              </w:rPr>
              <w:t>3</w:t>
            </w:r>
          </w:p>
        </w:tc>
        <w:tc>
          <w:tcPr>
            <w:tcW w:w="1125" w:type="dxa"/>
            <w:tcBorders>
              <w:top w:val="single" w:color="auto" w:sz="4" w:space="0"/>
              <w:left w:val="single" w:color="auto" w:sz="4" w:space="0"/>
              <w:bottom w:val="single" w:color="auto" w:sz="4" w:space="0"/>
              <w:right w:val="single" w:color="auto" w:sz="4" w:space="0"/>
            </w:tcBorders>
            <w:vAlign w:val="center"/>
          </w:tcPr>
          <w:p w14:paraId="2B264CA6">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0D9ECACA">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5A51D0B1">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45DB71DD">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3D450C21">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05ADD878">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76E6DCFF">
            <w:pPr>
              <w:spacing w:line="360" w:lineRule="exact"/>
              <w:jc w:val="center"/>
              <w:rPr>
                <w:rFonts w:ascii="宋体" w:hAnsi="宋体"/>
                <w:szCs w:val="21"/>
              </w:rPr>
            </w:pPr>
            <w:r>
              <w:rPr>
                <w:rFonts w:hint="eastAsia" w:ascii="宋体" w:hAnsi="宋体"/>
                <w:szCs w:val="21"/>
              </w:rPr>
              <w:t>水利</w:t>
            </w:r>
          </w:p>
        </w:tc>
        <w:tc>
          <w:tcPr>
            <w:tcW w:w="1594" w:type="dxa"/>
            <w:tcBorders>
              <w:top w:val="single" w:color="auto" w:sz="4" w:space="0"/>
              <w:left w:val="single" w:color="auto" w:sz="4" w:space="0"/>
              <w:bottom w:val="single" w:color="auto" w:sz="4" w:space="0"/>
              <w:right w:val="single" w:color="auto" w:sz="4" w:space="0"/>
            </w:tcBorders>
          </w:tcPr>
          <w:p w14:paraId="3FAC903A">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5A68D7C8">
            <w:pPr>
              <w:widowControl/>
              <w:jc w:val="left"/>
              <w:rPr>
                <w:rFonts w:ascii="宋体" w:hAnsi="宋体"/>
                <w:szCs w:val="21"/>
              </w:rPr>
            </w:pPr>
          </w:p>
        </w:tc>
      </w:tr>
      <w:tr w14:paraId="3AFA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6E6B3711">
            <w:pPr>
              <w:spacing w:line="360" w:lineRule="exact"/>
              <w:jc w:val="center"/>
              <w:rPr>
                <w:rFonts w:ascii="宋体" w:hAnsi="宋体"/>
                <w:szCs w:val="21"/>
              </w:rPr>
            </w:pPr>
            <w:r>
              <w:rPr>
                <w:rFonts w:ascii="宋体" w:hAnsi="宋体"/>
                <w:szCs w:val="21"/>
              </w:rPr>
              <w:t>4</w:t>
            </w:r>
          </w:p>
        </w:tc>
        <w:tc>
          <w:tcPr>
            <w:tcW w:w="1125" w:type="dxa"/>
            <w:tcBorders>
              <w:top w:val="single" w:color="auto" w:sz="4" w:space="0"/>
              <w:left w:val="single" w:color="auto" w:sz="4" w:space="0"/>
              <w:bottom w:val="single" w:color="auto" w:sz="4" w:space="0"/>
              <w:right w:val="single" w:color="auto" w:sz="4" w:space="0"/>
            </w:tcBorders>
            <w:vAlign w:val="center"/>
          </w:tcPr>
          <w:p w14:paraId="6E84C311">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2DC074BB">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053CB221">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20C92889">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4FC36C69">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6109D651">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06ED45CA">
            <w:pPr>
              <w:spacing w:line="360" w:lineRule="exact"/>
              <w:jc w:val="center"/>
              <w:rPr>
                <w:rFonts w:ascii="宋体" w:hAnsi="宋体"/>
                <w:szCs w:val="21"/>
              </w:rPr>
            </w:pPr>
            <w:r>
              <w:rPr>
                <w:rFonts w:ascii="宋体" w:hAnsi="宋体"/>
                <w:szCs w:val="21"/>
              </w:rPr>
              <w:t>…</w:t>
            </w:r>
          </w:p>
        </w:tc>
        <w:tc>
          <w:tcPr>
            <w:tcW w:w="1594" w:type="dxa"/>
            <w:tcBorders>
              <w:top w:val="single" w:color="auto" w:sz="4" w:space="0"/>
              <w:left w:val="single" w:color="auto" w:sz="4" w:space="0"/>
              <w:bottom w:val="single" w:color="auto" w:sz="4" w:space="0"/>
              <w:right w:val="single" w:color="auto" w:sz="4" w:space="0"/>
            </w:tcBorders>
          </w:tcPr>
          <w:p w14:paraId="6DFD0A34">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7A3AC9F5">
            <w:pPr>
              <w:widowControl/>
              <w:jc w:val="left"/>
              <w:rPr>
                <w:rFonts w:ascii="宋体" w:hAnsi="宋体"/>
                <w:szCs w:val="21"/>
              </w:rPr>
            </w:pPr>
          </w:p>
        </w:tc>
      </w:tr>
      <w:tr w14:paraId="67E2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370D3625">
            <w:pPr>
              <w:spacing w:line="360" w:lineRule="exact"/>
              <w:jc w:val="center"/>
              <w:rPr>
                <w:rFonts w:ascii="宋体" w:hAnsi="宋体"/>
                <w:szCs w:val="21"/>
              </w:rPr>
            </w:pPr>
            <w:r>
              <w:rPr>
                <w:rFonts w:hint="eastAsia" w:ascii="宋体" w:hAnsi="宋体"/>
                <w:szCs w:val="21"/>
              </w:rPr>
              <w:t>5</w:t>
            </w:r>
          </w:p>
        </w:tc>
        <w:tc>
          <w:tcPr>
            <w:tcW w:w="1125" w:type="dxa"/>
            <w:tcBorders>
              <w:top w:val="single" w:color="auto" w:sz="4" w:space="0"/>
              <w:left w:val="single" w:color="auto" w:sz="4" w:space="0"/>
              <w:bottom w:val="single" w:color="auto" w:sz="4" w:space="0"/>
              <w:right w:val="single" w:color="auto" w:sz="4" w:space="0"/>
            </w:tcBorders>
            <w:vAlign w:val="center"/>
          </w:tcPr>
          <w:p w14:paraId="11138C11">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46393433">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1D0429F0">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096E5ACA">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C65DF2D">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40912679">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45840420">
            <w:pPr>
              <w:spacing w:line="360" w:lineRule="exact"/>
              <w:jc w:val="center"/>
              <w:rPr>
                <w:rFonts w:ascii="宋体" w:hAnsi="宋体"/>
                <w:szCs w:val="21"/>
              </w:rPr>
            </w:pPr>
            <w:r>
              <w:rPr>
                <w:rFonts w:hint="eastAsia" w:ascii="宋体" w:hAnsi="宋体"/>
              </w:rPr>
              <w:t>建筑</w:t>
            </w:r>
          </w:p>
        </w:tc>
        <w:tc>
          <w:tcPr>
            <w:tcW w:w="1594" w:type="dxa"/>
            <w:tcBorders>
              <w:top w:val="single" w:color="auto" w:sz="4" w:space="0"/>
              <w:left w:val="single" w:color="auto" w:sz="4" w:space="0"/>
              <w:bottom w:val="single" w:color="auto" w:sz="4" w:space="0"/>
              <w:right w:val="single" w:color="auto" w:sz="4" w:space="0"/>
            </w:tcBorders>
          </w:tcPr>
          <w:p w14:paraId="7FAF1BD1">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3D88A1C1">
            <w:pPr>
              <w:widowControl/>
              <w:jc w:val="left"/>
              <w:rPr>
                <w:rFonts w:ascii="宋体" w:hAnsi="宋体"/>
                <w:szCs w:val="21"/>
              </w:rPr>
            </w:pPr>
          </w:p>
        </w:tc>
      </w:tr>
      <w:tr w14:paraId="4792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51ED6FE5">
            <w:pPr>
              <w:spacing w:line="360" w:lineRule="exact"/>
              <w:jc w:val="center"/>
              <w:rPr>
                <w:rFonts w:ascii="宋体" w:hAnsi="宋体"/>
                <w:szCs w:val="21"/>
              </w:rPr>
            </w:pPr>
            <w:r>
              <w:rPr>
                <w:rFonts w:hint="eastAsia" w:ascii="宋体" w:hAnsi="宋体"/>
                <w:szCs w:val="21"/>
              </w:rPr>
              <w:t>6</w:t>
            </w:r>
          </w:p>
        </w:tc>
        <w:tc>
          <w:tcPr>
            <w:tcW w:w="1125" w:type="dxa"/>
            <w:tcBorders>
              <w:top w:val="single" w:color="auto" w:sz="4" w:space="0"/>
              <w:left w:val="single" w:color="auto" w:sz="4" w:space="0"/>
              <w:bottom w:val="single" w:color="auto" w:sz="4" w:space="0"/>
              <w:right w:val="single" w:color="auto" w:sz="4" w:space="0"/>
            </w:tcBorders>
            <w:vAlign w:val="center"/>
          </w:tcPr>
          <w:p w14:paraId="48EAA256">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684CCD1A">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6FD42491">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1ADC5BE4">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EBBD42A">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70A2A6B0">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6565E688">
            <w:pPr>
              <w:spacing w:line="360" w:lineRule="exact"/>
              <w:jc w:val="center"/>
              <w:rPr>
                <w:rFonts w:ascii="宋体" w:hAnsi="宋体"/>
                <w:szCs w:val="21"/>
              </w:rPr>
            </w:pPr>
            <w:r>
              <w:rPr>
                <w:rFonts w:ascii="宋体" w:hAnsi="宋体"/>
                <w:szCs w:val="21"/>
              </w:rPr>
              <w:t>…</w:t>
            </w:r>
          </w:p>
        </w:tc>
        <w:tc>
          <w:tcPr>
            <w:tcW w:w="1594" w:type="dxa"/>
            <w:tcBorders>
              <w:top w:val="single" w:color="auto" w:sz="4" w:space="0"/>
              <w:left w:val="single" w:color="auto" w:sz="4" w:space="0"/>
              <w:bottom w:val="single" w:color="auto" w:sz="4" w:space="0"/>
              <w:right w:val="single" w:color="auto" w:sz="4" w:space="0"/>
            </w:tcBorders>
          </w:tcPr>
          <w:p w14:paraId="0E435DA3">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14EA7A35">
            <w:pPr>
              <w:widowControl/>
              <w:jc w:val="left"/>
              <w:rPr>
                <w:rFonts w:ascii="宋体" w:hAnsi="宋体"/>
                <w:szCs w:val="21"/>
              </w:rPr>
            </w:pPr>
          </w:p>
        </w:tc>
      </w:tr>
      <w:tr w14:paraId="09427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56942247">
            <w:pPr>
              <w:spacing w:line="360" w:lineRule="exact"/>
              <w:jc w:val="center"/>
              <w:rPr>
                <w:rFonts w:ascii="宋体" w:hAnsi="宋体"/>
                <w:szCs w:val="21"/>
              </w:rPr>
            </w:pPr>
            <w:r>
              <w:rPr>
                <w:rFonts w:hint="eastAsia" w:ascii="宋体" w:hAnsi="宋体"/>
                <w:szCs w:val="21"/>
              </w:rPr>
              <w:t>7</w:t>
            </w:r>
          </w:p>
        </w:tc>
        <w:tc>
          <w:tcPr>
            <w:tcW w:w="1125" w:type="dxa"/>
            <w:tcBorders>
              <w:top w:val="single" w:color="auto" w:sz="4" w:space="0"/>
              <w:left w:val="single" w:color="auto" w:sz="4" w:space="0"/>
              <w:bottom w:val="single" w:color="auto" w:sz="4" w:space="0"/>
              <w:right w:val="single" w:color="auto" w:sz="4" w:space="0"/>
            </w:tcBorders>
            <w:vAlign w:val="center"/>
          </w:tcPr>
          <w:p w14:paraId="35650137">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74B1D313">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13D86FC8">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0ED1042A">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97C9C79">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22DC3B67">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1E498A74">
            <w:pPr>
              <w:spacing w:line="360" w:lineRule="exact"/>
              <w:jc w:val="center"/>
              <w:rPr>
                <w:rFonts w:ascii="宋体" w:hAnsi="宋体"/>
                <w:szCs w:val="21"/>
              </w:rPr>
            </w:pPr>
            <w:r>
              <w:rPr>
                <w:rFonts w:hint="eastAsia" w:ascii="宋体" w:hAnsi="宋体"/>
              </w:rPr>
              <w:t>安装</w:t>
            </w:r>
          </w:p>
        </w:tc>
        <w:tc>
          <w:tcPr>
            <w:tcW w:w="1594" w:type="dxa"/>
            <w:tcBorders>
              <w:top w:val="single" w:color="auto" w:sz="4" w:space="0"/>
              <w:left w:val="single" w:color="auto" w:sz="4" w:space="0"/>
              <w:bottom w:val="single" w:color="auto" w:sz="4" w:space="0"/>
              <w:right w:val="single" w:color="auto" w:sz="4" w:space="0"/>
            </w:tcBorders>
          </w:tcPr>
          <w:p w14:paraId="18DA6A73">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5D4B1CBC">
            <w:pPr>
              <w:widowControl/>
              <w:jc w:val="left"/>
              <w:rPr>
                <w:rFonts w:ascii="宋体" w:hAnsi="宋体"/>
                <w:szCs w:val="21"/>
              </w:rPr>
            </w:pPr>
          </w:p>
        </w:tc>
      </w:tr>
      <w:tr w14:paraId="79E4F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77C002A9">
            <w:pPr>
              <w:spacing w:line="360" w:lineRule="exact"/>
              <w:jc w:val="center"/>
              <w:rPr>
                <w:rFonts w:ascii="宋体" w:hAnsi="宋体"/>
                <w:szCs w:val="21"/>
              </w:rPr>
            </w:pPr>
            <w:r>
              <w:rPr>
                <w:rFonts w:hint="eastAsia" w:ascii="宋体" w:hAnsi="宋体"/>
                <w:szCs w:val="21"/>
              </w:rPr>
              <w:t>8</w:t>
            </w:r>
          </w:p>
        </w:tc>
        <w:tc>
          <w:tcPr>
            <w:tcW w:w="1125" w:type="dxa"/>
            <w:tcBorders>
              <w:top w:val="single" w:color="auto" w:sz="4" w:space="0"/>
              <w:left w:val="single" w:color="auto" w:sz="4" w:space="0"/>
              <w:bottom w:val="single" w:color="auto" w:sz="4" w:space="0"/>
              <w:right w:val="single" w:color="auto" w:sz="4" w:space="0"/>
            </w:tcBorders>
            <w:vAlign w:val="center"/>
          </w:tcPr>
          <w:p w14:paraId="4AE961CF">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2BB7C66F">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0F5035F5">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6430808B">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26EAAF7">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5DEBC9E1">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586F0C0F">
            <w:pPr>
              <w:spacing w:line="360" w:lineRule="exact"/>
              <w:jc w:val="center"/>
              <w:rPr>
                <w:rFonts w:ascii="宋体" w:hAnsi="宋体"/>
                <w:szCs w:val="21"/>
              </w:rPr>
            </w:pPr>
            <w:r>
              <w:rPr>
                <w:rFonts w:ascii="宋体" w:hAnsi="宋体"/>
                <w:szCs w:val="21"/>
              </w:rPr>
              <w:t>…</w:t>
            </w:r>
          </w:p>
        </w:tc>
        <w:tc>
          <w:tcPr>
            <w:tcW w:w="1594" w:type="dxa"/>
            <w:tcBorders>
              <w:top w:val="single" w:color="auto" w:sz="4" w:space="0"/>
              <w:left w:val="single" w:color="auto" w:sz="4" w:space="0"/>
              <w:bottom w:val="single" w:color="auto" w:sz="4" w:space="0"/>
              <w:right w:val="single" w:color="auto" w:sz="4" w:space="0"/>
            </w:tcBorders>
          </w:tcPr>
          <w:p w14:paraId="46AA44FB">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5DDAE16C">
            <w:pPr>
              <w:widowControl/>
              <w:jc w:val="left"/>
              <w:rPr>
                <w:rFonts w:ascii="宋体" w:hAnsi="宋体"/>
                <w:szCs w:val="21"/>
              </w:rPr>
            </w:pPr>
          </w:p>
        </w:tc>
      </w:tr>
      <w:tr w14:paraId="4B47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0396875B">
            <w:pPr>
              <w:spacing w:line="360" w:lineRule="exact"/>
              <w:jc w:val="center"/>
              <w:rPr>
                <w:rFonts w:ascii="宋体" w:hAnsi="宋体"/>
                <w:szCs w:val="21"/>
              </w:rPr>
            </w:pPr>
            <w:r>
              <w:rPr>
                <w:rFonts w:hint="eastAsia" w:ascii="宋体" w:hAnsi="宋体"/>
                <w:szCs w:val="21"/>
              </w:rPr>
              <w:t>9</w:t>
            </w:r>
          </w:p>
        </w:tc>
        <w:tc>
          <w:tcPr>
            <w:tcW w:w="1125" w:type="dxa"/>
            <w:tcBorders>
              <w:top w:val="single" w:color="auto" w:sz="4" w:space="0"/>
              <w:left w:val="single" w:color="auto" w:sz="4" w:space="0"/>
              <w:bottom w:val="single" w:color="auto" w:sz="4" w:space="0"/>
              <w:right w:val="single" w:color="auto" w:sz="4" w:space="0"/>
            </w:tcBorders>
            <w:vAlign w:val="center"/>
          </w:tcPr>
          <w:p w14:paraId="15153C9F">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086C348F">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60D9680D">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524547E5">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6A6B4C9">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7C0C76F4">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5882892C">
            <w:pPr>
              <w:spacing w:line="360" w:lineRule="exact"/>
              <w:jc w:val="center"/>
              <w:rPr>
                <w:rFonts w:ascii="宋体" w:hAnsi="宋体"/>
                <w:szCs w:val="21"/>
              </w:rPr>
            </w:pPr>
            <w:r>
              <w:rPr>
                <w:rFonts w:hint="eastAsia" w:ascii="宋体" w:hAnsi="宋体"/>
              </w:rPr>
              <w:t>市政</w:t>
            </w:r>
          </w:p>
        </w:tc>
        <w:tc>
          <w:tcPr>
            <w:tcW w:w="1594" w:type="dxa"/>
            <w:tcBorders>
              <w:top w:val="single" w:color="auto" w:sz="4" w:space="0"/>
              <w:left w:val="single" w:color="auto" w:sz="4" w:space="0"/>
              <w:bottom w:val="single" w:color="auto" w:sz="4" w:space="0"/>
              <w:right w:val="single" w:color="auto" w:sz="4" w:space="0"/>
            </w:tcBorders>
          </w:tcPr>
          <w:p w14:paraId="721E8EC6">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463B6C67">
            <w:pPr>
              <w:widowControl/>
              <w:jc w:val="left"/>
              <w:rPr>
                <w:rFonts w:ascii="宋体" w:hAnsi="宋体"/>
                <w:szCs w:val="21"/>
              </w:rPr>
            </w:pPr>
          </w:p>
        </w:tc>
      </w:tr>
      <w:tr w14:paraId="144DD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4A2A1FC7">
            <w:pPr>
              <w:spacing w:line="360" w:lineRule="exact"/>
              <w:jc w:val="center"/>
              <w:rPr>
                <w:rFonts w:ascii="宋体" w:hAnsi="宋体"/>
                <w:szCs w:val="21"/>
              </w:rPr>
            </w:pPr>
            <w:r>
              <w:rPr>
                <w:rFonts w:hint="eastAsia" w:ascii="宋体" w:hAnsi="宋体"/>
                <w:szCs w:val="21"/>
              </w:rPr>
              <w:t>1</w:t>
            </w:r>
            <w:r>
              <w:rPr>
                <w:rFonts w:ascii="宋体" w:hAnsi="宋体"/>
                <w:szCs w:val="21"/>
              </w:rPr>
              <w:t>0</w:t>
            </w:r>
          </w:p>
        </w:tc>
        <w:tc>
          <w:tcPr>
            <w:tcW w:w="1125" w:type="dxa"/>
            <w:tcBorders>
              <w:top w:val="single" w:color="auto" w:sz="4" w:space="0"/>
              <w:left w:val="single" w:color="auto" w:sz="4" w:space="0"/>
              <w:bottom w:val="single" w:color="auto" w:sz="4" w:space="0"/>
              <w:right w:val="single" w:color="auto" w:sz="4" w:space="0"/>
            </w:tcBorders>
            <w:vAlign w:val="center"/>
          </w:tcPr>
          <w:p w14:paraId="6F98A9E3">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08EFAB63">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40DD9D0E">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66CEEE1A">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04DBF9A">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75DBA879">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67ED8F2B">
            <w:pPr>
              <w:spacing w:line="360" w:lineRule="exact"/>
              <w:jc w:val="center"/>
              <w:rPr>
                <w:rFonts w:ascii="宋体" w:hAnsi="宋体"/>
                <w:szCs w:val="21"/>
              </w:rPr>
            </w:pPr>
            <w:r>
              <w:rPr>
                <w:rFonts w:ascii="宋体" w:hAnsi="宋体"/>
                <w:szCs w:val="21"/>
              </w:rPr>
              <w:t>…</w:t>
            </w:r>
          </w:p>
        </w:tc>
        <w:tc>
          <w:tcPr>
            <w:tcW w:w="1594" w:type="dxa"/>
            <w:tcBorders>
              <w:top w:val="single" w:color="auto" w:sz="4" w:space="0"/>
              <w:left w:val="single" w:color="auto" w:sz="4" w:space="0"/>
              <w:bottom w:val="single" w:color="auto" w:sz="4" w:space="0"/>
              <w:right w:val="single" w:color="auto" w:sz="4" w:space="0"/>
            </w:tcBorders>
          </w:tcPr>
          <w:p w14:paraId="1F14555C">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36054136">
            <w:pPr>
              <w:widowControl/>
              <w:jc w:val="left"/>
              <w:rPr>
                <w:rFonts w:ascii="宋体" w:hAnsi="宋体"/>
                <w:szCs w:val="21"/>
              </w:rPr>
            </w:pPr>
          </w:p>
        </w:tc>
      </w:tr>
      <w:tr w14:paraId="1838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32836DAD">
            <w:pPr>
              <w:spacing w:line="360" w:lineRule="exact"/>
              <w:jc w:val="center"/>
              <w:rPr>
                <w:rFonts w:ascii="宋体" w:hAnsi="宋体"/>
                <w:szCs w:val="21"/>
              </w:rPr>
            </w:pPr>
            <w:r>
              <w:rPr>
                <w:rFonts w:hint="eastAsia" w:ascii="宋体" w:hAnsi="宋体"/>
                <w:szCs w:val="21"/>
              </w:rPr>
              <w:t>1</w:t>
            </w:r>
            <w:r>
              <w:rPr>
                <w:rFonts w:ascii="宋体" w:hAnsi="宋体"/>
                <w:szCs w:val="21"/>
              </w:rPr>
              <w:t>1</w:t>
            </w:r>
          </w:p>
        </w:tc>
        <w:tc>
          <w:tcPr>
            <w:tcW w:w="1125" w:type="dxa"/>
            <w:tcBorders>
              <w:top w:val="single" w:color="auto" w:sz="4" w:space="0"/>
              <w:left w:val="single" w:color="auto" w:sz="4" w:space="0"/>
              <w:bottom w:val="single" w:color="auto" w:sz="4" w:space="0"/>
              <w:right w:val="single" w:color="auto" w:sz="4" w:space="0"/>
            </w:tcBorders>
            <w:vAlign w:val="center"/>
          </w:tcPr>
          <w:p w14:paraId="4DF7135B">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57426831">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3C8FE269">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5A4D3705">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49857BF8">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753D8337">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7DAFC893">
            <w:pPr>
              <w:spacing w:line="360" w:lineRule="exact"/>
              <w:jc w:val="center"/>
              <w:rPr>
                <w:rFonts w:ascii="宋体" w:hAnsi="宋体"/>
                <w:szCs w:val="21"/>
              </w:rPr>
            </w:pPr>
            <w:r>
              <w:rPr>
                <w:rFonts w:hint="eastAsia" w:ascii="宋体" w:hAnsi="宋体"/>
              </w:rPr>
              <w:t>园林绿化</w:t>
            </w:r>
          </w:p>
        </w:tc>
        <w:tc>
          <w:tcPr>
            <w:tcW w:w="1594" w:type="dxa"/>
            <w:tcBorders>
              <w:top w:val="single" w:color="auto" w:sz="4" w:space="0"/>
              <w:left w:val="single" w:color="auto" w:sz="4" w:space="0"/>
              <w:bottom w:val="single" w:color="auto" w:sz="4" w:space="0"/>
              <w:right w:val="single" w:color="auto" w:sz="4" w:space="0"/>
            </w:tcBorders>
          </w:tcPr>
          <w:p w14:paraId="64FEF997">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5F89B717">
            <w:pPr>
              <w:widowControl/>
              <w:jc w:val="left"/>
              <w:rPr>
                <w:rFonts w:ascii="宋体" w:hAnsi="宋体"/>
                <w:szCs w:val="21"/>
              </w:rPr>
            </w:pPr>
          </w:p>
        </w:tc>
      </w:tr>
      <w:tr w14:paraId="586A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18287ED5">
            <w:pPr>
              <w:spacing w:line="360" w:lineRule="exact"/>
              <w:jc w:val="center"/>
              <w:rPr>
                <w:rFonts w:ascii="宋体" w:hAnsi="宋体"/>
                <w:szCs w:val="21"/>
              </w:rPr>
            </w:pPr>
            <w:r>
              <w:rPr>
                <w:rFonts w:hint="eastAsia" w:ascii="宋体" w:hAnsi="宋体"/>
                <w:szCs w:val="21"/>
              </w:rPr>
              <w:t>1</w:t>
            </w:r>
            <w:r>
              <w:rPr>
                <w:rFonts w:ascii="宋体" w:hAnsi="宋体"/>
                <w:szCs w:val="21"/>
              </w:rPr>
              <w:t>2</w:t>
            </w:r>
          </w:p>
        </w:tc>
        <w:tc>
          <w:tcPr>
            <w:tcW w:w="1125" w:type="dxa"/>
            <w:tcBorders>
              <w:top w:val="single" w:color="auto" w:sz="4" w:space="0"/>
              <w:left w:val="single" w:color="auto" w:sz="4" w:space="0"/>
              <w:bottom w:val="single" w:color="auto" w:sz="4" w:space="0"/>
              <w:right w:val="single" w:color="auto" w:sz="4" w:space="0"/>
            </w:tcBorders>
            <w:vAlign w:val="center"/>
          </w:tcPr>
          <w:p w14:paraId="0F90E9C6">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73B3F5F0">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2BA5866C">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32344DA4">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30581118">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06884844">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293ABA8B">
            <w:pPr>
              <w:spacing w:line="360" w:lineRule="exact"/>
              <w:jc w:val="center"/>
              <w:rPr>
                <w:rFonts w:ascii="宋体" w:hAnsi="宋体"/>
                <w:szCs w:val="21"/>
              </w:rPr>
            </w:pPr>
            <w:r>
              <w:rPr>
                <w:rFonts w:ascii="宋体" w:hAnsi="宋体"/>
                <w:szCs w:val="21"/>
              </w:rPr>
              <w:t>…</w:t>
            </w:r>
          </w:p>
        </w:tc>
        <w:tc>
          <w:tcPr>
            <w:tcW w:w="1594" w:type="dxa"/>
            <w:tcBorders>
              <w:top w:val="single" w:color="auto" w:sz="4" w:space="0"/>
              <w:left w:val="single" w:color="auto" w:sz="4" w:space="0"/>
              <w:bottom w:val="single" w:color="auto" w:sz="4" w:space="0"/>
              <w:right w:val="single" w:color="auto" w:sz="4" w:space="0"/>
            </w:tcBorders>
          </w:tcPr>
          <w:p w14:paraId="043FC75E">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0CC2F71D">
            <w:pPr>
              <w:widowControl/>
              <w:jc w:val="left"/>
              <w:rPr>
                <w:rFonts w:ascii="宋体" w:hAnsi="宋体"/>
                <w:szCs w:val="21"/>
              </w:rPr>
            </w:pPr>
          </w:p>
        </w:tc>
      </w:tr>
      <w:tr w14:paraId="79D23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1354FA49">
            <w:pPr>
              <w:spacing w:line="360" w:lineRule="exact"/>
              <w:jc w:val="center"/>
              <w:rPr>
                <w:rFonts w:ascii="宋体" w:hAnsi="宋体"/>
                <w:szCs w:val="21"/>
              </w:rPr>
            </w:pPr>
            <w:r>
              <w:rPr>
                <w:rFonts w:hint="eastAsia" w:ascii="宋体" w:hAnsi="宋体"/>
                <w:szCs w:val="21"/>
              </w:rPr>
              <w:t>13</w:t>
            </w:r>
          </w:p>
        </w:tc>
        <w:tc>
          <w:tcPr>
            <w:tcW w:w="1125" w:type="dxa"/>
            <w:tcBorders>
              <w:top w:val="single" w:color="auto" w:sz="4" w:space="0"/>
              <w:left w:val="single" w:color="auto" w:sz="4" w:space="0"/>
              <w:bottom w:val="single" w:color="auto" w:sz="4" w:space="0"/>
              <w:right w:val="single" w:color="auto" w:sz="4" w:space="0"/>
            </w:tcBorders>
            <w:vAlign w:val="center"/>
          </w:tcPr>
          <w:p w14:paraId="1293C1EA">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194017AB">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5A2389A1">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663A82F9">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541F7212">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57A50A67">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1F2D851E">
            <w:pPr>
              <w:spacing w:line="360" w:lineRule="exact"/>
              <w:jc w:val="center"/>
              <w:rPr>
                <w:rFonts w:ascii="宋体" w:hAnsi="宋体"/>
                <w:szCs w:val="21"/>
              </w:rPr>
            </w:pPr>
            <w:r>
              <w:rPr>
                <w:rFonts w:hint="eastAsia" w:ascii="宋体" w:hAnsi="宋体"/>
                <w:szCs w:val="21"/>
              </w:rPr>
              <w:t>公路（或交通运输工程）</w:t>
            </w:r>
          </w:p>
        </w:tc>
        <w:tc>
          <w:tcPr>
            <w:tcW w:w="1594" w:type="dxa"/>
            <w:tcBorders>
              <w:top w:val="single" w:color="auto" w:sz="4" w:space="0"/>
              <w:left w:val="single" w:color="auto" w:sz="4" w:space="0"/>
              <w:bottom w:val="single" w:color="auto" w:sz="4" w:space="0"/>
              <w:right w:val="single" w:color="auto" w:sz="4" w:space="0"/>
            </w:tcBorders>
          </w:tcPr>
          <w:p w14:paraId="7D461DAE">
            <w:pPr>
              <w:spacing w:line="360" w:lineRule="exact"/>
              <w:jc w:val="center"/>
              <w:rPr>
                <w:rFonts w:ascii="宋体" w:hAnsi="宋体"/>
                <w:szCs w:val="21"/>
              </w:rPr>
            </w:pPr>
          </w:p>
        </w:tc>
        <w:tc>
          <w:tcPr>
            <w:tcW w:w="1197" w:type="dxa"/>
            <w:vMerge w:val="continue"/>
            <w:tcBorders>
              <w:left w:val="single" w:color="auto" w:sz="4" w:space="0"/>
              <w:right w:val="single" w:color="auto" w:sz="4" w:space="0"/>
            </w:tcBorders>
            <w:vAlign w:val="center"/>
          </w:tcPr>
          <w:p w14:paraId="01D1FEFE">
            <w:pPr>
              <w:widowControl/>
              <w:jc w:val="left"/>
              <w:rPr>
                <w:rFonts w:ascii="宋体" w:hAnsi="宋体"/>
                <w:szCs w:val="21"/>
              </w:rPr>
            </w:pPr>
          </w:p>
        </w:tc>
      </w:tr>
      <w:tr w14:paraId="1F38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708231A6">
            <w:pPr>
              <w:spacing w:line="360" w:lineRule="exact"/>
              <w:jc w:val="center"/>
              <w:rPr>
                <w:rFonts w:ascii="宋体" w:hAnsi="宋体"/>
                <w:szCs w:val="21"/>
              </w:rPr>
            </w:pPr>
            <w:r>
              <w:rPr>
                <w:rFonts w:hint="eastAsia" w:ascii="宋体" w:hAnsi="宋体"/>
                <w:szCs w:val="21"/>
              </w:rPr>
              <w:t>14</w:t>
            </w:r>
          </w:p>
        </w:tc>
        <w:tc>
          <w:tcPr>
            <w:tcW w:w="1125" w:type="dxa"/>
            <w:tcBorders>
              <w:top w:val="single" w:color="auto" w:sz="4" w:space="0"/>
              <w:left w:val="single" w:color="auto" w:sz="4" w:space="0"/>
              <w:bottom w:val="single" w:color="auto" w:sz="4" w:space="0"/>
              <w:right w:val="single" w:color="auto" w:sz="4" w:space="0"/>
            </w:tcBorders>
            <w:vAlign w:val="center"/>
          </w:tcPr>
          <w:p w14:paraId="4F30C947">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15FC2A5A">
            <w:pPr>
              <w:widowControl/>
              <w:spacing w:line="360" w:lineRule="exact"/>
              <w:jc w:val="center"/>
              <w:rPr>
                <w:rFonts w:ascii="宋体" w:hAnsi="宋体"/>
                <w:kern w:val="0"/>
                <w:szCs w:val="21"/>
              </w:rPr>
            </w:pPr>
          </w:p>
        </w:tc>
        <w:tc>
          <w:tcPr>
            <w:tcW w:w="1160" w:type="dxa"/>
            <w:tcBorders>
              <w:top w:val="single" w:color="auto" w:sz="4" w:space="0"/>
              <w:left w:val="single" w:color="auto" w:sz="4" w:space="0"/>
              <w:bottom w:val="single" w:color="auto" w:sz="4" w:space="0"/>
              <w:right w:val="single" w:color="auto" w:sz="4" w:space="0"/>
            </w:tcBorders>
          </w:tcPr>
          <w:p w14:paraId="47D927E5">
            <w:pPr>
              <w:widowControl/>
              <w:spacing w:line="360" w:lineRule="exact"/>
              <w:jc w:val="center"/>
              <w:rPr>
                <w:rFonts w:ascii="宋体" w:hAnsi="宋体"/>
                <w:kern w:val="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14:paraId="5B9A37CD">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0111C6F">
            <w:pPr>
              <w:widowControl/>
              <w:spacing w:line="360" w:lineRule="exact"/>
              <w:jc w:val="center"/>
              <w:rPr>
                <w:rFonts w:ascii="宋体" w:hAnsi="宋体"/>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14:paraId="3465F863">
            <w:pPr>
              <w:spacing w:line="360" w:lineRule="exact"/>
              <w:jc w:val="center"/>
              <w:rPr>
                <w:rFonts w:ascii="宋体" w:hAnsi="宋体"/>
                <w:szCs w:val="21"/>
              </w:rPr>
            </w:pPr>
          </w:p>
        </w:tc>
        <w:tc>
          <w:tcPr>
            <w:tcW w:w="1915" w:type="dxa"/>
            <w:tcBorders>
              <w:top w:val="single" w:color="auto" w:sz="4" w:space="0"/>
              <w:left w:val="single" w:color="auto" w:sz="4" w:space="0"/>
              <w:bottom w:val="single" w:color="auto" w:sz="4" w:space="0"/>
              <w:right w:val="single" w:color="auto" w:sz="4" w:space="0"/>
            </w:tcBorders>
            <w:vAlign w:val="center"/>
          </w:tcPr>
          <w:p w14:paraId="10E5DE39">
            <w:pPr>
              <w:spacing w:line="360" w:lineRule="exact"/>
              <w:jc w:val="center"/>
              <w:rPr>
                <w:rFonts w:ascii="宋体" w:hAnsi="宋体"/>
                <w:szCs w:val="21"/>
              </w:rPr>
            </w:pPr>
            <w:r>
              <w:rPr>
                <w:rFonts w:ascii="宋体" w:hAnsi="宋体"/>
                <w:szCs w:val="21"/>
              </w:rPr>
              <w:t>…</w:t>
            </w:r>
          </w:p>
        </w:tc>
        <w:tc>
          <w:tcPr>
            <w:tcW w:w="1594" w:type="dxa"/>
            <w:tcBorders>
              <w:top w:val="single" w:color="auto" w:sz="4" w:space="0"/>
              <w:left w:val="single" w:color="auto" w:sz="4" w:space="0"/>
              <w:bottom w:val="single" w:color="auto" w:sz="4" w:space="0"/>
              <w:right w:val="single" w:color="auto" w:sz="4" w:space="0"/>
            </w:tcBorders>
          </w:tcPr>
          <w:p w14:paraId="18F9ED76">
            <w:pPr>
              <w:spacing w:line="360" w:lineRule="exact"/>
              <w:jc w:val="center"/>
              <w:rPr>
                <w:rFonts w:ascii="宋体" w:hAnsi="宋体"/>
                <w:szCs w:val="21"/>
              </w:rPr>
            </w:pPr>
          </w:p>
        </w:tc>
        <w:tc>
          <w:tcPr>
            <w:tcW w:w="1197" w:type="dxa"/>
            <w:vMerge w:val="continue"/>
            <w:tcBorders>
              <w:left w:val="single" w:color="auto" w:sz="4" w:space="0"/>
              <w:bottom w:val="single" w:color="auto" w:sz="4" w:space="0"/>
              <w:right w:val="single" w:color="auto" w:sz="4" w:space="0"/>
            </w:tcBorders>
            <w:vAlign w:val="center"/>
          </w:tcPr>
          <w:p w14:paraId="0E54962D">
            <w:pPr>
              <w:widowControl/>
              <w:jc w:val="left"/>
              <w:rPr>
                <w:rFonts w:ascii="宋体" w:hAnsi="宋体"/>
                <w:szCs w:val="21"/>
              </w:rPr>
            </w:pPr>
          </w:p>
        </w:tc>
      </w:tr>
    </w:tbl>
    <w:p w14:paraId="0FC294AD">
      <w:pPr>
        <w:jc w:val="left"/>
        <w:rPr>
          <w:rFonts w:ascii="宋体" w:hAnsi="宋体"/>
          <w:szCs w:val="21"/>
        </w:rPr>
      </w:pPr>
      <w:r>
        <w:rPr>
          <w:rFonts w:hint="eastAsia" w:ascii="宋体" w:hAnsi="宋体"/>
          <w:szCs w:val="21"/>
        </w:rPr>
        <w:t>注：供应商可以在不改变表格样式的情况下适当调整，重点明确评分标准要求的核心评审点的信息。</w:t>
      </w:r>
    </w:p>
    <w:p w14:paraId="0751E18E">
      <w:pPr>
        <w:jc w:val="center"/>
        <w:rPr>
          <w:rFonts w:ascii="宋体" w:hAnsi="宋体"/>
          <w:b/>
          <w:szCs w:val="21"/>
        </w:rPr>
      </w:pPr>
    </w:p>
    <w:p w14:paraId="0C5A8AD1">
      <w:pPr>
        <w:jc w:val="center"/>
        <w:rPr>
          <w:rFonts w:ascii="宋体" w:hAnsi="宋体"/>
          <w:b/>
          <w:szCs w:val="21"/>
        </w:rPr>
      </w:pPr>
    </w:p>
    <w:p w14:paraId="288460E8">
      <w:pPr>
        <w:jc w:val="center"/>
        <w:rPr>
          <w:rFonts w:ascii="宋体" w:hAnsi="宋体"/>
          <w:b/>
          <w:szCs w:val="21"/>
        </w:rPr>
      </w:pPr>
    </w:p>
    <w:p w14:paraId="1DBF070F">
      <w:pPr>
        <w:widowControl/>
        <w:jc w:val="left"/>
        <w:rPr>
          <w:rFonts w:ascii="宋体" w:hAnsi="宋体"/>
          <w:b/>
          <w:szCs w:val="21"/>
        </w:rPr>
      </w:pPr>
      <w:r>
        <w:rPr>
          <w:rFonts w:ascii="宋体" w:hAnsi="宋体"/>
          <w:b/>
          <w:szCs w:val="21"/>
        </w:rPr>
        <w:br w:type="page"/>
      </w:r>
    </w:p>
    <w:p w14:paraId="71E22F84">
      <w:pPr>
        <w:jc w:val="center"/>
        <w:rPr>
          <w:rFonts w:ascii="宋体" w:hAnsi="宋体"/>
          <w:b/>
          <w:szCs w:val="21"/>
        </w:rPr>
      </w:pPr>
      <w:r>
        <w:rPr>
          <w:rFonts w:hint="eastAsia" w:ascii="宋体" w:hAnsi="宋体"/>
          <w:b/>
          <w:szCs w:val="21"/>
        </w:rPr>
        <w:t>项目组人员名单（标项三）</w:t>
      </w:r>
    </w:p>
    <w:tbl>
      <w:tblPr>
        <w:tblStyle w:val="50"/>
        <w:tblW w:w="14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125"/>
        <w:gridCol w:w="982"/>
        <w:gridCol w:w="982"/>
        <w:gridCol w:w="2305"/>
        <w:gridCol w:w="1559"/>
        <w:gridCol w:w="2125"/>
        <w:gridCol w:w="1711"/>
        <w:gridCol w:w="1835"/>
        <w:gridCol w:w="922"/>
      </w:tblGrid>
      <w:tr w14:paraId="4E2A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vAlign w:val="center"/>
          </w:tcPr>
          <w:p w14:paraId="6B6F4700">
            <w:pPr>
              <w:spacing w:line="360" w:lineRule="exact"/>
              <w:jc w:val="center"/>
              <w:rPr>
                <w:rFonts w:ascii="宋体" w:hAnsi="宋体"/>
                <w:szCs w:val="21"/>
              </w:rPr>
            </w:pPr>
            <w:r>
              <w:rPr>
                <w:rFonts w:hint="eastAsia" w:ascii="宋体" w:hAnsi="宋体"/>
                <w:szCs w:val="21"/>
              </w:rPr>
              <w:t>序号</w:t>
            </w:r>
          </w:p>
        </w:tc>
        <w:tc>
          <w:tcPr>
            <w:tcW w:w="1125" w:type="dxa"/>
            <w:tcBorders>
              <w:top w:val="single" w:color="auto" w:sz="4" w:space="0"/>
              <w:left w:val="single" w:color="auto" w:sz="4" w:space="0"/>
              <w:bottom w:val="single" w:color="auto" w:sz="4" w:space="0"/>
              <w:right w:val="single" w:color="auto" w:sz="4" w:space="0"/>
            </w:tcBorders>
            <w:vAlign w:val="center"/>
          </w:tcPr>
          <w:p w14:paraId="0386689A">
            <w:pPr>
              <w:spacing w:line="360" w:lineRule="exact"/>
              <w:jc w:val="center"/>
              <w:rPr>
                <w:rFonts w:ascii="宋体" w:hAnsi="宋体"/>
                <w:szCs w:val="21"/>
              </w:rPr>
            </w:pPr>
            <w:r>
              <w:rPr>
                <w:rFonts w:hint="eastAsia" w:ascii="宋体" w:hAnsi="宋体"/>
                <w:szCs w:val="21"/>
              </w:rPr>
              <w:t>姓名</w:t>
            </w:r>
          </w:p>
        </w:tc>
        <w:tc>
          <w:tcPr>
            <w:tcW w:w="982" w:type="dxa"/>
            <w:tcBorders>
              <w:top w:val="single" w:color="auto" w:sz="4" w:space="0"/>
              <w:left w:val="single" w:color="auto" w:sz="4" w:space="0"/>
              <w:bottom w:val="single" w:color="auto" w:sz="4" w:space="0"/>
              <w:right w:val="single" w:color="auto" w:sz="4" w:space="0"/>
            </w:tcBorders>
            <w:vAlign w:val="center"/>
          </w:tcPr>
          <w:p w14:paraId="1A0926D1">
            <w:pPr>
              <w:spacing w:line="360" w:lineRule="exact"/>
              <w:jc w:val="center"/>
              <w:rPr>
                <w:rFonts w:ascii="宋体" w:hAnsi="宋体"/>
                <w:szCs w:val="21"/>
              </w:rPr>
            </w:pPr>
            <w:r>
              <w:rPr>
                <w:rFonts w:hint="eastAsia" w:ascii="宋体" w:hAnsi="宋体"/>
                <w:szCs w:val="21"/>
              </w:rPr>
              <w:t>性别</w:t>
            </w:r>
          </w:p>
        </w:tc>
        <w:tc>
          <w:tcPr>
            <w:tcW w:w="982" w:type="dxa"/>
            <w:tcBorders>
              <w:top w:val="single" w:color="auto" w:sz="4" w:space="0"/>
              <w:left w:val="single" w:color="auto" w:sz="4" w:space="0"/>
              <w:bottom w:val="single" w:color="auto" w:sz="4" w:space="0"/>
              <w:right w:val="single" w:color="auto" w:sz="4" w:space="0"/>
            </w:tcBorders>
            <w:vAlign w:val="center"/>
          </w:tcPr>
          <w:p w14:paraId="3AA0CC27">
            <w:pPr>
              <w:spacing w:line="360" w:lineRule="exact"/>
              <w:jc w:val="center"/>
              <w:rPr>
                <w:rFonts w:ascii="宋体" w:hAnsi="宋体"/>
                <w:szCs w:val="21"/>
              </w:rPr>
            </w:pPr>
            <w:r>
              <w:rPr>
                <w:rFonts w:hint="eastAsia" w:ascii="宋体" w:hAnsi="宋体"/>
                <w:szCs w:val="21"/>
              </w:rPr>
              <w:t>学历</w:t>
            </w:r>
          </w:p>
        </w:tc>
        <w:tc>
          <w:tcPr>
            <w:tcW w:w="2305" w:type="dxa"/>
            <w:tcBorders>
              <w:top w:val="single" w:color="auto" w:sz="4" w:space="0"/>
              <w:left w:val="single" w:color="auto" w:sz="4" w:space="0"/>
              <w:bottom w:val="single" w:color="auto" w:sz="4" w:space="0"/>
              <w:right w:val="single" w:color="auto" w:sz="4" w:space="0"/>
            </w:tcBorders>
            <w:vAlign w:val="center"/>
          </w:tcPr>
          <w:p w14:paraId="778BD8B9">
            <w:pPr>
              <w:spacing w:line="360" w:lineRule="exact"/>
              <w:jc w:val="center"/>
              <w:rPr>
                <w:rFonts w:ascii="宋体" w:hAnsi="宋体"/>
                <w:szCs w:val="21"/>
              </w:rPr>
            </w:pPr>
            <w:r>
              <w:rPr>
                <w:rFonts w:hint="eastAsia" w:ascii="宋体" w:hAnsi="宋体"/>
                <w:szCs w:val="21"/>
              </w:rPr>
              <w:t>身份证号码</w:t>
            </w:r>
          </w:p>
        </w:tc>
        <w:tc>
          <w:tcPr>
            <w:tcW w:w="1559" w:type="dxa"/>
            <w:tcBorders>
              <w:top w:val="single" w:color="auto" w:sz="4" w:space="0"/>
              <w:left w:val="single" w:color="auto" w:sz="4" w:space="0"/>
              <w:bottom w:val="single" w:color="auto" w:sz="4" w:space="0"/>
              <w:right w:val="single" w:color="auto" w:sz="4" w:space="0"/>
            </w:tcBorders>
            <w:vAlign w:val="center"/>
          </w:tcPr>
          <w:p w14:paraId="3ADB6CA4">
            <w:pPr>
              <w:spacing w:line="360" w:lineRule="exact"/>
              <w:jc w:val="center"/>
              <w:rPr>
                <w:rFonts w:ascii="宋体" w:hAnsi="宋体"/>
                <w:szCs w:val="21"/>
              </w:rPr>
            </w:pPr>
            <w:r>
              <w:rPr>
                <w:rFonts w:hint="eastAsia" w:ascii="宋体" w:hAnsi="宋体"/>
                <w:szCs w:val="21"/>
              </w:rPr>
              <w:t>技术职称及技术职称证书中明确的专业</w:t>
            </w:r>
          </w:p>
        </w:tc>
        <w:tc>
          <w:tcPr>
            <w:tcW w:w="2125" w:type="dxa"/>
            <w:tcBorders>
              <w:top w:val="single" w:color="auto" w:sz="4" w:space="0"/>
              <w:left w:val="single" w:color="auto" w:sz="4" w:space="0"/>
              <w:bottom w:val="single" w:color="auto" w:sz="4" w:space="0"/>
              <w:right w:val="single" w:color="auto" w:sz="4" w:space="0"/>
            </w:tcBorders>
            <w:vAlign w:val="center"/>
          </w:tcPr>
          <w:p w14:paraId="458DA150">
            <w:pPr>
              <w:spacing w:line="360" w:lineRule="exact"/>
              <w:jc w:val="center"/>
              <w:rPr>
                <w:rFonts w:ascii="宋体" w:hAnsi="宋体"/>
                <w:szCs w:val="21"/>
              </w:rPr>
            </w:pPr>
            <w:r>
              <w:rPr>
                <w:rFonts w:hint="eastAsia" w:ascii="宋体" w:hAnsi="宋体"/>
                <w:szCs w:val="21"/>
              </w:rPr>
              <w:t>持何种岗位证书、证书编号（填写造价师证书名称及编号）</w:t>
            </w:r>
          </w:p>
        </w:tc>
        <w:tc>
          <w:tcPr>
            <w:tcW w:w="1711" w:type="dxa"/>
            <w:tcBorders>
              <w:top w:val="single" w:color="auto" w:sz="4" w:space="0"/>
              <w:left w:val="single" w:color="auto" w:sz="4" w:space="0"/>
              <w:bottom w:val="single" w:color="auto" w:sz="4" w:space="0"/>
              <w:right w:val="single" w:color="auto" w:sz="4" w:space="0"/>
            </w:tcBorders>
            <w:vAlign w:val="center"/>
          </w:tcPr>
          <w:p w14:paraId="73FDE6EA">
            <w:pPr>
              <w:spacing w:line="360" w:lineRule="exact"/>
              <w:jc w:val="center"/>
              <w:rPr>
                <w:rFonts w:ascii="宋体" w:hAnsi="宋体"/>
                <w:szCs w:val="21"/>
              </w:rPr>
            </w:pPr>
            <w:r>
              <w:rPr>
                <w:rFonts w:hint="eastAsia" w:ascii="宋体" w:hAnsi="宋体"/>
                <w:szCs w:val="21"/>
              </w:rPr>
              <w:t>人员岗位及专业分工</w:t>
            </w:r>
          </w:p>
        </w:tc>
        <w:tc>
          <w:tcPr>
            <w:tcW w:w="1835" w:type="dxa"/>
            <w:tcBorders>
              <w:top w:val="single" w:color="auto" w:sz="4" w:space="0"/>
              <w:left w:val="single" w:color="auto" w:sz="4" w:space="0"/>
              <w:bottom w:val="single" w:color="auto" w:sz="4" w:space="0"/>
              <w:right w:val="single" w:color="auto" w:sz="4" w:space="0"/>
            </w:tcBorders>
            <w:vAlign w:val="center"/>
          </w:tcPr>
          <w:p w14:paraId="595E778C">
            <w:pPr>
              <w:spacing w:line="360" w:lineRule="exact"/>
              <w:jc w:val="center"/>
              <w:rPr>
                <w:rFonts w:ascii="宋体" w:hAnsi="宋体"/>
                <w:szCs w:val="21"/>
              </w:rPr>
            </w:pPr>
            <w:r>
              <w:rPr>
                <w:rFonts w:hint="eastAsia" w:ascii="宋体" w:hAnsi="宋体"/>
                <w:szCs w:val="21"/>
              </w:rPr>
              <w:t>手机号</w:t>
            </w:r>
          </w:p>
        </w:tc>
        <w:tc>
          <w:tcPr>
            <w:tcW w:w="922" w:type="dxa"/>
            <w:tcBorders>
              <w:top w:val="single" w:color="auto" w:sz="4" w:space="0"/>
              <w:left w:val="single" w:color="auto" w:sz="4" w:space="0"/>
              <w:bottom w:val="single" w:color="auto" w:sz="4" w:space="0"/>
              <w:right w:val="single" w:color="auto" w:sz="4" w:space="0"/>
            </w:tcBorders>
            <w:vAlign w:val="center"/>
          </w:tcPr>
          <w:p w14:paraId="32888605">
            <w:pPr>
              <w:spacing w:line="360" w:lineRule="exact"/>
              <w:jc w:val="center"/>
              <w:rPr>
                <w:rFonts w:ascii="宋体" w:hAnsi="宋体"/>
                <w:szCs w:val="21"/>
              </w:rPr>
            </w:pPr>
            <w:r>
              <w:rPr>
                <w:rFonts w:hint="eastAsia" w:ascii="宋体" w:hAnsi="宋体"/>
                <w:szCs w:val="21"/>
              </w:rPr>
              <w:t>备注</w:t>
            </w:r>
          </w:p>
        </w:tc>
      </w:tr>
      <w:tr w14:paraId="0A13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59DEAEE2">
            <w:pPr>
              <w:spacing w:line="360" w:lineRule="exact"/>
              <w:jc w:val="center"/>
              <w:rPr>
                <w:rFonts w:ascii="宋体" w:hAnsi="宋体"/>
                <w:szCs w:val="21"/>
              </w:rPr>
            </w:pPr>
            <w:r>
              <w:rPr>
                <w:rFonts w:hint="eastAsia" w:ascii="宋体" w:hAnsi="宋体"/>
                <w:szCs w:val="21"/>
              </w:rPr>
              <w:t>1</w:t>
            </w:r>
          </w:p>
        </w:tc>
        <w:tc>
          <w:tcPr>
            <w:tcW w:w="1125" w:type="dxa"/>
            <w:tcBorders>
              <w:top w:val="single" w:color="auto" w:sz="4" w:space="0"/>
              <w:left w:val="single" w:color="auto" w:sz="4" w:space="0"/>
              <w:bottom w:val="single" w:color="auto" w:sz="4" w:space="0"/>
              <w:right w:val="single" w:color="auto" w:sz="4" w:space="0"/>
            </w:tcBorders>
            <w:vAlign w:val="center"/>
          </w:tcPr>
          <w:p w14:paraId="60E08C3F">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0C8BBD32">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23B50A9D">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0FB83558">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5682499">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0B17081E">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51124DDF">
            <w:pPr>
              <w:spacing w:line="360" w:lineRule="exact"/>
              <w:jc w:val="center"/>
              <w:rPr>
                <w:rFonts w:ascii="宋体" w:hAnsi="宋体"/>
                <w:szCs w:val="21"/>
              </w:rPr>
            </w:pPr>
            <w:r>
              <w:rPr>
                <w:rFonts w:hint="eastAsia" w:ascii="宋体" w:hAnsi="宋体"/>
                <w:szCs w:val="21"/>
              </w:rPr>
              <w:t>项目负责人</w:t>
            </w:r>
          </w:p>
          <w:p w14:paraId="48FF436B">
            <w:pPr>
              <w:spacing w:line="360" w:lineRule="exact"/>
              <w:jc w:val="center"/>
              <w:rPr>
                <w:rFonts w:ascii="宋体" w:hAnsi="宋体"/>
                <w:szCs w:val="21"/>
              </w:rPr>
            </w:pPr>
            <w:r>
              <w:rPr>
                <w:rFonts w:hint="eastAsia" w:ascii="宋体" w:hAnsi="宋体"/>
                <w:szCs w:val="21"/>
              </w:rPr>
              <w:t>【轨道交通工程】</w:t>
            </w:r>
          </w:p>
        </w:tc>
        <w:tc>
          <w:tcPr>
            <w:tcW w:w="1835" w:type="dxa"/>
            <w:tcBorders>
              <w:top w:val="single" w:color="auto" w:sz="4" w:space="0"/>
              <w:left w:val="single" w:color="auto" w:sz="4" w:space="0"/>
              <w:bottom w:val="single" w:color="auto" w:sz="4" w:space="0"/>
              <w:right w:val="single" w:color="auto" w:sz="4" w:space="0"/>
            </w:tcBorders>
            <w:vAlign w:val="center"/>
          </w:tcPr>
          <w:p w14:paraId="23D75A08">
            <w:pPr>
              <w:spacing w:line="360" w:lineRule="exact"/>
              <w:jc w:val="center"/>
              <w:rPr>
                <w:rFonts w:ascii="宋体" w:hAnsi="宋体"/>
                <w:szCs w:val="21"/>
              </w:rPr>
            </w:pPr>
          </w:p>
        </w:tc>
        <w:tc>
          <w:tcPr>
            <w:tcW w:w="922" w:type="dxa"/>
            <w:vMerge w:val="restart"/>
            <w:tcBorders>
              <w:top w:val="single" w:color="auto" w:sz="4" w:space="0"/>
              <w:left w:val="single" w:color="auto" w:sz="4" w:space="0"/>
              <w:right w:val="single" w:color="auto" w:sz="4" w:space="0"/>
            </w:tcBorders>
            <w:vAlign w:val="center"/>
          </w:tcPr>
          <w:p w14:paraId="22780541">
            <w:pPr>
              <w:spacing w:line="360" w:lineRule="exact"/>
              <w:jc w:val="center"/>
              <w:rPr>
                <w:rFonts w:ascii="宋体" w:hAnsi="宋体"/>
                <w:szCs w:val="21"/>
              </w:rPr>
            </w:pPr>
          </w:p>
        </w:tc>
      </w:tr>
      <w:tr w14:paraId="3A145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32ACCBC3">
            <w:pPr>
              <w:spacing w:line="360" w:lineRule="exact"/>
              <w:jc w:val="center"/>
              <w:rPr>
                <w:rFonts w:ascii="宋体" w:hAnsi="宋体"/>
                <w:szCs w:val="21"/>
              </w:rPr>
            </w:pPr>
            <w:r>
              <w:rPr>
                <w:rFonts w:hint="eastAsia" w:ascii="宋体" w:hAnsi="宋体"/>
                <w:szCs w:val="21"/>
              </w:rPr>
              <w:t>2</w:t>
            </w:r>
          </w:p>
        </w:tc>
        <w:tc>
          <w:tcPr>
            <w:tcW w:w="1125" w:type="dxa"/>
            <w:tcBorders>
              <w:top w:val="single" w:color="auto" w:sz="4" w:space="0"/>
              <w:left w:val="single" w:color="auto" w:sz="4" w:space="0"/>
              <w:bottom w:val="single" w:color="auto" w:sz="4" w:space="0"/>
              <w:right w:val="single" w:color="auto" w:sz="4" w:space="0"/>
            </w:tcBorders>
            <w:vAlign w:val="center"/>
          </w:tcPr>
          <w:p w14:paraId="430C8E50">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68058F1A">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53A646ED">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3BA65A7B">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499B217E">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5E9ECF23">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2A63A5EA">
            <w:pPr>
              <w:spacing w:line="360" w:lineRule="exact"/>
              <w:jc w:val="center"/>
              <w:rPr>
                <w:rFonts w:ascii="宋体" w:hAnsi="宋体"/>
                <w:szCs w:val="21"/>
              </w:rPr>
            </w:pPr>
            <w:r>
              <w:rPr>
                <w:rFonts w:ascii="宋体" w:hAnsi="宋体"/>
                <w:szCs w:val="21"/>
              </w:rPr>
              <w:t>…</w:t>
            </w:r>
          </w:p>
        </w:tc>
        <w:tc>
          <w:tcPr>
            <w:tcW w:w="1835" w:type="dxa"/>
            <w:tcBorders>
              <w:top w:val="single" w:color="auto" w:sz="4" w:space="0"/>
              <w:left w:val="single" w:color="auto" w:sz="4" w:space="0"/>
              <w:bottom w:val="single" w:color="auto" w:sz="4" w:space="0"/>
              <w:right w:val="single" w:color="auto" w:sz="4" w:space="0"/>
            </w:tcBorders>
            <w:vAlign w:val="center"/>
          </w:tcPr>
          <w:p w14:paraId="69E945F7">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17D04262">
            <w:pPr>
              <w:spacing w:line="360" w:lineRule="exact"/>
              <w:jc w:val="center"/>
              <w:rPr>
                <w:rFonts w:ascii="宋体" w:hAnsi="宋体"/>
                <w:szCs w:val="21"/>
              </w:rPr>
            </w:pPr>
          </w:p>
        </w:tc>
      </w:tr>
      <w:tr w14:paraId="30B14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36BE7571">
            <w:pPr>
              <w:spacing w:line="360" w:lineRule="exact"/>
              <w:jc w:val="center"/>
              <w:rPr>
                <w:rFonts w:ascii="宋体" w:hAnsi="宋体"/>
                <w:szCs w:val="21"/>
              </w:rPr>
            </w:pPr>
            <w:r>
              <w:rPr>
                <w:rFonts w:hint="eastAsia" w:ascii="宋体" w:hAnsi="宋体"/>
                <w:szCs w:val="21"/>
              </w:rPr>
              <w:t>3</w:t>
            </w:r>
          </w:p>
        </w:tc>
        <w:tc>
          <w:tcPr>
            <w:tcW w:w="1125" w:type="dxa"/>
            <w:tcBorders>
              <w:top w:val="single" w:color="auto" w:sz="4" w:space="0"/>
              <w:left w:val="single" w:color="auto" w:sz="4" w:space="0"/>
              <w:bottom w:val="single" w:color="auto" w:sz="4" w:space="0"/>
              <w:right w:val="single" w:color="auto" w:sz="4" w:space="0"/>
            </w:tcBorders>
            <w:vAlign w:val="center"/>
          </w:tcPr>
          <w:p w14:paraId="542C59E7">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073C63FD">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12225814">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25B7B775">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49AEBDB">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53F811E9">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60C38C63">
            <w:pPr>
              <w:spacing w:line="360" w:lineRule="exact"/>
              <w:jc w:val="center"/>
              <w:rPr>
                <w:rFonts w:ascii="宋体" w:hAnsi="宋体"/>
                <w:szCs w:val="21"/>
              </w:rPr>
            </w:pPr>
            <w:r>
              <w:rPr>
                <w:rFonts w:hint="eastAsia" w:ascii="宋体" w:hAnsi="宋体"/>
                <w:szCs w:val="21"/>
              </w:rPr>
              <w:t>项目负责人</w:t>
            </w:r>
          </w:p>
          <w:p w14:paraId="4D5CD7AC">
            <w:pPr>
              <w:spacing w:line="360" w:lineRule="exact"/>
              <w:jc w:val="center"/>
              <w:rPr>
                <w:rFonts w:ascii="宋体" w:hAnsi="宋体"/>
                <w:szCs w:val="21"/>
              </w:rPr>
            </w:pPr>
            <w:r>
              <w:rPr>
                <w:rFonts w:hint="eastAsia" w:ascii="宋体" w:hAnsi="宋体"/>
                <w:szCs w:val="21"/>
              </w:rPr>
              <w:t>【涉铁工程】</w:t>
            </w:r>
          </w:p>
        </w:tc>
        <w:tc>
          <w:tcPr>
            <w:tcW w:w="1835" w:type="dxa"/>
            <w:tcBorders>
              <w:top w:val="single" w:color="auto" w:sz="4" w:space="0"/>
              <w:left w:val="single" w:color="auto" w:sz="4" w:space="0"/>
              <w:bottom w:val="single" w:color="auto" w:sz="4" w:space="0"/>
              <w:right w:val="single" w:color="auto" w:sz="4" w:space="0"/>
            </w:tcBorders>
            <w:vAlign w:val="center"/>
          </w:tcPr>
          <w:p w14:paraId="2A2FA6B5">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22741620">
            <w:pPr>
              <w:spacing w:line="360" w:lineRule="exact"/>
              <w:jc w:val="center"/>
              <w:rPr>
                <w:rFonts w:ascii="宋体" w:hAnsi="宋体"/>
                <w:szCs w:val="21"/>
              </w:rPr>
            </w:pPr>
          </w:p>
        </w:tc>
      </w:tr>
      <w:tr w14:paraId="25171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7B5B217C">
            <w:pPr>
              <w:spacing w:line="360" w:lineRule="exact"/>
              <w:jc w:val="center"/>
              <w:rPr>
                <w:rFonts w:ascii="宋体" w:hAnsi="宋体"/>
                <w:szCs w:val="21"/>
              </w:rPr>
            </w:pPr>
            <w:r>
              <w:rPr>
                <w:rFonts w:hint="eastAsia" w:ascii="宋体" w:hAnsi="宋体"/>
                <w:szCs w:val="21"/>
              </w:rPr>
              <w:t>4</w:t>
            </w:r>
          </w:p>
        </w:tc>
        <w:tc>
          <w:tcPr>
            <w:tcW w:w="1125" w:type="dxa"/>
            <w:tcBorders>
              <w:top w:val="single" w:color="auto" w:sz="4" w:space="0"/>
              <w:left w:val="single" w:color="auto" w:sz="4" w:space="0"/>
              <w:bottom w:val="single" w:color="auto" w:sz="4" w:space="0"/>
              <w:right w:val="single" w:color="auto" w:sz="4" w:space="0"/>
            </w:tcBorders>
            <w:vAlign w:val="center"/>
          </w:tcPr>
          <w:p w14:paraId="0B83CB85">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0459C5F7">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4555EFD1">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76D5AF7B">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5EF8BAC5">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5CC2C9F2">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094F88C6">
            <w:pPr>
              <w:spacing w:line="360" w:lineRule="exact"/>
              <w:jc w:val="center"/>
              <w:rPr>
                <w:rFonts w:ascii="宋体" w:hAnsi="宋体"/>
                <w:szCs w:val="21"/>
              </w:rPr>
            </w:pPr>
            <w:r>
              <w:rPr>
                <w:rFonts w:ascii="宋体" w:hAnsi="宋体"/>
                <w:szCs w:val="21"/>
              </w:rPr>
              <w:t>…</w:t>
            </w:r>
          </w:p>
        </w:tc>
        <w:tc>
          <w:tcPr>
            <w:tcW w:w="1835" w:type="dxa"/>
            <w:tcBorders>
              <w:top w:val="single" w:color="auto" w:sz="4" w:space="0"/>
              <w:left w:val="single" w:color="auto" w:sz="4" w:space="0"/>
              <w:bottom w:val="single" w:color="auto" w:sz="4" w:space="0"/>
              <w:right w:val="single" w:color="auto" w:sz="4" w:space="0"/>
            </w:tcBorders>
            <w:vAlign w:val="center"/>
          </w:tcPr>
          <w:p w14:paraId="43299E4F">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47450634">
            <w:pPr>
              <w:spacing w:line="360" w:lineRule="exact"/>
              <w:jc w:val="center"/>
              <w:rPr>
                <w:rFonts w:ascii="宋体" w:hAnsi="宋体"/>
                <w:szCs w:val="21"/>
              </w:rPr>
            </w:pPr>
          </w:p>
        </w:tc>
      </w:tr>
      <w:tr w14:paraId="409E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3C1CA32A">
            <w:pPr>
              <w:spacing w:line="360" w:lineRule="exact"/>
              <w:jc w:val="center"/>
              <w:rPr>
                <w:rFonts w:ascii="宋体" w:hAnsi="宋体"/>
                <w:szCs w:val="21"/>
              </w:rPr>
            </w:pPr>
            <w:r>
              <w:rPr>
                <w:rFonts w:hint="eastAsia" w:ascii="宋体" w:hAnsi="宋体"/>
                <w:szCs w:val="21"/>
              </w:rPr>
              <w:t>5</w:t>
            </w:r>
          </w:p>
        </w:tc>
        <w:tc>
          <w:tcPr>
            <w:tcW w:w="1125" w:type="dxa"/>
            <w:tcBorders>
              <w:top w:val="single" w:color="auto" w:sz="4" w:space="0"/>
              <w:left w:val="single" w:color="auto" w:sz="4" w:space="0"/>
              <w:bottom w:val="single" w:color="auto" w:sz="4" w:space="0"/>
              <w:right w:val="single" w:color="auto" w:sz="4" w:space="0"/>
            </w:tcBorders>
            <w:vAlign w:val="center"/>
          </w:tcPr>
          <w:p w14:paraId="479A36E4">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065E5CA3">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666F5665">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2922EC50">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4FC8C34D">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1F74C217">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27B91AB7">
            <w:pPr>
              <w:spacing w:line="360" w:lineRule="exact"/>
              <w:jc w:val="center"/>
              <w:rPr>
                <w:rFonts w:ascii="宋体" w:hAnsi="宋体"/>
                <w:szCs w:val="21"/>
              </w:rPr>
            </w:pPr>
            <w:r>
              <w:rPr>
                <w:rFonts w:hint="eastAsia" w:ascii="宋体" w:hAnsi="宋体"/>
                <w:szCs w:val="21"/>
              </w:rPr>
              <w:t>项目负责人</w:t>
            </w:r>
          </w:p>
          <w:p w14:paraId="598A4CD1">
            <w:pPr>
              <w:spacing w:line="360" w:lineRule="exact"/>
              <w:jc w:val="center"/>
              <w:rPr>
                <w:rFonts w:ascii="宋体" w:hAnsi="宋体"/>
                <w:szCs w:val="21"/>
              </w:rPr>
            </w:pPr>
            <w:r>
              <w:rPr>
                <w:rFonts w:hint="eastAsia" w:ascii="宋体" w:hAnsi="宋体"/>
                <w:szCs w:val="21"/>
              </w:rPr>
              <w:t>【大桥和</w:t>
            </w:r>
            <w:r>
              <w:rPr>
                <w:rFonts w:hint="eastAsia" w:ascii="宋体" w:hAnsi="宋体" w:cs="宋体"/>
              </w:rPr>
              <w:t>公路工程</w:t>
            </w:r>
            <w:r>
              <w:rPr>
                <w:rFonts w:hint="eastAsia" w:ascii="宋体" w:hAnsi="宋体"/>
                <w:szCs w:val="21"/>
              </w:rPr>
              <w:t>】</w:t>
            </w:r>
          </w:p>
        </w:tc>
        <w:tc>
          <w:tcPr>
            <w:tcW w:w="1835" w:type="dxa"/>
            <w:tcBorders>
              <w:top w:val="single" w:color="auto" w:sz="4" w:space="0"/>
              <w:left w:val="single" w:color="auto" w:sz="4" w:space="0"/>
              <w:bottom w:val="single" w:color="auto" w:sz="4" w:space="0"/>
              <w:right w:val="single" w:color="auto" w:sz="4" w:space="0"/>
            </w:tcBorders>
            <w:vAlign w:val="center"/>
          </w:tcPr>
          <w:p w14:paraId="031200AC">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161139D4">
            <w:pPr>
              <w:spacing w:line="360" w:lineRule="exact"/>
              <w:jc w:val="center"/>
              <w:rPr>
                <w:rFonts w:ascii="宋体" w:hAnsi="宋体"/>
                <w:szCs w:val="21"/>
              </w:rPr>
            </w:pPr>
          </w:p>
        </w:tc>
      </w:tr>
      <w:tr w14:paraId="2BFD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67EB443C">
            <w:pPr>
              <w:spacing w:line="360" w:lineRule="exact"/>
              <w:jc w:val="center"/>
              <w:rPr>
                <w:rFonts w:ascii="宋体" w:hAnsi="宋体"/>
                <w:szCs w:val="21"/>
              </w:rPr>
            </w:pPr>
            <w:r>
              <w:rPr>
                <w:rFonts w:hint="eastAsia" w:ascii="宋体" w:hAnsi="宋体"/>
                <w:szCs w:val="21"/>
              </w:rPr>
              <w:t>6</w:t>
            </w:r>
          </w:p>
        </w:tc>
        <w:tc>
          <w:tcPr>
            <w:tcW w:w="1125" w:type="dxa"/>
            <w:tcBorders>
              <w:top w:val="single" w:color="auto" w:sz="4" w:space="0"/>
              <w:left w:val="single" w:color="auto" w:sz="4" w:space="0"/>
              <w:bottom w:val="single" w:color="auto" w:sz="4" w:space="0"/>
              <w:right w:val="single" w:color="auto" w:sz="4" w:space="0"/>
            </w:tcBorders>
            <w:vAlign w:val="center"/>
          </w:tcPr>
          <w:p w14:paraId="23720EFF">
            <w:pPr>
              <w:spacing w:line="360" w:lineRule="exact"/>
              <w:jc w:val="center"/>
              <w:rPr>
                <w:rFonts w:ascii="宋体" w:hAnsi="宋体"/>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0FFAB371">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5C1F7469">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5D3CFBEE">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558AF196">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6E897D3F">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593DBB72">
            <w:pPr>
              <w:spacing w:line="360" w:lineRule="exact"/>
              <w:jc w:val="center"/>
              <w:rPr>
                <w:rFonts w:ascii="宋体" w:hAnsi="宋体"/>
                <w:szCs w:val="21"/>
              </w:rPr>
            </w:pPr>
            <w:r>
              <w:rPr>
                <w:rFonts w:ascii="宋体" w:hAnsi="宋体"/>
                <w:szCs w:val="21"/>
              </w:rPr>
              <w:t>…</w:t>
            </w:r>
          </w:p>
        </w:tc>
        <w:tc>
          <w:tcPr>
            <w:tcW w:w="1835" w:type="dxa"/>
            <w:tcBorders>
              <w:top w:val="single" w:color="auto" w:sz="4" w:space="0"/>
              <w:left w:val="single" w:color="auto" w:sz="4" w:space="0"/>
              <w:bottom w:val="single" w:color="auto" w:sz="4" w:space="0"/>
              <w:right w:val="single" w:color="auto" w:sz="4" w:space="0"/>
            </w:tcBorders>
            <w:vAlign w:val="center"/>
          </w:tcPr>
          <w:p w14:paraId="56E18AED">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7810CAFE">
            <w:pPr>
              <w:spacing w:line="360" w:lineRule="exact"/>
              <w:jc w:val="center"/>
              <w:rPr>
                <w:rFonts w:ascii="宋体" w:hAnsi="宋体"/>
                <w:szCs w:val="21"/>
              </w:rPr>
            </w:pPr>
          </w:p>
        </w:tc>
      </w:tr>
      <w:tr w14:paraId="049F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35F0F431">
            <w:pPr>
              <w:spacing w:line="360" w:lineRule="exact"/>
              <w:jc w:val="center"/>
              <w:rPr>
                <w:rFonts w:ascii="宋体" w:hAnsi="宋体"/>
                <w:szCs w:val="21"/>
              </w:rPr>
            </w:pPr>
            <w:r>
              <w:rPr>
                <w:rFonts w:ascii="宋体" w:hAnsi="宋体"/>
                <w:szCs w:val="21"/>
              </w:rPr>
              <w:t>7</w:t>
            </w:r>
          </w:p>
        </w:tc>
        <w:tc>
          <w:tcPr>
            <w:tcW w:w="1125" w:type="dxa"/>
            <w:tcBorders>
              <w:top w:val="single" w:color="auto" w:sz="4" w:space="0"/>
              <w:left w:val="single" w:color="auto" w:sz="4" w:space="0"/>
              <w:bottom w:val="single" w:color="auto" w:sz="4" w:space="0"/>
              <w:right w:val="single" w:color="auto" w:sz="4" w:space="0"/>
            </w:tcBorders>
            <w:vAlign w:val="center"/>
          </w:tcPr>
          <w:p w14:paraId="5C22F4FE">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6534324E">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34A7EB83">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127C9C86">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ADDFCE2">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2119DEAD">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4B395C6F">
            <w:pPr>
              <w:spacing w:line="360" w:lineRule="exact"/>
              <w:jc w:val="center"/>
              <w:rPr>
                <w:rFonts w:ascii="宋体" w:hAnsi="宋体"/>
                <w:szCs w:val="21"/>
              </w:rPr>
            </w:pPr>
            <w:r>
              <w:rPr>
                <w:rFonts w:hint="eastAsia" w:ascii="宋体" w:hAnsi="宋体"/>
              </w:rPr>
              <w:t>市政</w:t>
            </w:r>
          </w:p>
        </w:tc>
        <w:tc>
          <w:tcPr>
            <w:tcW w:w="1835" w:type="dxa"/>
            <w:tcBorders>
              <w:top w:val="single" w:color="auto" w:sz="4" w:space="0"/>
              <w:left w:val="single" w:color="auto" w:sz="4" w:space="0"/>
              <w:bottom w:val="single" w:color="auto" w:sz="4" w:space="0"/>
              <w:right w:val="single" w:color="auto" w:sz="4" w:space="0"/>
            </w:tcBorders>
          </w:tcPr>
          <w:p w14:paraId="3C299D20">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328CC7C8">
            <w:pPr>
              <w:widowControl/>
              <w:jc w:val="left"/>
              <w:rPr>
                <w:rFonts w:ascii="宋体" w:hAnsi="宋体"/>
                <w:szCs w:val="21"/>
              </w:rPr>
            </w:pPr>
          </w:p>
        </w:tc>
      </w:tr>
      <w:tr w14:paraId="174C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436FE109">
            <w:pPr>
              <w:spacing w:line="360" w:lineRule="exact"/>
              <w:jc w:val="center"/>
              <w:rPr>
                <w:rFonts w:ascii="宋体" w:hAnsi="宋体"/>
                <w:szCs w:val="21"/>
              </w:rPr>
            </w:pPr>
            <w:r>
              <w:rPr>
                <w:rFonts w:ascii="宋体" w:hAnsi="宋体"/>
                <w:szCs w:val="21"/>
              </w:rPr>
              <w:t>8</w:t>
            </w:r>
          </w:p>
        </w:tc>
        <w:tc>
          <w:tcPr>
            <w:tcW w:w="1125" w:type="dxa"/>
            <w:tcBorders>
              <w:top w:val="single" w:color="auto" w:sz="4" w:space="0"/>
              <w:left w:val="single" w:color="auto" w:sz="4" w:space="0"/>
              <w:bottom w:val="single" w:color="auto" w:sz="4" w:space="0"/>
              <w:right w:val="single" w:color="auto" w:sz="4" w:space="0"/>
            </w:tcBorders>
            <w:vAlign w:val="center"/>
          </w:tcPr>
          <w:p w14:paraId="1AFB2157">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3A176522">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537DC0EB">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3E75288F">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27F089E">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373A73BC">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7F2EB583">
            <w:pPr>
              <w:spacing w:line="360" w:lineRule="exact"/>
              <w:jc w:val="center"/>
              <w:rPr>
                <w:rFonts w:ascii="宋体" w:hAnsi="宋体"/>
                <w:szCs w:val="21"/>
              </w:rPr>
            </w:pPr>
            <w:r>
              <w:rPr>
                <w:rFonts w:ascii="宋体" w:hAnsi="宋体"/>
                <w:szCs w:val="21"/>
              </w:rPr>
              <w:t>…</w:t>
            </w:r>
          </w:p>
        </w:tc>
        <w:tc>
          <w:tcPr>
            <w:tcW w:w="1835" w:type="dxa"/>
            <w:tcBorders>
              <w:top w:val="single" w:color="auto" w:sz="4" w:space="0"/>
              <w:left w:val="single" w:color="auto" w:sz="4" w:space="0"/>
              <w:bottom w:val="single" w:color="auto" w:sz="4" w:space="0"/>
              <w:right w:val="single" w:color="auto" w:sz="4" w:space="0"/>
            </w:tcBorders>
          </w:tcPr>
          <w:p w14:paraId="058BC130">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341DE9AC">
            <w:pPr>
              <w:widowControl/>
              <w:jc w:val="left"/>
              <w:rPr>
                <w:rFonts w:ascii="宋体" w:hAnsi="宋体"/>
                <w:szCs w:val="21"/>
              </w:rPr>
            </w:pPr>
          </w:p>
        </w:tc>
      </w:tr>
      <w:tr w14:paraId="6130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258E066C">
            <w:pPr>
              <w:spacing w:line="360" w:lineRule="exact"/>
              <w:jc w:val="center"/>
              <w:rPr>
                <w:rFonts w:ascii="宋体" w:hAnsi="宋体"/>
                <w:szCs w:val="21"/>
              </w:rPr>
            </w:pPr>
            <w:r>
              <w:rPr>
                <w:rFonts w:ascii="宋体" w:hAnsi="宋体"/>
                <w:szCs w:val="21"/>
              </w:rPr>
              <w:t>9</w:t>
            </w:r>
          </w:p>
        </w:tc>
        <w:tc>
          <w:tcPr>
            <w:tcW w:w="1125" w:type="dxa"/>
            <w:tcBorders>
              <w:top w:val="single" w:color="auto" w:sz="4" w:space="0"/>
              <w:left w:val="single" w:color="auto" w:sz="4" w:space="0"/>
              <w:bottom w:val="single" w:color="auto" w:sz="4" w:space="0"/>
              <w:right w:val="single" w:color="auto" w:sz="4" w:space="0"/>
            </w:tcBorders>
            <w:vAlign w:val="center"/>
          </w:tcPr>
          <w:p w14:paraId="2ED80C2D">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139BE8EA">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26DE4F7C">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5D79E404">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174CD231">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0D871102">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526AE553">
            <w:pPr>
              <w:spacing w:line="360" w:lineRule="exact"/>
              <w:jc w:val="center"/>
              <w:rPr>
                <w:rFonts w:ascii="宋体" w:hAnsi="宋体"/>
                <w:szCs w:val="21"/>
              </w:rPr>
            </w:pPr>
            <w:r>
              <w:rPr>
                <w:rFonts w:hint="eastAsia" w:ascii="宋体" w:hAnsi="宋体"/>
              </w:rPr>
              <w:t>建筑</w:t>
            </w:r>
          </w:p>
        </w:tc>
        <w:tc>
          <w:tcPr>
            <w:tcW w:w="1835" w:type="dxa"/>
            <w:tcBorders>
              <w:top w:val="single" w:color="auto" w:sz="4" w:space="0"/>
              <w:left w:val="single" w:color="auto" w:sz="4" w:space="0"/>
              <w:bottom w:val="single" w:color="auto" w:sz="4" w:space="0"/>
              <w:right w:val="single" w:color="auto" w:sz="4" w:space="0"/>
            </w:tcBorders>
          </w:tcPr>
          <w:p w14:paraId="78CAEBF1">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70BB17E8">
            <w:pPr>
              <w:widowControl/>
              <w:jc w:val="left"/>
              <w:rPr>
                <w:rFonts w:ascii="宋体" w:hAnsi="宋体"/>
                <w:szCs w:val="21"/>
              </w:rPr>
            </w:pPr>
          </w:p>
        </w:tc>
      </w:tr>
      <w:tr w14:paraId="4D4E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4071C044">
            <w:pPr>
              <w:spacing w:line="360" w:lineRule="exact"/>
              <w:jc w:val="center"/>
              <w:rPr>
                <w:rFonts w:ascii="宋体" w:hAnsi="宋体"/>
                <w:szCs w:val="21"/>
              </w:rPr>
            </w:pPr>
            <w:r>
              <w:rPr>
                <w:rFonts w:ascii="宋体" w:hAnsi="宋体"/>
                <w:szCs w:val="21"/>
              </w:rPr>
              <w:t>10</w:t>
            </w:r>
          </w:p>
        </w:tc>
        <w:tc>
          <w:tcPr>
            <w:tcW w:w="1125" w:type="dxa"/>
            <w:tcBorders>
              <w:top w:val="single" w:color="auto" w:sz="4" w:space="0"/>
              <w:left w:val="single" w:color="auto" w:sz="4" w:space="0"/>
              <w:bottom w:val="single" w:color="auto" w:sz="4" w:space="0"/>
              <w:right w:val="single" w:color="auto" w:sz="4" w:space="0"/>
            </w:tcBorders>
            <w:vAlign w:val="center"/>
          </w:tcPr>
          <w:p w14:paraId="13FCDDC0">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4925F69C">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00A10DE5">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5288D14B">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4264D53B">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1EB23D7F">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74DF6090">
            <w:pPr>
              <w:spacing w:line="360" w:lineRule="exact"/>
              <w:jc w:val="center"/>
              <w:rPr>
                <w:rFonts w:ascii="宋体" w:hAnsi="宋体"/>
                <w:szCs w:val="21"/>
              </w:rPr>
            </w:pPr>
            <w:r>
              <w:rPr>
                <w:rFonts w:ascii="宋体" w:hAnsi="宋体"/>
                <w:szCs w:val="21"/>
              </w:rPr>
              <w:t>…</w:t>
            </w:r>
          </w:p>
        </w:tc>
        <w:tc>
          <w:tcPr>
            <w:tcW w:w="1835" w:type="dxa"/>
            <w:tcBorders>
              <w:top w:val="single" w:color="auto" w:sz="4" w:space="0"/>
              <w:left w:val="single" w:color="auto" w:sz="4" w:space="0"/>
              <w:bottom w:val="single" w:color="auto" w:sz="4" w:space="0"/>
              <w:right w:val="single" w:color="auto" w:sz="4" w:space="0"/>
            </w:tcBorders>
          </w:tcPr>
          <w:p w14:paraId="7AB7253C">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48150D2C">
            <w:pPr>
              <w:widowControl/>
              <w:jc w:val="left"/>
              <w:rPr>
                <w:rFonts w:ascii="宋体" w:hAnsi="宋体"/>
                <w:szCs w:val="21"/>
              </w:rPr>
            </w:pPr>
          </w:p>
        </w:tc>
      </w:tr>
      <w:tr w14:paraId="0144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25AAA103">
            <w:pPr>
              <w:spacing w:line="360" w:lineRule="exact"/>
              <w:jc w:val="center"/>
              <w:rPr>
                <w:rFonts w:ascii="宋体" w:hAnsi="宋体"/>
                <w:szCs w:val="21"/>
              </w:rPr>
            </w:pPr>
            <w:r>
              <w:rPr>
                <w:rFonts w:ascii="宋体" w:hAnsi="宋体"/>
                <w:szCs w:val="21"/>
              </w:rPr>
              <w:t>11</w:t>
            </w:r>
          </w:p>
        </w:tc>
        <w:tc>
          <w:tcPr>
            <w:tcW w:w="1125" w:type="dxa"/>
            <w:tcBorders>
              <w:top w:val="single" w:color="auto" w:sz="4" w:space="0"/>
              <w:left w:val="single" w:color="auto" w:sz="4" w:space="0"/>
              <w:bottom w:val="single" w:color="auto" w:sz="4" w:space="0"/>
              <w:right w:val="single" w:color="auto" w:sz="4" w:space="0"/>
            </w:tcBorders>
            <w:vAlign w:val="center"/>
          </w:tcPr>
          <w:p w14:paraId="1AD388A7">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60118822">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3B8BB9E0">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46AA018D">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3805EC9">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7F7E5215">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71D4500B">
            <w:pPr>
              <w:spacing w:line="360" w:lineRule="exact"/>
              <w:jc w:val="center"/>
              <w:rPr>
                <w:rFonts w:ascii="宋体" w:hAnsi="宋体"/>
                <w:szCs w:val="21"/>
              </w:rPr>
            </w:pPr>
            <w:r>
              <w:rPr>
                <w:rFonts w:hint="eastAsia" w:ascii="宋体" w:hAnsi="宋体"/>
              </w:rPr>
              <w:t>安装</w:t>
            </w:r>
          </w:p>
        </w:tc>
        <w:tc>
          <w:tcPr>
            <w:tcW w:w="1835" w:type="dxa"/>
            <w:tcBorders>
              <w:top w:val="single" w:color="auto" w:sz="4" w:space="0"/>
              <w:left w:val="single" w:color="auto" w:sz="4" w:space="0"/>
              <w:bottom w:val="single" w:color="auto" w:sz="4" w:space="0"/>
              <w:right w:val="single" w:color="auto" w:sz="4" w:space="0"/>
            </w:tcBorders>
          </w:tcPr>
          <w:p w14:paraId="64DFFA77">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0C72A01D">
            <w:pPr>
              <w:widowControl/>
              <w:jc w:val="left"/>
              <w:rPr>
                <w:rFonts w:ascii="宋体" w:hAnsi="宋体"/>
                <w:szCs w:val="21"/>
              </w:rPr>
            </w:pPr>
          </w:p>
        </w:tc>
      </w:tr>
      <w:tr w14:paraId="63EB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3CAA8D8F">
            <w:pPr>
              <w:spacing w:line="360" w:lineRule="exact"/>
              <w:jc w:val="center"/>
              <w:rPr>
                <w:rFonts w:ascii="宋体" w:hAnsi="宋体"/>
                <w:szCs w:val="21"/>
              </w:rPr>
            </w:pPr>
            <w:r>
              <w:rPr>
                <w:rFonts w:hint="eastAsia" w:ascii="宋体" w:hAnsi="宋体"/>
                <w:szCs w:val="21"/>
              </w:rPr>
              <w:t>1</w:t>
            </w:r>
            <w:r>
              <w:rPr>
                <w:rFonts w:ascii="宋体" w:hAnsi="宋体"/>
                <w:szCs w:val="21"/>
              </w:rPr>
              <w:t>2</w:t>
            </w:r>
          </w:p>
        </w:tc>
        <w:tc>
          <w:tcPr>
            <w:tcW w:w="1125" w:type="dxa"/>
            <w:tcBorders>
              <w:top w:val="single" w:color="auto" w:sz="4" w:space="0"/>
              <w:left w:val="single" w:color="auto" w:sz="4" w:space="0"/>
              <w:bottom w:val="single" w:color="auto" w:sz="4" w:space="0"/>
              <w:right w:val="single" w:color="auto" w:sz="4" w:space="0"/>
            </w:tcBorders>
            <w:vAlign w:val="center"/>
          </w:tcPr>
          <w:p w14:paraId="79E843AB">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1459E738">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76770AE6">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71DDE336">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7711554E">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5490F106">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5A213715">
            <w:pPr>
              <w:spacing w:line="360" w:lineRule="exact"/>
              <w:jc w:val="center"/>
              <w:rPr>
                <w:rFonts w:ascii="宋体" w:hAnsi="宋体"/>
                <w:szCs w:val="21"/>
              </w:rPr>
            </w:pPr>
            <w:r>
              <w:rPr>
                <w:rFonts w:ascii="宋体" w:hAnsi="宋体"/>
                <w:szCs w:val="21"/>
              </w:rPr>
              <w:t>…</w:t>
            </w:r>
          </w:p>
        </w:tc>
        <w:tc>
          <w:tcPr>
            <w:tcW w:w="1835" w:type="dxa"/>
            <w:tcBorders>
              <w:top w:val="single" w:color="auto" w:sz="4" w:space="0"/>
              <w:left w:val="single" w:color="auto" w:sz="4" w:space="0"/>
              <w:bottom w:val="single" w:color="auto" w:sz="4" w:space="0"/>
              <w:right w:val="single" w:color="auto" w:sz="4" w:space="0"/>
            </w:tcBorders>
          </w:tcPr>
          <w:p w14:paraId="7B68733D">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5758A186">
            <w:pPr>
              <w:widowControl/>
              <w:jc w:val="left"/>
              <w:rPr>
                <w:rFonts w:ascii="宋体" w:hAnsi="宋体"/>
                <w:szCs w:val="21"/>
              </w:rPr>
            </w:pPr>
          </w:p>
        </w:tc>
      </w:tr>
      <w:tr w14:paraId="0D75C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3EB2AA25">
            <w:pPr>
              <w:spacing w:line="360" w:lineRule="exact"/>
              <w:jc w:val="center"/>
              <w:rPr>
                <w:rFonts w:ascii="宋体" w:hAnsi="宋体"/>
                <w:szCs w:val="21"/>
              </w:rPr>
            </w:pPr>
            <w:r>
              <w:rPr>
                <w:rFonts w:hint="eastAsia" w:ascii="宋体" w:hAnsi="宋体"/>
                <w:szCs w:val="21"/>
              </w:rPr>
              <w:t>1</w:t>
            </w:r>
            <w:r>
              <w:rPr>
                <w:rFonts w:ascii="宋体" w:hAnsi="宋体"/>
                <w:szCs w:val="21"/>
              </w:rPr>
              <w:t>3</w:t>
            </w:r>
          </w:p>
        </w:tc>
        <w:tc>
          <w:tcPr>
            <w:tcW w:w="1125" w:type="dxa"/>
            <w:tcBorders>
              <w:top w:val="single" w:color="auto" w:sz="4" w:space="0"/>
              <w:left w:val="single" w:color="auto" w:sz="4" w:space="0"/>
              <w:bottom w:val="single" w:color="auto" w:sz="4" w:space="0"/>
              <w:right w:val="single" w:color="auto" w:sz="4" w:space="0"/>
            </w:tcBorders>
            <w:vAlign w:val="center"/>
          </w:tcPr>
          <w:p w14:paraId="69796BB1">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7E64E608">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45097A81">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2A96C002">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64E1327">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58322208">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3709E4A7">
            <w:pPr>
              <w:spacing w:line="360" w:lineRule="exact"/>
              <w:jc w:val="center"/>
              <w:rPr>
                <w:rFonts w:ascii="宋体" w:hAnsi="宋体"/>
                <w:szCs w:val="21"/>
              </w:rPr>
            </w:pPr>
            <w:r>
              <w:rPr>
                <w:rFonts w:hint="eastAsia" w:ascii="宋体" w:hAnsi="宋体"/>
              </w:rPr>
              <w:t>园林绿化</w:t>
            </w:r>
          </w:p>
        </w:tc>
        <w:tc>
          <w:tcPr>
            <w:tcW w:w="1835" w:type="dxa"/>
            <w:tcBorders>
              <w:top w:val="single" w:color="auto" w:sz="4" w:space="0"/>
              <w:left w:val="single" w:color="auto" w:sz="4" w:space="0"/>
              <w:bottom w:val="single" w:color="auto" w:sz="4" w:space="0"/>
              <w:right w:val="single" w:color="auto" w:sz="4" w:space="0"/>
            </w:tcBorders>
          </w:tcPr>
          <w:p w14:paraId="1E40A327">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7CAA5253">
            <w:pPr>
              <w:widowControl/>
              <w:jc w:val="left"/>
              <w:rPr>
                <w:rFonts w:ascii="宋体" w:hAnsi="宋体"/>
                <w:szCs w:val="21"/>
              </w:rPr>
            </w:pPr>
          </w:p>
        </w:tc>
      </w:tr>
      <w:tr w14:paraId="5AF6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37515E73">
            <w:pPr>
              <w:spacing w:line="360" w:lineRule="exact"/>
              <w:jc w:val="center"/>
              <w:rPr>
                <w:rFonts w:ascii="宋体" w:hAnsi="宋体"/>
                <w:szCs w:val="21"/>
              </w:rPr>
            </w:pPr>
            <w:r>
              <w:rPr>
                <w:rFonts w:hint="eastAsia" w:ascii="宋体" w:hAnsi="宋体"/>
                <w:szCs w:val="21"/>
              </w:rPr>
              <w:t>1</w:t>
            </w:r>
            <w:r>
              <w:rPr>
                <w:rFonts w:ascii="宋体" w:hAnsi="宋体"/>
                <w:szCs w:val="21"/>
              </w:rPr>
              <w:t>4</w:t>
            </w:r>
          </w:p>
        </w:tc>
        <w:tc>
          <w:tcPr>
            <w:tcW w:w="1125" w:type="dxa"/>
            <w:tcBorders>
              <w:top w:val="single" w:color="auto" w:sz="4" w:space="0"/>
              <w:left w:val="single" w:color="auto" w:sz="4" w:space="0"/>
              <w:bottom w:val="single" w:color="auto" w:sz="4" w:space="0"/>
              <w:right w:val="single" w:color="auto" w:sz="4" w:space="0"/>
            </w:tcBorders>
            <w:vAlign w:val="center"/>
          </w:tcPr>
          <w:p w14:paraId="6674418A">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121441AD">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58699558">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60103E6F">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A6A723A">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2DD9650C">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73DD6FF4">
            <w:pPr>
              <w:spacing w:line="360" w:lineRule="exact"/>
              <w:jc w:val="center"/>
              <w:rPr>
                <w:rFonts w:ascii="宋体" w:hAnsi="宋体"/>
                <w:szCs w:val="21"/>
              </w:rPr>
            </w:pPr>
            <w:r>
              <w:rPr>
                <w:rFonts w:ascii="宋体" w:hAnsi="宋体"/>
                <w:szCs w:val="21"/>
              </w:rPr>
              <w:t>…</w:t>
            </w:r>
          </w:p>
        </w:tc>
        <w:tc>
          <w:tcPr>
            <w:tcW w:w="1835" w:type="dxa"/>
            <w:tcBorders>
              <w:top w:val="single" w:color="auto" w:sz="4" w:space="0"/>
              <w:left w:val="single" w:color="auto" w:sz="4" w:space="0"/>
              <w:bottom w:val="single" w:color="auto" w:sz="4" w:space="0"/>
              <w:right w:val="single" w:color="auto" w:sz="4" w:space="0"/>
            </w:tcBorders>
          </w:tcPr>
          <w:p w14:paraId="0C21D196">
            <w:pPr>
              <w:spacing w:line="360" w:lineRule="exact"/>
              <w:jc w:val="center"/>
              <w:rPr>
                <w:rFonts w:ascii="宋体" w:hAnsi="宋体"/>
                <w:szCs w:val="21"/>
              </w:rPr>
            </w:pPr>
          </w:p>
        </w:tc>
        <w:tc>
          <w:tcPr>
            <w:tcW w:w="922" w:type="dxa"/>
            <w:vMerge w:val="continue"/>
            <w:tcBorders>
              <w:left w:val="single" w:color="auto" w:sz="4" w:space="0"/>
              <w:right w:val="single" w:color="auto" w:sz="4" w:space="0"/>
            </w:tcBorders>
            <w:vAlign w:val="center"/>
          </w:tcPr>
          <w:p w14:paraId="1855B860">
            <w:pPr>
              <w:widowControl/>
              <w:jc w:val="left"/>
              <w:rPr>
                <w:rFonts w:ascii="宋体" w:hAnsi="宋体"/>
                <w:szCs w:val="21"/>
              </w:rPr>
            </w:pPr>
          </w:p>
        </w:tc>
      </w:tr>
      <w:tr w14:paraId="0C45C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7A9AF0A8">
            <w:pPr>
              <w:spacing w:line="360" w:lineRule="exact"/>
              <w:jc w:val="center"/>
              <w:rPr>
                <w:rFonts w:ascii="宋体" w:hAnsi="宋体"/>
                <w:szCs w:val="21"/>
              </w:rPr>
            </w:pPr>
            <w:r>
              <w:rPr>
                <w:rFonts w:hint="eastAsia" w:ascii="宋体" w:hAnsi="宋体"/>
                <w:szCs w:val="21"/>
              </w:rPr>
              <w:t>1</w:t>
            </w:r>
            <w:r>
              <w:rPr>
                <w:rFonts w:ascii="宋体" w:hAnsi="宋体"/>
                <w:szCs w:val="21"/>
              </w:rPr>
              <w:t>5</w:t>
            </w:r>
          </w:p>
        </w:tc>
        <w:tc>
          <w:tcPr>
            <w:tcW w:w="1125" w:type="dxa"/>
            <w:tcBorders>
              <w:top w:val="single" w:color="auto" w:sz="4" w:space="0"/>
              <w:left w:val="single" w:color="auto" w:sz="4" w:space="0"/>
              <w:bottom w:val="single" w:color="auto" w:sz="4" w:space="0"/>
              <w:right w:val="single" w:color="auto" w:sz="4" w:space="0"/>
            </w:tcBorders>
            <w:vAlign w:val="center"/>
          </w:tcPr>
          <w:p w14:paraId="6A4DD2C4">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7A80657D">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74D4FB9D">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345368A4">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9D1994B">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1B94762F">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6443F233">
            <w:pPr>
              <w:spacing w:line="360" w:lineRule="exact"/>
              <w:jc w:val="center"/>
              <w:rPr>
                <w:rFonts w:ascii="宋体" w:hAnsi="宋体"/>
                <w:szCs w:val="21"/>
              </w:rPr>
            </w:pPr>
            <w:r>
              <w:rPr>
                <w:rFonts w:hint="eastAsia" w:ascii="宋体" w:hAnsi="宋体"/>
                <w:szCs w:val="21"/>
              </w:rPr>
              <w:t>公路（交通运输工程）</w:t>
            </w:r>
          </w:p>
        </w:tc>
        <w:tc>
          <w:tcPr>
            <w:tcW w:w="1835" w:type="dxa"/>
            <w:tcBorders>
              <w:top w:val="single" w:color="auto" w:sz="4" w:space="0"/>
              <w:left w:val="single" w:color="auto" w:sz="4" w:space="0"/>
              <w:bottom w:val="single" w:color="auto" w:sz="4" w:space="0"/>
              <w:right w:val="single" w:color="auto" w:sz="4" w:space="0"/>
            </w:tcBorders>
          </w:tcPr>
          <w:p w14:paraId="622F2A05">
            <w:pPr>
              <w:spacing w:line="360" w:lineRule="exact"/>
              <w:jc w:val="center"/>
              <w:rPr>
                <w:rFonts w:ascii="宋体" w:hAnsi="宋体"/>
                <w:szCs w:val="21"/>
              </w:rPr>
            </w:pPr>
          </w:p>
        </w:tc>
        <w:tc>
          <w:tcPr>
            <w:tcW w:w="922" w:type="dxa"/>
            <w:tcBorders>
              <w:left w:val="single" w:color="auto" w:sz="4" w:space="0"/>
              <w:right w:val="single" w:color="auto" w:sz="4" w:space="0"/>
            </w:tcBorders>
            <w:vAlign w:val="center"/>
          </w:tcPr>
          <w:p w14:paraId="12B5D695">
            <w:pPr>
              <w:widowControl/>
              <w:jc w:val="left"/>
              <w:rPr>
                <w:rFonts w:ascii="宋体" w:hAnsi="宋体"/>
                <w:szCs w:val="21"/>
              </w:rPr>
            </w:pPr>
          </w:p>
        </w:tc>
      </w:tr>
      <w:tr w14:paraId="28E1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dxa"/>
            <w:tcBorders>
              <w:top w:val="single" w:color="auto" w:sz="4" w:space="0"/>
              <w:left w:val="single" w:color="auto" w:sz="4" w:space="0"/>
              <w:bottom w:val="single" w:color="auto" w:sz="4" w:space="0"/>
              <w:right w:val="single" w:color="auto" w:sz="4" w:space="0"/>
            </w:tcBorders>
            <w:vAlign w:val="center"/>
          </w:tcPr>
          <w:p w14:paraId="720B9F1D">
            <w:pPr>
              <w:spacing w:line="360" w:lineRule="exact"/>
              <w:jc w:val="center"/>
              <w:rPr>
                <w:rFonts w:ascii="宋体" w:hAnsi="宋体"/>
                <w:szCs w:val="21"/>
              </w:rPr>
            </w:pPr>
            <w:r>
              <w:rPr>
                <w:rFonts w:hint="eastAsia" w:ascii="宋体" w:hAnsi="宋体"/>
                <w:szCs w:val="21"/>
              </w:rPr>
              <w:t>1</w:t>
            </w:r>
            <w:r>
              <w:rPr>
                <w:rFonts w:ascii="宋体" w:hAnsi="宋体"/>
                <w:szCs w:val="21"/>
              </w:rPr>
              <w:t>6</w:t>
            </w:r>
          </w:p>
        </w:tc>
        <w:tc>
          <w:tcPr>
            <w:tcW w:w="1125" w:type="dxa"/>
            <w:tcBorders>
              <w:top w:val="single" w:color="auto" w:sz="4" w:space="0"/>
              <w:left w:val="single" w:color="auto" w:sz="4" w:space="0"/>
              <w:bottom w:val="single" w:color="auto" w:sz="4" w:space="0"/>
              <w:right w:val="single" w:color="auto" w:sz="4" w:space="0"/>
            </w:tcBorders>
            <w:vAlign w:val="center"/>
          </w:tcPr>
          <w:p w14:paraId="1E8A7214">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14:paraId="644CAD8A">
            <w:pPr>
              <w:widowControl/>
              <w:spacing w:line="360" w:lineRule="exact"/>
              <w:jc w:val="center"/>
              <w:rPr>
                <w:rFonts w:ascii="宋体" w:hAnsi="宋体"/>
                <w:kern w:val="0"/>
                <w:szCs w:val="21"/>
              </w:rPr>
            </w:pPr>
          </w:p>
        </w:tc>
        <w:tc>
          <w:tcPr>
            <w:tcW w:w="982" w:type="dxa"/>
            <w:tcBorders>
              <w:top w:val="single" w:color="auto" w:sz="4" w:space="0"/>
              <w:left w:val="single" w:color="auto" w:sz="4" w:space="0"/>
              <w:bottom w:val="single" w:color="auto" w:sz="4" w:space="0"/>
              <w:right w:val="single" w:color="auto" w:sz="4" w:space="0"/>
            </w:tcBorders>
          </w:tcPr>
          <w:p w14:paraId="6D43F37C">
            <w:pPr>
              <w:widowControl/>
              <w:spacing w:line="360" w:lineRule="exact"/>
              <w:jc w:val="center"/>
              <w:rPr>
                <w:rFonts w:ascii="宋体" w:hAnsi="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14:paraId="33BC42CD">
            <w:pPr>
              <w:widowControl/>
              <w:spacing w:line="360" w:lineRule="exact"/>
              <w:jc w:val="center"/>
              <w:rPr>
                <w:rFonts w:ascii="宋体" w:hAnsi="宋体"/>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33AFE51B">
            <w:pPr>
              <w:widowControl/>
              <w:spacing w:line="360" w:lineRule="exact"/>
              <w:jc w:val="center"/>
              <w:rPr>
                <w:rFonts w:ascii="宋体" w:hAnsi="宋体"/>
                <w:kern w:val="0"/>
                <w:szCs w:val="21"/>
              </w:rPr>
            </w:pPr>
          </w:p>
        </w:tc>
        <w:tc>
          <w:tcPr>
            <w:tcW w:w="2125" w:type="dxa"/>
            <w:tcBorders>
              <w:top w:val="single" w:color="auto" w:sz="4" w:space="0"/>
              <w:left w:val="single" w:color="auto" w:sz="4" w:space="0"/>
              <w:bottom w:val="single" w:color="auto" w:sz="4" w:space="0"/>
              <w:right w:val="single" w:color="auto" w:sz="4" w:space="0"/>
            </w:tcBorders>
            <w:vAlign w:val="center"/>
          </w:tcPr>
          <w:p w14:paraId="6ED1C0D8">
            <w:pPr>
              <w:spacing w:line="360" w:lineRule="exact"/>
              <w:jc w:val="center"/>
              <w:rPr>
                <w:rFonts w:ascii="宋体" w:hAnsi="宋体"/>
                <w:szCs w:val="21"/>
              </w:rPr>
            </w:pPr>
          </w:p>
        </w:tc>
        <w:tc>
          <w:tcPr>
            <w:tcW w:w="1711" w:type="dxa"/>
            <w:tcBorders>
              <w:top w:val="single" w:color="auto" w:sz="4" w:space="0"/>
              <w:left w:val="single" w:color="auto" w:sz="4" w:space="0"/>
              <w:bottom w:val="single" w:color="auto" w:sz="4" w:space="0"/>
              <w:right w:val="single" w:color="auto" w:sz="4" w:space="0"/>
            </w:tcBorders>
            <w:vAlign w:val="center"/>
          </w:tcPr>
          <w:p w14:paraId="3592078B">
            <w:pPr>
              <w:spacing w:line="360" w:lineRule="exact"/>
              <w:jc w:val="center"/>
              <w:rPr>
                <w:rFonts w:ascii="宋体" w:hAnsi="宋体"/>
                <w:szCs w:val="21"/>
              </w:rPr>
            </w:pPr>
            <w:r>
              <w:rPr>
                <w:rFonts w:ascii="宋体" w:hAnsi="宋体"/>
                <w:szCs w:val="21"/>
              </w:rPr>
              <w:t>…</w:t>
            </w:r>
          </w:p>
        </w:tc>
        <w:tc>
          <w:tcPr>
            <w:tcW w:w="1835" w:type="dxa"/>
            <w:tcBorders>
              <w:top w:val="single" w:color="auto" w:sz="4" w:space="0"/>
              <w:left w:val="single" w:color="auto" w:sz="4" w:space="0"/>
              <w:bottom w:val="single" w:color="auto" w:sz="4" w:space="0"/>
              <w:right w:val="single" w:color="auto" w:sz="4" w:space="0"/>
            </w:tcBorders>
          </w:tcPr>
          <w:p w14:paraId="61F9548C">
            <w:pPr>
              <w:spacing w:line="360" w:lineRule="exact"/>
              <w:jc w:val="center"/>
              <w:rPr>
                <w:rFonts w:ascii="宋体" w:hAnsi="宋体"/>
                <w:szCs w:val="21"/>
              </w:rPr>
            </w:pPr>
          </w:p>
        </w:tc>
        <w:tc>
          <w:tcPr>
            <w:tcW w:w="922" w:type="dxa"/>
            <w:tcBorders>
              <w:left w:val="single" w:color="auto" w:sz="4" w:space="0"/>
              <w:bottom w:val="single" w:color="auto" w:sz="4" w:space="0"/>
              <w:right w:val="single" w:color="auto" w:sz="4" w:space="0"/>
            </w:tcBorders>
            <w:vAlign w:val="center"/>
          </w:tcPr>
          <w:p w14:paraId="3719E68F">
            <w:pPr>
              <w:widowControl/>
              <w:jc w:val="left"/>
              <w:rPr>
                <w:rFonts w:ascii="宋体" w:hAnsi="宋体"/>
                <w:szCs w:val="21"/>
              </w:rPr>
            </w:pPr>
          </w:p>
        </w:tc>
      </w:tr>
    </w:tbl>
    <w:p w14:paraId="5BFCE0A5">
      <w:pPr>
        <w:jc w:val="left"/>
        <w:rPr>
          <w:rFonts w:ascii="宋体" w:hAnsi="宋体"/>
          <w:szCs w:val="21"/>
        </w:rPr>
      </w:pPr>
      <w:r>
        <w:rPr>
          <w:rFonts w:hint="eastAsia" w:ascii="宋体" w:hAnsi="宋体"/>
          <w:szCs w:val="21"/>
        </w:rPr>
        <w:t>注：供应商可以在不改变表格样式的情况下适当调整，重点明确评分标准要求的核心评审点的信息。</w:t>
      </w:r>
    </w:p>
    <w:p w14:paraId="48B3F0DA">
      <w:pPr>
        <w:jc w:val="center"/>
        <w:rPr>
          <w:rFonts w:ascii="宋体" w:hAnsi="宋体"/>
          <w:b/>
          <w:szCs w:val="21"/>
        </w:rPr>
      </w:pPr>
    </w:p>
    <w:p w14:paraId="174AE5E8">
      <w:pPr>
        <w:jc w:val="center"/>
        <w:rPr>
          <w:rFonts w:ascii="宋体" w:hAnsi="宋体"/>
          <w:b/>
          <w:szCs w:val="21"/>
        </w:rPr>
      </w:pPr>
    </w:p>
    <w:p w14:paraId="734F01A2">
      <w:pPr>
        <w:widowControl/>
        <w:jc w:val="left"/>
        <w:rPr>
          <w:rFonts w:ascii="宋体" w:hAnsi="宋体"/>
          <w:b/>
          <w:szCs w:val="21"/>
        </w:rPr>
      </w:pPr>
      <w:r>
        <w:rPr>
          <w:rFonts w:ascii="宋体" w:hAnsi="宋体"/>
          <w:b/>
          <w:szCs w:val="21"/>
        </w:rPr>
        <w:br w:type="page"/>
      </w:r>
    </w:p>
    <w:p w14:paraId="296A2D90">
      <w:pPr>
        <w:jc w:val="center"/>
        <w:rPr>
          <w:rFonts w:ascii="宋体" w:hAnsi="宋体"/>
          <w:szCs w:val="21"/>
        </w:rPr>
      </w:pPr>
      <w:r>
        <w:rPr>
          <w:rFonts w:hint="eastAsia" w:ascii="宋体" w:hAnsi="宋体"/>
          <w:b/>
          <w:szCs w:val="21"/>
        </w:rPr>
        <w:t>企业内部复核人员名单</w:t>
      </w:r>
    </w:p>
    <w:p w14:paraId="47AAD5A6">
      <w:pPr>
        <w:jc w:val="left"/>
        <w:rPr>
          <w:rFonts w:ascii="宋体" w:hAnsi="宋体"/>
          <w:szCs w:val="21"/>
        </w:rPr>
      </w:pPr>
    </w:p>
    <w:tbl>
      <w:tblPr>
        <w:tblStyle w:val="50"/>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858"/>
        <w:gridCol w:w="1008"/>
        <w:gridCol w:w="1850"/>
        <w:gridCol w:w="2835"/>
        <w:gridCol w:w="850"/>
        <w:gridCol w:w="1134"/>
        <w:gridCol w:w="2126"/>
        <w:gridCol w:w="1176"/>
        <w:gridCol w:w="809"/>
        <w:gridCol w:w="850"/>
      </w:tblGrid>
      <w:tr w14:paraId="69F9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top w:val="single" w:color="auto" w:sz="4" w:space="0"/>
              <w:left w:val="single" w:color="auto" w:sz="4" w:space="0"/>
              <w:bottom w:val="single" w:color="auto" w:sz="4" w:space="0"/>
              <w:right w:val="single" w:color="auto" w:sz="4" w:space="0"/>
            </w:tcBorders>
            <w:vAlign w:val="center"/>
          </w:tcPr>
          <w:p w14:paraId="21CFE82E">
            <w:pPr>
              <w:spacing w:line="440" w:lineRule="exact"/>
              <w:jc w:val="center"/>
              <w:rPr>
                <w:rFonts w:ascii="宋体" w:hAnsi="宋体"/>
                <w:szCs w:val="21"/>
              </w:rPr>
            </w:pPr>
            <w:r>
              <w:rPr>
                <w:rFonts w:hint="eastAsia" w:ascii="宋体" w:hAnsi="宋体"/>
                <w:szCs w:val="21"/>
              </w:rPr>
              <w:t>序号</w:t>
            </w:r>
          </w:p>
        </w:tc>
        <w:tc>
          <w:tcPr>
            <w:tcW w:w="858" w:type="dxa"/>
            <w:tcBorders>
              <w:top w:val="single" w:color="auto" w:sz="4" w:space="0"/>
              <w:left w:val="single" w:color="auto" w:sz="4" w:space="0"/>
              <w:bottom w:val="single" w:color="auto" w:sz="4" w:space="0"/>
              <w:right w:val="single" w:color="auto" w:sz="4" w:space="0"/>
            </w:tcBorders>
            <w:vAlign w:val="center"/>
          </w:tcPr>
          <w:p w14:paraId="2DA0B330">
            <w:pPr>
              <w:spacing w:line="440" w:lineRule="exact"/>
              <w:jc w:val="center"/>
              <w:rPr>
                <w:rFonts w:ascii="宋体" w:hAnsi="宋体"/>
                <w:szCs w:val="21"/>
              </w:rPr>
            </w:pPr>
            <w:r>
              <w:rPr>
                <w:rFonts w:hint="eastAsia" w:ascii="宋体" w:hAnsi="宋体"/>
                <w:szCs w:val="21"/>
              </w:rPr>
              <w:t>姓名</w:t>
            </w:r>
          </w:p>
        </w:tc>
        <w:tc>
          <w:tcPr>
            <w:tcW w:w="1008" w:type="dxa"/>
            <w:tcBorders>
              <w:top w:val="single" w:color="auto" w:sz="4" w:space="0"/>
              <w:left w:val="single" w:color="auto" w:sz="4" w:space="0"/>
              <w:bottom w:val="single" w:color="auto" w:sz="4" w:space="0"/>
              <w:right w:val="single" w:color="auto" w:sz="4" w:space="0"/>
            </w:tcBorders>
            <w:vAlign w:val="center"/>
          </w:tcPr>
          <w:p w14:paraId="67F9969F">
            <w:pPr>
              <w:spacing w:line="440" w:lineRule="exact"/>
              <w:jc w:val="center"/>
              <w:rPr>
                <w:rFonts w:ascii="宋体" w:hAnsi="宋体"/>
                <w:szCs w:val="21"/>
              </w:rPr>
            </w:pPr>
            <w:r>
              <w:rPr>
                <w:rFonts w:hint="eastAsia" w:ascii="宋体" w:hAnsi="宋体"/>
                <w:szCs w:val="21"/>
              </w:rPr>
              <w:t>性别</w:t>
            </w:r>
          </w:p>
        </w:tc>
        <w:tc>
          <w:tcPr>
            <w:tcW w:w="1850" w:type="dxa"/>
            <w:tcBorders>
              <w:top w:val="single" w:color="auto" w:sz="4" w:space="0"/>
              <w:left w:val="single" w:color="auto" w:sz="4" w:space="0"/>
              <w:bottom w:val="single" w:color="auto" w:sz="4" w:space="0"/>
              <w:right w:val="single" w:color="auto" w:sz="4" w:space="0"/>
            </w:tcBorders>
            <w:vAlign w:val="center"/>
          </w:tcPr>
          <w:p w14:paraId="7F13EA9B">
            <w:pPr>
              <w:spacing w:line="440" w:lineRule="exact"/>
              <w:jc w:val="center"/>
              <w:rPr>
                <w:rFonts w:ascii="宋体" w:hAnsi="宋体"/>
                <w:szCs w:val="21"/>
              </w:rPr>
            </w:pPr>
            <w:r>
              <w:rPr>
                <w:rFonts w:hint="eastAsia" w:ascii="宋体" w:hAnsi="宋体"/>
                <w:szCs w:val="21"/>
              </w:rPr>
              <w:t>身份证号码</w:t>
            </w:r>
          </w:p>
        </w:tc>
        <w:tc>
          <w:tcPr>
            <w:tcW w:w="2835" w:type="dxa"/>
            <w:tcBorders>
              <w:top w:val="single" w:color="auto" w:sz="4" w:space="0"/>
              <w:left w:val="single" w:color="auto" w:sz="4" w:space="0"/>
              <w:bottom w:val="single" w:color="auto" w:sz="4" w:space="0"/>
              <w:right w:val="single" w:color="auto" w:sz="4" w:space="0"/>
            </w:tcBorders>
          </w:tcPr>
          <w:p w14:paraId="70444544">
            <w:pPr>
              <w:spacing w:line="440" w:lineRule="exact"/>
              <w:jc w:val="center"/>
              <w:rPr>
                <w:rFonts w:ascii="宋体" w:hAnsi="宋体"/>
                <w:szCs w:val="21"/>
              </w:rPr>
            </w:pPr>
            <w:r>
              <w:rPr>
                <w:rFonts w:hint="eastAsia" w:ascii="宋体" w:hAnsi="宋体" w:cs="宋体"/>
                <w:bCs/>
                <w:szCs w:val="21"/>
              </w:rPr>
              <w:t>从业年限</w:t>
            </w:r>
            <w:r>
              <w:rPr>
                <w:rFonts w:hint="eastAsia" w:ascii="宋体" w:hAnsi="宋体"/>
                <w:szCs w:val="21"/>
              </w:rPr>
              <w:t>（自人员取得国家承认的大专及以上学历之日起计算，截止至本次响应文件递交截止之日）</w:t>
            </w:r>
          </w:p>
        </w:tc>
        <w:tc>
          <w:tcPr>
            <w:tcW w:w="850" w:type="dxa"/>
            <w:tcBorders>
              <w:top w:val="single" w:color="auto" w:sz="4" w:space="0"/>
              <w:left w:val="single" w:color="auto" w:sz="4" w:space="0"/>
              <w:bottom w:val="single" w:color="auto" w:sz="4" w:space="0"/>
              <w:right w:val="single" w:color="auto" w:sz="4" w:space="0"/>
            </w:tcBorders>
            <w:vAlign w:val="center"/>
          </w:tcPr>
          <w:p w14:paraId="709197FB">
            <w:pPr>
              <w:spacing w:line="440" w:lineRule="exact"/>
              <w:jc w:val="center"/>
              <w:rPr>
                <w:rFonts w:ascii="宋体" w:hAnsi="宋体"/>
                <w:szCs w:val="21"/>
              </w:rPr>
            </w:pPr>
            <w:r>
              <w:rPr>
                <w:rFonts w:hint="eastAsia" w:ascii="宋体" w:hAnsi="宋体"/>
                <w:szCs w:val="21"/>
              </w:rPr>
              <w:t>单位职务</w:t>
            </w:r>
          </w:p>
        </w:tc>
        <w:tc>
          <w:tcPr>
            <w:tcW w:w="1134" w:type="dxa"/>
            <w:tcBorders>
              <w:top w:val="single" w:color="auto" w:sz="4" w:space="0"/>
              <w:left w:val="single" w:color="auto" w:sz="4" w:space="0"/>
              <w:bottom w:val="single" w:color="auto" w:sz="4" w:space="0"/>
              <w:right w:val="single" w:color="auto" w:sz="4" w:space="0"/>
            </w:tcBorders>
            <w:vAlign w:val="center"/>
          </w:tcPr>
          <w:p w14:paraId="0DB8D2F5">
            <w:pPr>
              <w:spacing w:line="440" w:lineRule="exact"/>
              <w:jc w:val="center"/>
              <w:rPr>
                <w:rFonts w:ascii="宋体" w:hAnsi="宋体"/>
                <w:szCs w:val="21"/>
              </w:rPr>
            </w:pPr>
            <w:r>
              <w:rPr>
                <w:rFonts w:hint="eastAsia" w:ascii="宋体" w:hAnsi="宋体"/>
                <w:szCs w:val="21"/>
              </w:rPr>
              <w:t>技术职称及职称证书中明确的专业</w:t>
            </w:r>
          </w:p>
        </w:tc>
        <w:tc>
          <w:tcPr>
            <w:tcW w:w="2126" w:type="dxa"/>
            <w:tcBorders>
              <w:top w:val="single" w:color="auto" w:sz="4" w:space="0"/>
              <w:left w:val="single" w:color="auto" w:sz="4" w:space="0"/>
              <w:bottom w:val="single" w:color="auto" w:sz="4" w:space="0"/>
              <w:right w:val="single" w:color="auto" w:sz="4" w:space="0"/>
            </w:tcBorders>
            <w:vAlign w:val="center"/>
          </w:tcPr>
          <w:p w14:paraId="716ACC25">
            <w:pPr>
              <w:spacing w:line="440" w:lineRule="exact"/>
              <w:jc w:val="center"/>
              <w:rPr>
                <w:rFonts w:ascii="宋体" w:hAnsi="宋体"/>
                <w:szCs w:val="21"/>
              </w:rPr>
            </w:pPr>
            <w:r>
              <w:rPr>
                <w:rFonts w:hint="eastAsia" w:ascii="宋体" w:hAnsi="宋体"/>
                <w:szCs w:val="21"/>
              </w:rPr>
              <w:t>持何种岗位证书、证书编号（填写造价师证书名称及编号）</w:t>
            </w:r>
          </w:p>
        </w:tc>
        <w:tc>
          <w:tcPr>
            <w:tcW w:w="1176" w:type="dxa"/>
            <w:tcBorders>
              <w:top w:val="single" w:color="auto" w:sz="4" w:space="0"/>
              <w:left w:val="single" w:color="auto" w:sz="4" w:space="0"/>
              <w:bottom w:val="single" w:color="auto" w:sz="4" w:space="0"/>
              <w:right w:val="single" w:color="auto" w:sz="4" w:space="0"/>
            </w:tcBorders>
            <w:vAlign w:val="center"/>
          </w:tcPr>
          <w:p w14:paraId="1356773C">
            <w:pPr>
              <w:spacing w:line="440" w:lineRule="exact"/>
              <w:jc w:val="center"/>
              <w:rPr>
                <w:rFonts w:ascii="宋体" w:hAnsi="宋体"/>
                <w:szCs w:val="21"/>
              </w:rPr>
            </w:pPr>
            <w:r>
              <w:rPr>
                <w:rFonts w:hint="eastAsia" w:ascii="宋体" w:hAnsi="宋体"/>
                <w:szCs w:val="21"/>
              </w:rPr>
              <w:t>岗位及</w:t>
            </w:r>
          </w:p>
          <w:p w14:paraId="0A0596B3">
            <w:pPr>
              <w:spacing w:line="440" w:lineRule="exact"/>
              <w:jc w:val="center"/>
              <w:rPr>
                <w:rFonts w:ascii="宋体" w:hAnsi="宋体"/>
                <w:szCs w:val="21"/>
              </w:rPr>
            </w:pPr>
            <w:r>
              <w:rPr>
                <w:rFonts w:hint="eastAsia" w:ascii="宋体" w:hAnsi="宋体"/>
                <w:szCs w:val="21"/>
              </w:rPr>
              <w:t>专业分工</w:t>
            </w:r>
          </w:p>
        </w:tc>
        <w:tc>
          <w:tcPr>
            <w:tcW w:w="809" w:type="dxa"/>
            <w:tcBorders>
              <w:top w:val="single" w:color="auto" w:sz="4" w:space="0"/>
              <w:left w:val="single" w:color="auto" w:sz="4" w:space="0"/>
              <w:bottom w:val="single" w:color="auto" w:sz="4" w:space="0"/>
              <w:right w:val="single" w:color="auto" w:sz="4" w:space="0"/>
            </w:tcBorders>
            <w:vAlign w:val="center"/>
          </w:tcPr>
          <w:p w14:paraId="3212A6D0">
            <w:pPr>
              <w:spacing w:line="440" w:lineRule="exact"/>
              <w:jc w:val="center"/>
              <w:rPr>
                <w:rFonts w:ascii="宋体" w:hAnsi="宋体"/>
                <w:szCs w:val="21"/>
              </w:rPr>
            </w:pPr>
            <w:r>
              <w:rPr>
                <w:rFonts w:hint="eastAsia" w:ascii="宋体" w:hAnsi="宋体"/>
                <w:szCs w:val="21"/>
              </w:rPr>
              <w:t>手机号</w:t>
            </w:r>
          </w:p>
        </w:tc>
        <w:tc>
          <w:tcPr>
            <w:tcW w:w="850" w:type="dxa"/>
            <w:tcBorders>
              <w:top w:val="single" w:color="auto" w:sz="4" w:space="0"/>
              <w:left w:val="single" w:color="auto" w:sz="4" w:space="0"/>
              <w:bottom w:val="single" w:color="auto" w:sz="4" w:space="0"/>
              <w:right w:val="single" w:color="auto" w:sz="4" w:space="0"/>
            </w:tcBorders>
            <w:vAlign w:val="center"/>
          </w:tcPr>
          <w:p w14:paraId="4DB06CDE">
            <w:pPr>
              <w:spacing w:line="440" w:lineRule="exact"/>
              <w:jc w:val="center"/>
              <w:rPr>
                <w:rFonts w:ascii="宋体" w:hAnsi="宋体"/>
                <w:szCs w:val="21"/>
              </w:rPr>
            </w:pPr>
            <w:r>
              <w:rPr>
                <w:rFonts w:hint="eastAsia" w:ascii="宋体" w:hAnsi="宋体"/>
                <w:szCs w:val="21"/>
              </w:rPr>
              <w:t>备注</w:t>
            </w:r>
          </w:p>
        </w:tc>
      </w:tr>
      <w:tr w14:paraId="2FB2C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7" w:type="dxa"/>
            <w:tcBorders>
              <w:top w:val="single" w:color="auto" w:sz="4" w:space="0"/>
              <w:left w:val="single" w:color="auto" w:sz="4" w:space="0"/>
              <w:bottom w:val="single" w:color="auto" w:sz="4" w:space="0"/>
              <w:right w:val="single" w:color="auto" w:sz="4" w:space="0"/>
            </w:tcBorders>
            <w:vAlign w:val="center"/>
          </w:tcPr>
          <w:p w14:paraId="4DB78B15">
            <w:pPr>
              <w:spacing w:line="360" w:lineRule="exact"/>
              <w:jc w:val="center"/>
              <w:rPr>
                <w:rFonts w:ascii="宋体" w:hAnsi="宋体"/>
                <w:szCs w:val="21"/>
              </w:rPr>
            </w:pPr>
            <w:r>
              <w:rPr>
                <w:rFonts w:hint="eastAsia" w:ascii="宋体" w:hAnsi="宋体"/>
                <w:szCs w:val="21"/>
              </w:rPr>
              <w:t>1</w:t>
            </w:r>
          </w:p>
        </w:tc>
        <w:tc>
          <w:tcPr>
            <w:tcW w:w="858" w:type="dxa"/>
            <w:tcBorders>
              <w:top w:val="single" w:color="auto" w:sz="4" w:space="0"/>
              <w:left w:val="single" w:color="auto" w:sz="4" w:space="0"/>
              <w:bottom w:val="single" w:color="auto" w:sz="4" w:space="0"/>
              <w:right w:val="single" w:color="auto" w:sz="4" w:space="0"/>
            </w:tcBorders>
            <w:vAlign w:val="center"/>
          </w:tcPr>
          <w:p w14:paraId="6F629FC7">
            <w:pPr>
              <w:spacing w:line="440" w:lineRule="exact"/>
              <w:jc w:val="center"/>
              <w:rPr>
                <w:rFonts w:ascii="宋体" w:hAnsi="宋体"/>
                <w:szCs w:val="21"/>
              </w:rPr>
            </w:pPr>
          </w:p>
        </w:tc>
        <w:tc>
          <w:tcPr>
            <w:tcW w:w="1008" w:type="dxa"/>
            <w:tcBorders>
              <w:top w:val="single" w:color="auto" w:sz="4" w:space="0"/>
              <w:left w:val="single" w:color="auto" w:sz="4" w:space="0"/>
              <w:bottom w:val="single" w:color="auto" w:sz="4" w:space="0"/>
              <w:right w:val="single" w:color="auto" w:sz="4" w:space="0"/>
            </w:tcBorders>
            <w:vAlign w:val="center"/>
          </w:tcPr>
          <w:p w14:paraId="3A85092D">
            <w:pPr>
              <w:widowControl/>
              <w:spacing w:line="440" w:lineRule="exact"/>
              <w:jc w:val="center"/>
              <w:rPr>
                <w:rFonts w:ascii="宋体" w:hAnsi="宋体"/>
                <w:kern w:val="0"/>
                <w:szCs w:val="21"/>
              </w:rPr>
            </w:pPr>
          </w:p>
        </w:tc>
        <w:tc>
          <w:tcPr>
            <w:tcW w:w="1850" w:type="dxa"/>
            <w:tcBorders>
              <w:top w:val="single" w:color="auto" w:sz="4" w:space="0"/>
              <w:left w:val="single" w:color="auto" w:sz="4" w:space="0"/>
              <w:bottom w:val="single" w:color="auto" w:sz="4" w:space="0"/>
              <w:right w:val="single" w:color="auto" w:sz="4" w:space="0"/>
            </w:tcBorders>
          </w:tcPr>
          <w:p w14:paraId="1AAFEDF7">
            <w:pPr>
              <w:widowControl/>
              <w:spacing w:line="440" w:lineRule="exact"/>
              <w:jc w:val="center"/>
              <w:rPr>
                <w:rFonts w:ascii="宋体" w:hAnsi="宋体"/>
                <w:kern w:val="0"/>
                <w:szCs w:val="21"/>
              </w:rPr>
            </w:pPr>
          </w:p>
        </w:tc>
        <w:tc>
          <w:tcPr>
            <w:tcW w:w="2835" w:type="dxa"/>
            <w:tcBorders>
              <w:top w:val="single" w:color="auto" w:sz="4" w:space="0"/>
              <w:left w:val="single" w:color="auto" w:sz="4" w:space="0"/>
              <w:bottom w:val="single" w:color="auto" w:sz="4" w:space="0"/>
              <w:right w:val="single" w:color="auto" w:sz="4" w:space="0"/>
            </w:tcBorders>
          </w:tcPr>
          <w:p w14:paraId="72EE4EDA">
            <w:pPr>
              <w:widowControl/>
              <w:spacing w:line="440" w:lineRule="exact"/>
              <w:jc w:val="center"/>
              <w:rPr>
                <w:rFonts w:ascii="宋体" w:hAnsi="宋体"/>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7FC5C6E">
            <w:pPr>
              <w:widowControl/>
              <w:spacing w:line="44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6030721">
            <w:pPr>
              <w:widowControl/>
              <w:spacing w:line="440" w:lineRule="exact"/>
              <w:jc w:val="center"/>
              <w:rPr>
                <w:rFonts w:ascii="宋体" w:hAnsi="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449B1477">
            <w:pPr>
              <w:spacing w:line="440" w:lineRule="exact"/>
              <w:jc w:val="center"/>
              <w:rPr>
                <w:rFonts w:ascii="宋体" w:hAnsi="宋体"/>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6A0C6B6B">
            <w:pPr>
              <w:spacing w:line="440" w:lineRule="exact"/>
              <w:jc w:val="center"/>
              <w:rPr>
                <w:rFonts w:ascii="宋体" w:hAnsi="宋体"/>
                <w:szCs w:val="21"/>
              </w:rPr>
            </w:pPr>
          </w:p>
        </w:tc>
        <w:tc>
          <w:tcPr>
            <w:tcW w:w="809" w:type="dxa"/>
            <w:tcBorders>
              <w:top w:val="single" w:color="auto" w:sz="4" w:space="0"/>
              <w:left w:val="single" w:color="auto" w:sz="4" w:space="0"/>
              <w:bottom w:val="single" w:color="auto" w:sz="4" w:space="0"/>
              <w:right w:val="single" w:color="auto" w:sz="4" w:space="0"/>
            </w:tcBorders>
            <w:vAlign w:val="center"/>
          </w:tcPr>
          <w:p w14:paraId="42846B00">
            <w:pPr>
              <w:spacing w:line="440" w:lineRule="exact"/>
              <w:jc w:val="center"/>
              <w:rPr>
                <w:rFonts w:ascii="宋体" w:hAnsi="宋体"/>
                <w:szCs w:val="21"/>
              </w:rPr>
            </w:pPr>
          </w:p>
        </w:tc>
        <w:tc>
          <w:tcPr>
            <w:tcW w:w="850" w:type="dxa"/>
            <w:vMerge w:val="restart"/>
            <w:tcBorders>
              <w:top w:val="single" w:color="auto" w:sz="4" w:space="0"/>
              <w:left w:val="single" w:color="auto" w:sz="4" w:space="0"/>
              <w:bottom w:val="single" w:color="auto" w:sz="4" w:space="0"/>
              <w:right w:val="single" w:color="auto" w:sz="4" w:space="0"/>
            </w:tcBorders>
            <w:vAlign w:val="center"/>
          </w:tcPr>
          <w:p w14:paraId="10A17F84">
            <w:pPr>
              <w:spacing w:line="440" w:lineRule="exact"/>
              <w:jc w:val="center"/>
              <w:rPr>
                <w:rFonts w:ascii="宋体" w:hAnsi="宋体"/>
                <w:szCs w:val="21"/>
              </w:rPr>
            </w:pPr>
            <w:r>
              <w:rPr>
                <w:rFonts w:hint="eastAsia" w:ascii="宋体" w:hAnsi="宋体"/>
                <w:szCs w:val="21"/>
              </w:rPr>
              <w:t>同时适用于标项一、二、三</w:t>
            </w:r>
          </w:p>
        </w:tc>
      </w:tr>
      <w:tr w14:paraId="309B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7" w:type="dxa"/>
            <w:tcBorders>
              <w:top w:val="single" w:color="auto" w:sz="4" w:space="0"/>
              <w:left w:val="single" w:color="auto" w:sz="4" w:space="0"/>
              <w:bottom w:val="single" w:color="auto" w:sz="4" w:space="0"/>
              <w:right w:val="single" w:color="auto" w:sz="4" w:space="0"/>
            </w:tcBorders>
            <w:vAlign w:val="center"/>
          </w:tcPr>
          <w:p w14:paraId="6E23D049">
            <w:pPr>
              <w:spacing w:line="360" w:lineRule="exact"/>
              <w:jc w:val="center"/>
              <w:rPr>
                <w:rFonts w:ascii="宋体" w:hAnsi="宋体"/>
                <w:szCs w:val="21"/>
              </w:rPr>
            </w:pPr>
            <w:r>
              <w:rPr>
                <w:rFonts w:hint="eastAsia" w:ascii="宋体" w:hAnsi="宋体"/>
                <w:szCs w:val="21"/>
              </w:rPr>
              <w:t>2</w:t>
            </w:r>
          </w:p>
        </w:tc>
        <w:tc>
          <w:tcPr>
            <w:tcW w:w="858" w:type="dxa"/>
            <w:tcBorders>
              <w:top w:val="single" w:color="auto" w:sz="4" w:space="0"/>
              <w:left w:val="single" w:color="auto" w:sz="4" w:space="0"/>
              <w:bottom w:val="single" w:color="auto" w:sz="4" w:space="0"/>
              <w:right w:val="single" w:color="auto" w:sz="4" w:space="0"/>
            </w:tcBorders>
            <w:vAlign w:val="center"/>
          </w:tcPr>
          <w:p w14:paraId="72741CAE">
            <w:pPr>
              <w:widowControl/>
              <w:spacing w:line="440" w:lineRule="exact"/>
              <w:jc w:val="center"/>
              <w:rPr>
                <w:rFonts w:ascii="宋体" w:hAnsi="宋体"/>
                <w:kern w:val="0"/>
                <w:szCs w:val="21"/>
              </w:rPr>
            </w:pPr>
          </w:p>
        </w:tc>
        <w:tc>
          <w:tcPr>
            <w:tcW w:w="1008" w:type="dxa"/>
            <w:tcBorders>
              <w:top w:val="single" w:color="auto" w:sz="4" w:space="0"/>
              <w:left w:val="single" w:color="auto" w:sz="4" w:space="0"/>
              <w:bottom w:val="single" w:color="auto" w:sz="4" w:space="0"/>
              <w:right w:val="single" w:color="auto" w:sz="4" w:space="0"/>
            </w:tcBorders>
            <w:vAlign w:val="center"/>
          </w:tcPr>
          <w:p w14:paraId="3D5327B4">
            <w:pPr>
              <w:widowControl/>
              <w:spacing w:line="440" w:lineRule="exact"/>
              <w:jc w:val="center"/>
              <w:rPr>
                <w:rFonts w:ascii="宋体" w:hAnsi="宋体"/>
                <w:kern w:val="0"/>
                <w:szCs w:val="21"/>
              </w:rPr>
            </w:pPr>
          </w:p>
        </w:tc>
        <w:tc>
          <w:tcPr>
            <w:tcW w:w="1850" w:type="dxa"/>
            <w:tcBorders>
              <w:top w:val="single" w:color="auto" w:sz="4" w:space="0"/>
              <w:left w:val="single" w:color="auto" w:sz="4" w:space="0"/>
              <w:bottom w:val="single" w:color="auto" w:sz="4" w:space="0"/>
              <w:right w:val="single" w:color="auto" w:sz="4" w:space="0"/>
            </w:tcBorders>
          </w:tcPr>
          <w:p w14:paraId="2E5A4D15">
            <w:pPr>
              <w:widowControl/>
              <w:spacing w:line="440" w:lineRule="exact"/>
              <w:jc w:val="center"/>
              <w:rPr>
                <w:rFonts w:ascii="宋体" w:hAnsi="宋体"/>
                <w:kern w:val="0"/>
                <w:szCs w:val="21"/>
              </w:rPr>
            </w:pPr>
          </w:p>
        </w:tc>
        <w:tc>
          <w:tcPr>
            <w:tcW w:w="2835" w:type="dxa"/>
            <w:tcBorders>
              <w:top w:val="single" w:color="auto" w:sz="4" w:space="0"/>
              <w:left w:val="single" w:color="auto" w:sz="4" w:space="0"/>
              <w:bottom w:val="single" w:color="auto" w:sz="4" w:space="0"/>
              <w:right w:val="single" w:color="auto" w:sz="4" w:space="0"/>
            </w:tcBorders>
          </w:tcPr>
          <w:p w14:paraId="3FCA8F82">
            <w:pPr>
              <w:widowControl/>
              <w:spacing w:line="440" w:lineRule="exact"/>
              <w:jc w:val="center"/>
              <w:rPr>
                <w:rFonts w:ascii="宋体" w:hAnsi="宋体"/>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6D23F0B">
            <w:pPr>
              <w:widowControl/>
              <w:spacing w:line="44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EB910AB">
            <w:pPr>
              <w:widowControl/>
              <w:spacing w:line="440" w:lineRule="exact"/>
              <w:jc w:val="center"/>
              <w:rPr>
                <w:rFonts w:ascii="宋体" w:hAnsi="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5503777E">
            <w:pPr>
              <w:spacing w:line="440" w:lineRule="exact"/>
              <w:jc w:val="center"/>
              <w:rPr>
                <w:rFonts w:ascii="宋体" w:hAnsi="宋体"/>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2A2CAA92">
            <w:pPr>
              <w:spacing w:line="440" w:lineRule="exact"/>
              <w:jc w:val="center"/>
              <w:rPr>
                <w:rFonts w:ascii="宋体" w:hAnsi="宋体"/>
                <w:szCs w:val="21"/>
              </w:rPr>
            </w:pPr>
          </w:p>
        </w:tc>
        <w:tc>
          <w:tcPr>
            <w:tcW w:w="809" w:type="dxa"/>
            <w:tcBorders>
              <w:top w:val="single" w:color="auto" w:sz="4" w:space="0"/>
              <w:left w:val="single" w:color="auto" w:sz="4" w:space="0"/>
              <w:bottom w:val="single" w:color="auto" w:sz="4" w:space="0"/>
              <w:right w:val="single" w:color="auto" w:sz="4" w:space="0"/>
            </w:tcBorders>
          </w:tcPr>
          <w:p w14:paraId="3B4457B1">
            <w:pPr>
              <w:spacing w:line="440" w:lineRule="exact"/>
              <w:jc w:val="center"/>
              <w:rPr>
                <w:rFonts w:ascii="宋体" w:hAnsi="宋体"/>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713E3468">
            <w:pPr>
              <w:widowControl/>
              <w:jc w:val="left"/>
              <w:rPr>
                <w:rFonts w:ascii="宋体" w:hAnsi="宋体"/>
                <w:szCs w:val="21"/>
              </w:rPr>
            </w:pPr>
          </w:p>
        </w:tc>
      </w:tr>
      <w:tr w14:paraId="00AE1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7" w:type="dxa"/>
            <w:tcBorders>
              <w:top w:val="single" w:color="auto" w:sz="4" w:space="0"/>
              <w:left w:val="single" w:color="auto" w:sz="4" w:space="0"/>
              <w:bottom w:val="single" w:color="auto" w:sz="4" w:space="0"/>
              <w:right w:val="single" w:color="auto" w:sz="4" w:space="0"/>
            </w:tcBorders>
            <w:vAlign w:val="center"/>
          </w:tcPr>
          <w:p w14:paraId="37BC509F">
            <w:pPr>
              <w:spacing w:line="360" w:lineRule="exact"/>
              <w:jc w:val="center"/>
              <w:rPr>
                <w:rFonts w:ascii="宋体" w:hAnsi="宋体"/>
                <w:szCs w:val="21"/>
              </w:rPr>
            </w:pPr>
            <w:r>
              <w:rPr>
                <w:rFonts w:hint="eastAsia" w:ascii="宋体" w:hAnsi="宋体"/>
                <w:szCs w:val="21"/>
              </w:rPr>
              <w:t>3</w:t>
            </w:r>
          </w:p>
        </w:tc>
        <w:tc>
          <w:tcPr>
            <w:tcW w:w="858" w:type="dxa"/>
            <w:tcBorders>
              <w:top w:val="single" w:color="auto" w:sz="4" w:space="0"/>
              <w:left w:val="single" w:color="auto" w:sz="4" w:space="0"/>
              <w:bottom w:val="single" w:color="auto" w:sz="4" w:space="0"/>
              <w:right w:val="single" w:color="auto" w:sz="4" w:space="0"/>
            </w:tcBorders>
            <w:vAlign w:val="center"/>
          </w:tcPr>
          <w:p w14:paraId="4F60CBDC">
            <w:pPr>
              <w:widowControl/>
              <w:spacing w:line="440" w:lineRule="exact"/>
              <w:jc w:val="center"/>
              <w:rPr>
                <w:rFonts w:ascii="宋体" w:hAnsi="宋体"/>
                <w:kern w:val="0"/>
                <w:szCs w:val="21"/>
              </w:rPr>
            </w:pPr>
          </w:p>
        </w:tc>
        <w:tc>
          <w:tcPr>
            <w:tcW w:w="1008" w:type="dxa"/>
            <w:tcBorders>
              <w:top w:val="single" w:color="auto" w:sz="4" w:space="0"/>
              <w:left w:val="single" w:color="auto" w:sz="4" w:space="0"/>
              <w:bottom w:val="single" w:color="auto" w:sz="4" w:space="0"/>
              <w:right w:val="single" w:color="auto" w:sz="4" w:space="0"/>
            </w:tcBorders>
            <w:vAlign w:val="center"/>
          </w:tcPr>
          <w:p w14:paraId="2AD6F928">
            <w:pPr>
              <w:widowControl/>
              <w:spacing w:line="440" w:lineRule="exact"/>
              <w:jc w:val="center"/>
              <w:rPr>
                <w:rFonts w:ascii="宋体" w:hAnsi="宋体"/>
                <w:kern w:val="0"/>
                <w:szCs w:val="21"/>
              </w:rPr>
            </w:pPr>
          </w:p>
        </w:tc>
        <w:tc>
          <w:tcPr>
            <w:tcW w:w="1850" w:type="dxa"/>
            <w:tcBorders>
              <w:top w:val="single" w:color="auto" w:sz="4" w:space="0"/>
              <w:left w:val="single" w:color="auto" w:sz="4" w:space="0"/>
              <w:bottom w:val="single" w:color="auto" w:sz="4" w:space="0"/>
              <w:right w:val="single" w:color="auto" w:sz="4" w:space="0"/>
            </w:tcBorders>
          </w:tcPr>
          <w:p w14:paraId="551869A4">
            <w:pPr>
              <w:widowControl/>
              <w:spacing w:line="440" w:lineRule="exact"/>
              <w:jc w:val="center"/>
              <w:rPr>
                <w:rFonts w:ascii="宋体" w:hAnsi="宋体"/>
                <w:kern w:val="0"/>
                <w:szCs w:val="21"/>
              </w:rPr>
            </w:pPr>
          </w:p>
        </w:tc>
        <w:tc>
          <w:tcPr>
            <w:tcW w:w="2835" w:type="dxa"/>
            <w:tcBorders>
              <w:top w:val="single" w:color="auto" w:sz="4" w:space="0"/>
              <w:left w:val="single" w:color="auto" w:sz="4" w:space="0"/>
              <w:bottom w:val="single" w:color="auto" w:sz="4" w:space="0"/>
              <w:right w:val="single" w:color="auto" w:sz="4" w:space="0"/>
            </w:tcBorders>
          </w:tcPr>
          <w:p w14:paraId="7991FC6A">
            <w:pPr>
              <w:widowControl/>
              <w:spacing w:line="440" w:lineRule="exact"/>
              <w:jc w:val="center"/>
              <w:rPr>
                <w:rFonts w:ascii="宋体" w:hAnsi="宋体"/>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CD209D5">
            <w:pPr>
              <w:widowControl/>
              <w:spacing w:line="44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F944F31">
            <w:pPr>
              <w:widowControl/>
              <w:spacing w:line="440" w:lineRule="exact"/>
              <w:jc w:val="center"/>
              <w:rPr>
                <w:rFonts w:ascii="宋体" w:hAnsi="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5A21D976">
            <w:pPr>
              <w:spacing w:line="440" w:lineRule="exact"/>
              <w:jc w:val="center"/>
              <w:rPr>
                <w:rFonts w:ascii="宋体" w:hAnsi="宋体"/>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201FD7C6">
            <w:pPr>
              <w:spacing w:line="440" w:lineRule="exact"/>
              <w:jc w:val="center"/>
              <w:rPr>
                <w:rFonts w:ascii="宋体" w:hAnsi="宋体"/>
                <w:szCs w:val="21"/>
              </w:rPr>
            </w:pPr>
          </w:p>
        </w:tc>
        <w:tc>
          <w:tcPr>
            <w:tcW w:w="809" w:type="dxa"/>
            <w:tcBorders>
              <w:top w:val="single" w:color="auto" w:sz="4" w:space="0"/>
              <w:left w:val="single" w:color="auto" w:sz="4" w:space="0"/>
              <w:bottom w:val="single" w:color="auto" w:sz="4" w:space="0"/>
              <w:right w:val="single" w:color="auto" w:sz="4" w:space="0"/>
            </w:tcBorders>
          </w:tcPr>
          <w:p w14:paraId="5C757BE0">
            <w:pPr>
              <w:spacing w:line="440" w:lineRule="exact"/>
              <w:jc w:val="center"/>
              <w:rPr>
                <w:rFonts w:ascii="宋体" w:hAnsi="宋体"/>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6586A473">
            <w:pPr>
              <w:widowControl/>
              <w:jc w:val="left"/>
              <w:rPr>
                <w:rFonts w:ascii="宋体" w:hAnsi="宋体"/>
                <w:szCs w:val="21"/>
              </w:rPr>
            </w:pPr>
          </w:p>
        </w:tc>
      </w:tr>
      <w:tr w14:paraId="1172D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7" w:type="dxa"/>
            <w:tcBorders>
              <w:top w:val="single" w:color="auto" w:sz="4" w:space="0"/>
              <w:left w:val="single" w:color="auto" w:sz="4" w:space="0"/>
              <w:bottom w:val="single" w:color="auto" w:sz="4" w:space="0"/>
              <w:right w:val="single" w:color="auto" w:sz="4" w:space="0"/>
            </w:tcBorders>
            <w:vAlign w:val="center"/>
          </w:tcPr>
          <w:p w14:paraId="16618624">
            <w:pPr>
              <w:spacing w:line="360" w:lineRule="exact"/>
              <w:jc w:val="center"/>
              <w:rPr>
                <w:rFonts w:ascii="宋体" w:hAnsi="宋体"/>
                <w:szCs w:val="21"/>
              </w:rPr>
            </w:pPr>
            <w:r>
              <w:rPr>
                <w:rFonts w:hint="eastAsia" w:ascii="宋体" w:hAnsi="宋体"/>
                <w:szCs w:val="21"/>
              </w:rPr>
              <w:t>4</w:t>
            </w:r>
          </w:p>
        </w:tc>
        <w:tc>
          <w:tcPr>
            <w:tcW w:w="858" w:type="dxa"/>
            <w:tcBorders>
              <w:top w:val="single" w:color="auto" w:sz="4" w:space="0"/>
              <w:left w:val="single" w:color="auto" w:sz="4" w:space="0"/>
              <w:bottom w:val="single" w:color="auto" w:sz="4" w:space="0"/>
              <w:right w:val="single" w:color="auto" w:sz="4" w:space="0"/>
            </w:tcBorders>
            <w:vAlign w:val="center"/>
          </w:tcPr>
          <w:p w14:paraId="15698ECE">
            <w:pPr>
              <w:widowControl/>
              <w:spacing w:line="440" w:lineRule="exact"/>
              <w:jc w:val="center"/>
              <w:rPr>
                <w:rFonts w:ascii="宋体" w:hAnsi="宋体"/>
                <w:kern w:val="0"/>
                <w:szCs w:val="21"/>
              </w:rPr>
            </w:pPr>
          </w:p>
        </w:tc>
        <w:tc>
          <w:tcPr>
            <w:tcW w:w="1008" w:type="dxa"/>
            <w:tcBorders>
              <w:top w:val="single" w:color="auto" w:sz="4" w:space="0"/>
              <w:left w:val="single" w:color="auto" w:sz="4" w:space="0"/>
              <w:bottom w:val="single" w:color="auto" w:sz="4" w:space="0"/>
              <w:right w:val="single" w:color="auto" w:sz="4" w:space="0"/>
            </w:tcBorders>
            <w:vAlign w:val="center"/>
          </w:tcPr>
          <w:p w14:paraId="0460B0CD">
            <w:pPr>
              <w:widowControl/>
              <w:spacing w:line="440" w:lineRule="exact"/>
              <w:jc w:val="center"/>
              <w:rPr>
                <w:rFonts w:ascii="宋体" w:hAnsi="宋体"/>
                <w:kern w:val="0"/>
                <w:szCs w:val="21"/>
              </w:rPr>
            </w:pPr>
          </w:p>
        </w:tc>
        <w:tc>
          <w:tcPr>
            <w:tcW w:w="1850" w:type="dxa"/>
            <w:tcBorders>
              <w:top w:val="single" w:color="auto" w:sz="4" w:space="0"/>
              <w:left w:val="single" w:color="auto" w:sz="4" w:space="0"/>
              <w:bottom w:val="single" w:color="auto" w:sz="4" w:space="0"/>
              <w:right w:val="single" w:color="auto" w:sz="4" w:space="0"/>
            </w:tcBorders>
          </w:tcPr>
          <w:p w14:paraId="48F51717">
            <w:pPr>
              <w:widowControl/>
              <w:spacing w:line="440" w:lineRule="exact"/>
              <w:jc w:val="center"/>
              <w:rPr>
                <w:rFonts w:ascii="宋体" w:hAnsi="宋体"/>
                <w:kern w:val="0"/>
                <w:szCs w:val="21"/>
              </w:rPr>
            </w:pPr>
          </w:p>
        </w:tc>
        <w:tc>
          <w:tcPr>
            <w:tcW w:w="2835" w:type="dxa"/>
            <w:tcBorders>
              <w:top w:val="single" w:color="auto" w:sz="4" w:space="0"/>
              <w:left w:val="single" w:color="auto" w:sz="4" w:space="0"/>
              <w:bottom w:val="single" w:color="auto" w:sz="4" w:space="0"/>
              <w:right w:val="single" w:color="auto" w:sz="4" w:space="0"/>
            </w:tcBorders>
          </w:tcPr>
          <w:p w14:paraId="6112424C">
            <w:pPr>
              <w:widowControl/>
              <w:spacing w:line="440" w:lineRule="exact"/>
              <w:jc w:val="center"/>
              <w:rPr>
                <w:rFonts w:ascii="宋体" w:hAnsi="宋体"/>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9440072">
            <w:pPr>
              <w:widowControl/>
              <w:spacing w:line="44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1C908AB">
            <w:pPr>
              <w:widowControl/>
              <w:spacing w:line="440" w:lineRule="exact"/>
              <w:jc w:val="center"/>
              <w:rPr>
                <w:rFonts w:ascii="宋体" w:hAnsi="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4A218864">
            <w:pPr>
              <w:spacing w:line="440" w:lineRule="exact"/>
              <w:jc w:val="center"/>
              <w:rPr>
                <w:rFonts w:ascii="宋体" w:hAnsi="宋体"/>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5CF4B2E6">
            <w:pPr>
              <w:spacing w:line="440" w:lineRule="exact"/>
              <w:jc w:val="center"/>
              <w:rPr>
                <w:rFonts w:ascii="宋体" w:hAnsi="宋体"/>
                <w:szCs w:val="21"/>
              </w:rPr>
            </w:pPr>
          </w:p>
        </w:tc>
        <w:tc>
          <w:tcPr>
            <w:tcW w:w="809" w:type="dxa"/>
            <w:tcBorders>
              <w:top w:val="single" w:color="auto" w:sz="4" w:space="0"/>
              <w:left w:val="single" w:color="auto" w:sz="4" w:space="0"/>
              <w:bottom w:val="single" w:color="auto" w:sz="4" w:space="0"/>
              <w:right w:val="single" w:color="auto" w:sz="4" w:space="0"/>
            </w:tcBorders>
          </w:tcPr>
          <w:p w14:paraId="787A542E">
            <w:pPr>
              <w:spacing w:line="440" w:lineRule="exact"/>
              <w:jc w:val="center"/>
              <w:rPr>
                <w:rFonts w:ascii="宋体" w:hAnsi="宋体"/>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0D610803">
            <w:pPr>
              <w:widowControl/>
              <w:jc w:val="left"/>
              <w:rPr>
                <w:rFonts w:ascii="宋体" w:hAnsi="宋体"/>
                <w:szCs w:val="21"/>
              </w:rPr>
            </w:pPr>
          </w:p>
        </w:tc>
      </w:tr>
      <w:tr w14:paraId="74B97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7" w:type="dxa"/>
            <w:tcBorders>
              <w:top w:val="single" w:color="auto" w:sz="4" w:space="0"/>
              <w:left w:val="single" w:color="auto" w:sz="4" w:space="0"/>
              <w:bottom w:val="single" w:color="auto" w:sz="4" w:space="0"/>
              <w:right w:val="single" w:color="auto" w:sz="4" w:space="0"/>
            </w:tcBorders>
            <w:vAlign w:val="center"/>
          </w:tcPr>
          <w:p w14:paraId="46FFDBF3">
            <w:pPr>
              <w:spacing w:line="360" w:lineRule="exact"/>
              <w:jc w:val="center"/>
              <w:rPr>
                <w:rFonts w:ascii="宋体" w:hAnsi="宋体"/>
                <w:szCs w:val="21"/>
              </w:rPr>
            </w:pPr>
            <w:r>
              <w:rPr>
                <w:rFonts w:hint="eastAsia" w:ascii="宋体" w:hAnsi="宋体"/>
                <w:szCs w:val="21"/>
              </w:rPr>
              <w:t>5</w:t>
            </w:r>
          </w:p>
        </w:tc>
        <w:tc>
          <w:tcPr>
            <w:tcW w:w="858" w:type="dxa"/>
            <w:tcBorders>
              <w:top w:val="single" w:color="auto" w:sz="4" w:space="0"/>
              <w:left w:val="single" w:color="auto" w:sz="4" w:space="0"/>
              <w:bottom w:val="single" w:color="auto" w:sz="4" w:space="0"/>
              <w:right w:val="single" w:color="auto" w:sz="4" w:space="0"/>
            </w:tcBorders>
            <w:vAlign w:val="center"/>
          </w:tcPr>
          <w:p w14:paraId="0B3E69CF">
            <w:pPr>
              <w:widowControl/>
              <w:spacing w:line="440" w:lineRule="exact"/>
              <w:jc w:val="center"/>
              <w:rPr>
                <w:rFonts w:ascii="宋体" w:hAnsi="宋体"/>
                <w:kern w:val="0"/>
                <w:szCs w:val="21"/>
              </w:rPr>
            </w:pPr>
          </w:p>
        </w:tc>
        <w:tc>
          <w:tcPr>
            <w:tcW w:w="1008" w:type="dxa"/>
            <w:tcBorders>
              <w:top w:val="single" w:color="auto" w:sz="4" w:space="0"/>
              <w:left w:val="single" w:color="auto" w:sz="4" w:space="0"/>
              <w:bottom w:val="single" w:color="auto" w:sz="4" w:space="0"/>
              <w:right w:val="single" w:color="auto" w:sz="4" w:space="0"/>
            </w:tcBorders>
            <w:vAlign w:val="center"/>
          </w:tcPr>
          <w:p w14:paraId="6EDA9612">
            <w:pPr>
              <w:widowControl/>
              <w:spacing w:line="440" w:lineRule="exact"/>
              <w:jc w:val="center"/>
              <w:rPr>
                <w:rFonts w:ascii="宋体" w:hAnsi="宋体"/>
                <w:kern w:val="0"/>
                <w:szCs w:val="21"/>
              </w:rPr>
            </w:pPr>
          </w:p>
        </w:tc>
        <w:tc>
          <w:tcPr>
            <w:tcW w:w="1850" w:type="dxa"/>
            <w:tcBorders>
              <w:top w:val="single" w:color="auto" w:sz="4" w:space="0"/>
              <w:left w:val="single" w:color="auto" w:sz="4" w:space="0"/>
              <w:bottom w:val="single" w:color="auto" w:sz="4" w:space="0"/>
              <w:right w:val="single" w:color="auto" w:sz="4" w:space="0"/>
            </w:tcBorders>
          </w:tcPr>
          <w:p w14:paraId="1446FE6B">
            <w:pPr>
              <w:widowControl/>
              <w:spacing w:line="440" w:lineRule="exact"/>
              <w:jc w:val="center"/>
              <w:rPr>
                <w:rFonts w:ascii="宋体" w:hAnsi="宋体"/>
                <w:kern w:val="0"/>
                <w:szCs w:val="21"/>
              </w:rPr>
            </w:pPr>
          </w:p>
        </w:tc>
        <w:tc>
          <w:tcPr>
            <w:tcW w:w="2835" w:type="dxa"/>
            <w:tcBorders>
              <w:top w:val="single" w:color="auto" w:sz="4" w:space="0"/>
              <w:left w:val="single" w:color="auto" w:sz="4" w:space="0"/>
              <w:bottom w:val="single" w:color="auto" w:sz="4" w:space="0"/>
              <w:right w:val="single" w:color="auto" w:sz="4" w:space="0"/>
            </w:tcBorders>
          </w:tcPr>
          <w:p w14:paraId="3936247C">
            <w:pPr>
              <w:widowControl/>
              <w:spacing w:line="440" w:lineRule="exact"/>
              <w:jc w:val="center"/>
              <w:rPr>
                <w:rFonts w:ascii="宋体" w:hAnsi="宋体"/>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D9D49EE">
            <w:pPr>
              <w:widowControl/>
              <w:spacing w:line="44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D42718B">
            <w:pPr>
              <w:widowControl/>
              <w:spacing w:line="440" w:lineRule="exact"/>
              <w:jc w:val="center"/>
              <w:rPr>
                <w:rFonts w:ascii="宋体" w:hAnsi="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1F2E74FB">
            <w:pPr>
              <w:spacing w:line="440" w:lineRule="exact"/>
              <w:jc w:val="center"/>
              <w:rPr>
                <w:rFonts w:ascii="宋体" w:hAnsi="宋体"/>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70CAA8EF">
            <w:pPr>
              <w:spacing w:line="440" w:lineRule="exact"/>
              <w:jc w:val="center"/>
              <w:rPr>
                <w:rFonts w:ascii="宋体" w:hAnsi="宋体"/>
                <w:szCs w:val="21"/>
              </w:rPr>
            </w:pPr>
          </w:p>
        </w:tc>
        <w:tc>
          <w:tcPr>
            <w:tcW w:w="809" w:type="dxa"/>
            <w:tcBorders>
              <w:top w:val="single" w:color="auto" w:sz="4" w:space="0"/>
              <w:left w:val="single" w:color="auto" w:sz="4" w:space="0"/>
              <w:bottom w:val="single" w:color="auto" w:sz="4" w:space="0"/>
              <w:right w:val="single" w:color="auto" w:sz="4" w:space="0"/>
            </w:tcBorders>
          </w:tcPr>
          <w:p w14:paraId="1F88C29A">
            <w:pPr>
              <w:spacing w:line="440" w:lineRule="exact"/>
              <w:jc w:val="center"/>
              <w:rPr>
                <w:rFonts w:ascii="宋体" w:hAnsi="宋体"/>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20C00325">
            <w:pPr>
              <w:widowControl/>
              <w:jc w:val="left"/>
              <w:rPr>
                <w:rFonts w:ascii="宋体" w:hAnsi="宋体"/>
                <w:szCs w:val="21"/>
              </w:rPr>
            </w:pPr>
          </w:p>
        </w:tc>
      </w:tr>
      <w:tr w14:paraId="1779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7" w:type="dxa"/>
            <w:tcBorders>
              <w:top w:val="single" w:color="auto" w:sz="4" w:space="0"/>
              <w:left w:val="single" w:color="auto" w:sz="4" w:space="0"/>
              <w:bottom w:val="single" w:color="auto" w:sz="4" w:space="0"/>
              <w:right w:val="single" w:color="auto" w:sz="4" w:space="0"/>
            </w:tcBorders>
            <w:vAlign w:val="center"/>
          </w:tcPr>
          <w:p w14:paraId="0E02E1D3">
            <w:pPr>
              <w:spacing w:line="360" w:lineRule="exact"/>
              <w:jc w:val="center"/>
              <w:rPr>
                <w:rFonts w:ascii="宋体" w:hAnsi="宋体"/>
                <w:szCs w:val="21"/>
              </w:rPr>
            </w:pPr>
            <w:r>
              <w:rPr>
                <w:rFonts w:hint="eastAsia" w:ascii="宋体" w:hAnsi="宋体"/>
                <w:szCs w:val="21"/>
              </w:rPr>
              <w:t>6</w:t>
            </w:r>
          </w:p>
        </w:tc>
        <w:tc>
          <w:tcPr>
            <w:tcW w:w="858" w:type="dxa"/>
            <w:tcBorders>
              <w:top w:val="single" w:color="auto" w:sz="4" w:space="0"/>
              <w:left w:val="single" w:color="auto" w:sz="4" w:space="0"/>
              <w:bottom w:val="single" w:color="auto" w:sz="4" w:space="0"/>
              <w:right w:val="single" w:color="auto" w:sz="4" w:space="0"/>
            </w:tcBorders>
            <w:vAlign w:val="center"/>
          </w:tcPr>
          <w:p w14:paraId="4B9FDF69">
            <w:pPr>
              <w:widowControl/>
              <w:spacing w:line="440" w:lineRule="exact"/>
              <w:jc w:val="center"/>
              <w:rPr>
                <w:rFonts w:ascii="宋体" w:hAnsi="宋体"/>
                <w:kern w:val="0"/>
                <w:szCs w:val="21"/>
              </w:rPr>
            </w:pPr>
            <w:r>
              <w:rPr>
                <w:rFonts w:hint="eastAsia" w:ascii="宋体" w:hAnsi="宋体"/>
                <w:szCs w:val="21"/>
              </w:rPr>
              <w:t>…</w:t>
            </w:r>
          </w:p>
        </w:tc>
        <w:tc>
          <w:tcPr>
            <w:tcW w:w="1008" w:type="dxa"/>
            <w:tcBorders>
              <w:top w:val="single" w:color="auto" w:sz="4" w:space="0"/>
              <w:left w:val="single" w:color="auto" w:sz="4" w:space="0"/>
              <w:bottom w:val="single" w:color="auto" w:sz="4" w:space="0"/>
              <w:right w:val="single" w:color="auto" w:sz="4" w:space="0"/>
            </w:tcBorders>
            <w:vAlign w:val="center"/>
          </w:tcPr>
          <w:p w14:paraId="118E9744">
            <w:pPr>
              <w:widowControl/>
              <w:spacing w:line="440" w:lineRule="exact"/>
              <w:jc w:val="center"/>
              <w:rPr>
                <w:rFonts w:ascii="宋体" w:hAnsi="宋体"/>
                <w:kern w:val="0"/>
                <w:szCs w:val="21"/>
              </w:rPr>
            </w:pPr>
          </w:p>
        </w:tc>
        <w:tc>
          <w:tcPr>
            <w:tcW w:w="1850" w:type="dxa"/>
            <w:tcBorders>
              <w:top w:val="single" w:color="auto" w:sz="4" w:space="0"/>
              <w:left w:val="single" w:color="auto" w:sz="4" w:space="0"/>
              <w:bottom w:val="single" w:color="auto" w:sz="4" w:space="0"/>
              <w:right w:val="single" w:color="auto" w:sz="4" w:space="0"/>
            </w:tcBorders>
          </w:tcPr>
          <w:p w14:paraId="7AB2DEAD">
            <w:pPr>
              <w:widowControl/>
              <w:spacing w:line="440" w:lineRule="exact"/>
              <w:jc w:val="center"/>
              <w:rPr>
                <w:rFonts w:ascii="宋体" w:hAnsi="宋体"/>
                <w:kern w:val="0"/>
                <w:szCs w:val="21"/>
              </w:rPr>
            </w:pPr>
          </w:p>
        </w:tc>
        <w:tc>
          <w:tcPr>
            <w:tcW w:w="2835" w:type="dxa"/>
            <w:tcBorders>
              <w:top w:val="single" w:color="auto" w:sz="4" w:space="0"/>
              <w:left w:val="single" w:color="auto" w:sz="4" w:space="0"/>
              <w:bottom w:val="single" w:color="auto" w:sz="4" w:space="0"/>
              <w:right w:val="single" w:color="auto" w:sz="4" w:space="0"/>
            </w:tcBorders>
          </w:tcPr>
          <w:p w14:paraId="1B2B6C20">
            <w:pPr>
              <w:widowControl/>
              <w:spacing w:line="440" w:lineRule="exact"/>
              <w:jc w:val="center"/>
              <w:rPr>
                <w:rFonts w:ascii="宋体" w:hAnsi="宋体"/>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2E35551">
            <w:pPr>
              <w:widowControl/>
              <w:spacing w:line="440" w:lineRule="exact"/>
              <w:jc w:val="center"/>
              <w:rPr>
                <w:rFonts w:ascii="宋体" w:hAnsi="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8FDF52B">
            <w:pPr>
              <w:widowControl/>
              <w:spacing w:line="440" w:lineRule="exact"/>
              <w:jc w:val="center"/>
              <w:rPr>
                <w:rFonts w:ascii="宋体" w:hAnsi="宋体"/>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15E5F30A">
            <w:pPr>
              <w:spacing w:line="440" w:lineRule="exact"/>
              <w:jc w:val="center"/>
              <w:rPr>
                <w:rFonts w:ascii="宋体" w:hAnsi="宋体"/>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36982887">
            <w:pPr>
              <w:spacing w:line="440" w:lineRule="exact"/>
              <w:jc w:val="center"/>
              <w:rPr>
                <w:rFonts w:ascii="宋体" w:hAnsi="宋体"/>
                <w:szCs w:val="21"/>
              </w:rPr>
            </w:pPr>
          </w:p>
        </w:tc>
        <w:tc>
          <w:tcPr>
            <w:tcW w:w="809" w:type="dxa"/>
            <w:tcBorders>
              <w:top w:val="single" w:color="auto" w:sz="4" w:space="0"/>
              <w:left w:val="single" w:color="auto" w:sz="4" w:space="0"/>
              <w:bottom w:val="single" w:color="auto" w:sz="4" w:space="0"/>
              <w:right w:val="single" w:color="auto" w:sz="4" w:space="0"/>
            </w:tcBorders>
          </w:tcPr>
          <w:p w14:paraId="1D2773D6">
            <w:pPr>
              <w:spacing w:line="440" w:lineRule="exact"/>
              <w:jc w:val="center"/>
              <w:rPr>
                <w:rFonts w:ascii="宋体" w:hAnsi="宋体"/>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3B1BAE1D">
            <w:pPr>
              <w:widowControl/>
              <w:jc w:val="left"/>
              <w:rPr>
                <w:rFonts w:ascii="宋体" w:hAnsi="宋体"/>
                <w:szCs w:val="21"/>
              </w:rPr>
            </w:pPr>
          </w:p>
        </w:tc>
      </w:tr>
    </w:tbl>
    <w:p w14:paraId="24CF2B61">
      <w:pPr>
        <w:jc w:val="left"/>
        <w:rPr>
          <w:rFonts w:ascii="宋体" w:hAnsi="宋体"/>
        </w:rPr>
      </w:pPr>
      <w:r>
        <w:rPr>
          <w:rFonts w:hint="eastAsia" w:ascii="宋体" w:hAnsi="宋体"/>
          <w:szCs w:val="21"/>
        </w:rPr>
        <w:t>注：根据采购需求和评分标准的相关要求提供证明材料；</w:t>
      </w:r>
      <w:r>
        <w:rPr>
          <w:rFonts w:hint="eastAsia" w:ascii="宋体" w:hAnsi="宋体"/>
        </w:rPr>
        <w:t>材料请附于本表后，具体材料由供应商自行提供。</w:t>
      </w:r>
    </w:p>
    <w:p w14:paraId="75C06C15">
      <w:pPr>
        <w:widowControl/>
        <w:jc w:val="left"/>
        <w:rPr>
          <w:rFonts w:ascii="宋体" w:hAnsi="宋体"/>
        </w:rPr>
      </w:pPr>
    </w:p>
    <w:p w14:paraId="046306C0">
      <w:pPr>
        <w:spacing w:line="440" w:lineRule="exact"/>
        <w:rPr>
          <w:rFonts w:ascii="宋体" w:hAnsi="宋体"/>
          <w:szCs w:val="21"/>
        </w:rPr>
      </w:pPr>
    </w:p>
    <w:p w14:paraId="25E6BCC4">
      <w:pPr>
        <w:snapToGrid w:val="0"/>
        <w:spacing w:line="360" w:lineRule="auto"/>
        <w:ind w:firstLine="3685" w:firstLineChars="1755"/>
        <w:rPr>
          <w:rFonts w:ascii="宋体" w:hAnsi="宋体"/>
          <w:szCs w:val="21"/>
        </w:rPr>
        <w:sectPr>
          <w:footerReference r:id="rId14" w:type="first"/>
          <w:footerReference r:id="rId13" w:type="default"/>
          <w:pgSz w:w="16838" w:h="11906" w:orient="landscape"/>
          <w:pgMar w:top="1610" w:right="1276" w:bottom="1416" w:left="1276" w:header="851" w:footer="851" w:gutter="0"/>
          <w:cols w:space="720" w:num="1"/>
          <w:docGrid w:linePitch="312" w:charSpace="0"/>
        </w:sectPr>
      </w:pPr>
    </w:p>
    <w:p w14:paraId="0D3B695C">
      <w:pPr>
        <w:snapToGrid w:val="0"/>
        <w:spacing w:line="360" w:lineRule="auto"/>
        <w:ind w:left="-23" w:leftChars="-11" w:right="-214" w:rightChars="-102" w:firstLine="21" w:firstLineChars="10"/>
        <w:jc w:val="left"/>
        <w:rPr>
          <w:rFonts w:ascii="宋体" w:hAnsi="宋体"/>
          <w:b/>
        </w:rPr>
      </w:pPr>
      <w:r>
        <w:rPr>
          <w:rFonts w:hint="eastAsia" w:ascii="宋体" w:hAnsi="宋体"/>
          <w:b/>
        </w:rPr>
        <w:t>3、报价要求响应文件的有关格式</w:t>
      </w:r>
    </w:p>
    <w:p w14:paraId="0B419D7C">
      <w:pPr>
        <w:pStyle w:val="20"/>
        <w:spacing w:after="0" w:line="360" w:lineRule="auto"/>
        <w:ind w:left="0" w:leftChars="0"/>
        <w:jc w:val="center"/>
        <w:rPr>
          <w:rFonts w:ascii="宋体" w:hAnsi="宋体" w:cs="宋体"/>
          <w:b/>
          <w:sz w:val="21"/>
          <w:szCs w:val="21"/>
        </w:rPr>
      </w:pPr>
      <w:r>
        <w:rPr>
          <w:rFonts w:hint="eastAsia" w:ascii="宋体" w:hAnsi="宋体" w:cs="宋体"/>
          <w:b/>
          <w:sz w:val="21"/>
          <w:szCs w:val="21"/>
        </w:rPr>
        <w:t>报价一览表</w:t>
      </w:r>
    </w:p>
    <w:tbl>
      <w:tblPr>
        <w:tblStyle w:val="5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662"/>
      </w:tblGrid>
      <w:tr w14:paraId="0C5F1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235" w:type="dxa"/>
            <w:tcBorders>
              <w:top w:val="single" w:color="auto" w:sz="4" w:space="0"/>
              <w:left w:val="single" w:color="auto" w:sz="4" w:space="0"/>
              <w:bottom w:val="single" w:color="auto" w:sz="4" w:space="0"/>
              <w:right w:val="single" w:color="auto" w:sz="4" w:space="0"/>
            </w:tcBorders>
            <w:vAlign w:val="center"/>
          </w:tcPr>
          <w:p w14:paraId="6826A85A">
            <w:pPr>
              <w:pStyle w:val="20"/>
              <w:spacing w:after="0"/>
              <w:ind w:left="457" w:leftChars="0" w:hanging="457" w:hangingChars="218"/>
              <w:jc w:val="center"/>
              <w:rPr>
                <w:rFonts w:ascii="宋体" w:hAnsi="宋体"/>
                <w:kern w:val="2"/>
                <w:sz w:val="21"/>
                <w:szCs w:val="21"/>
              </w:rPr>
            </w:pPr>
            <w:r>
              <w:rPr>
                <w:rFonts w:ascii="宋体" w:hAnsi="宋体"/>
                <w:kern w:val="2"/>
                <w:sz w:val="21"/>
                <w:szCs w:val="21"/>
              </w:rPr>
              <w:t>项目名称</w:t>
            </w:r>
          </w:p>
        </w:tc>
        <w:tc>
          <w:tcPr>
            <w:tcW w:w="6662" w:type="dxa"/>
            <w:tcBorders>
              <w:top w:val="single" w:color="auto" w:sz="4" w:space="0"/>
              <w:left w:val="single" w:color="auto" w:sz="4" w:space="0"/>
              <w:bottom w:val="single" w:color="auto" w:sz="4" w:space="0"/>
              <w:right w:val="single" w:color="auto" w:sz="4" w:space="0"/>
            </w:tcBorders>
            <w:vAlign w:val="center"/>
          </w:tcPr>
          <w:p w14:paraId="6107F4E1">
            <w:pPr>
              <w:pStyle w:val="20"/>
              <w:spacing w:after="0"/>
              <w:ind w:left="36" w:leftChars="17"/>
              <w:jc w:val="center"/>
              <w:rPr>
                <w:rFonts w:ascii="宋体" w:hAnsi="宋体"/>
                <w:kern w:val="2"/>
                <w:sz w:val="21"/>
                <w:szCs w:val="21"/>
              </w:rPr>
            </w:pPr>
            <w:r>
              <w:rPr>
                <w:rFonts w:hint="eastAsia" w:ascii="宋体" w:hAnsi="宋体"/>
                <w:kern w:val="2"/>
                <w:sz w:val="21"/>
                <w:szCs w:val="21"/>
              </w:rPr>
              <w:t>2025-2027年宁波市本级政府投资项目概（估）算协审服务封闭式框架协议采购项目</w:t>
            </w:r>
          </w:p>
        </w:tc>
      </w:tr>
      <w:tr w14:paraId="29B8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235" w:type="dxa"/>
            <w:tcBorders>
              <w:top w:val="single" w:color="auto" w:sz="4" w:space="0"/>
              <w:left w:val="single" w:color="auto" w:sz="4" w:space="0"/>
              <w:right w:val="single" w:color="auto" w:sz="4" w:space="0"/>
            </w:tcBorders>
            <w:vAlign w:val="center"/>
          </w:tcPr>
          <w:p w14:paraId="792823DC">
            <w:pPr>
              <w:pStyle w:val="20"/>
              <w:spacing w:after="0"/>
              <w:ind w:left="457" w:leftChars="0" w:hanging="457" w:hangingChars="218"/>
              <w:jc w:val="center"/>
              <w:rPr>
                <w:rFonts w:ascii="宋体" w:hAnsi="宋体"/>
                <w:sz w:val="21"/>
                <w:szCs w:val="21"/>
              </w:rPr>
            </w:pPr>
            <w:r>
              <w:rPr>
                <w:rFonts w:hint="eastAsia" w:ascii="宋体" w:hAnsi="宋体"/>
                <w:kern w:val="2"/>
                <w:sz w:val="21"/>
                <w:szCs w:val="21"/>
              </w:rPr>
              <w:t>项目编号</w:t>
            </w:r>
          </w:p>
        </w:tc>
        <w:tc>
          <w:tcPr>
            <w:tcW w:w="6662" w:type="dxa"/>
            <w:tcBorders>
              <w:top w:val="single" w:color="auto" w:sz="4" w:space="0"/>
              <w:left w:val="single" w:color="auto" w:sz="4" w:space="0"/>
              <w:right w:val="single" w:color="auto" w:sz="4" w:space="0"/>
            </w:tcBorders>
            <w:vAlign w:val="center"/>
          </w:tcPr>
          <w:p w14:paraId="7E5DA915">
            <w:pPr>
              <w:pStyle w:val="20"/>
              <w:spacing w:after="0"/>
              <w:ind w:left="36" w:leftChars="17"/>
              <w:jc w:val="center"/>
              <w:rPr>
                <w:rFonts w:ascii="宋体" w:hAnsi="宋体"/>
                <w:kern w:val="2"/>
                <w:sz w:val="21"/>
                <w:szCs w:val="21"/>
              </w:rPr>
            </w:pPr>
            <w:r>
              <w:rPr>
                <w:rFonts w:ascii="宋体" w:hAnsi="宋体"/>
                <w:kern w:val="2"/>
                <w:sz w:val="21"/>
                <w:szCs w:val="21"/>
              </w:rPr>
              <w:t>NBMC-20252106G</w:t>
            </w:r>
          </w:p>
        </w:tc>
      </w:tr>
      <w:tr w14:paraId="05CB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235" w:type="dxa"/>
            <w:tcBorders>
              <w:top w:val="single" w:color="auto" w:sz="4" w:space="0"/>
              <w:left w:val="single" w:color="auto" w:sz="4" w:space="0"/>
              <w:right w:val="single" w:color="auto" w:sz="4" w:space="0"/>
            </w:tcBorders>
            <w:vAlign w:val="center"/>
          </w:tcPr>
          <w:p w14:paraId="31BB6A79">
            <w:pPr>
              <w:pStyle w:val="20"/>
              <w:spacing w:after="0"/>
              <w:ind w:left="457" w:leftChars="0" w:hanging="457" w:hangingChars="218"/>
              <w:jc w:val="center"/>
              <w:rPr>
                <w:rFonts w:ascii="宋体" w:hAnsi="宋体"/>
                <w:sz w:val="21"/>
                <w:szCs w:val="21"/>
              </w:rPr>
            </w:pPr>
            <w:r>
              <w:rPr>
                <w:rFonts w:hint="eastAsia" w:ascii="宋体" w:hAnsi="宋体"/>
                <w:kern w:val="2"/>
                <w:sz w:val="21"/>
                <w:szCs w:val="21"/>
              </w:rPr>
              <w:t>响应报价</w:t>
            </w:r>
          </w:p>
        </w:tc>
        <w:tc>
          <w:tcPr>
            <w:tcW w:w="6662" w:type="dxa"/>
            <w:tcBorders>
              <w:top w:val="single" w:color="auto" w:sz="4" w:space="0"/>
              <w:left w:val="single" w:color="auto" w:sz="4" w:space="0"/>
              <w:right w:val="single" w:color="auto" w:sz="4" w:space="0"/>
            </w:tcBorders>
            <w:vAlign w:val="center"/>
          </w:tcPr>
          <w:p w14:paraId="3FB73A93">
            <w:pPr>
              <w:pStyle w:val="20"/>
              <w:spacing w:after="0"/>
              <w:ind w:left="460" w:leftChars="0" w:hanging="460" w:hangingChars="218"/>
              <w:jc w:val="center"/>
              <w:rPr>
                <w:rFonts w:ascii="宋体" w:hAnsi="宋体"/>
                <w:kern w:val="2"/>
                <w:sz w:val="21"/>
                <w:szCs w:val="21"/>
              </w:rPr>
            </w:pPr>
            <w:r>
              <w:rPr>
                <w:rFonts w:hint="eastAsia" w:ascii="宋体" w:hAnsi="宋体"/>
                <w:b/>
                <w:bCs/>
                <w:sz w:val="21"/>
              </w:rPr>
              <w:t>承诺按征集文件规定的最高限制单价所述标准结算咨询服务费</w:t>
            </w:r>
          </w:p>
        </w:tc>
      </w:tr>
    </w:tbl>
    <w:p w14:paraId="4F55F147">
      <w:pPr>
        <w:snapToGrid w:val="0"/>
        <w:spacing w:line="360" w:lineRule="auto"/>
        <w:ind w:left="-23" w:leftChars="-11" w:right="27" w:rightChars="13" w:firstLine="21" w:firstLineChars="10"/>
        <w:rPr>
          <w:rFonts w:ascii="宋体" w:hAnsi="宋体" w:cs="宋体"/>
          <w:bCs/>
          <w:szCs w:val="21"/>
        </w:rPr>
      </w:pPr>
      <w:r>
        <w:rPr>
          <w:rFonts w:hint="eastAsia" w:ascii="宋体" w:hAnsi="宋体" w:cs="宋体"/>
          <w:bCs/>
          <w:szCs w:val="21"/>
        </w:rPr>
        <w:t>注</w:t>
      </w:r>
      <w:r>
        <w:rPr>
          <w:rFonts w:ascii="宋体" w:hAnsi="宋体" w:cs="宋体"/>
          <w:bCs/>
          <w:szCs w:val="21"/>
        </w:rPr>
        <w:t>:</w:t>
      </w:r>
    </w:p>
    <w:p w14:paraId="72000F46">
      <w:pPr>
        <w:snapToGrid w:val="0"/>
        <w:spacing w:line="360" w:lineRule="auto"/>
        <w:ind w:left="-23" w:leftChars="-11" w:right="27" w:rightChars="13" w:firstLine="21" w:firstLineChars="10"/>
        <w:rPr>
          <w:rFonts w:ascii="宋体" w:hAnsi="宋体" w:cs="宋体"/>
          <w:bCs/>
          <w:szCs w:val="21"/>
        </w:rPr>
      </w:pPr>
      <w:r>
        <w:rPr>
          <w:rFonts w:hint="eastAsia" w:ascii="宋体" w:hAnsi="宋体" w:cs="宋体"/>
          <w:bCs/>
          <w:szCs w:val="21"/>
        </w:rPr>
        <w:t>1.报价一经涂改，应在涂改处加盖单位公章或由法定代表人或其授权代表签字，否则评审小组将不接受该修改内容。</w:t>
      </w:r>
    </w:p>
    <w:p w14:paraId="32D969CB">
      <w:pPr>
        <w:snapToGrid w:val="0"/>
        <w:spacing w:before="50" w:after="50" w:line="360" w:lineRule="auto"/>
        <w:ind w:left="-23" w:leftChars="-11" w:right="27" w:rightChars="13" w:firstLine="21" w:firstLineChars="10"/>
        <w:rPr>
          <w:rFonts w:ascii="宋体" w:hAnsi="宋体" w:cs="宋体"/>
          <w:b/>
          <w:bCs/>
          <w:szCs w:val="21"/>
        </w:rPr>
      </w:pPr>
      <w:r>
        <w:rPr>
          <w:rFonts w:hint="eastAsia" w:ascii="宋体" w:hAnsi="宋体" w:cs="宋体"/>
          <w:b/>
          <w:bCs/>
          <w:szCs w:val="21"/>
        </w:rPr>
        <w:t>2.政采云电子投标客户端制作响应文件时报价一览表填</w:t>
      </w:r>
      <w:r>
        <w:rPr>
          <w:rFonts w:ascii="宋体" w:hAnsi="宋体" w:cs="宋体"/>
          <w:b/>
          <w:bCs/>
          <w:szCs w:val="21"/>
        </w:rPr>
        <w:t>80%</w:t>
      </w:r>
      <w:r>
        <w:rPr>
          <w:rFonts w:hint="eastAsia" w:ascii="宋体" w:hAnsi="宋体" w:cs="宋体"/>
          <w:b/>
          <w:bCs/>
          <w:szCs w:val="21"/>
        </w:rPr>
        <w:t>。</w:t>
      </w:r>
    </w:p>
    <w:p w14:paraId="157BE955">
      <w:pPr>
        <w:snapToGrid w:val="0"/>
        <w:spacing w:line="360" w:lineRule="auto"/>
        <w:ind w:left="-23" w:leftChars="-11" w:right="27" w:rightChars="13" w:firstLine="21" w:firstLineChars="10"/>
        <w:rPr>
          <w:rFonts w:ascii="宋体" w:hAnsi="宋体" w:cs="宋体"/>
          <w:bCs/>
          <w:szCs w:val="21"/>
        </w:rPr>
      </w:pPr>
    </w:p>
    <w:p w14:paraId="4401E0AF">
      <w:pPr>
        <w:spacing w:line="360" w:lineRule="auto"/>
        <w:ind w:firstLine="420" w:firstLineChars="200"/>
        <w:rPr>
          <w:rFonts w:ascii="宋体" w:hAnsi="宋体" w:cs="宋体"/>
          <w:szCs w:val="21"/>
        </w:rPr>
      </w:pPr>
    </w:p>
    <w:p w14:paraId="6FF14024">
      <w:pPr>
        <w:spacing w:line="360" w:lineRule="auto"/>
        <w:ind w:firstLine="420" w:firstLineChars="200"/>
        <w:rPr>
          <w:rFonts w:ascii="宋体" w:hAnsi="宋体" w:cs="宋体"/>
          <w:szCs w:val="21"/>
        </w:rPr>
      </w:pPr>
    </w:p>
    <w:p w14:paraId="3F29A3BB">
      <w:pPr>
        <w:snapToGrid w:val="0"/>
        <w:spacing w:line="360" w:lineRule="auto"/>
        <w:ind w:firstLine="3685" w:firstLineChars="1755"/>
        <w:rPr>
          <w:rFonts w:ascii="宋体" w:hAnsi="宋体"/>
          <w:szCs w:val="21"/>
        </w:rPr>
      </w:pPr>
      <w:r>
        <w:rPr>
          <w:rFonts w:hint="eastAsia" w:ascii="宋体" w:hAnsi="宋体"/>
          <w:szCs w:val="21"/>
        </w:rPr>
        <w:t>供应商：</w:t>
      </w:r>
      <w:r>
        <w:rPr>
          <w:rFonts w:ascii="宋体" w:hAnsi="宋体"/>
          <w:szCs w:val="21"/>
          <w:u w:val="single"/>
        </w:rPr>
        <w:t>___</w:t>
      </w:r>
      <w:r>
        <w:rPr>
          <w:rFonts w:hint="eastAsia" w:ascii="宋体" w:hAnsi="宋体"/>
          <w:szCs w:val="21"/>
          <w:u w:val="single"/>
        </w:rPr>
        <w:t xml:space="preserve">    （填写全称并加盖公章)</w:t>
      </w:r>
      <w:r>
        <w:rPr>
          <w:rFonts w:ascii="宋体" w:hAnsi="宋体"/>
          <w:szCs w:val="21"/>
          <w:u w:val="single"/>
        </w:rPr>
        <w:t>___________</w:t>
      </w:r>
    </w:p>
    <w:p w14:paraId="4E35F29F">
      <w:pPr>
        <w:snapToGrid w:val="0"/>
        <w:spacing w:line="360" w:lineRule="auto"/>
        <w:ind w:firstLine="3685" w:firstLineChars="1755"/>
        <w:rPr>
          <w:rFonts w:ascii="宋体" w:hAnsi="宋体"/>
          <w:szCs w:val="21"/>
        </w:rPr>
      </w:pPr>
      <w:r>
        <w:rPr>
          <w:rFonts w:hint="eastAsia" w:ascii="宋体" w:hAnsi="宋体"/>
          <w:szCs w:val="21"/>
        </w:rPr>
        <w:t>日  期：</w:t>
      </w:r>
    </w:p>
    <w:p w14:paraId="1ECFCEFB">
      <w:pPr>
        <w:pStyle w:val="20"/>
        <w:spacing w:line="360" w:lineRule="auto"/>
        <w:ind w:left="0" w:leftChars="0"/>
        <w:rPr>
          <w:rFonts w:ascii="宋体" w:hAnsi="宋体"/>
        </w:rPr>
      </w:pPr>
    </w:p>
    <w:p w14:paraId="72CDB76F">
      <w:pPr>
        <w:widowControl/>
        <w:jc w:val="left"/>
        <w:rPr>
          <w:rFonts w:ascii="宋体" w:hAnsi="宋体"/>
          <w:b/>
          <w:szCs w:val="21"/>
        </w:rPr>
      </w:pPr>
    </w:p>
    <w:sectPr>
      <w:pgSz w:w="11906" w:h="16838"/>
      <w:pgMar w:top="1276" w:right="1416" w:bottom="1276" w:left="161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Helvetica">
    <w:altName w:val="Arial"/>
    <w:panose1 w:val="020B05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Arial Narrow">
    <w:altName w:val="Arial"/>
    <w:panose1 w:val="00000000000000000000"/>
    <w:charset w:val="00"/>
    <w:family w:val="swiss"/>
    <w:pitch w:val="default"/>
    <w:sig w:usb0="00000000" w:usb1="00000000" w:usb2="00000000" w:usb3="00000000" w:csb0="0000009F" w:csb1="00000000"/>
  </w:font>
  <w:font w:name="華康辦公用具篇">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w:altName w:val="Courier New"/>
    <w:panose1 w:val="02070409020205020404"/>
    <w:charset w:val="00"/>
    <w:family w:val="modern"/>
    <w:pitch w:val="default"/>
    <w:sig w:usb0="00000000" w:usb1="00000000" w:usb2="00000000" w:usb3="00000000" w:csb0="00000001" w:csb1="00000000"/>
  </w:font>
  <w:font w:name="MS Mincho">
    <w:altName w:val="Segoe Print"/>
    <w:panose1 w:val="02020609040205080304"/>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0000000000000000000"/>
    <w:charset w:val="86"/>
    <w:family w:val="modern"/>
    <w:pitch w:val="default"/>
    <w:sig w:usb0="00000000" w:usb1="00000000" w:usb2="00000010" w:usb3="00000000" w:csb0="00040000"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Wingdings 2">
    <w:altName w:val="Webdings"/>
    <w:panose1 w:val="00000000000000000000"/>
    <w:charset w:val="02"/>
    <w:family w:val="roman"/>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61AB7">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0C1634A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14:paraId="0C1634A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36</w:t>
                    </w:r>
                    <w:r>
                      <w:rPr>
                        <w:rFonts w:hint="eastAsia"/>
                        <w:sz w:val="1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20DB9">
    <w:pPr>
      <w:pStyle w:val="31"/>
    </w:pPr>
    <w:r>
      <w:pict>
        <v:shape id="文本框 61" o:spid="_x0000_s4098"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0BB9B777">
                <w:pPr>
                  <w:pStyle w:val="31"/>
                </w:pPr>
                <w:r>
                  <w:fldChar w:fldCharType="begin"/>
                </w:r>
                <w:r>
                  <w:instrText xml:space="preserve"> PAGE  \* MERGEFORMAT </w:instrText>
                </w:r>
                <w:r>
                  <w:fldChar w:fldCharType="separate"/>
                </w:r>
                <w:r>
                  <w:t>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2FF7B">
    <w:pPr>
      <w:pStyle w:val="31"/>
      <w:tabs>
        <w:tab w:val="center" w:pos="4513"/>
        <w:tab w:val="clear" w:pos="4153"/>
        <w:tab w:val="clear" w:pos="8306"/>
      </w:tabs>
      <w:rPr>
        <w:rFonts w:ascii="宋体" w:hAnsi="宋体"/>
        <w:sz w:val="24"/>
      </w:rPr>
    </w:pPr>
    <w:r>
      <w:rPr>
        <w:rFonts w:ascii="宋体" w:hAnsi="宋体"/>
        <w:sz w:val="21"/>
      </w:rPr>
      <w:pict>
        <v:shape id="文本框 63"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22D31104">
                <w:pPr>
                  <w:pStyle w:val="31"/>
                </w:pPr>
                <w:r>
                  <w:fldChar w:fldCharType="begin"/>
                </w:r>
                <w:r>
                  <w:instrText xml:space="preserve"> PAGE  \* MERGEFORMAT </w:instrText>
                </w:r>
                <w:r>
                  <w:fldChar w:fldCharType="separate"/>
                </w:r>
                <w:r>
                  <w:t>15</w:t>
                </w:r>
                <w:r>
                  <w:fldChar w:fldCharType="end"/>
                </w:r>
              </w:p>
            </w:txbxContent>
          </v:textbox>
        </v:shape>
      </w:pict>
    </w:r>
    <w:r>
      <w:rPr>
        <w:rFonts w:ascii="宋体" w:hAnsi="宋体"/>
        <w:sz w:val="2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2661687"/>
    </w:sdtPr>
    <w:sdtEndPr>
      <w:rPr>
        <w:rFonts w:ascii="宋体" w:hAnsi="宋体"/>
        <w:sz w:val="21"/>
      </w:rPr>
    </w:sdtEndPr>
    <w:sdtContent>
      <w:p w14:paraId="739F3D7F">
        <w:pPr>
          <w:pStyle w:val="31"/>
          <w:jc w:val="center"/>
          <w:rPr>
            <w:rFonts w:ascii="宋体" w:hAnsi="宋体"/>
            <w:sz w:val="21"/>
          </w:rPr>
        </w:pPr>
        <w:r>
          <w:rPr>
            <w:rFonts w:ascii="宋体" w:hAnsi="宋体"/>
            <w:sz w:val="21"/>
          </w:rPr>
          <w:fldChar w:fldCharType="begin"/>
        </w:r>
        <w:r>
          <w:rPr>
            <w:rFonts w:ascii="宋体" w:hAnsi="宋体"/>
            <w:sz w:val="21"/>
          </w:rPr>
          <w:instrText xml:space="preserve">PAGE   \* MERGEFORMAT</w:instrText>
        </w:r>
        <w:r>
          <w:rPr>
            <w:rFonts w:ascii="宋体" w:hAnsi="宋体"/>
            <w:sz w:val="21"/>
          </w:rPr>
          <w:fldChar w:fldCharType="separate"/>
        </w:r>
        <w:r>
          <w:rPr>
            <w:rFonts w:ascii="宋体" w:hAnsi="宋体"/>
            <w:sz w:val="21"/>
            <w:lang w:val="zh-CN"/>
          </w:rPr>
          <w:t>2</w:t>
        </w:r>
        <w:r>
          <w:rPr>
            <w:rFonts w:ascii="宋体" w:hAnsi="宋体"/>
            <w:sz w:val="21"/>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BE67A">
    <w:pPr>
      <w:pStyle w:val="3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3DBE15C6">
                          <w:pPr>
                            <w:pStyle w:val="31"/>
                          </w:pPr>
                          <w:r>
                            <w:fldChar w:fldCharType="begin"/>
                          </w:r>
                          <w:r>
                            <w:instrText xml:space="preserve"> PAGE  \* MERGEFORMAT </w:instrText>
                          </w:r>
                          <w:r>
                            <w:fldChar w:fldCharType="separate"/>
                          </w:r>
                          <w:r>
                            <w:t>68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YulhTQAAAAAwEAAA8AAAAAAAAAAQAgAAAAIgAAAGRycy9kb3du&#10;cmV2LnhtbFBLAQIUABQAAAAIAIdO4kCiNp0VBwIAAAIEAAAOAAAAAAAAAAEAIAAAAB8BAABkcnMv&#10;ZTJvRG9jLnhtbFBLBQYAAAAABgAGAFkBAACYBQAAAAA=&#10;">
              <v:fill on="f" focussize="0,0"/>
              <v:stroke on="f"/>
              <v:imagedata o:title=""/>
              <o:lock v:ext="edit" aspectratio="f"/>
              <v:textbox inset="0mm,0mm,0mm,0mm" style="mso-fit-shape-to-text:t;">
                <w:txbxContent>
                  <w:p w14:paraId="3DBE15C6">
                    <w:pPr>
                      <w:pStyle w:val="31"/>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0656320"/>
    </w:sdtPr>
    <w:sdtContent>
      <w:p w14:paraId="2B57A8BF">
        <w:pPr>
          <w:pStyle w:val="31"/>
          <w:jc w:val="center"/>
        </w:pPr>
        <w:r>
          <w:fldChar w:fldCharType="begin"/>
        </w:r>
        <w:r>
          <w:instrText xml:space="preserve">PAGE   \* MERGEFORMAT</w:instrText>
        </w:r>
        <w:r>
          <w:fldChar w:fldCharType="separate"/>
        </w:r>
        <w:r>
          <w:rPr>
            <w:lang w:val="zh-CN"/>
          </w:rPr>
          <w:t>69</w:t>
        </w:r>
        <w:r>
          <w:fldChar w:fldCharType="end"/>
        </w:r>
      </w:p>
    </w:sdtContent>
  </w:sdt>
  <w:p w14:paraId="1ACDFF17">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054DA">
    <w:pPr>
      <w:pStyle w:val="31"/>
      <w:framePr w:wrap="around" w:vAnchor="text" w:hAnchor="margin" w:xAlign="outside" w:y="1"/>
      <w:rPr>
        <w:rStyle w:val="54"/>
      </w:rPr>
    </w:pPr>
    <w:r>
      <w:fldChar w:fldCharType="begin"/>
    </w:r>
    <w:r>
      <w:rPr>
        <w:rStyle w:val="54"/>
      </w:rPr>
      <w:instrText xml:space="preserve">PAGE  </w:instrText>
    </w:r>
    <w:r>
      <w:fldChar w:fldCharType="end"/>
    </w:r>
  </w:p>
  <w:p w14:paraId="081B0113">
    <w:pPr>
      <w:pStyle w:val="31"/>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1320730"/>
    </w:sdtPr>
    <w:sdtContent>
      <w:p w14:paraId="033BF5B2">
        <w:pPr>
          <w:pStyle w:val="31"/>
          <w:jc w:val="center"/>
        </w:pPr>
        <w:r>
          <w:fldChar w:fldCharType="begin"/>
        </w:r>
        <w:r>
          <w:instrText xml:space="preserve">PAGE   \* MERGEFORMAT</w:instrText>
        </w:r>
        <w:r>
          <w:fldChar w:fldCharType="separate"/>
        </w:r>
        <w:r>
          <w:rPr>
            <w:lang w:val="zh-CN"/>
          </w:rPr>
          <w:t>85</w:t>
        </w:r>
        <w:r>
          <w:fldChar w:fldCharType="end"/>
        </w:r>
      </w:p>
    </w:sdtContent>
  </w:sdt>
  <w:p w14:paraId="5552C923">
    <w:pPr>
      <w:pStyle w:val="3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428851"/>
    </w:sdtPr>
    <w:sdtContent>
      <w:p w14:paraId="29D76F76">
        <w:pPr>
          <w:pStyle w:val="31"/>
          <w:jc w:val="center"/>
        </w:pPr>
        <w:r>
          <w:fldChar w:fldCharType="begin"/>
        </w:r>
        <w:r>
          <w:instrText xml:space="preserve">PAGE   \* MERGEFORMAT</w:instrText>
        </w:r>
        <w:r>
          <w:fldChar w:fldCharType="separate"/>
        </w:r>
        <w:r>
          <w:rPr>
            <w:lang w:val="zh-CN"/>
          </w:rPr>
          <w:t>86</w:t>
        </w:r>
        <w:r>
          <w:fldChar w:fldCharType="end"/>
        </w:r>
      </w:p>
    </w:sdtContent>
  </w:sdt>
  <w:p w14:paraId="78843262">
    <w:pPr>
      <w:pStyle w:val="3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CDD90">
    <w:pPr>
      <w:pStyle w:val="31"/>
    </w:pPr>
    <w:r>
      <w:pict>
        <v:shape id="文本框 60" o:spid="_x0000_s409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064E61BA">
                <w:pPr>
                  <w:pStyle w:val="31"/>
                </w:pPr>
                <w:r>
                  <w:fldChar w:fldCharType="begin"/>
                </w:r>
                <w:r>
                  <w:instrText xml:space="preserve"> PAGE  \* MERGEFORMAT </w:instrText>
                </w:r>
                <w:r>
                  <w:fldChar w:fldCharType="separate"/>
                </w:r>
                <w:r>
                  <w:t>102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721FD">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9A620">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pPr>
        <w:ind w:left="-8"/>
      </w:pPr>
      <w:rPr>
        <w:rFonts w:hint="eastAsia"/>
      </w:rPr>
    </w:lvl>
  </w:abstractNum>
  <w:abstractNum w:abstractNumId="1">
    <w:nsid w:val="00000004"/>
    <w:multiLevelType w:val="singleLevel"/>
    <w:tmpl w:val="00000004"/>
    <w:lvl w:ilvl="0" w:tentative="0">
      <w:start w:val="3"/>
      <w:numFmt w:val="chineseCounting"/>
      <w:suff w:val="space"/>
      <w:lvlText w:val="第%1章"/>
      <w:lvlJc w:val="left"/>
      <w:rPr>
        <w:rFonts w:hint="eastAsia"/>
      </w:rPr>
    </w:lvl>
  </w:abstractNum>
  <w:abstractNum w:abstractNumId="2">
    <w:nsid w:val="00000005"/>
    <w:multiLevelType w:val="multilevel"/>
    <w:tmpl w:val="00000005"/>
    <w:lvl w:ilvl="0" w:tentative="0">
      <w:start w:val="1"/>
      <w:numFmt w:val="decimal"/>
      <w:pStyle w:val="13"/>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00000008"/>
    <w:multiLevelType w:val="singleLevel"/>
    <w:tmpl w:val="00000008"/>
    <w:lvl w:ilvl="0" w:tentative="0">
      <w:start w:val="2"/>
      <w:numFmt w:val="chineseCounting"/>
      <w:suff w:val="nothing"/>
      <w:lvlText w:val="%1、"/>
      <w:lvlJc w:val="left"/>
      <w:rPr>
        <w:rFonts w:hint="eastAsia"/>
      </w:rPr>
    </w:lvl>
  </w:abstractNum>
  <w:abstractNum w:abstractNumId="4">
    <w:nsid w:val="00000009"/>
    <w:multiLevelType w:val="singleLevel"/>
    <w:tmpl w:val="00000009"/>
    <w:lvl w:ilvl="0" w:tentative="0">
      <w:start w:val="2"/>
      <w:numFmt w:val="chineseCounting"/>
      <w:suff w:val="nothing"/>
      <w:lvlText w:val="（%1）"/>
      <w:lvlJc w:val="left"/>
      <w:rPr>
        <w:rFonts w:hint="eastAsia"/>
      </w:rPr>
    </w:lvl>
  </w:abstractNum>
  <w:abstractNum w:abstractNumId="5">
    <w:nsid w:val="0000001D"/>
    <w:multiLevelType w:val="singleLevel"/>
    <w:tmpl w:val="0000001D"/>
    <w:lvl w:ilvl="0" w:tentative="0">
      <w:start w:val="3"/>
      <w:numFmt w:val="chineseCounting"/>
      <w:suff w:val="space"/>
      <w:lvlText w:val="第%1条"/>
      <w:lvlJc w:val="left"/>
      <w:pPr>
        <w:ind w:left="-8"/>
      </w:pPr>
      <w:rPr>
        <w:rFonts w:hint="eastAsia"/>
      </w:rPr>
    </w:lvl>
  </w:abstractNum>
  <w:abstractNum w:abstractNumId="6">
    <w:nsid w:val="0000001E"/>
    <w:multiLevelType w:val="singleLevel"/>
    <w:tmpl w:val="0000001E"/>
    <w:lvl w:ilvl="0" w:tentative="0">
      <w:start w:val="1"/>
      <w:numFmt w:val="chineseCounting"/>
      <w:suff w:val="nothing"/>
      <w:lvlText w:val="（%1）"/>
      <w:lvlJc w:val="left"/>
      <w:rPr>
        <w:rFonts w:hint="eastAsia"/>
        <w:lang w:val="en-US"/>
      </w:rPr>
    </w:lvl>
  </w:abstractNum>
  <w:abstractNum w:abstractNumId="7">
    <w:nsid w:val="0000001F"/>
    <w:multiLevelType w:val="singleLevel"/>
    <w:tmpl w:val="0000001F"/>
    <w:lvl w:ilvl="0" w:tentative="0">
      <w:start w:val="1"/>
      <w:numFmt w:val="decimal"/>
      <w:suff w:val="nothing"/>
      <w:lvlText w:val="%1、"/>
      <w:lvlJc w:val="left"/>
    </w:lvl>
  </w:abstractNum>
  <w:num w:numId="1">
    <w:abstractNumId w:val="2"/>
  </w:num>
  <w:num w:numId="2">
    <w:abstractNumId w:val="7"/>
  </w:num>
  <w:num w:numId="3">
    <w:abstractNumId w:val="4"/>
  </w:num>
  <w:num w:numId="4">
    <w:abstractNumId w:val="3"/>
  </w:num>
  <w:num w:numId="5">
    <w:abstractNumId w:val="5"/>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D88"/>
    <w:rsid w:val="0000013B"/>
    <w:rsid w:val="00000AED"/>
    <w:rsid w:val="00002C49"/>
    <w:rsid w:val="00002C85"/>
    <w:rsid w:val="00002CF3"/>
    <w:rsid w:val="00002D0B"/>
    <w:rsid w:val="00002DD9"/>
    <w:rsid w:val="00002F03"/>
    <w:rsid w:val="0000314B"/>
    <w:rsid w:val="0000387D"/>
    <w:rsid w:val="00004A38"/>
    <w:rsid w:val="00004BCB"/>
    <w:rsid w:val="000052E5"/>
    <w:rsid w:val="00005429"/>
    <w:rsid w:val="00005489"/>
    <w:rsid w:val="00005C9B"/>
    <w:rsid w:val="00005F49"/>
    <w:rsid w:val="00006EC2"/>
    <w:rsid w:val="00007484"/>
    <w:rsid w:val="00007677"/>
    <w:rsid w:val="00007797"/>
    <w:rsid w:val="00007B9E"/>
    <w:rsid w:val="0001041F"/>
    <w:rsid w:val="00010A88"/>
    <w:rsid w:val="00010B0E"/>
    <w:rsid w:val="00010DC7"/>
    <w:rsid w:val="0001103F"/>
    <w:rsid w:val="00011240"/>
    <w:rsid w:val="00011743"/>
    <w:rsid w:val="0001181A"/>
    <w:rsid w:val="00011B48"/>
    <w:rsid w:val="00011C6A"/>
    <w:rsid w:val="0001252F"/>
    <w:rsid w:val="00012AAB"/>
    <w:rsid w:val="00012BD8"/>
    <w:rsid w:val="00012D8A"/>
    <w:rsid w:val="00012E59"/>
    <w:rsid w:val="0001301A"/>
    <w:rsid w:val="00013295"/>
    <w:rsid w:val="0001351D"/>
    <w:rsid w:val="00013641"/>
    <w:rsid w:val="00013813"/>
    <w:rsid w:val="00014224"/>
    <w:rsid w:val="0001460A"/>
    <w:rsid w:val="00015FB4"/>
    <w:rsid w:val="000161F0"/>
    <w:rsid w:val="000165B6"/>
    <w:rsid w:val="00016639"/>
    <w:rsid w:val="00016976"/>
    <w:rsid w:val="00016AEC"/>
    <w:rsid w:val="00016D6A"/>
    <w:rsid w:val="000171CD"/>
    <w:rsid w:val="00017306"/>
    <w:rsid w:val="00017683"/>
    <w:rsid w:val="00017787"/>
    <w:rsid w:val="0001783E"/>
    <w:rsid w:val="00020FCE"/>
    <w:rsid w:val="000210F3"/>
    <w:rsid w:val="0002196D"/>
    <w:rsid w:val="00021A10"/>
    <w:rsid w:val="0002223C"/>
    <w:rsid w:val="00022B6E"/>
    <w:rsid w:val="000230F0"/>
    <w:rsid w:val="0002338A"/>
    <w:rsid w:val="0002413A"/>
    <w:rsid w:val="00024A8C"/>
    <w:rsid w:val="00024C53"/>
    <w:rsid w:val="00024D3F"/>
    <w:rsid w:val="00024E58"/>
    <w:rsid w:val="0002554D"/>
    <w:rsid w:val="000256D4"/>
    <w:rsid w:val="0002586E"/>
    <w:rsid w:val="00025F4B"/>
    <w:rsid w:val="0002647F"/>
    <w:rsid w:val="00026B71"/>
    <w:rsid w:val="00026C0A"/>
    <w:rsid w:val="0002731E"/>
    <w:rsid w:val="000273D3"/>
    <w:rsid w:val="00027A86"/>
    <w:rsid w:val="00027D7C"/>
    <w:rsid w:val="000301DB"/>
    <w:rsid w:val="000303E4"/>
    <w:rsid w:val="00030DF0"/>
    <w:rsid w:val="000314AF"/>
    <w:rsid w:val="00031C81"/>
    <w:rsid w:val="00032335"/>
    <w:rsid w:val="00032794"/>
    <w:rsid w:val="00032C55"/>
    <w:rsid w:val="00032E14"/>
    <w:rsid w:val="00032F6C"/>
    <w:rsid w:val="00033928"/>
    <w:rsid w:val="000347D7"/>
    <w:rsid w:val="00034928"/>
    <w:rsid w:val="00034957"/>
    <w:rsid w:val="00034A7D"/>
    <w:rsid w:val="00034B0C"/>
    <w:rsid w:val="00034DFC"/>
    <w:rsid w:val="00035113"/>
    <w:rsid w:val="0003598D"/>
    <w:rsid w:val="00035CB4"/>
    <w:rsid w:val="00035D1A"/>
    <w:rsid w:val="000361E5"/>
    <w:rsid w:val="00036408"/>
    <w:rsid w:val="00036FA2"/>
    <w:rsid w:val="0003704B"/>
    <w:rsid w:val="0003764B"/>
    <w:rsid w:val="000376D1"/>
    <w:rsid w:val="000403CD"/>
    <w:rsid w:val="000409CA"/>
    <w:rsid w:val="00040AD2"/>
    <w:rsid w:val="00040D82"/>
    <w:rsid w:val="000414F8"/>
    <w:rsid w:val="00041947"/>
    <w:rsid w:val="00041C71"/>
    <w:rsid w:val="00041E0A"/>
    <w:rsid w:val="000426C1"/>
    <w:rsid w:val="000428CF"/>
    <w:rsid w:val="00042DCA"/>
    <w:rsid w:val="00043C1F"/>
    <w:rsid w:val="00043CE0"/>
    <w:rsid w:val="00043D09"/>
    <w:rsid w:val="0004439C"/>
    <w:rsid w:val="0004451D"/>
    <w:rsid w:val="00044681"/>
    <w:rsid w:val="00044921"/>
    <w:rsid w:val="00044C94"/>
    <w:rsid w:val="00044F0D"/>
    <w:rsid w:val="000451BE"/>
    <w:rsid w:val="000453DF"/>
    <w:rsid w:val="000458FD"/>
    <w:rsid w:val="0004618D"/>
    <w:rsid w:val="0004676D"/>
    <w:rsid w:val="00046AE3"/>
    <w:rsid w:val="0004704A"/>
    <w:rsid w:val="00047237"/>
    <w:rsid w:val="000475D4"/>
    <w:rsid w:val="00047B97"/>
    <w:rsid w:val="00050190"/>
    <w:rsid w:val="000504AA"/>
    <w:rsid w:val="000507F1"/>
    <w:rsid w:val="00050FB5"/>
    <w:rsid w:val="00051340"/>
    <w:rsid w:val="000513C7"/>
    <w:rsid w:val="000519C5"/>
    <w:rsid w:val="000519D3"/>
    <w:rsid w:val="00051C25"/>
    <w:rsid w:val="0005247C"/>
    <w:rsid w:val="000525AF"/>
    <w:rsid w:val="00052691"/>
    <w:rsid w:val="00053642"/>
    <w:rsid w:val="000537CA"/>
    <w:rsid w:val="00053A47"/>
    <w:rsid w:val="00053B0C"/>
    <w:rsid w:val="00053CD9"/>
    <w:rsid w:val="0005427E"/>
    <w:rsid w:val="00054668"/>
    <w:rsid w:val="0005499F"/>
    <w:rsid w:val="00054A34"/>
    <w:rsid w:val="00054AE4"/>
    <w:rsid w:val="00054EEA"/>
    <w:rsid w:val="0005541D"/>
    <w:rsid w:val="00055BE8"/>
    <w:rsid w:val="0005609E"/>
    <w:rsid w:val="00056188"/>
    <w:rsid w:val="000569B8"/>
    <w:rsid w:val="000572B7"/>
    <w:rsid w:val="00057508"/>
    <w:rsid w:val="0005776A"/>
    <w:rsid w:val="00057BD9"/>
    <w:rsid w:val="000602AB"/>
    <w:rsid w:val="0006058A"/>
    <w:rsid w:val="00060F23"/>
    <w:rsid w:val="0006115E"/>
    <w:rsid w:val="000629A5"/>
    <w:rsid w:val="0006336D"/>
    <w:rsid w:val="00063523"/>
    <w:rsid w:val="00064380"/>
    <w:rsid w:val="000646CB"/>
    <w:rsid w:val="000656CA"/>
    <w:rsid w:val="000659BE"/>
    <w:rsid w:val="00065D43"/>
    <w:rsid w:val="00066036"/>
    <w:rsid w:val="0006629E"/>
    <w:rsid w:val="00066348"/>
    <w:rsid w:val="00066566"/>
    <w:rsid w:val="000668F7"/>
    <w:rsid w:val="00066ADE"/>
    <w:rsid w:val="00066BEA"/>
    <w:rsid w:val="00066D44"/>
    <w:rsid w:val="00066F68"/>
    <w:rsid w:val="00067307"/>
    <w:rsid w:val="000702A3"/>
    <w:rsid w:val="0007082C"/>
    <w:rsid w:val="00070B7E"/>
    <w:rsid w:val="00070D34"/>
    <w:rsid w:val="0007108E"/>
    <w:rsid w:val="000711DD"/>
    <w:rsid w:val="00071B75"/>
    <w:rsid w:val="00071E2B"/>
    <w:rsid w:val="000721AA"/>
    <w:rsid w:val="000728DB"/>
    <w:rsid w:val="00072F07"/>
    <w:rsid w:val="00073481"/>
    <w:rsid w:val="00073E3D"/>
    <w:rsid w:val="0007412D"/>
    <w:rsid w:val="00074663"/>
    <w:rsid w:val="00074772"/>
    <w:rsid w:val="00074A24"/>
    <w:rsid w:val="00074FF4"/>
    <w:rsid w:val="000750F1"/>
    <w:rsid w:val="000759CE"/>
    <w:rsid w:val="00075DBF"/>
    <w:rsid w:val="00076320"/>
    <w:rsid w:val="0007652A"/>
    <w:rsid w:val="00076AEB"/>
    <w:rsid w:val="00076DDC"/>
    <w:rsid w:val="000772D0"/>
    <w:rsid w:val="00077C51"/>
    <w:rsid w:val="00080279"/>
    <w:rsid w:val="0008036E"/>
    <w:rsid w:val="00080B88"/>
    <w:rsid w:val="00080CB7"/>
    <w:rsid w:val="00080EE8"/>
    <w:rsid w:val="0008189C"/>
    <w:rsid w:val="00081F9E"/>
    <w:rsid w:val="00082136"/>
    <w:rsid w:val="000822C5"/>
    <w:rsid w:val="000825E5"/>
    <w:rsid w:val="00082961"/>
    <w:rsid w:val="00082A9D"/>
    <w:rsid w:val="00082B8F"/>
    <w:rsid w:val="00082FC2"/>
    <w:rsid w:val="0008333C"/>
    <w:rsid w:val="0008350D"/>
    <w:rsid w:val="00083A44"/>
    <w:rsid w:val="00085BE6"/>
    <w:rsid w:val="00085CC3"/>
    <w:rsid w:val="0008649E"/>
    <w:rsid w:val="000867B8"/>
    <w:rsid w:val="00087469"/>
    <w:rsid w:val="00087BCA"/>
    <w:rsid w:val="00087D2D"/>
    <w:rsid w:val="00090224"/>
    <w:rsid w:val="000905A4"/>
    <w:rsid w:val="00090A04"/>
    <w:rsid w:val="00090C82"/>
    <w:rsid w:val="00090EAF"/>
    <w:rsid w:val="000910E3"/>
    <w:rsid w:val="0009112F"/>
    <w:rsid w:val="000916E2"/>
    <w:rsid w:val="0009177E"/>
    <w:rsid w:val="000917BA"/>
    <w:rsid w:val="00091AF7"/>
    <w:rsid w:val="00091B20"/>
    <w:rsid w:val="00091D00"/>
    <w:rsid w:val="00091EE0"/>
    <w:rsid w:val="000928C4"/>
    <w:rsid w:val="000933F2"/>
    <w:rsid w:val="0009369B"/>
    <w:rsid w:val="00093BA1"/>
    <w:rsid w:val="00093C95"/>
    <w:rsid w:val="00093DD1"/>
    <w:rsid w:val="00094A2D"/>
    <w:rsid w:val="00094DDB"/>
    <w:rsid w:val="00094FD1"/>
    <w:rsid w:val="00096667"/>
    <w:rsid w:val="0009765E"/>
    <w:rsid w:val="00097684"/>
    <w:rsid w:val="00097827"/>
    <w:rsid w:val="00097B9A"/>
    <w:rsid w:val="000A12BF"/>
    <w:rsid w:val="000A1903"/>
    <w:rsid w:val="000A1A7F"/>
    <w:rsid w:val="000A1E80"/>
    <w:rsid w:val="000A2114"/>
    <w:rsid w:val="000A2717"/>
    <w:rsid w:val="000A2891"/>
    <w:rsid w:val="000A2A85"/>
    <w:rsid w:val="000A2EC7"/>
    <w:rsid w:val="000A2FA0"/>
    <w:rsid w:val="000A34C2"/>
    <w:rsid w:val="000A3537"/>
    <w:rsid w:val="000A3C74"/>
    <w:rsid w:val="000A3D8C"/>
    <w:rsid w:val="000A3F9C"/>
    <w:rsid w:val="000A44A6"/>
    <w:rsid w:val="000A463A"/>
    <w:rsid w:val="000A4AB3"/>
    <w:rsid w:val="000A7129"/>
    <w:rsid w:val="000A7CDA"/>
    <w:rsid w:val="000A7D5D"/>
    <w:rsid w:val="000B0202"/>
    <w:rsid w:val="000B0C45"/>
    <w:rsid w:val="000B17C7"/>
    <w:rsid w:val="000B185C"/>
    <w:rsid w:val="000B2161"/>
    <w:rsid w:val="000B2AE5"/>
    <w:rsid w:val="000B2E19"/>
    <w:rsid w:val="000B2EFC"/>
    <w:rsid w:val="000B320D"/>
    <w:rsid w:val="000B335C"/>
    <w:rsid w:val="000B3666"/>
    <w:rsid w:val="000B3948"/>
    <w:rsid w:val="000B3B45"/>
    <w:rsid w:val="000B3FA8"/>
    <w:rsid w:val="000B405E"/>
    <w:rsid w:val="000B4106"/>
    <w:rsid w:val="000B4314"/>
    <w:rsid w:val="000B4AC1"/>
    <w:rsid w:val="000B4ED9"/>
    <w:rsid w:val="000B560B"/>
    <w:rsid w:val="000B5760"/>
    <w:rsid w:val="000B5B1A"/>
    <w:rsid w:val="000B5BA9"/>
    <w:rsid w:val="000B6110"/>
    <w:rsid w:val="000B621D"/>
    <w:rsid w:val="000B6B46"/>
    <w:rsid w:val="000B6F19"/>
    <w:rsid w:val="000B72E4"/>
    <w:rsid w:val="000C070C"/>
    <w:rsid w:val="000C0A82"/>
    <w:rsid w:val="000C1921"/>
    <w:rsid w:val="000C28ED"/>
    <w:rsid w:val="000C3039"/>
    <w:rsid w:val="000C3306"/>
    <w:rsid w:val="000C3826"/>
    <w:rsid w:val="000C3D43"/>
    <w:rsid w:val="000C3DF9"/>
    <w:rsid w:val="000C5050"/>
    <w:rsid w:val="000C588D"/>
    <w:rsid w:val="000C59EF"/>
    <w:rsid w:val="000C6491"/>
    <w:rsid w:val="000C6755"/>
    <w:rsid w:val="000C6D65"/>
    <w:rsid w:val="000C74C3"/>
    <w:rsid w:val="000C74FC"/>
    <w:rsid w:val="000C7D4B"/>
    <w:rsid w:val="000D04AD"/>
    <w:rsid w:val="000D05AF"/>
    <w:rsid w:val="000D0AEF"/>
    <w:rsid w:val="000D0D65"/>
    <w:rsid w:val="000D2280"/>
    <w:rsid w:val="000D24E4"/>
    <w:rsid w:val="000D27D3"/>
    <w:rsid w:val="000D365F"/>
    <w:rsid w:val="000D3745"/>
    <w:rsid w:val="000D392A"/>
    <w:rsid w:val="000D39B4"/>
    <w:rsid w:val="000D44A5"/>
    <w:rsid w:val="000D44D0"/>
    <w:rsid w:val="000D4974"/>
    <w:rsid w:val="000D4AA0"/>
    <w:rsid w:val="000D4B5F"/>
    <w:rsid w:val="000D53F3"/>
    <w:rsid w:val="000D5429"/>
    <w:rsid w:val="000D555C"/>
    <w:rsid w:val="000D6845"/>
    <w:rsid w:val="000D68E1"/>
    <w:rsid w:val="000D6C5A"/>
    <w:rsid w:val="000D6F04"/>
    <w:rsid w:val="000D73D7"/>
    <w:rsid w:val="000D7745"/>
    <w:rsid w:val="000D7BBF"/>
    <w:rsid w:val="000D7FFC"/>
    <w:rsid w:val="000E0936"/>
    <w:rsid w:val="000E0AA0"/>
    <w:rsid w:val="000E148F"/>
    <w:rsid w:val="000E1F70"/>
    <w:rsid w:val="000E2A93"/>
    <w:rsid w:val="000E30E9"/>
    <w:rsid w:val="000E331C"/>
    <w:rsid w:val="000E3508"/>
    <w:rsid w:val="000E3701"/>
    <w:rsid w:val="000E4DEF"/>
    <w:rsid w:val="000E52CA"/>
    <w:rsid w:val="000E5B4F"/>
    <w:rsid w:val="000E5C77"/>
    <w:rsid w:val="000E5DD8"/>
    <w:rsid w:val="000E5F40"/>
    <w:rsid w:val="000E662B"/>
    <w:rsid w:val="000E764A"/>
    <w:rsid w:val="000E77C4"/>
    <w:rsid w:val="000E7CF3"/>
    <w:rsid w:val="000E7E17"/>
    <w:rsid w:val="000F0A8B"/>
    <w:rsid w:val="000F0C8A"/>
    <w:rsid w:val="000F0F1D"/>
    <w:rsid w:val="000F16C3"/>
    <w:rsid w:val="000F196D"/>
    <w:rsid w:val="000F1B15"/>
    <w:rsid w:val="000F204D"/>
    <w:rsid w:val="000F22EA"/>
    <w:rsid w:val="000F25E8"/>
    <w:rsid w:val="000F31D3"/>
    <w:rsid w:val="000F396E"/>
    <w:rsid w:val="000F39BD"/>
    <w:rsid w:val="000F3D24"/>
    <w:rsid w:val="000F3D70"/>
    <w:rsid w:val="000F4B45"/>
    <w:rsid w:val="000F52B9"/>
    <w:rsid w:val="000F61D1"/>
    <w:rsid w:val="000F6555"/>
    <w:rsid w:val="000F765B"/>
    <w:rsid w:val="0010115A"/>
    <w:rsid w:val="00101220"/>
    <w:rsid w:val="00101E6C"/>
    <w:rsid w:val="00101FE5"/>
    <w:rsid w:val="0010256C"/>
    <w:rsid w:val="001035DF"/>
    <w:rsid w:val="00103A7C"/>
    <w:rsid w:val="001047B5"/>
    <w:rsid w:val="00104AFA"/>
    <w:rsid w:val="0010500C"/>
    <w:rsid w:val="00105251"/>
    <w:rsid w:val="00105568"/>
    <w:rsid w:val="00105764"/>
    <w:rsid w:val="00105B77"/>
    <w:rsid w:val="00105CE0"/>
    <w:rsid w:val="001066B9"/>
    <w:rsid w:val="001067DC"/>
    <w:rsid w:val="00106935"/>
    <w:rsid w:val="00106B90"/>
    <w:rsid w:val="00106D56"/>
    <w:rsid w:val="00107225"/>
    <w:rsid w:val="00107B7A"/>
    <w:rsid w:val="00107BEF"/>
    <w:rsid w:val="001107AD"/>
    <w:rsid w:val="001107F4"/>
    <w:rsid w:val="00110C6E"/>
    <w:rsid w:val="00110F1E"/>
    <w:rsid w:val="00111A94"/>
    <w:rsid w:val="00111B99"/>
    <w:rsid w:val="00111BBA"/>
    <w:rsid w:val="0011234C"/>
    <w:rsid w:val="001123E9"/>
    <w:rsid w:val="00112641"/>
    <w:rsid w:val="0011266D"/>
    <w:rsid w:val="001129C2"/>
    <w:rsid w:val="00112BCA"/>
    <w:rsid w:val="00112D37"/>
    <w:rsid w:val="001130DE"/>
    <w:rsid w:val="001131C7"/>
    <w:rsid w:val="00113C78"/>
    <w:rsid w:val="00113E1A"/>
    <w:rsid w:val="0011530A"/>
    <w:rsid w:val="00115456"/>
    <w:rsid w:val="00115F74"/>
    <w:rsid w:val="00116477"/>
    <w:rsid w:val="0011647B"/>
    <w:rsid w:val="00116493"/>
    <w:rsid w:val="001167F8"/>
    <w:rsid w:val="0011700D"/>
    <w:rsid w:val="00117330"/>
    <w:rsid w:val="00117D03"/>
    <w:rsid w:val="00120436"/>
    <w:rsid w:val="00120DB4"/>
    <w:rsid w:val="0012129C"/>
    <w:rsid w:val="0012161C"/>
    <w:rsid w:val="00121ACD"/>
    <w:rsid w:val="00121F54"/>
    <w:rsid w:val="001221AA"/>
    <w:rsid w:val="00122612"/>
    <w:rsid w:val="0012327C"/>
    <w:rsid w:val="0012356C"/>
    <w:rsid w:val="00123EEC"/>
    <w:rsid w:val="001243EC"/>
    <w:rsid w:val="0012454C"/>
    <w:rsid w:val="001247CF"/>
    <w:rsid w:val="001250DB"/>
    <w:rsid w:val="001258CD"/>
    <w:rsid w:val="00125CB2"/>
    <w:rsid w:val="00125FB5"/>
    <w:rsid w:val="00125FD5"/>
    <w:rsid w:val="00126101"/>
    <w:rsid w:val="001279AE"/>
    <w:rsid w:val="00127B1F"/>
    <w:rsid w:val="00127D62"/>
    <w:rsid w:val="0013012E"/>
    <w:rsid w:val="00130451"/>
    <w:rsid w:val="00130BC0"/>
    <w:rsid w:val="00131096"/>
    <w:rsid w:val="001311D7"/>
    <w:rsid w:val="0013137F"/>
    <w:rsid w:val="00131A0F"/>
    <w:rsid w:val="001324DE"/>
    <w:rsid w:val="00134DF0"/>
    <w:rsid w:val="0013505E"/>
    <w:rsid w:val="001352AC"/>
    <w:rsid w:val="0013587D"/>
    <w:rsid w:val="00135C74"/>
    <w:rsid w:val="0013630C"/>
    <w:rsid w:val="0013692D"/>
    <w:rsid w:val="00136BD9"/>
    <w:rsid w:val="00136D06"/>
    <w:rsid w:val="00137530"/>
    <w:rsid w:val="001376E6"/>
    <w:rsid w:val="00137E3D"/>
    <w:rsid w:val="00137EDD"/>
    <w:rsid w:val="00140197"/>
    <w:rsid w:val="00140458"/>
    <w:rsid w:val="001404E9"/>
    <w:rsid w:val="00140814"/>
    <w:rsid w:val="001408BC"/>
    <w:rsid w:val="00142000"/>
    <w:rsid w:val="001427D6"/>
    <w:rsid w:val="0014297F"/>
    <w:rsid w:val="00142BCB"/>
    <w:rsid w:val="00142D71"/>
    <w:rsid w:val="001435E0"/>
    <w:rsid w:val="00143FCF"/>
    <w:rsid w:val="00144CE9"/>
    <w:rsid w:val="00144D8F"/>
    <w:rsid w:val="00145D88"/>
    <w:rsid w:val="001466BB"/>
    <w:rsid w:val="00146925"/>
    <w:rsid w:val="001469A5"/>
    <w:rsid w:val="001476FE"/>
    <w:rsid w:val="0014771F"/>
    <w:rsid w:val="00147B0A"/>
    <w:rsid w:val="00147EB5"/>
    <w:rsid w:val="0015028A"/>
    <w:rsid w:val="00150ADD"/>
    <w:rsid w:val="001516BD"/>
    <w:rsid w:val="00151C0E"/>
    <w:rsid w:val="00151CCB"/>
    <w:rsid w:val="001528B0"/>
    <w:rsid w:val="00152AB2"/>
    <w:rsid w:val="00152B6F"/>
    <w:rsid w:val="00152D7C"/>
    <w:rsid w:val="001534DD"/>
    <w:rsid w:val="00153B15"/>
    <w:rsid w:val="00153BE7"/>
    <w:rsid w:val="00153FD2"/>
    <w:rsid w:val="0015499D"/>
    <w:rsid w:val="00154AE4"/>
    <w:rsid w:val="00154E53"/>
    <w:rsid w:val="0015564E"/>
    <w:rsid w:val="00155EB4"/>
    <w:rsid w:val="0015647C"/>
    <w:rsid w:val="0015673F"/>
    <w:rsid w:val="0015693D"/>
    <w:rsid w:val="00156D02"/>
    <w:rsid w:val="0015769A"/>
    <w:rsid w:val="00157973"/>
    <w:rsid w:val="00157E21"/>
    <w:rsid w:val="00161721"/>
    <w:rsid w:val="0016179A"/>
    <w:rsid w:val="001617B4"/>
    <w:rsid w:val="0016283A"/>
    <w:rsid w:val="00162871"/>
    <w:rsid w:val="00163116"/>
    <w:rsid w:val="001636B7"/>
    <w:rsid w:val="00164318"/>
    <w:rsid w:val="001652AB"/>
    <w:rsid w:val="00165459"/>
    <w:rsid w:val="00165980"/>
    <w:rsid w:val="0016603F"/>
    <w:rsid w:val="00166373"/>
    <w:rsid w:val="0016640A"/>
    <w:rsid w:val="0016689C"/>
    <w:rsid w:val="00167995"/>
    <w:rsid w:val="001679EF"/>
    <w:rsid w:val="001701EC"/>
    <w:rsid w:val="001703EC"/>
    <w:rsid w:val="00170558"/>
    <w:rsid w:val="0017055E"/>
    <w:rsid w:val="001707BA"/>
    <w:rsid w:val="00172379"/>
    <w:rsid w:val="00172763"/>
    <w:rsid w:val="00172C1D"/>
    <w:rsid w:val="00172CB1"/>
    <w:rsid w:val="00172D34"/>
    <w:rsid w:val="00173173"/>
    <w:rsid w:val="00173244"/>
    <w:rsid w:val="00173BF6"/>
    <w:rsid w:val="001743B0"/>
    <w:rsid w:val="0017497F"/>
    <w:rsid w:val="00174B4A"/>
    <w:rsid w:val="00174F40"/>
    <w:rsid w:val="001754F0"/>
    <w:rsid w:val="00175A10"/>
    <w:rsid w:val="00176BBB"/>
    <w:rsid w:val="00176BD8"/>
    <w:rsid w:val="0017703E"/>
    <w:rsid w:val="00177886"/>
    <w:rsid w:val="00177950"/>
    <w:rsid w:val="00177AB3"/>
    <w:rsid w:val="00177C0A"/>
    <w:rsid w:val="00177DDF"/>
    <w:rsid w:val="00180189"/>
    <w:rsid w:val="00180732"/>
    <w:rsid w:val="00180AE4"/>
    <w:rsid w:val="00180C55"/>
    <w:rsid w:val="00180D3A"/>
    <w:rsid w:val="00181C82"/>
    <w:rsid w:val="00181D43"/>
    <w:rsid w:val="00181EBB"/>
    <w:rsid w:val="00181FD6"/>
    <w:rsid w:val="00182082"/>
    <w:rsid w:val="001820CA"/>
    <w:rsid w:val="001820DB"/>
    <w:rsid w:val="0018264D"/>
    <w:rsid w:val="00182977"/>
    <w:rsid w:val="0018315B"/>
    <w:rsid w:val="00183411"/>
    <w:rsid w:val="00183B8D"/>
    <w:rsid w:val="00184771"/>
    <w:rsid w:val="00184CD7"/>
    <w:rsid w:val="00185CD4"/>
    <w:rsid w:val="001862DF"/>
    <w:rsid w:val="00186E43"/>
    <w:rsid w:val="0018755D"/>
    <w:rsid w:val="00187E09"/>
    <w:rsid w:val="00187F7E"/>
    <w:rsid w:val="001904BF"/>
    <w:rsid w:val="0019078F"/>
    <w:rsid w:val="00190AD2"/>
    <w:rsid w:val="00191077"/>
    <w:rsid w:val="00191CF6"/>
    <w:rsid w:val="00191DF5"/>
    <w:rsid w:val="00191E38"/>
    <w:rsid w:val="001920F4"/>
    <w:rsid w:val="00192313"/>
    <w:rsid w:val="001925BD"/>
    <w:rsid w:val="00192655"/>
    <w:rsid w:val="00193A49"/>
    <w:rsid w:val="001940CC"/>
    <w:rsid w:val="0019413A"/>
    <w:rsid w:val="00194142"/>
    <w:rsid w:val="00194410"/>
    <w:rsid w:val="001947CF"/>
    <w:rsid w:val="00195D9D"/>
    <w:rsid w:val="00196618"/>
    <w:rsid w:val="001967D4"/>
    <w:rsid w:val="00196D9B"/>
    <w:rsid w:val="001970DA"/>
    <w:rsid w:val="0019725C"/>
    <w:rsid w:val="0019759D"/>
    <w:rsid w:val="00197A2A"/>
    <w:rsid w:val="00197BC2"/>
    <w:rsid w:val="001A02F3"/>
    <w:rsid w:val="001A0732"/>
    <w:rsid w:val="001A14BB"/>
    <w:rsid w:val="001A1F33"/>
    <w:rsid w:val="001A2CFA"/>
    <w:rsid w:val="001A2EAE"/>
    <w:rsid w:val="001A2F99"/>
    <w:rsid w:val="001A2FCE"/>
    <w:rsid w:val="001A32F7"/>
    <w:rsid w:val="001A3512"/>
    <w:rsid w:val="001A3874"/>
    <w:rsid w:val="001A3E4C"/>
    <w:rsid w:val="001A4233"/>
    <w:rsid w:val="001A59A9"/>
    <w:rsid w:val="001A5A5D"/>
    <w:rsid w:val="001A5E33"/>
    <w:rsid w:val="001A6696"/>
    <w:rsid w:val="001A7675"/>
    <w:rsid w:val="001A7708"/>
    <w:rsid w:val="001A7873"/>
    <w:rsid w:val="001A78A4"/>
    <w:rsid w:val="001A7D73"/>
    <w:rsid w:val="001B0237"/>
    <w:rsid w:val="001B1727"/>
    <w:rsid w:val="001B22A7"/>
    <w:rsid w:val="001B22F1"/>
    <w:rsid w:val="001B25BA"/>
    <w:rsid w:val="001B28B8"/>
    <w:rsid w:val="001B2973"/>
    <w:rsid w:val="001B2C10"/>
    <w:rsid w:val="001B2FF4"/>
    <w:rsid w:val="001B3104"/>
    <w:rsid w:val="001B3504"/>
    <w:rsid w:val="001B3B1B"/>
    <w:rsid w:val="001B3EBC"/>
    <w:rsid w:val="001B3F6D"/>
    <w:rsid w:val="001B3FA2"/>
    <w:rsid w:val="001B40C3"/>
    <w:rsid w:val="001B498E"/>
    <w:rsid w:val="001B4D51"/>
    <w:rsid w:val="001B5292"/>
    <w:rsid w:val="001B564D"/>
    <w:rsid w:val="001B566F"/>
    <w:rsid w:val="001B5C5C"/>
    <w:rsid w:val="001B6AB3"/>
    <w:rsid w:val="001B6C3E"/>
    <w:rsid w:val="001B7B42"/>
    <w:rsid w:val="001B7DDA"/>
    <w:rsid w:val="001C0A61"/>
    <w:rsid w:val="001C0F9A"/>
    <w:rsid w:val="001C1432"/>
    <w:rsid w:val="001C1DF4"/>
    <w:rsid w:val="001C1E44"/>
    <w:rsid w:val="001C1FF1"/>
    <w:rsid w:val="001C2382"/>
    <w:rsid w:val="001C36BE"/>
    <w:rsid w:val="001C39F4"/>
    <w:rsid w:val="001C4B96"/>
    <w:rsid w:val="001C4BD8"/>
    <w:rsid w:val="001C4BEB"/>
    <w:rsid w:val="001C4C99"/>
    <w:rsid w:val="001C4F36"/>
    <w:rsid w:val="001C578C"/>
    <w:rsid w:val="001C5994"/>
    <w:rsid w:val="001C5AAA"/>
    <w:rsid w:val="001C5AE6"/>
    <w:rsid w:val="001C5B24"/>
    <w:rsid w:val="001C60FC"/>
    <w:rsid w:val="001C63A1"/>
    <w:rsid w:val="001C68F6"/>
    <w:rsid w:val="001C6AB1"/>
    <w:rsid w:val="001C6AEE"/>
    <w:rsid w:val="001C73D6"/>
    <w:rsid w:val="001C791A"/>
    <w:rsid w:val="001C7EEA"/>
    <w:rsid w:val="001D0B55"/>
    <w:rsid w:val="001D24A9"/>
    <w:rsid w:val="001D24EA"/>
    <w:rsid w:val="001D2A7A"/>
    <w:rsid w:val="001D2C14"/>
    <w:rsid w:val="001D3450"/>
    <w:rsid w:val="001D35BD"/>
    <w:rsid w:val="001D3B2C"/>
    <w:rsid w:val="001D4239"/>
    <w:rsid w:val="001D46E7"/>
    <w:rsid w:val="001D46EF"/>
    <w:rsid w:val="001D47E6"/>
    <w:rsid w:val="001D4944"/>
    <w:rsid w:val="001D5121"/>
    <w:rsid w:val="001D5309"/>
    <w:rsid w:val="001D6A6C"/>
    <w:rsid w:val="001D6AC2"/>
    <w:rsid w:val="001D6B1D"/>
    <w:rsid w:val="001D6DB9"/>
    <w:rsid w:val="001D7AAC"/>
    <w:rsid w:val="001D7CF0"/>
    <w:rsid w:val="001E03F1"/>
    <w:rsid w:val="001E05AD"/>
    <w:rsid w:val="001E0BF7"/>
    <w:rsid w:val="001E0FDC"/>
    <w:rsid w:val="001E16C8"/>
    <w:rsid w:val="001E1D50"/>
    <w:rsid w:val="001E20AA"/>
    <w:rsid w:val="001E2EEB"/>
    <w:rsid w:val="001E2FDA"/>
    <w:rsid w:val="001E3343"/>
    <w:rsid w:val="001E3740"/>
    <w:rsid w:val="001E3999"/>
    <w:rsid w:val="001E3BEB"/>
    <w:rsid w:val="001E3E1A"/>
    <w:rsid w:val="001E3FE2"/>
    <w:rsid w:val="001E40C2"/>
    <w:rsid w:val="001E4DF4"/>
    <w:rsid w:val="001E4E5F"/>
    <w:rsid w:val="001E593C"/>
    <w:rsid w:val="001E5A6B"/>
    <w:rsid w:val="001E6499"/>
    <w:rsid w:val="001E6C06"/>
    <w:rsid w:val="001E7E59"/>
    <w:rsid w:val="001E7E64"/>
    <w:rsid w:val="001F0501"/>
    <w:rsid w:val="001F13F8"/>
    <w:rsid w:val="001F15A3"/>
    <w:rsid w:val="001F175A"/>
    <w:rsid w:val="001F1CFE"/>
    <w:rsid w:val="001F21FC"/>
    <w:rsid w:val="001F2388"/>
    <w:rsid w:val="001F24C0"/>
    <w:rsid w:val="001F2802"/>
    <w:rsid w:val="001F29E2"/>
    <w:rsid w:val="001F2B1C"/>
    <w:rsid w:val="001F35E7"/>
    <w:rsid w:val="001F38AB"/>
    <w:rsid w:val="001F39FD"/>
    <w:rsid w:val="001F4F64"/>
    <w:rsid w:val="001F5742"/>
    <w:rsid w:val="001F5969"/>
    <w:rsid w:val="001F5C54"/>
    <w:rsid w:val="001F62E5"/>
    <w:rsid w:val="001F6779"/>
    <w:rsid w:val="001F67A3"/>
    <w:rsid w:val="001F693A"/>
    <w:rsid w:val="001F72F4"/>
    <w:rsid w:val="001F738D"/>
    <w:rsid w:val="002005BD"/>
    <w:rsid w:val="00201336"/>
    <w:rsid w:val="002019A0"/>
    <w:rsid w:val="00201E7D"/>
    <w:rsid w:val="00201EDA"/>
    <w:rsid w:val="00202344"/>
    <w:rsid w:val="00202690"/>
    <w:rsid w:val="00202C3E"/>
    <w:rsid w:val="00202DE9"/>
    <w:rsid w:val="00202E1D"/>
    <w:rsid w:val="00203045"/>
    <w:rsid w:val="00203273"/>
    <w:rsid w:val="002039FB"/>
    <w:rsid w:val="00204090"/>
    <w:rsid w:val="002049DC"/>
    <w:rsid w:val="00204E72"/>
    <w:rsid w:val="002051C5"/>
    <w:rsid w:val="0020557D"/>
    <w:rsid w:val="00205725"/>
    <w:rsid w:val="00205CFA"/>
    <w:rsid w:val="0020690B"/>
    <w:rsid w:val="00206B1D"/>
    <w:rsid w:val="00207321"/>
    <w:rsid w:val="00207959"/>
    <w:rsid w:val="00207A20"/>
    <w:rsid w:val="00207EF9"/>
    <w:rsid w:val="00210515"/>
    <w:rsid w:val="00210C87"/>
    <w:rsid w:val="002117FE"/>
    <w:rsid w:val="00212063"/>
    <w:rsid w:val="00212645"/>
    <w:rsid w:val="00212ACF"/>
    <w:rsid w:val="00212D12"/>
    <w:rsid w:val="00213137"/>
    <w:rsid w:val="00213B2F"/>
    <w:rsid w:val="00214C0F"/>
    <w:rsid w:val="0021543F"/>
    <w:rsid w:val="0021597F"/>
    <w:rsid w:val="00215C60"/>
    <w:rsid w:val="00216173"/>
    <w:rsid w:val="00216707"/>
    <w:rsid w:val="00216B4E"/>
    <w:rsid w:val="002170E1"/>
    <w:rsid w:val="00217223"/>
    <w:rsid w:val="00217439"/>
    <w:rsid w:val="0021793A"/>
    <w:rsid w:val="00220461"/>
    <w:rsid w:val="00220EE2"/>
    <w:rsid w:val="00221651"/>
    <w:rsid w:val="00221D2A"/>
    <w:rsid w:val="00221DCE"/>
    <w:rsid w:val="00222109"/>
    <w:rsid w:val="0022299B"/>
    <w:rsid w:val="00222AEE"/>
    <w:rsid w:val="00222C33"/>
    <w:rsid w:val="00223767"/>
    <w:rsid w:val="002240DF"/>
    <w:rsid w:val="00224529"/>
    <w:rsid w:val="00224564"/>
    <w:rsid w:val="0022470C"/>
    <w:rsid w:val="00225075"/>
    <w:rsid w:val="00225C1D"/>
    <w:rsid w:val="00225FAC"/>
    <w:rsid w:val="002264D3"/>
    <w:rsid w:val="002265F7"/>
    <w:rsid w:val="0022668D"/>
    <w:rsid w:val="00226CD8"/>
    <w:rsid w:val="00226D39"/>
    <w:rsid w:val="00227154"/>
    <w:rsid w:val="00227555"/>
    <w:rsid w:val="00227580"/>
    <w:rsid w:val="002276DA"/>
    <w:rsid w:val="00230CE4"/>
    <w:rsid w:val="00230D53"/>
    <w:rsid w:val="00230F0A"/>
    <w:rsid w:val="0023133C"/>
    <w:rsid w:val="002315C4"/>
    <w:rsid w:val="00232996"/>
    <w:rsid w:val="00233365"/>
    <w:rsid w:val="0023360A"/>
    <w:rsid w:val="00234A80"/>
    <w:rsid w:val="00234CFF"/>
    <w:rsid w:val="002353B3"/>
    <w:rsid w:val="002356CE"/>
    <w:rsid w:val="002356D5"/>
    <w:rsid w:val="002356E0"/>
    <w:rsid w:val="00235D2B"/>
    <w:rsid w:val="00236140"/>
    <w:rsid w:val="0023743D"/>
    <w:rsid w:val="002375AD"/>
    <w:rsid w:val="002378D6"/>
    <w:rsid w:val="00237BDA"/>
    <w:rsid w:val="00237D38"/>
    <w:rsid w:val="00237E9F"/>
    <w:rsid w:val="00237F44"/>
    <w:rsid w:val="00240A25"/>
    <w:rsid w:val="00240A83"/>
    <w:rsid w:val="002410C2"/>
    <w:rsid w:val="0024158A"/>
    <w:rsid w:val="002415B6"/>
    <w:rsid w:val="00241974"/>
    <w:rsid w:val="00241F2B"/>
    <w:rsid w:val="002420DA"/>
    <w:rsid w:val="00243086"/>
    <w:rsid w:val="0024401C"/>
    <w:rsid w:val="002440D8"/>
    <w:rsid w:val="002446AA"/>
    <w:rsid w:val="002446D5"/>
    <w:rsid w:val="0024488D"/>
    <w:rsid w:val="00244C44"/>
    <w:rsid w:val="00245521"/>
    <w:rsid w:val="002455B9"/>
    <w:rsid w:val="002462D4"/>
    <w:rsid w:val="00246A11"/>
    <w:rsid w:val="00246E5E"/>
    <w:rsid w:val="00246EF5"/>
    <w:rsid w:val="00247071"/>
    <w:rsid w:val="002470E1"/>
    <w:rsid w:val="00247772"/>
    <w:rsid w:val="00247C20"/>
    <w:rsid w:val="002500A0"/>
    <w:rsid w:val="00250B35"/>
    <w:rsid w:val="00250ED0"/>
    <w:rsid w:val="002516E6"/>
    <w:rsid w:val="00252B06"/>
    <w:rsid w:val="002533AF"/>
    <w:rsid w:val="00253821"/>
    <w:rsid w:val="0025385C"/>
    <w:rsid w:val="00253A01"/>
    <w:rsid w:val="00253C5F"/>
    <w:rsid w:val="00253E69"/>
    <w:rsid w:val="00253F28"/>
    <w:rsid w:val="00254134"/>
    <w:rsid w:val="00254672"/>
    <w:rsid w:val="00254A06"/>
    <w:rsid w:val="00254A18"/>
    <w:rsid w:val="00254BC6"/>
    <w:rsid w:val="00254D9C"/>
    <w:rsid w:val="00255661"/>
    <w:rsid w:val="00255810"/>
    <w:rsid w:val="0025588D"/>
    <w:rsid w:val="00255C89"/>
    <w:rsid w:val="00255CDB"/>
    <w:rsid w:val="00255D0A"/>
    <w:rsid w:val="00255DE4"/>
    <w:rsid w:val="00256158"/>
    <w:rsid w:val="002565F3"/>
    <w:rsid w:val="00256776"/>
    <w:rsid w:val="00256D3A"/>
    <w:rsid w:val="00256F84"/>
    <w:rsid w:val="002570FF"/>
    <w:rsid w:val="002571CF"/>
    <w:rsid w:val="002574D6"/>
    <w:rsid w:val="002600AB"/>
    <w:rsid w:val="00260751"/>
    <w:rsid w:val="00262181"/>
    <w:rsid w:val="00262AA8"/>
    <w:rsid w:val="00262BF3"/>
    <w:rsid w:val="002632B8"/>
    <w:rsid w:val="0026350D"/>
    <w:rsid w:val="00263B0D"/>
    <w:rsid w:val="00263E7C"/>
    <w:rsid w:val="00263EC3"/>
    <w:rsid w:val="00263F2E"/>
    <w:rsid w:val="00264A6A"/>
    <w:rsid w:val="00264F2F"/>
    <w:rsid w:val="0026504D"/>
    <w:rsid w:val="0026577A"/>
    <w:rsid w:val="00265976"/>
    <w:rsid w:val="00265EF1"/>
    <w:rsid w:val="00266B8D"/>
    <w:rsid w:val="00266C4A"/>
    <w:rsid w:val="00266DCA"/>
    <w:rsid w:val="00267BE6"/>
    <w:rsid w:val="0027094D"/>
    <w:rsid w:val="002711F2"/>
    <w:rsid w:val="00271FAB"/>
    <w:rsid w:val="00272384"/>
    <w:rsid w:val="002727F8"/>
    <w:rsid w:val="00273047"/>
    <w:rsid w:val="002737AA"/>
    <w:rsid w:val="00273EF7"/>
    <w:rsid w:val="00273F1F"/>
    <w:rsid w:val="002741A5"/>
    <w:rsid w:val="00274A78"/>
    <w:rsid w:val="0027512C"/>
    <w:rsid w:val="002751E6"/>
    <w:rsid w:val="00275E97"/>
    <w:rsid w:val="00276128"/>
    <w:rsid w:val="002762D8"/>
    <w:rsid w:val="002764F7"/>
    <w:rsid w:val="00276589"/>
    <w:rsid w:val="00277306"/>
    <w:rsid w:val="0027766B"/>
    <w:rsid w:val="002776EA"/>
    <w:rsid w:val="0027795F"/>
    <w:rsid w:val="00277FBA"/>
    <w:rsid w:val="002802CE"/>
    <w:rsid w:val="00280F10"/>
    <w:rsid w:val="002810F7"/>
    <w:rsid w:val="00281D5F"/>
    <w:rsid w:val="00282346"/>
    <w:rsid w:val="002824E7"/>
    <w:rsid w:val="00282AFF"/>
    <w:rsid w:val="00282DD9"/>
    <w:rsid w:val="002833B3"/>
    <w:rsid w:val="00283696"/>
    <w:rsid w:val="002836C0"/>
    <w:rsid w:val="002838F8"/>
    <w:rsid w:val="00283F52"/>
    <w:rsid w:val="00284030"/>
    <w:rsid w:val="00284374"/>
    <w:rsid w:val="00285137"/>
    <w:rsid w:val="00285478"/>
    <w:rsid w:val="00285781"/>
    <w:rsid w:val="00285883"/>
    <w:rsid w:val="002864EF"/>
    <w:rsid w:val="002874C3"/>
    <w:rsid w:val="002877AC"/>
    <w:rsid w:val="00287CB2"/>
    <w:rsid w:val="00287ECE"/>
    <w:rsid w:val="00290339"/>
    <w:rsid w:val="002903A5"/>
    <w:rsid w:val="00290701"/>
    <w:rsid w:val="00290B64"/>
    <w:rsid w:val="00290D60"/>
    <w:rsid w:val="00290F7F"/>
    <w:rsid w:val="00291594"/>
    <w:rsid w:val="00291C7A"/>
    <w:rsid w:val="002920D5"/>
    <w:rsid w:val="00292287"/>
    <w:rsid w:val="002924F4"/>
    <w:rsid w:val="00292B6D"/>
    <w:rsid w:val="00292C98"/>
    <w:rsid w:val="002936CB"/>
    <w:rsid w:val="0029380C"/>
    <w:rsid w:val="0029387D"/>
    <w:rsid w:val="00293E89"/>
    <w:rsid w:val="00294289"/>
    <w:rsid w:val="0029435E"/>
    <w:rsid w:val="0029447A"/>
    <w:rsid w:val="00294990"/>
    <w:rsid w:val="00294AFE"/>
    <w:rsid w:val="00294EC2"/>
    <w:rsid w:val="0029526A"/>
    <w:rsid w:val="002955ED"/>
    <w:rsid w:val="00296F02"/>
    <w:rsid w:val="002978AB"/>
    <w:rsid w:val="00297922"/>
    <w:rsid w:val="00297A1F"/>
    <w:rsid w:val="00297E71"/>
    <w:rsid w:val="002A0ED0"/>
    <w:rsid w:val="002A1362"/>
    <w:rsid w:val="002A14A0"/>
    <w:rsid w:val="002A1591"/>
    <w:rsid w:val="002A19B4"/>
    <w:rsid w:val="002A1C20"/>
    <w:rsid w:val="002A20D2"/>
    <w:rsid w:val="002A2413"/>
    <w:rsid w:val="002A2836"/>
    <w:rsid w:val="002A2BE0"/>
    <w:rsid w:val="002A33A0"/>
    <w:rsid w:val="002A37C1"/>
    <w:rsid w:val="002A3A27"/>
    <w:rsid w:val="002A3D8E"/>
    <w:rsid w:val="002A3D9B"/>
    <w:rsid w:val="002A412F"/>
    <w:rsid w:val="002A4430"/>
    <w:rsid w:val="002A444F"/>
    <w:rsid w:val="002A47E1"/>
    <w:rsid w:val="002A4A1C"/>
    <w:rsid w:val="002A4C41"/>
    <w:rsid w:val="002A521C"/>
    <w:rsid w:val="002A55AD"/>
    <w:rsid w:val="002A5A14"/>
    <w:rsid w:val="002A629A"/>
    <w:rsid w:val="002A63ED"/>
    <w:rsid w:val="002A64C7"/>
    <w:rsid w:val="002A742A"/>
    <w:rsid w:val="002B01AB"/>
    <w:rsid w:val="002B08AC"/>
    <w:rsid w:val="002B09EE"/>
    <w:rsid w:val="002B0D58"/>
    <w:rsid w:val="002B0E6C"/>
    <w:rsid w:val="002B1982"/>
    <w:rsid w:val="002B19D7"/>
    <w:rsid w:val="002B20C5"/>
    <w:rsid w:val="002B260D"/>
    <w:rsid w:val="002B2A4C"/>
    <w:rsid w:val="002B37CF"/>
    <w:rsid w:val="002B3B9C"/>
    <w:rsid w:val="002B3CEF"/>
    <w:rsid w:val="002B4536"/>
    <w:rsid w:val="002B5204"/>
    <w:rsid w:val="002B5A68"/>
    <w:rsid w:val="002B5AC2"/>
    <w:rsid w:val="002B65D4"/>
    <w:rsid w:val="002B66F3"/>
    <w:rsid w:val="002B68DE"/>
    <w:rsid w:val="002B6E48"/>
    <w:rsid w:val="002B7060"/>
    <w:rsid w:val="002B7933"/>
    <w:rsid w:val="002B7BA3"/>
    <w:rsid w:val="002C046A"/>
    <w:rsid w:val="002C0E10"/>
    <w:rsid w:val="002C166C"/>
    <w:rsid w:val="002C1963"/>
    <w:rsid w:val="002C203B"/>
    <w:rsid w:val="002C217D"/>
    <w:rsid w:val="002C2F75"/>
    <w:rsid w:val="002C3515"/>
    <w:rsid w:val="002C358C"/>
    <w:rsid w:val="002C37DA"/>
    <w:rsid w:val="002C38EF"/>
    <w:rsid w:val="002C3B6E"/>
    <w:rsid w:val="002C3D43"/>
    <w:rsid w:val="002C4118"/>
    <w:rsid w:val="002C4373"/>
    <w:rsid w:val="002C4406"/>
    <w:rsid w:val="002C471E"/>
    <w:rsid w:val="002C4760"/>
    <w:rsid w:val="002C48FB"/>
    <w:rsid w:val="002C4976"/>
    <w:rsid w:val="002C5E00"/>
    <w:rsid w:val="002C6062"/>
    <w:rsid w:val="002C6B00"/>
    <w:rsid w:val="002C6D78"/>
    <w:rsid w:val="002C6DCB"/>
    <w:rsid w:val="002C7BF9"/>
    <w:rsid w:val="002C7D3D"/>
    <w:rsid w:val="002D0343"/>
    <w:rsid w:val="002D0ACC"/>
    <w:rsid w:val="002D191D"/>
    <w:rsid w:val="002D1985"/>
    <w:rsid w:val="002D1AC2"/>
    <w:rsid w:val="002D222F"/>
    <w:rsid w:val="002D2345"/>
    <w:rsid w:val="002D2E76"/>
    <w:rsid w:val="002D3A41"/>
    <w:rsid w:val="002D4023"/>
    <w:rsid w:val="002D411C"/>
    <w:rsid w:val="002D4E64"/>
    <w:rsid w:val="002D5326"/>
    <w:rsid w:val="002D5410"/>
    <w:rsid w:val="002D5C6E"/>
    <w:rsid w:val="002D5E38"/>
    <w:rsid w:val="002D6335"/>
    <w:rsid w:val="002D6A92"/>
    <w:rsid w:val="002D6B16"/>
    <w:rsid w:val="002D6E20"/>
    <w:rsid w:val="002D6F89"/>
    <w:rsid w:val="002D740B"/>
    <w:rsid w:val="002D76BD"/>
    <w:rsid w:val="002E044D"/>
    <w:rsid w:val="002E0668"/>
    <w:rsid w:val="002E0686"/>
    <w:rsid w:val="002E0703"/>
    <w:rsid w:val="002E0D68"/>
    <w:rsid w:val="002E11F2"/>
    <w:rsid w:val="002E2727"/>
    <w:rsid w:val="002E2946"/>
    <w:rsid w:val="002E3F93"/>
    <w:rsid w:val="002E4273"/>
    <w:rsid w:val="002E44CB"/>
    <w:rsid w:val="002E466C"/>
    <w:rsid w:val="002E4B2B"/>
    <w:rsid w:val="002E52C3"/>
    <w:rsid w:val="002E532A"/>
    <w:rsid w:val="002E5A9F"/>
    <w:rsid w:val="002E7704"/>
    <w:rsid w:val="002E7820"/>
    <w:rsid w:val="002E78E1"/>
    <w:rsid w:val="002F067F"/>
    <w:rsid w:val="002F0BA3"/>
    <w:rsid w:val="002F0DB1"/>
    <w:rsid w:val="002F131D"/>
    <w:rsid w:val="002F175C"/>
    <w:rsid w:val="002F17EA"/>
    <w:rsid w:val="002F20E5"/>
    <w:rsid w:val="002F2131"/>
    <w:rsid w:val="002F29BF"/>
    <w:rsid w:val="002F2C6C"/>
    <w:rsid w:val="002F31C1"/>
    <w:rsid w:val="002F3598"/>
    <w:rsid w:val="002F4120"/>
    <w:rsid w:val="002F4142"/>
    <w:rsid w:val="002F4860"/>
    <w:rsid w:val="002F4C84"/>
    <w:rsid w:val="002F553D"/>
    <w:rsid w:val="002F556D"/>
    <w:rsid w:val="002F55E5"/>
    <w:rsid w:val="002F5B0F"/>
    <w:rsid w:val="002F5CBF"/>
    <w:rsid w:val="002F66AE"/>
    <w:rsid w:val="002F6DF7"/>
    <w:rsid w:val="00300AD7"/>
    <w:rsid w:val="00300E9B"/>
    <w:rsid w:val="00300F58"/>
    <w:rsid w:val="0030256A"/>
    <w:rsid w:val="00302A33"/>
    <w:rsid w:val="0030368D"/>
    <w:rsid w:val="0030386A"/>
    <w:rsid w:val="003049D1"/>
    <w:rsid w:val="00305061"/>
    <w:rsid w:val="00305645"/>
    <w:rsid w:val="00305EC3"/>
    <w:rsid w:val="00306B1D"/>
    <w:rsid w:val="00307484"/>
    <w:rsid w:val="00307730"/>
    <w:rsid w:val="00310773"/>
    <w:rsid w:val="00310805"/>
    <w:rsid w:val="00310B3F"/>
    <w:rsid w:val="00310F45"/>
    <w:rsid w:val="003115DA"/>
    <w:rsid w:val="0031210C"/>
    <w:rsid w:val="003127A4"/>
    <w:rsid w:val="00312BA1"/>
    <w:rsid w:val="00312E14"/>
    <w:rsid w:val="003133C6"/>
    <w:rsid w:val="00313678"/>
    <w:rsid w:val="00313943"/>
    <w:rsid w:val="003139A4"/>
    <w:rsid w:val="00314168"/>
    <w:rsid w:val="003146E8"/>
    <w:rsid w:val="003147BB"/>
    <w:rsid w:val="00314D13"/>
    <w:rsid w:val="00315019"/>
    <w:rsid w:val="00315A51"/>
    <w:rsid w:val="00316292"/>
    <w:rsid w:val="0031678D"/>
    <w:rsid w:val="003176DC"/>
    <w:rsid w:val="00317760"/>
    <w:rsid w:val="00317AF9"/>
    <w:rsid w:val="00317CFB"/>
    <w:rsid w:val="00317E72"/>
    <w:rsid w:val="003203A1"/>
    <w:rsid w:val="00320549"/>
    <w:rsid w:val="0032068B"/>
    <w:rsid w:val="003207EE"/>
    <w:rsid w:val="00320916"/>
    <w:rsid w:val="00321271"/>
    <w:rsid w:val="00322A47"/>
    <w:rsid w:val="00322BCF"/>
    <w:rsid w:val="00322C0C"/>
    <w:rsid w:val="00322FE3"/>
    <w:rsid w:val="00323675"/>
    <w:rsid w:val="003236F0"/>
    <w:rsid w:val="00323CB0"/>
    <w:rsid w:val="00324D1F"/>
    <w:rsid w:val="00324D38"/>
    <w:rsid w:val="00324E5C"/>
    <w:rsid w:val="003250DA"/>
    <w:rsid w:val="003253AF"/>
    <w:rsid w:val="003255FC"/>
    <w:rsid w:val="003258FB"/>
    <w:rsid w:val="0032594F"/>
    <w:rsid w:val="00326038"/>
    <w:rsid w:val="003261B9"/>
    <w:rsid w:val="00326510"/>
    <w:rsid w:val="00327BEA"/>
    <w:rsid w:val="00327DC5"/>
    <w:rsid w:val="00330309"/>
    <w:rsid w:val="00330965"/>
    <w:rsid w:val="003313F6"/>
    <w:rsid w:val="0033165B"/>
    <w:rsid w:val="00331A7B"/>
    <w:rsid w:val="00331EA8"/>
    <w:rsid w:val="00331FE0"/>
    <w:rsid w:val="0033299C"/>
    <w:rsid w:val="00332A8A"/>
    <w:rsid w:val="00332FA6"/>
    <w:rsid w:val="00333940"/>
    <w:rsid w:val="00333C12"/>
    <w:rsid w:val="00333F9B"/>
    <w:rsid w:val="003341A0"/>
    <w:rsid w:val="003341C5"/>
    <w:rsid w:val="0033428F"/>
    <w:rsid w:val="00334461"/>
    <w:rsid w:val="00334B5B"/>
    <w:rsid w:val="00334DB9"/>
    <w:rsid w:val="00334DBE"/>
    <w:rsid w:val="0033503F"/>
    <w:rsid w:val="00335047"/>
    <w:rsid w:val="003358AA"/>
    <w:rsid w:val="00335BE7"/>
    <w:rsid w:val="00335F51"/>
    <w:rsid w:val="00335FCE"/>
    <w:rsid w:val="0033645A"/>
    <w:rsid w:val="003366FE"/>
    <w:rsid w:val="0033760E"/>
    <w:rsid w:val="00337818"/>
    <w:rsid w:val="003378B7"/>
    <w:rsid w:val="0034001A"/>
    <w:rsid w:val="0034073C"/>
    <w:rsid w:val="00340E6E"/>
    <w:rsid w:val="003418DA"/>
    <w:rsid w:val="00341A63"/>
    <w:rsid w:val="00341DD4"/>
    <w:rsid w:val="003420A2"/>
    <w:rsid w:val="00342247"/>
    <w:rsid w:val="0034322E"/>
    <w:rsid w:val="00343287"/>
    <w:rsid w:val="00343343"/>
    <w:rsid w:val="003433AE"/>
    <w:rsid w:val="00343659"/>
    <w:rsid w:val="003437D2"/>
    <w:rsid w:val="00343C31"/>
    <w:rsid w:val="00343EE9"/>
    <w:rsid w:val="00343FB7"/>
    <w:rsid w:val="00344023"/>
    <w:rsid w:val="003445F0"/>
    <w:rsid w:val="00344D93"/>
    <w:rsid w:val="00344ED0"/>
    <w:rsid w:val="00344EF1"/>
    <w:rsid w:val="00345349"/>
    <w:rsid w:val="00345B17"/>
    <w:rsid w:val="003469F7"/>
    <w:rsid w:val="00346C1B"/>
    <w:rsid w:val="00347371"/>
    <w:rsid w:val="00347B30"/>
    <w:rsid w:val="00347B8F"/>
    <w:rsid w:val="00347BFD"/>
    <w:rsid w:val="003504B3"/>
    <w:rsid w:val="00350E19"/>
    <w:rsid w:val="00351085"/>
    <w:rsid w:val="00351433"/>
    <w:rsid w:val="00351B9C"/>
    <w:rsid w:val="00352721"/>
    <w:rsid w:val="0035357D"/>
    <w:rsid w:val="00353A39"/>
    <w:rsid w:val="00353EB0"/>
    <w:rsid w:val="00354A37"/>
    <w:rsid w:val="00354B3C"/>
    <w:rsid w:val="00355C44"/>
    <w:rsid w:val="00355E1D"/>
    <w:rsid w:val="00355EAB"/>
    <w:rsid w:val="00356CB7"/>
    <w:rsid w:val="00357403"/>
    <w:rsid w:val="00357410"/>
    <w:rsid w:val="00360371"/>
    <w:rsid w:val="00360669"/>
    <w:rsid w:val="00360CF2"/>
    <w:rsid w:val="00360E24"/>
    <w:rsid w:val="00360E9E"/>
    <w:rsid w:val="00360EF6"/>
    <w:rsid w:val="003610DA"/>
    <w:rsid w:val="0036185C"/>
    <w:rsid w:val="00361E52"/>
    <w:rsid w:val="0036256C"/>
    <w:rsid w:val="00362DAF"/>
    <w:rsid w:val="00362ECC"/>
    <w:rsid w:val="00363102"/>
    <w:rsid w:val="00363253"/>
    <w:rsid w:val="00363BB0"/>
    <w:rsid w:val="00365549"/>
    <w:rsid w:val="00365682"/>
    <w:rsid w:val="00365795"/>
    <w:rsid w:val="00365CF4"/>
    <w:rsid w:val="00365F11"/>
    <w:rsid w:val="0036603E"/>
    <w:rsid w:val="00366088"/>
    <w:rsid w:val="00366D81"/>
    <w:rsid w:val="003670E9"/>
    <w:rsid w:val="003674AC"/>
    <w:rsid w:val="003700C6"/>
    <w:rsid w:val="0037012F"/>
    <w:rsid w:val="00370945"/>
    <w:rsid w:val="00370A84"/>
    <w:rsid w:val="003713EA"/>
    <w:rsid w:val="00371E14"/>
    <w:rsid w:val="0037227F"/>
    <w:rsid w:val="00372557"/>
    <w:rsid w:val="003729A0"/>
    <w:rsid w:val="00373CB3"/>
    <w:rsid w:val="003747AB"/>
    <w:rsid w:val="00374BC9"/>
    <w:rsid w:val="003752A2"/>
    <w:rsid w:val="00375331"/>
    <w:rsid w:val="0037601C"/>
    <w:rsid w:val="0037613F"/>
    <w:rsid w:val="0037697D"/>
    <w:rsid w:val="003769DA"/>
    <w:rsid w:val="00376AA5"/>
    <w:rsid w:val="0037719F"/>
    <w:rsid w:val="00377560"/>
    <w:rsid w:val="003778C5"/>
    <w:rsid w:val="00377A4C"/>
    <w:rsid w:val="00377A61"/>
    <w:rsid w:val="00377E58"/>
    <w:rsid w:val="0038186A"/>
    <w:rsid w:val="00381B66"/>
    <w:rsid w:val="00381DC6"/>
    <w:rsid w:val="00381E6F"/>
    <w:rsid w:val="00382288"/>
    <w:rsid w:val="00382B53"/>
    <w:rsid w:val="00382C94"/>
    <w:rsid w:val="00382E1B"/>
    <w:rsid w:val="00383288"/>
    <w:rsid w:val="00383612"/>
    <w:rsid w:val="0038379D"/>
    <w:rsid w:val="00383A1E"/>
    <w:rsid w:val="00383E21"/>
    <w:rsid w:val="00383F04"/>
    <w:rsid w:val="00383FF6"/>
    <w:rsid w:val="00384764"/>
    <w:rsid w:val="00384B76"/>
    <w:rsid w:val="00384FDB"/>
    <w:rsid w:val="00385986"/>
    <w:rsid w:val="00386347"/>
    <w:rsid w:val="00386453"/>
    <w:rsid w:val="0038660A"/>
    <w:rsid w:val="00386805"/>
    <w:rsid w:val="00386A4D"/>
    <w:rsid w:val="00386A74"/>
    <w:rsid w:val="00386BFE"/>
    <w:rsid w:val="00386CE1"/>
    <w:rsid w:val="00386F65"/>
    <w:rsid w:val="0038717A"/>
    <w:rsid w:val="003874F8"/>
    <w:rsid w:val="003875B9"/>
    <w:rsid w:val="003877F7"/>
    <w:rsid w:val="0038793B"/>
    <w:rsid w:val="00387FED"/>
    <w:rsid w:val="00390000"/>
    <w:rsid w:val="003900D2"/>
    <w:rsid w:val="003903FC"/>
    <w:rsid w:val="003907D4"/>
    <w:rsid w:val="00390BA5"/>
    <w:rsid w:val="0039127E"/>
    <w:rsid w:val="00392D21"/>
    <w:rsid w:val="003930C5"/>
    <w:rsid w:val="0039335A"/>
    <w:rsid w:val="003935E6"/>
    <w:rsid w:val="00393DB8"/>
    <w:rsid w:val="003943A2"/>
    <w:rsid w:val="00394A54"/>
    <w:rsid w:val="00394ABC"/>
    <w:rsid w:val="00395934"/>
    <w:rsid w:val="00395E27"/>
    <w:rsid w:val="00395F78"/>
    <w:rsid w:val="0039668F"/>
    <w:rsid w:val="00396AEC"/>
    <w:rsid w:val="003971BA"/>
    <w:rsid w:val="003978BB"/>
    <w:rsid w:val="00397BC2"/>
    <w:rsid w:val="00397D75"/>
    <w:rsid w:val="003A0B95"/>
    <w:rsid w:val="003A10A3"/>
    <w:rsid w:val="003A177A"/>
    <w:rsid w:val="003A1F4F"/>
    <w:rsid w:val="003A2048"/>
    <w:rsid w:val="003A20F9"/>
    <w:rsid w:val="003A2332"/>
    <w:rsid w:val="003A25BA"/>
    <w:rsid w:val="003A2972"/>
    <w:rsid w:val="003A348B"/>
    <w:rsid w:val="003A39B6"/>
    <w:rsid w:val="003A4814"/>
    <w:rsid w:val="003A4F77"/>
    <w:rsid w:val="003A4FC3"/>
    <w:rsid w:val="003A5858"/>
    <w:rsid w:val="003A5FA3"/>
    <w:rsid w:val="003A6055"/>
    <w:rsid w:val="003A62C0"/>
    <w:rsid w:val="003A6529"/>
    <w:rsid w:val="003A67AF"/>
    <w:rsid w:val="003A69D2"/>
    <w:rsid w:val="003A76ED"/>
    <w:rsid w:val="003B12C0"/>
    <w:rsid w:val="003B147A"/>
    <w:rsid w:val="003B15AD"/>
    <w:rsid w:val="003B1A3E"/>
    <w:rsid w:val="003B1F20"/>
    <w:rsid w:val="003B1FFB"/>
    <w:rsid w:val="003B2003"/>
    <w:rsid w:val="003B20EA"/>
    <w:rsid w:val="003B2202"/>
    <w:rsid w:val="003B23CF"/>
    <w:rsid w:val="003B240B"/>
    <w:rsid w:val="003B2657"/>
    <w:rsid w:val="003B26F0"/>
    <w:rsid w:val="003B32C8"/>
    <w:rsid w:val="003B35AC"/>
    <w:rsid w:val="003B3C44"/>
    <w:rsid w:val="003B3D69"/>
    <w:rsid w:val="003B42DA"/>
    <w:rsid w:val="003B44C0"/>
    <w:rsid w:val="003B5122"/>
    <w:rsid w:val="003B522D"/>
    <w:rsid w:val="003B52BE"/>
    <w:rsid w:val="003B5411"/>
    <w:rsid w:val="003B5B70"/>
    <w:rsid w:val="003B5E0C"/>
    <w:rsid w:val="003B60B1"/>
    <w:rsid w:val="003B60DD"/>
    <w:rsid w:val="003B6A76"/>
    <w:rsid w:val="003B7DB4"/>
    <w:rsid w:val="003C077F"/>
    <w:rsid w:val="003C095B"/>
    <w:rsid w:val="003C0E55"/>
    <w:rsid w:val="003C13C7"/>
    <w:rsid w:val="003C142F"/>
    <w:rsid w:val="003C1B2A"/>
    <w:rsid w:val="003C2384"/>
    <w:rsid w:val="003C2561"/>
    <w:rsid w:val="003C39B1"/>
    <w:rsid w:val="003C528E"/>
    <w:rsid w:val="003C5551"/>
    <w:rsid w:val="003C6276"/>
    <w:rsid w:val="003C6BB4"/>
    <w:rsid w:val="003C6CE3"/>
    <w:rsid w:val="003C6DD6"/>
    <w:rsid w:val="003C6EE3"/>
    <w:rsid w:val="003C76B9"/>
    <w:rsid w:val="003C779A"/>
    <w:rsid w:val="003C7AA1"/>
    <w:rsid w:val="003D1014"/>
    <w:rsid w:val="003D15CC"/>
    <w:rsid w:val="003D1646"/>
    <w:rsid w:val="003D24EC"/>
    <w:rsid w:val="003D2A83"/>
    <w:rsid w:val="003D2B0F"/>
    <w:rsid w:val="003D2FBA"/>
    <w:rsid w:val="003D3060"/>
    <w:rsid w:val="003D38A5"/>
    <w:rsid w:val="003D4E49"/>
    <w:rsid w:val="003D53D5"/>
    <w:rsid w:val="003D5B06"/>
    <w:rsid w:val="003D618E"/>
    <w:rsid w:val="003D677D"/>
    <w:rsid w:val="003D6BD7"/>
    <w:rsid w:val="003D6CBA"/>
    <w:rsid w:val="003D6ECD"/>
    <w:rsid w:val="003D7777"/>
    <w:rsid w:val="003D7E27"/>
    <w:rsid w:val="003E0201"/>
    <w:rsid w:val="003E06D3"/>
    <w:rsid w:val="003E0751"/>
    <w:rsid w:val="003E0812"/>
    <w:rsid w:val="003E0C00"/>
    <w:rsid w:val="003E0DD6"/>
    <w:rsid w:val="003E193D"/>
    <w:rsid w:val="003E1EFD"/>
    <w:rsid w:val="003E2D88"/>
    <w:rsid w:val="003E5922"/>
    <w:rsid w:val="003E5CF9"/>
    <w:rsid w:val="003E5DD3"/>
    <w:rsid w:val="003E6006"/>
    <w:rsid w:val="003E610A"/>
    <w:rsid w:val="003E6B06"/>
    <w:rsid w:val="003E6C96"/>
    <w:rsid w:val="003E6DC5"/>
    <w:rsid w:val="003E70B8"/>
    <w:rsid w:val="003E7867"/>
    <w:rsid w:val="003E7966"/>
    <w:rsid w:val="003E7ADC"/>
    <w:rsid w:val="003E7B1F"/>
    <w:rsid w:val="003F090C"/>
    <w:rsid w:val="003F194A"/>
    <w:rsid w:val="003F1E1D"/>
    <w:rsid w:val="003F2AB1"/>
    <w:rsid w:val="003F397F"/>
    <w:rsid w:val="003F3A34"/>
    <w:rsid w:val="003F4085"/>
    <w:rsid w:val="003F437E"/>
    <w:rsid w:val="003F44A5"/>
    <w:rsid w:val="003F4523"/>
    <w:rsid w:val="003F48D2"/>
    <w:rsid w:val="003F4996"/>
    <w:rsid w:val="003F56A5"/>
    <w:rsid w:val="003F5D06"/>
    <w:rsid w:val="003F6802"/>
    <w:rsid w:val="003F6ACB"/>
    <w:rsid w:val="003F6B64"/>
    <w:rsid w:val="003F704F"/>
    <w:rsid w:val="003F7285"/>
    <w:rsid w:val="003F74BD"/>
    <w:rsid w:val="003F74F9"/>
    <w:rsid w:val="003F75CC"/>
    <w:rsid w:val="003F7772"/>
    <w:rsid w:val="003F78B9"/>
    <w:rsid w:val="003F7A4C"/>
    <w:rsid w:val="003F7EB1"/>
    <w:rsid w:val="004002E7"/>
    <w:rsid w:val="00400431"/>
    <w:rsid w:val="00401236"/>
    <w:rsid w:val="0040135A"/>
    <w:rsid w:val="00401F27"/>
    <w:rsid w:val="00402241"/>
    <w:rsid w:val="0040260C"/>
    <w:rsid w:val="00402769"/>
    <w:rsid w:val="004034A8"/>
    <w:rsid w:val="00403959"/>
    <w:rsid w:val="00403A4A"/>
    <w:rsid w:val="00405804"/>
    <w:rsid w:val="00406636"/>
    <w:rsid w:val="00406C9C"/>
    <w:rsid w:val="00406EDB"/>
    <w:rsid w:val="0040790B"/>
    <w:rsid w:val="0040795B"/>
    <w:rsid w:val="00407B25"/>
    <w:rsid w:val="004104CC"/>
    <w:rsid w:val="004108BF"/>
    <w:rsid w:val="00410A27"/>
    <w:rsid w:val="00411D87"/>
    <w:rsid w:val="00412227"/>
    <w:rsid w:val="00412AF8"/>
    <w:rsid w:val="00412FFF"/>
    <w:rsid w:val="004141C7"/>
    <w:rsid w:val="00414960"/>
    <w:rsid w:val="00414D3D"/>
    <w:rsid w:val="00414E83"/>
    <w:rsid w:val="00415914"/>
    <w:rsid w:val="00415932"/>
    <w:rsid w:val="004159D7"/>
    <w:rsid w:val="00415D56"/>
    <w:rsid w:val="00415F5A"/>
    <w:rsid w:val="00416664"/>
    <w:rsid w:val="004168CD"/>
    <w:rsid w:val="00416A93"/>
    <w:rsid w:val="00416EBB"/>
    <w:rsid w:val="004176C3"/>
    <w:rsid w:val="00417AF9"/>
    <w:rsid w:val="00417CEC"/>
    <w:rsid w:val="00420231"/>
    <w:rsid w:val="004202C8"/>
    <w:rsid w:val="004209F8"/>
    <w:rsid w:val="004213DF"/>
    <w:rsid w:val="004213F1"/>
    <w:rsid w:val="004220C4"/>
    <w:rsid w:val="004220DA"/>
    <w:rsid w:val="004222AD"/>
    <w:rsid w:val="00422C9E"/>
    <w:rsid w:val="004237AA"/>
    <w:rsid w:val="00423E63"/>
    <w:rsid w:val="00423F4A"/>
    <w:rsid w:val="00424957"/>
    <w:rsid w:val="00425203"/>
    <w:rsid w:val="004256AC"/>
    <w:rsid w:val="00425D8A"/>
    <w:rsid w:val="00426DFD"/>
    <w:rsid w:val="00426F29"/>
    <w:rsid w:val="004270B6"/>
    <w:rsid w:val="00427B8C"/>
    <w:rsid w:val="00427C1B"/>
    <w:rsid w:val="0043047C"/>
    <w:rsid w:val="0043082A"/>
    <w:rsid w:val="00430D2A"/>
    <w:rsid w:val="004312C0"/>
    <w:rsid w:val="0043132E"/>
    <w:rsid w:val="0043165B"/>
    <w:rsid w:val="004316F1"/>
    <w:rsid w:val="004321E3"/>
    <w:rsid w:val="0043223A"/>
    <w:rsid w:val="00432384"/>
    <w:rsid w:val="00432EF1"/>
    <w:rsid w:val="00433914"/>
    <w:rsid w:val="00433AF3"/>
    <w:rsid w:val="004340D6"/>
    <w:rsid w:val="004343C3"/>
    <w:rsid w:val="00434C5A"/>
    <w:rsid w:val="004350E0"/>
    <w:rsid w:val="00435E6E"/>
    <w:rsid w:val="00436238"/>
    <w:rsid w:val="004365A5"/>
    <w:rsid w:val="0043664B"/>
    <w:rsid w:val="00436816"/>
    <w:rsid w:val="00437DB2"/>
    <w:rsid w:val="00437E9F"/>
    <w:rsid w:val="004400C4"/>
    <w:rsid w:val="00440E02"/>
    <w:rsid w:val="004412CB"/>
    <w:rsid w:val="00441824"/>
    <w:rsid w:val="00441A5F"/>
    <w:rsid w:val="00441AD2"/>
    <w:rsid w:val="00441B71"/>
    <w:rsid w:val="00441CB7"/>
    <w:rsid w:val="00441CD0"/>
    <w:rsid w:val="00441F23"/>
    <w:rsid w:val="004430C7"/>
    <w:rsid w:val="004431AC"/>
    <w:rsid w:val="0044378B"/>
    <w:rsid w:val="00443D3C"/>
    <w:rsid w:val="004444F5"/>
    <w:rsid w:val="004445C9"/>
    <w:rsid w:val="004450F5"/>
    <w:rsid w:val="004454D3"/>
    <w:rsid w:val="0044568E"/>
    <w:rsid w:val="00446A72"/>
    <w:rsid w:val="00446FB2"/>
    <w:rsid w:val="004470B0"/>
    <w:rsid w:val="0044714E"/>
    <w:rsid w:val="004475E5"/>
    <w:rsid w:val="004501A9"/>
    <w:rsid w:val="00450365"/>
    <w:rsid w:val="00450373"/>
    <w:rsid w:val="004506BF"/>
    <w:rsid w:val="004509A8"/>
    <w:rsid w:val="00450D48"/>
    <w:rsid w:val="00450DAD"/>
    <w:rsid w:val="00450E32"/>
    <w:rsid w:val="00451059"/>
    <w:rsid w:val="004511B3"/>
    <w:rsid w:val="0045180D"/>
    <w:rsid w:val="0045189E"/>
    <w:rsid w:val="00451EE5"/>
    <w:rsid w:val="004529F5"/>
    <w:rsid w:val="00452AB7"/>
    <w:rsid w:val="004531FD"/>
    <w:rsid w:val="0045325A"/>
    <w:rsid w:val="004540BB"/>
    <w:rsid w:val="0045446D"/>
    <w:rsid w:val="0045459A"/>
    <w:rsid w:val="00454A06"/>
    <w:rsid w:val="00454C38"/>
    <w:rsid w:val="00455C4E"/>
    <w:rsid w:val="00455D89"/>
    <w:rsid w:val="00455EB3"/>
    <w:rsid w:val="00456695"/>
    <w:rsid w:val="00456F22"/>
    <w:rsid w:val="00457335"/>
    <w:rsid w:val="00457C23"/>
    <w:rsid w:val="00460C9C"/>
    <w:rsid w:val="00461123"/>
    <w:rsid w:val="004615BC"/>
    <w:rsid w:val="00461C63"/>
    <w:rsid w:val="00462728"/>
    <w:rsid w:val="00462919"/>
    <w:rsid w:val="00463358"/>
    <w:rsid w:val="0046338C"/>
    <w:rsid w:val="00463FE5"/>
    <w:rsid w:val="00464310"/>
    <w:rsid w:val="00464A44"/>
    <w:rsid w:val="00465510"/>
    <w:rsid w:val="00465BDE"/>
    <w:rsid w:val="00465E8D"/>
    <w:rsid w:val="00465F50"/>
    <w:rsid w:val="004661C7"/>
    <w:rsid w:val="0046676F"/>
    <w:rsid w:val="00466A96"/>
    <w:rsid w:val="00466D1B"/>
    <w:rsid w:val="0046700C"/>
    <w:rsid w:val="00467702"/>
    <w:rsid w:val="00470CAB"/>
    <w:rsid w:val="0047170B"/>
    <w:rsid w:val="0047196E"/>
    <w:rsid w:val="00472227"/>
    <w:rsid w:val="00472848"/>
    <w:rsid w:val="00472B5B"/>
    <w:rsid w:val="00472F0C"/>
    <w:rsid w:val="0047302F"/>
    <w:rsid w:val="00473282"/>
    <w:rsid w:val="004733DD"/>
    <w:rsid w:val="00473E7D"/>
    <w:rsid w:val="00473F66"/>
    <w:rsid w:val="004740A6"/>
    <w:rsid w:val="00474714"/>
    <w:rsid w:val="00474B09"/>
    <w:rsid w:val="00474E5F"/>
    <w:rsid w:val="00474E9F"/>
    <w:rsid w:val="004754B1"/>
    <w:rsid w:val="00475A9B"/>
    <w:rsid w:val="00475C6D"/>
    <w:rsid w:val="00475FF9"/>
    <w:rsid w:val="004766FE"/>
    <w:rsid w:val="004768EB"/>
    <w:rsid w:val="00476D4F"/>
    <w:rsid w:val="004774B9"/>
    <w:rsid w:val="004807A4"/>
    <w:rsid w:val="004811BC"/>
    <w:rsid w:val="00481F93"/>
    <w:rsid w:val="00482274"/>
    <w:rsid w:val="00482D2D"/>
    <w:rsid w:val="00482DA6"/>
    <w:rsid w:val="00482FD9"/>
    <w:rsid w:val="004837B4"/>
    <w:rsid w:val="0048399E"/>
    <w:rsid w:val="00483B54"/>
    <w:rsid w:val="00483F6D"/>
    <w:rsid w:val="004843A6"/>
    <w:rsid w:val="00484510"/>
    <w:rsid w:val="00484692"/>
    <w:rsid w:val="0048480B"/>
    <w:rsid w:val="00484C2B"/>
    <w:rsid w:val="00484E38"/>
    <w:rsid w:val="00484E84"/>
    <w:rsid w:val="0048504C"/>
    <w:rsid w:val="004853D6"/>
    <w:rsid w:val="00485766"/>
    <w:rsid w:val="004866AE"/>
    <w:rsid w:val="00486D95"/>
    <w:rsid w:val="00486E22"/>
    <w:rsid w:val="004873EC"/>
    <w:rsid w:val="00487D4C"/>
    <w:rsid w:val="00487E32"/>
    <w:rsid w:val="00491018"/>
    <w:rsid w:val="004912C6"/>
    <w:rsid w:val="00491EFC"/>
    <w:rsid w:val="00491F36"/>
    <w:rsid w:val="0049263B"/>
    <w:rsid w:val="00492850"/>
    <w:rsid w:val="00492998"/>
    <w:rsid w:val="00492C7C"/>
    <w:rsid w:val="00493567"/>
    <w:rsid w:val="0049430A"/>
    <w:rsid w:val="00494534"/>
    <w:rsid w:val="00494BEE"/>
    <w:rsid w:val="00495033"/>
    <w:rsid w:val="004952CB"/>
    <w:rsid w:val="0049591A"/>
    <w:rsid w:val="00495AED"/>
    <w:rsid w:val="00495CB7"/>
    <w:rsid w:val="00496BB9"/>
    <w:rsid w:val="00496C8B"/>
    <w:rsid w:val="00496D49"/>
    <w:rsid w:val="00497002"/>
    <w:rsid w:val="00497CA2"/>
    <w:rsid w:val="004A035C"/>
    <w:rsid w:val="004A0A5D"/>
    <w:rsid w:val="004A0D0F"/>
    <w:rsid w:val="004A115C"/>
    <w:rsid w:val="004A162D"/>
    <w:rsid w:val="004A16C0"/>
    <w:rsid w:val="004A1CFC"/>
    <w:rsid w:val="004A1D10"/>
    <w:rsid w:val="004A2144"/>
    <w:rsid w:val="004A2B68"/>
    <w:rsid w:val="004A3AAA"/>
    <w:rsid w:val="004A3C99"/>
    <w:rsid w:val="004A428C"/>
    <w:rsid w:val="004A453E"/>
    <w:rsid w:val="004A466D"/>
    <w:rsid w:val="004A46BD"/>
    <w:rsid w:val="004A4BD7"/>
    <w:rsid w:val="004A54D4"/>
    <w:rsid w:val="004A5B8F"/>
    <w:rsid w:val="004A62AA"/>
    <w:rsid w:val="004A630E"/>
    <w:rsid w:val="004A6A95"/>
    <w:rsid w:val="004A6ED0"/>
    <w:rsid w:val="004A7D71"/>
    <w:rsid w:val="004B02D9"/>
    <w:rsid w:val="004B0A9B"/>
    <w:rsid w:val="004B11FC"/>
    <w:rsid w:val="004B12F4"/>
    <w:rsid w:val="004B1360"/>
    <w:rsid w:val="004B1F83"/>
    <w:rsid w:val="004B27E4"/>
    <w:rsid w:val="004B2A55"/>
    <w:rsid w:val="004B30F1"/>
    <w:rsid w:val="004B3AA2"/>
    <w:rsid w:val="004B3FA3"/>
    <w:rsid w:val="004B47E6"/>
    <w:rsid w:val="004B4C00"/>
    <w:rsid w:val="004B4FAB"/>
    <w:rsid w:val="004B5165"/>
    <w:rsid w:val="004B54A3"/>
    <w:rsid w:val="004B6080"/>
    <w:rsid w:val="004B6D9A"/>
    <w:rsid w:val="004B6EA0"/>
    <w:rsid w:val="004B72DB"/>
    <w:rsid w:val="004B73DF"/>
    <w:rsid w:val="004B74BD"/>
    <w:rsid w:val="004B7F3D"/>
    <w:rsid w:val="004B7F68"/>
    <w:rsid w:val="004C046B"/>
    <w:rsid w:val="004C133C"/>
    <w:rsid w:val="004C13FC"/>
    <w:rsid w:val="004C1912"/>
    <w:rsid w:val="004C1D4E"/>
    <w:rsid w:val="004C250C"/>
    <w:rsid w:val="004C438A"/>
    <w:rsid w:val="004C497F"/>
    <w:rsid w:val="004C4CFE"/>
    <w:rsid w:val="004C4E7C"/>
    <w:rsid w:val="004C53F6"/>
    <w:rsid w:val="004C54AD"/>
    <w:rsid w:val="004C63BC"/>
    <w:rsid w:val="004C6742"/>
    <w:rsid w:val="004C6785"/>
    <w:rsid w:val="004C682C"/>
    <w:rsid w:val="004C72D6"/>
    <w:rsid w:val="004C7EF2"/>
    <w:rsid w:val="004D03B5"/>
    <w:rsid w:val="004D04B2"/>
    <w:rsid w:val="004D13A6"/>
    <w:rsid w:val="004D16A4"/>
    <w:rsid w:val="004D1842"/>
    <w:rsid w:val="004D1EDB"/>
    <w:rsid w:val="004D24C8"/>
    <w:rsid w:val="004D3319"/>
    <w:rsid w:val="004D3513"/>
    <w:rsid w:val="004D369C"/>
    <w:rsid w:val="004D3E18"/>
    <w:rsid w:val="004D3E33"/>
    <w:rsid w:val="004D4669"/>
    <w:rsid w:val="004D4A6C"/>
    <w:rsid w:val="004D505C"/>
    <w:rsid w:val="004D50FF"/>
    <w:rsid w:val="004D5564"/>
    <w:rsid w:val="004D6025"/>
    <w:rsid w:val="004D60A7"/>
    <w:rsid w:val="004D6C15"/>
    <w:rsid w:val="004D6D1F"/>
    <w:rsid w:val="004D7E02"/>
    <w:rsid w:val="004D7E80"/>
    <w:rsid w:val="004E08A7"/>
    <w:rsid w:val="004E0B12"/>
    <w:rsid w:val="004E12F1"/>
    <w:rsid w:val="004E20F3"/>
    <w:rsid w:val="004E218B"/>
    <w:rsid w:val="004E26F6"/>
    <w:rsid w:val="004E2B01"/>
    <w:rsid w:val="004E2BD0"/>
    <w:rsid w:val="004E2CA3"/>
    <w:rsid w:val="004E2D26"/>
    <w:rsid w:val="004E3C20"/>
    <w:rsid w:val="004E43D7"/>
    <w:rsid w:val="004E4B4E"/>
    <w:rsid w:val="004E4FED"/>
    <w:rsid w:val="004E5AC1"/>
    <w:rsid w:val="004E5DA5"/>
    <w:rsid w:val="004E6623"/>
    <w:rsid w:val="004E6BFD"/>
    <w:rsid w:val="004E6F29"/>
    <w:rsid w:val="004E72E9"/>
    <w:rsid w:val="004E73BC"/>
    <w:rsid w:val="004E7615"/>
    <w:rsid w:val="004E7B66"/>
    <w:rsid w:val="004F0546"/>
    <w:rsid w:val="004F08F5"/>
    <w:rsid w:val="004F0CFF"/>
    <w:rsid w:val="004F0E13"/>
    <w:rsid w:val="004F1A87"/>
    <w:rsid w:val="004F1C50"/>
    <w:rsid w:val="004F1D62"/>
    <w:rsid w:val="004F1D75"/>
    <w:rsid w:val="004F26ED"/>
    <w:rsid w:val="004F352B"/>
    <w:rsid w:val="004F35D6"/>
    <w:rsid w:val="004F371F"/>
    <w:rsid w:val="004F3838"/>
    <w:rsid w:val="004F4081"/>
    <w:rsid w:val="004F4180"/>
    <w:rsid w:val="004F48B6"/>
    <w:rsid w:val="004F59B6"/>
    <w:rsid w:val="004F62C9"/>
    <w:rsid w:val="004F642A"/>
    <w:rsid w:val="004F67EF"/>
    <w:rsid w:val="004F771E"/>
    <w:rsid w:val="004F79BC"/>
    <w:rsid w:val="004F7DA2"/>
    <w:rsid w:val="0050004D"/>
    <w:rsid w:val="00500218"/>
    <w:rsid w:val="00500D0B"/>
    <w:rsid w:val="005011D7"/>
    <w:rsid w:val="00501216"/>
    <w:rsid w:val="00501517"/>
    <w:rsid w:val="00501745"/>
    <w:rsid w:val="005019E1"/>
    <w:rsid w:val="00501ACF"/>
    <w:rsid w:val="00501D63"/>
    <w:rsid w:val="005020F5"/>
    <w:rsid w:val="00502256"/>
    <w:rsid w:val="005033D1"/>
    <w:rsid w:val="005036FD"/>
    <w:rsid w:val="00503707"/>
    <w:rsid w:val="00503964"/>
    <w:rsid w:val="005039EB"/>
    <w:rsid w:val="00503D2E"/>
    <w:rsid w:val="00503DD7"/>
    <w:rsid w:val="00504029"/>
    <w:rsid w:val="00504BF4"/>
    <w:rsid w:val="00504C8A"/>
    <w:rsid w:val="00505BD5"/>
    <w:rsid w:val="00506372"/>
    <w:rsid w:val="00506B1E"/>
    <w:rsid w:val="00506D1E"/>
    <w:rsid w:val="0050760B"/>
    <w:rsid w:val="0050788A"/>
    <w:rsid w:val="00507A4D"/>
    <w:rsid w:val="00510098"/>
    <w:rsid w:val="005110DF"/>
    <w:rsid w:val="00511144"/>
    <w:rsid w:val="00511275"/>
    <w:rsid w:val="00511AB8"/>
    <w:rsid w:val="00512027"/>
    <w:rsid w:val="00512152"/>
    <w:rsid w:val="00512BD6"/>
    <w:rsid w:val="005135B8"/>
    <w:rsid w:val="0051397F"/>
    <w:rsid w:val="00514B87"/>
    <w:rsid w:val="00515C14"/>
    <w:rsid w:val="00515ECC"/>
    <w:rsid w:val="005162B6"/>
    <w:rsid w:val="00516715"/>
    <w:rsid w:val="0051686D"/>
    <w:rsid w:val="00516B5A"/>
    <w:rsid w:val="00516DDE"/>
    <w:rsid w:val="00517018"/>
    <w:rsid w:val="00517199"/>
    <w:rsid w:val="005177C6"/>
    <w:rsid w:val="005207CF"/>
    <w:rsid w:val="00520C2C"/>
    <w:rsid w:val="00520FDA"/>
    <w:rsid w:val="00521246"/>
    <w:rsid w:val="005216C3"/>
    <w:rsid w:val="005219D9"/>
    <w:rsid w:val="00521C0A"/>
    <w:rsid w:val="00522041"/>
    <w:rsid w:val="0052240F"/>
    <w:rsid w:val="005227D8"/>
    <w:rsid w:val="00522905"/>
    <w:rsid w:val="00523398"/>
    <w:rsid w:val="00525623"/>
    <w:rsid w:val="005260E3"/>
    <w:rsid w:val="005263B7"/>
    <w:rsid w:val="005268C2"/>
    <w:rsid w:val="005271C7"/>
    <w:rsid w:val="005273F2"/>
    <w:rsid w:val="00527539"/>
    <w:rsid w:val="00527907"/>
    <w:rsid w:val="00530179"/>
    <w:rsid w:val="005307F4"/>
    <w:rsid w:val="0053085F"/>
    <w:rsid w:val="00530CC2"/>
    <w:rsid w:val="00531090"/>
    <w:rsid w:val="0053142C"/>
    <w:rsid w:val="00531952"/>
    <w:rsid w:val="00531B71"/>
    <w:rsid w:val="00531EBC"/>
    <w:rsid w:val="0053204C"/>
    <w:rsid w:val="005322A8"/>
    <w:rsid w:val="005324AB"/>
    <w:rsid w:val="0053437D"/>
    <w:rsid w:val="00534592"/>
    <w:rsid w:val="005345A8"/>
    <w:rsid w:val="0053502F"/>
    <w:rsid w:val="00535707"/>
    <w:rsid w:val="005363CE"/>
    <w:rsid w:val="00536620"/>
    <w:rsid w:val="00536C65"/>
    <w:rsid w:val="0053732B"/>
    <w:rsid w:val="005379F1"/>
    <w:rsid w:val="00540143"/>
    <w:rsid w:val="005405D8"/>
    <w:rsid w:val="00540BC7"/>
    <w:rsid w:val="00541054"/>
    <w:rsid w:val="0054111C"/>
    <w:rsid w:val="0054119F"/>
    <w:rsid w:val="00541741"/>
    <w:rsid w:val="0054189C"/>
    <w:rsid w:val="005420A5"/>
    <w:rsid w:val="0054214C"/>
    <w:rsid w:val="0054254D"/>
    <w:rsid w:val="00542623"/>
    <w:rsid w:val="00542EE4"/>
    <w:rsid w:val="0054330D"/>
    <w:rsid w:val="005433C2"/>
    <w:rsid w:val="00543572"/>
    <w:rsid w:val="0054395D"/>
    <w:rsid w:val="005440EA"/>
    <w:rsid w:val="005441E2"/>
    <w:rsid w:val="00544272"/>
    <w:rsid w:val="00544B4E"/>
    <w:rsid w:val="00544D28"/>
    <w:rsid w:val="00544DDD"/>
    <w:rsid w:val="00544FC0"/>
    <w:rsid w:val="00545763"/>
    <w:rsid w:val="00545AFE"/>
    <w:rsid w:val="00545E1C"/>
    <w:rsid w:val="00545FF2"/>
    <w:rsid w:val="005465E4"/>
    <w:rsid w:val="00546FD1"/>
    <w:rsid w:val="005474BB"/>
    <w:rsid w:val="00547D83"/>
    <w:rsid w:val="005503D2"/>
    <w:rsid w:val="005506C9"/>
    <w:rsid w:val="00551049"/>
    <w:rsid w:val="0055126A"/>
    <w:rsid w:val="005519DC"/>
    <w:rsid w:val="005525D1"/>
    <w:rsid w:val="005531EE"/>
    <w:rsid w:val="0055374A"/>
    <w:rsid w:val="00553794"/>
    <w:rsid w:val="00553EC9"/>
    <w:rsid w:val="00554034"/>
    <w:rsid w:val="00554310"/>
    <w:rsid w:val="00555240"/>
    <w:rsid w:val="0055559B"/>
    <w:rsid w:val="00555948"/>
    <w:rsid w:val="00555C1E"/>
    <w:rsid w:val="00556211"/>
    <w:rsid w:val="005564AF"/>
    <w:rsid w:val="00556AAC"/>
    <w:rsid w:val="00556AFD"/>
    <w:rsid w:val="0055744E"/>
    <w:rsid w:val="00560116"/>
    <w:rsid w:val="005601E5"/>
    <w:rsid w:val="005602CD"/>
    <w:rsid w:val="0056098B"/>
    <w:rsid w:val="00561997"/>
    <w:rsid w:val="00561EDE"/>
    <w:rsid w:val="00561FF5"/>
    <w:rsid w:val="00562539"/>
    <w:rsid w:val="0056262F"/>
    <w:rsid w:val="00563776"/>
    <w:rsid w:val="00563785"/>
    <w:rsid w:val="00563A32"/>
    <w:rsid w:val="00563C6E"/>
    <w:rsid w:val="00564A7F"/>
    <w:rsid w:val="00565215"/>
    <w:rsid w:val="0056611B"/>
    <w:rsid w:val="00566140"/>
    <w:rsid w:val="0056673C"/>
    <w:rsid w:val="005673B1"/>
    <w:rsid w:val="00567832"/>
    <w:rsid w:val="0057005D"/>
    <w:rsid w:val="00570111"/>
    <w:rsid w:val="00570293"/>
    <w:rsid w:val="0057118F"/>
    <w:rsid w:val="00571707"/>
    <w:rsid w:val="00571889"/>
    <w:rsid w:val="00571BAF"/>
    <w:rsid w:val="005721E0"/>
    <w:rsid w:val="005725A3"/>
    <w:rsid w:val="00572D09"/>
    <w:rsid w:val="00572E72"/>
    <w:rsid w:val="00572F79"/>
    <w:rsid w:val="0057392C"/>
    <w:rsid w:val="00573CC2"/>
    <w:rsid w:val="00574125"/>
    <w:rsid w:val="0057449B"/>
    <w:rsid w:val="00575114"/>
    <w:rsid w:val="00575231"/>
    <w:rsid w:val="005753E6"/>
    <w:rsid w:val="00575886"/>
    <w:rsid w:val="00576483"/>
    <w:rsid w:val="00576557"/>
    <w:rsid w:val="0057667B"/>
    <w:rsid w:val="0057673D"/>
    <w:rsid w:val="00576B17"/>
    <w:rsid w:val="005775AE"/>
    <w:rsid w:val="00577802"/>
    <w:rsid w:val="00580107"/>
    <w:rsid w:val="00580533"/>
    <w:rsid w:val="00580A7B"/>
    <w:rsid w:val="00580B9C"/>
    <w:rsid w:val="0058103C"/>
    <w:rsid w:val="005810C2"/>
    <w:rsid w:val="00581108"/>
    <w:rsid w:val="00581530"/>
    <w:rsid w:val="00581CBE"/>
    <w:rsid w:val="005825C9"/>
    <w:rsid w:val="00582A60"/>
    <w:rsid w:val="00582BC3"/>
    <w:rsid w:val="00583ADD"/>
    <w:rsid w:val="00583C05"/>
    <w:rsid w:val="005840C7"/>
    <w:rsid w:val="005846E4"/>
    <w:rsid w:val="005847E7"/>
    <w:rsid w:val="00584E2D"/>
    <w:rsid w:val="005856DC"/>
    <w:rsid w:val="005858E1"/>
    <w:rsid w:val="00585A08"/>
    <w:rsid w:val="00586095"/>
    <w:rsid w:val="00586450"/>
    <w:rsid w:val="0058781C"/>
    <w:rsid w:val="00590512"/>
    <w:rsid w:val="005908FE"/>
    <w:rsid w:val="00590D94"/>
    <w:rsid w:val="00590ED9"/>
    <w:rsid w:val="0059100E"/>
    <w:rsid w:val="005911A1"/>
    <w:rsid w:val="005924DD"/>
    <w:rsid w:val="00593341"/>
    <w:rsid w:val="00593504"/>
    <w:rsid w:val="005948BF"/>
    <w:rsid w:val="005949A6"/>
    <w:rsid w:val="00594F24"/>
    <w:rsid w:val="00596035"/>
    <w:rsid w:val="00596156"/>
    <w:rsid w:val="0059638F"/>
    <w:rsid w:val="005965FA"/>
    <w:rsid w:val="0059678E"/>
    <w:rsid w:val="00596797"/>
    <w:rsid w:val="00596C9D"/>
    <w:rsid w:val="00597027"/>
    <w:rsid w:val="00597CE9"/>
    <w:rsid w:val="00597D0B"/>
    <w:rsid w:val="005A046D"/>
    <w:rsid w:val="005A05A0"/>
    <w:rsid w:val="005A0786"/>
    <w:rsid w:val="005A0A4A"/>
    <w:rsid w:val="005A11F4"/>
    <w:rsid w:val="005A13F2"/>
    <w:rsid w:val="005A15AF"/>
    <w:rsid w:val="005A163B"/>
    <w:rsid w:val="005A1FA0"/>
    <w:rsid w:val="005A20D9"/>
    <w:rsid w:val="005A24DB"/>
    <w:rsid w:val="005A26EC"/>
    <w:rsid w:val="005A3720"/>
    <w:rsid w:val="005A3813"/>
    <w:rsid w:val="005A3C7F"/>
    <w:rsid w:val="005A3E99"/>
    <w:rsid w:val="005A4481"/>
    <w:rsid w:val="005A4A02"/>
    <w:rsid w:val="005A56D2"/>
    <w:rsid w:val="005A5A46"/>
    <w:rsid w:val="005A5D71"/>
    <w:rsid w:val="005A5E1C"/>
    <w:rsid w:val="005A6072"/>
    <w:rsid w:val="005A6E50"/>
    <w:rsid w:val="005A70AE"/>
    <w:rsid w:val="005A71CA"/>
    <w:rsid w:val="005A7633"/>
    <w:rsid w:val="005A78D5"/>
    <w:rsid w:val="005A7BDC"/>
    <w:rsid w:val="005A7CDA"/>
    <w:rsid w:val="005A7D27"/>
    <w:rsid w:val="005A7D9B"/>
    <w:rsid w:val="005B084C"/>
    <w:rsid w:val="005B0C58"/>
    <w:rsid w:val="005B0D7C"/>
    <w:rsid w:val="005B0D87"/>
    <w:rsid w:val="005B1084"/>
    <w:rsid w:val="005B1135"/>
    <w:rsid w:val="005B18DA"/>
    <w:rsid w:val="005B1B76"/>
    <w:rsid w:val="005B1E49"/>
    <w:rsid w:val="005B2065"/>
    <w:rsid w:val="005B2B9F"/>
    <w:rsid w:val="005B2DED"/>
    <w:rsid w:val="005B3613"/>
    <w:rsid w:val="005B3CBB"/>
    <w:rsid w:val="005B3EAF"/>
    <w:rsid w:val="005B4624"/>
    <w:rsid w:val="005B4810"/>
    <w:rsid w:val="005B4912"/>
    <w:rsid w:val="005B591D"/>
    <w:rsid w:val="005B5BD6"/>
    <w:rsid w:val="005B5E0A"/>
    <w:rsid w:val="005B5E90"/>
    <w:rsid w:val="005B616D"/>
    <w:rsid w:val="005B671E"/>
    <w:rsid w:val="005B6F71"/>
    <w:rsid w:val="005B751A"/>
    <w:rsid w:val="005B7552"/>
    <w:rsid w:val="005B7BF2"/>
    <w:rsid w:val="005B7F7D"/>
    <w:rsid w:val="005C0270"/>
    <w:rsid w:val="005C04E2"/>
    <w:rsid w:val="005C0A07"/>
    <w:rsid w:val="005C15AB"/>
    <w:rsid w:val="005C1A5D"/>
    <w:rsid w:val="005C1B78"/>
    <w:rsid w:val="005C1FB9"/>
    <w:rsid w:val="005C24A8"/>
    <w:rsid w:val="005C261A"/>
    <w:rsid w:val="005C2DBC"/>
    <w:rsid w:val="005C2F7D"/>
    <w:rsid w:val="005C31F4"/>
    <w:rsid w:val="005C341E"/>
    <w:rsid w:val="005C3A23"/>
    <w:rsid w:val="005C3AF8"/>
    <w:rsid w:val="005C41E5"/>
    <w:rsid w:val="005C568E"/>
    <w:rsid w:val="005C5B45"/>
    <w:rsid w:val="005C5D10"/>
    <w:rsid w:val="005C60D2"/>
    <w:rsid w:val="005C633C"/>
    <w:rsid w:val="005C64F2"/>
    <w:rsid w:val="005C667E"/>
    <w:rsid w:val="005C6A9B"/>
    <w:rsid w:val="005C70B8"/>
    <w:rsid w:val="005C7129"/>
    <w:rsid w:val="005C73AF"/>
    <w:rsid w:val="005C7936"/>
    <w:rsid w:val="005C79B7"/>
    <w:rsid w:val="005C7A38"/>
    <w:rsid w:val="005C7AA1"/>
    <w:rsid w:val="005D002C"/>
    <w:rsid w:val="005D052E"/>
    <w:rsid w:val="005D0B9A"/>
    <w:rsid w:val="005D0CF9"/>
    <w:rsid w:val="005D1690"/>
    <w:rsid w:val="005D2673"/>
    <w:rsid w:val="005D2CC0"/>
    <w:rsid w:val="005D36B1"/>
    <w:rsid w:val="005D3DE2"/>
    <w:rsid w:val="005D4365"/>
    <w:rsid w:val="005D4564"/>
    <w:rsid w:val="005D471B"/>
    <w:rsid w:val="005D475C"/>
    <w:rsid w:val="005D4C66"/>
    <w:rsid w:val="005D4D7B"/>
    <w:rsid w:val="005D502D"/>
    <w:rsid w:val="005D51B6"/>
    <w:rsid w:val="005D6715"/>
    <w:rsid w:val="005D6F77"/>
    <w:rsid w:val="005D763F"/>
    <w:rsid w:val="005D7BF5"/>
    <w:rsid w:val="005D7C7B"/>
    <w:rsid w:val="005D7E20"/>
    <w:rsid w:val="005E0021"/>
    <w:rsid w:val="005E01E6"/>
    <w:rsid w:val="005E09DB"/>
    <w:rsid w:val="005E12E8"/>
    <w:rsid w:val="005E13FF"/>
    <w:rsid w:val="005E14FD"/>
    <w:rsid w:val="005E214D"/>
    <w:rsid w:val="005E2C63"/>
    <w:rsid w:val="005E2F47"/>
    <w:rsid w:val="005E3478"/>
    <w:rsid w:val="005E3946"/>
    <w:rsid w:val="005E4126"/>
    <w:rsid w:val="005E4816"/>
    <w:rsid w:val="005E504B"/>
    <w:rsid w:val="005E51D8"/>
    <w:rsid w:val="005E6528"/>
    <w:rsid w:val="005E6A62"/>
    <w:rsid w:val="005E6C4C"/>
    <w:rsid w:val="005E720F"/>
    <w:rsid w:val="005E76C6"/>
    <w:rsid w:val="005E7C74"/>
    <w:rsid w:val="005F008C"/>
    <w:rsid w:val="005F0AD5"/>
    <w:rsid w:val="005F1645"/>
    <w:rsid w:val="005F21B3"/>
    <w:rsid w:val="005F2CC9"/>
    <w:rsid w:val="005F2DE0"/>
    <w:rsid w:val="005F32AA"/>
    <w:rsid w:val="005F32E0"/>
    <w:rsid w:val="005F3442"/>
    <w:rsid w:val="005F36BB"/>
    <w:rsid w:val="005F38B8"/>
    <w:rsid w:val="005F4076"/>
    <w:rsid w:val="005F4213"/>
    <w:rsid w:val="005F4A7E"/>
    <w:rsid w:val="005F4A9B"/>
    <w:rsid w:val="005F4B38"/>
    <w:rsid w:val="005F5055"/>
    <w:rsid w:val="005F58E9"/>
    <w:rsid w:val="005F5ACD"/>
    <w:rsid w:val="005F5CC3"/>
    <w:rsid w:val="005F5F94"/>
    <w:rsid w:val="005F6E4E"/>
    <w:rsid w:val="005F7767"/>
    <w:rsid w:val="00600038"/>
    <w:rsid w:val="006001EA"/>
    <w:rsid w:val="006018FE"/>
    <w:rsid w:val="00601CF8"/>
    <w:rsid w:val="0060231D"/>
    <w:rsid w:val="00602CE6"/>
    <w:rsid w:val="006032D7"/>
    <w:rsid w:val="00603483"/>
    <w:rsid w:val="00603EDA"/>
    <w:rsid w:val="00604766"/>
    <w:rsid w:val="006047FB"/>
    <w:rsid w:val="00605295"/>
    <w:rsid w:val="00605635"/>
    <w:rsid w:val="006056ED"/>
    <w:rsid w:val="006057AD"/>
    <w:rsid w:val="00605DC2"/>
    <w:rsid w:val="00605EAE"/>
    <w:rsid w:val="006060E0"/>
    <w:rsid w:val="00606493"/>
    <w:rsid w:val="0060728A"/>
    <w:rsid w:val="00607A7D"/>
    <w:rsid w:val="006106CD"/>
    <w:rsid w:val="00610A4F"/>
    <w:rsid w:val="0061162C"/>
    <w:rsid w:val="00611D08"/>
    <w:rsid w:val="00611FE3"/>
    <w:rsid w:val="006125DA"/>
    <w:rsid w:val="00612720"/>
    <w:rsid w:val="006133E0"/>
    <w:rsid w:val="00614126"/>
    <w:rsid w:val="00614303"/>
    <w:rsid w:val="006144BF"/>
    <w:rsid w:val="00614617"/>
    <w:rsid w:val="00614B93"/>
    <w:rsid w:val="00614D3D"/>
    <w:rsid w:val="006157B8"/>
    <w:rsid w:val="00615833"/>
    <w:rsid w:val="006158AE"/>
    <w:rsid w:val="00615F18"/>
    <w:rsid w:val="00616309"/>
    <w:rsid w:val="00616931"/>
    <w:rsid w:val="0061720E"/>
    <w:rsid w:val="006173D5"/>
    <w:rsid w:val="00617894"/>
    <w:rsid w:val="00617ED3"/>
    <w:rsid w:val="00620220"/>
    <w:rsid w:val="0062248A"/>
    <w:rsid w:val="00622868"/>
    <w:rsid w:val="006230A6"/>
    <w:rsid w:val="0062327B"/>
    <w:rsid w:val="00623717"/>
    <w:rsid w:val="00623C4B"/>
    <w:rsid w:val="00623CB3"/>
    <w:rsid w:val="006242B4"/>
    <w:rsid w:val="006244B4"/>
    <w:rsid w:val="00625F52"/>
    <w:rsid w:val="00626344"/>
    <w:rsid w:val="006266EF"/>
    <w:rsid w:val="00626A65"/>
    <w:rsid w:val="00626D39"/>
    <w:rsid w:val="006271FD"/>
    <w:rsid w:val="00627542"/>
    <w:rsid w:val="006277FB"/>
    <w:rsid w:val="006278B1"/>
    <w:rsid w:val="00627FA6"/>
    <w:rsid w:val="00630C2A"/>
    <w:rsid w:val="00631126"/>
    <w:rsid w:val="00631273"/>
    <w:rsid w:val="0063138D"/>
    <w:rsid w:val="00631C99"/>
    <w:rsid w:val="00632422"/>
    <w:rsid w:val="006328A9"/>
    <w:rsid w:val="006328E7"/>
    <w:rsid w:val="00632B7C"/>
    <w:rsid w:val="00632E7E"/>
    <w:rsid w:val="006339F5"/>
    <w:rsid w:val="0063427A"/>
    <w:rsid w:val="006344AB"/>
    <w:rsid w:val="00634C47"/>
    <w:rsid w:val="00634CE7"/>
    <w:rsid w:val="00635DCE"/>
    <w:rsid w:val="00636121"/>
    <w:rsid w:val="0063698A"/>
    <w:rsid w:val="00636C1E"/>
    <w:rsid w:val="00637A22"/>
    <w:rsid w:val="006406C7"/>
    <w:rsid w:val="00640B7B"/>
    <w:rsid w:val="00640E6F"/>
    <w:rsid w:val="006412C6"/>
    <w:rsid w:val="006417B9"/>
    <w:rsid w:val="006427C0"/>
    <w:rsid w:val="00643F91"/>
    <w:rsid w:val="006456C3"/>
    <w:rsid w:val="006456E7"/>
    <w:rsid w:val="00645A59"/>
    <w:rsid w:val="00645DD6"/>
    <w:rsid w:val="006460B9"/>
    <w:rsid w:val="00646227"/>
    <w:rsid w:val="00647064"/>
    <w:rsid w:val="0064707F"/>
    <w:rsid w:val="00647F8B"/>
    <w:rsid w:val="006501B8"/>
    <w:rsid w:val="00650BD4"/>
    <w:rsid w:val="00651796"/>
    <w:rsid w:val="00651837"/>
    <w:rsid w:val="00651E1B"/>
    <w:rsid w:val="00652010"/>
    <w:rsid w:val="00652036"/>
    <w:rsid w:val="00652336"/>
    <w:rsid w:val="006525CA"/>
    <w:rsid w:val="00652956"/>
    <w:rsid w:val="00652A46"/>
    <w:rsid w:val="0065325A"/>
    <w:rsid w:val="006538CA"/>
    <w:rsid w:val="0065462C"/>
    <w:rsid w:val="006546DB"/>
    <w:rsid w:val="0065483A"/>
    <w:rsid w:val="0065492C"/>
    <w:rsid w:val="00654A1E"/>
    <w:rsid w:val="00654BDA"/>
    <w:rsid w:val="00654FD3"/>
    <w:rsid w:val="00655462"/>
    <w:rsid w:val="00655613"/>
    <w:rsid w:val="006559AB"/>
    <w:rsid w:val="00655E52"/>
    <w:rsid w:val="00657120"/>
    <w:rsid w:val="0065736C"/>
    <w:rsid w:val="006577C3"/>
    <w:rsid w:val="00657E32"/>
    <w:rsid w:val="00657E49"/>
    <w:rsid w:val="00657F92"/>
    <w:rsid w:val="00660A7A"/>
    <w:rsid w:val="006627A4"/>
    <w:rsid w:val="006632F8"/>
    <w:rsid w:val="0066442D"/>
    <w:rsid w:val="006648E2"/>
    <w:rsid w:val="00665619"/>
    <w:rsid w:val="00665675"/>
    <w:rsid w:val="00665A32"/>
    <w:rsid w:val="00665C39"/>
    <w:rsid w:val="00665ED5"/>
    <w:rsid w:val="0066648A"/>
    <w:rsid w:val="00666A30"/>
    <w:rsid w:val="00666B8C"/>
    <w:rsid w:val="00666FD1"/>
    <w:rsid w:val="00667B92"/>
    <w:rsid w:val="006700E6"/>
    <w:rsid w:val="00670E86"/>
    <w:rsid w:val="00670EF5"/>
    <w:rsid w:val="00671265"/>
    <w:rsid w:val="006713DC"/>
    <w:rsid w:val="0067146E"/>
    <w:rsid w:val="00671976"/>
    <w:rsid w:val="00671ED6"/>
    <w:rsid w:val="0067203D"/>
    <w:rsid w:val="0067231C"/>
    <w:rsid w:val="00672735"/>
    <w:rsid w:val="00672907"/>
    <w:rsid w:val="00673020"/>
    <w:rsid w:val="00674F18"/>
    <w:rsid w:val="006757D4"/>
    <w:rsid w:val="00675812"/>
    <w:rsid w:val="00675926"/>
    <w:rsid w:val="006763BA"/>
    <w:rsid w:val="00676C90"/>
    <w:rsid w:val="00676F6A"/>
    <w:rsid w:val="006774DF"/>
    <w:rsid w:val="006776A1"/>
    <w:rsid w:val="00677938"/>
    <w:rsid w:val="0067796F"/>
    <w:rsid w:val="00677B0B"/>
    <w:rsid w:val="006802FC"/>
    <w:rsid w:val="00680DA7"/>
    <w:rsid w:val="00680F92"/>
    <w:rsid w:val="0068125F"/>
    <w:rsid w:val="00681D5A"/>
    <w:rsid w:val="00681E85"/>
    <w:rsid w:val="006827B0"/>
    <w:rsid w:val="00683239"/>
    <w:rsid w:val="0068362C"/>
    <w:rsid w:val="00684769"/>
    <w:rsid w:val="00684D90"/>
    <w:rsid w:val="00685577"/>
    <w:rsid w:val="00685782"/>
    <w:rsid w:val="00685CC8"/>
    <w:rsid w:val="00685EEA"/>
    <w:rsid w:val="00686962"/>
    <w:rsid w:val="00686B17"/>
    <w:rsid w:val="00686DAD"/>
    <w:rsid w:val="00686EE4"/>
    <w:rsid w:val="00690354"/>
    <w:rsid w:val="00690407"/>
    <w:rsid w:val="00690C3A"/>
    <w:rsid w:val="00691059"/>
    <w:rsid w:val="00691099"/>
    <w:rsid w:val="006913AF"/>
    <w:rsid w:val="00691735"/>
    <w:rsid w:val="0069183F"/>
    <w:rsid w:val="0069186F"/>
    <w:rsid w:val="00691BDF"/>
    <w:rsid w:val="00691DF8"/>
    <w:rsid w:val="00691E7B"/>
    <w:rsid w:val="00691FCD"/>
    <w:rsid w:val="006923BB"/>
    <w:rsid w:val="00693C72"/>
    <w:rsid w:val="00694208"/>
    <w:rsid w:val="0069476C"/>
    <w:rsid w:val="006951B3"/>
    <w:rsid w:val="00695817"/>
    <w:rsid w:val="006959A7"/>
    <w:rsid w:val="00695D7F"/>
    <w:rsid w:val="00695EE0"/>
    <w:rsid w:val="00695F24"/>
    <w:rsid w:val="006964B5"/>
    <w:rsid w:val="00696685"/>
    <w:rsid w:val="006969D1"/>
    <w:rsid w:val="00696F55"/>
    <w:rsid w:val="006971F7"/>
    <w:rsid w:val="00697691"/>
    <w:rsid w:val="00697917"/>
    <w:rsid w:val="006A0108"/>
    <w:rsid w:val="006A0BAC"/>
    <w:rsid w:val="006A1402"/>
    <w:rsid w:val="006A186F"/>
    <w:rsid w:val="006A1894"/>
    <w:rsid w:val="006A195E"/>
    <w:rsid w:val="006A1F5A"/>
    <w:rsid w:val="006A21B9"/>
    <w:rsid w:val="006A2873"/>
    <w:rsid w:val="006A2CC2"/>
    <w:rsid w:val="006A2CC8"/>
    <w:rsid w:val="006A2D99"/>
    <w:rsid w:val="006A3BFD"/>
    <w:rsid w:val="006A41CB"/>
    <w:rsid w:val="006A4797"/>
    <w:rsid w:val="006A4C03"/>
    <w:rsid w:val="006A4D71"/>
    <w:rsid w:val="006A4E05"/>
    <w:rsid w:val="006A4FD5"/>
    <w:rsid w:val="006A5330"/>
    <w:rsid w:val="006A5791"/>
    <w:rsid w:val="006A5B13"/>
    <w:rsid w:val="006A65E3"/>
    <w:rsid w:val="006A6FD3"/>
    <w:rsid w:val="006A729B"/>
    <w:rsid w:val="006A7455"/>
    <w:rsid w:val="006A753F"/>
    <w:rsid w:val="006A76F0"/>
    <w:rsid w:val="006A7AC3"/>
    <w:rsid w:val="006B01DC"/>
    <w:rsid w:val="006B01F3"/>
    <w:rsid w:val="006B01FD"/>
    <w:rsid w:val="006B0582"/>
    <w:rsid w:val="006B0A06"/>
    <w:rsid w:val="006B1157"/>
    <w:rsid w:val="006B2102"/>
    <w:rsid w:val="006B2328"/>
    <w:rsid w:val="006B2537"/>
    <w:rsid w:val="006B309D"/>
    <w:rsid w:val="006B32F7"/>
    <w:rsid w:val="006B3883"/>
    <w:rsid w:val="006B39DA"/>
    <w:rsid w:val="006B3A9A"/>
    <w:rsid w:val="006B3E2F"/>
    <w:rsid w:val="006B3E84"/>
    <w:rsid w:val="006B4717"/>
    <w:rsid w:val="006B50B9"/>
    <w:rsid w:val="006B5441"/>
    <w:rsid w:val="006B5767"/>
    <w:rsid w:val="006B5BD0"/>
    <w:rsid w:val="006B6008"/>
    <w:rsid w:val="006B6139"/>
    <w:rsid w:val="006B63B6"/>
    <w:rsid w:val="006B68F8"/>
    <w:rsid w:val="006B69E9"/>
    <w:rsid w:val="006B6E16"/>
    <w:rsid w:val="006B7450"/>
    <w:rsid w:val="006B749A"/>
    <w:rsid w:val="006B7B25"/>
    <w:rsid w:val="006B7D03"/>
    <w:rsid w:val="006C0759"/>
    <w:rsid w:val="006C1409"/>
    <w:rsid w:val="006C1F1E"/>
    <w:rsid w:val="006C22A1"/>
    <w:rsid w:val="006C28C3"/>
    <w:rsid w:val="006C29E9"/>
    <w:rsid w:val="006C3018"/>
    <w:rsid w:val="006C3208"/>
    <w:rsid w:val="006C3456"/>
    <w:rsid w:val="006C3804"/>
    <w:rsid w:val="006C3B19"/>
    <w:rsid w:val="006C4DCC"/>
    <w:rsid w:val="006C4EA3"/>
    <w:rsid w:val="006C504A"/>
    <w:rsid w:val="006C57D4"/>
    <w:rsid w:val="006C5B67"/>
    <w:rsid w:val="006C655D"/>
    <w:rsid w:val="006C68DB"/>
    <w:rsid w:val="006C6CFF"/>
    <w:rsid w:val="006C6DED"/>
    <w:rsid w:val="006C734B"/>
    <w:rsid w:val="006C767C"/>
    <w:rsid w:val="006C7C16"/>
    <w:rsid w:val="006C7FF1"/>
    <w:rsid w:val="006D0C84"/>
    <w:rsid w:val="006D0EE6"/>
    <w:rsid w:val="006D10A2"/>
    <w:rsid w:val="006D14E1"/>
    <w:rsid w:val="006D18F1"/>
    <w:rsid w:val="006D1AAD"/>
    <w:rsid w:val="006D2467"/>
    <w:rsid w:val="006D275A"/>
    <w:rsid w:val="006D2FDE"/>
    <w:rsid w:val="006D3188"/>
    <w:rsid w:val="006D3992"/>
    <w:rsid w:val="006D421B"/>
    <w:rsid w:val="006D4930"/>
    <w:rsid w:val="006D571E"/>
    <w:rsid w:val="006D5BA9"/>
    <w:rsid w:val="006D5D0B"/>
    <w:rsid w:val="006D6796"/>
    <w:rsid w:val="006D6A9E"/>
    <w:rsid w:val="006D791B"/>
    <w:rsid w:val="006D7B7B"/>
    <w:rsid w:val="006E0770"/>
    <w:rsid w:val="006E0BC5"/>
    <w:rsid w:val="006E0F09"/>
    <w:rsid w:val="006E119B"/>
    <w:rsid w:val="006E1597"/>
    <w:rsid w:val="006E1B49"/>
    <w:rsid w:val="006E23E8"/>
    <w:rsid w:val="006E3240"/>
    <w:rsid w:val="006E33E3"/>
    <w:rsid w:val="006E346E"/>
    <w:rsid w:val="006E3E9B"/>
    <w:rsid w:val="006E4978"/>
    <w:rsid w:val="006E513A"/>
    <w:rsid w:val="006E5971"/>
    <w:rsid w:val="006E5F5A"/>
    <w:rsid w:val="006E682B"/>
    <w:rsid w:val="006E6BF2"/>
    <w:rsid w:val="006E74A4"/>
    <w:rsid w:val="006E78C0"/>
    <w:rsid w:val="006E799F"/>
    <w:rsid w:val="006F0D10"/>
    <w:rsid w:val="006F1757"/>
    <w:rsid w:val="006F1E31"/>
    <w:rsid w:val="006F21F3"/>
    <w:rsid w:val="006F2F1D"/>
    <w:rsid w:val="006F3353"/>
    <w:rsid w:val="006F3FEA"/>
    <w:rsid w:val="006F4249"/>
    <w:rsid w:val="006F5399"/>
    <w:rsid w:val="006F5B5C"/>
    <w:rsid w:val="006F6304"/>
    <w:rsid w:val="006F6730"/>
    <w:rsid w:val="006F6801"/>
    <w:rsid w:val="006F6BAB"/>
    <w:rsid w:val="006F6FC5"/>
    <w:rsid w:val="006F735E"/>
    <w:rsid w:val="006F76A0"/>
    <w:rsid w:val="006F7D71"/>
    <w:rsid w:val="006F7DC6"/>
    <w:rsid w:val="00700327"/>
    <w:rsid w:val="00701037"/>
    <w:rsid w:val="00701106"/>
    <w:rsid w:val="00701234"/>
    <w:rsid w:val="007017C0"/>
    <w:rsid w:val="00701888"/>
    <w:rsid w:val="00701FBC"/>
    <w:rsid w:val="00702109"/>
    <w:rsid w:val="00702BB2"/>
    <w:rsid w:val="00704A72"/>
    <w:rsid w:val="00704A86"/>
    <w:rsid w:val="00704FDD"/>
    <w:rsid w:val="0070510A"/>
    <w:rsid w:val="0070536A"/>
    <w:rsid w:val="007055F1"/>
    <w:rsid w:val="00705600"/>
    <w:rsid w:val="00705FD0"/>
    <w:rsid w:val="00706763"/>
    <w:rsid w:val="00706D8E"/>
    <w:rsid w:val="007074A0"/>
    <w:rsid w:val="00707754"/>
    <w:rsid w:val="007104A3"/>
    <w:rsid w:val="00710A02"/>
    <w:rsid w:val="00711496"/>
    <w:rsid w:val="00711754"/>
    <w:rsid w:val="00711925"/>
    <w:rsid w:val="00711928"/>
    <w:rsid w:val="00711C0E"/>
    <w:rsid w:val="00711DB3"/>
    <w:rsid w:val="00711F27"/>
    <w:rsid w:val="00712060"/>
    <w:rsid w:val="007120CC"/>
    <w:rsid w:val="00712311"/>
    <w:rsid w:val="00712458"/>
    <w:rsid w:val="00712665"/>
    <w:rsid w:val="007129D3"/>
    <w:rsid w:val="00712B6E"/>
    <w:rsid w:val="00712E87"/>
    <w:rsid w:val="00713285"/>
    <w:rsid w:val="007149B5"/>
    <w:rsid w:val="00714D25"/>
    <w:rsid w:val="00714DE2"/>
    <w:rsid w:val="00715B4A"/>
    <w:rsid w:val="0071693C"/>
    <w:rsid w:val="00717245"/>
    <w:rsid w:val="00717493"/>
    <w:rsid w:val="0071750C"/>
    <w:rsid w:val="0072009D"/>
    <w:rsid w:val="007209B5"/>
    <w:rsid w:val="007211FB"/>
    <w:rsid w:val="00721CF6"/>
    <w:rsid w:val="00721F7D"/>
    <w:rsid w:val="00722356"/>
    <w:rsid w:val="007227BE"/>
    <w:rsid w:val="00722D8F"/>
    <w:rsid w:val="0072373D"/>
    <w:rsid w:val="00723D3C"/>
    <w:rsid w:val="00725032"/>
    <w:rsid w:val="00725579"/>
    <w:rsid w:val="007255FB"/>
    <w:rsid w:val="00725B40"/>
    <w:rsid w:val="00725B82"/>
    <w:rsid w:val="00725DAA"/>
    <w:rsid w:val="00726212"/>
    <w:rsid w:val="007264C0"/>
    <w:rsid w:val="0072675E"/>
    <w:rsid w:val="00726AD8"/>
    <w:rsid w:val="007277FC"/>
    <w:rsid w:val="0072789A"/>
    <w:rsid w:val="00727FA6"/>
    <w:rsid w:val="00730A67"/>
    <w:rsid w:val="00731809"/>
    <w:rsid w:val="00731C6A"/>
    <w:rsid w:val="00731E69"/>
    <w:rsid w:val="0073213C"/>
    <w:rsid w:val="00732608"/>
    <w:rsid w:val="00732698"/>
    <w:rsid w:val="007326AA"/>
    <w:rsid w:val="00732926"/>
    <w:rsid w:val="00732A18"/>
    <w:rsid w:val="00732B37"/>
    <w:rsid w:val="00732C29"/>
    <w:rsid w:val="00732CEA"/>
    <w:rsid w:val="00732D3E"/>
    <w:rsid w:val="0073315D"/>
    <w:rsid w:val="00733325"/>
    <w:rsid w:val="007343E1"/>
    <w:rsid w:val="00734599"/>
    <w:rsid w:val="00734A7B"/>
    <w:rsid w:val="00735088"/>
    <w:rsid w:val="007350DD"/>
    <w:rsid w:val="00735436"/>
    <w:rsid w:val="007357F3"/>
    <w:rsid w:val="007366F7"/>
    <w:rsid w:val="007367E0"/>
    <w:rsid w:val="00736821"/>
    <w:rsid w:val="00736C74"/>
    <w:rsid w:val="00736E6A"/>
    <w:rsid w:val="00736EB1"/>
    <w:rsid w:val="0073700F"/>
    <w:rsid w:val="0073737A"/>
    <w:rsid w:val="00737EB0"/>
    <w:rsid w:val="0074033E"/>
    <w:rsid w:val="00741255"/>
    <w:rsid w:val="00741467"/>
    <w:rsid w:val="00741DB7"/>
    <w:rsid w:val="007422AB"/>
    <w:rsid w:val="0074260F"/>
    <w:rsid w:val="007428D8"/>
    <w:rsid w:val="00743B61"/>
    <w:rsid w:val="00743E05"/>
    <w:rsid w:val="00744620"/>
    <w:rsid w:val="00744C03"/>
    <w:rsid w:val="00744D3A"/>
    <w:rsid w:val="00745D07"/>
    <w:rsid w:val="00745E23"/>
    <w:rsid w:val="00746507"/>
    <w:rsid w:val="007467AB"/>
    <w:rsid w:val="00746FF0"/>
    <w:rsid w:val="007476BB"/>
    <w:rsid w:val="00747A10"/>
    <w:rsid w:val="00747D0E"/>
    <w:rsid w:val="00747E9F"/>
    <w:rsid w:val="00750346"/>
    <w:rsid w:val="007508BD"/>
    <w:rsid w:val="007513C5"/>
    <w:rsid w:val="0075145E"/>
    <w:rsid w:val="00751AD1"/>
    <w:rsid w:val="00751B95"/>
    <w:rsid w:val="00751ECF"/>
    <w:rsid w:val="0075285B"/>
    <w:rsid w:val="00752BAC"/>
    <w:rsid w:val="00753026"/>
    <w:rsid w:val="007531E0"/>
    <w:rsid w:val="00753362"/>
    <w:rsid w:val="00753387"/>
    <w:rsid w:val="007533BA"/>
    <w:rsid w:val="00753D58"/>
    <w:rsid w:val="00754169"/>
    <w:rsid w:val="0075423D"/>
    <w:rsid w:val="0075430D"/>
    <w:rsid w:val="007544A4"/>
    <w:rsid w:val="007546B7"/>
    <w:rsid w:val="00754B05"/>
    <w:rsid w:val="00754B67"/>
    <w:rsid w:val="00755435"/>
    <w:rsid w:val="00755969"/>
    <w:rsid w:val="00756456"/>
    <w:rsid w:val="007568FC"/>
    <w:rsid w:val="0075752F"/>
    <w:rsid w:val="0075763B"/>
    <w:rsid w:val="007576E2"/>
    <w:rsid w:val="00757ACE"/>
    <w:rsid w:val="00757D68"/>
    <w:rsid w:val="007605D9"/>
    <w:rsid w:val="0076067B"/>
    <w:rsid w:val="00760A2D"/>
    <w:rsid w:val="007615EB"/>
    <w:rsid w:val="00761B6A"/>
    <w:rsid w:val="0076226B"/>
    <w:rsid w:val="007622CE"/>
    <w:rsid w:val="007625F0"/>
    <w:rsid w:val="00762628"/>
    <w:rsid w:val="00762693"/>
    <w:rsid w:val="007627AA"/>
    <w:rsid w:val="00762A27"/>
    <w:rsid w:val="00763909"/>
    <w:rsid w:val="00763B70"/>
    <w:rsid w:val="00763D3C"/>
    <w:rsid w:val="007645DD"/>
    <w:rsid w:val="007651A1"/>
    <w:rsid w:val="00765657"/>
    <w:rsid w:val="00765677"/>
    <w:rsid w:val="00765C43"/>
    <w:rsid w:val="00765D32"/>
    <w:rsid w:val="00766DAF"/>
    <w:rsid w:val="00766DD8"/>
    <w:rsid w:val="0076767F"/>
    <w:rsid w:val="007676CE"/>
    <w:rsid w:val="0076797B"/>
    <w:rsid w:val="00767BD0"/>
    <w:rsid w:val="00767C06"/>
    <w:rsid w:val="00767F63"/>
    <w:rsid w:val="00770530"/>
    <w:rsid w:val="00770F27"/>
    <w:rsid w:val="00771F53"/>
    <w:rsid w:val="0077275F"/>
    <w:rsid w:val="00772D04"/>
    <w:rsid w:val="00773045"/>
    <w:rsid w:val="0077388C"/>
    <w:rsid w:val="00773F23"/>
    <w:rsid w:val="0077441B"/>
    <w:rsid w:val="00774B7D"/>
    <w:rsid w:val="00775568"/>
    <w:rsid w:val="0077631B"/>
    <w:rsid w:val="00776364"/>
    <w:rsid w:val="00776496"/>
    <w:rsid w:val="00776541"/>
    <w:rsid w:val="007768CA"/>
    <w:rsid w:val="00776A7D"/>
    <w:rsid w:val="00776B3F"/>
    <w:rsid w:val="00776DEC"/>
    <w:rsid w:val="007772F6"/>
    <w:rsid w:val="007774AE"/>
    <w:rsid w:val="00777A61"/>
    <w:rsid w:val="007804A4"/>
    <w:rsid w:val="00780516"/>
    <w:rsid w:val="00780730"/>
    <w:rsid w:val="00781AB5"/>
    <w:rsid w:val="00781F37"/>
    <w:rsid w:val="007828BD"/>
    <w:rsid w:val="00782BE6"/>
    <w:rsid w:val="0078312B"/>
    <w:rsid w:val="00783C73"/>
    <w:rsid w:val="00783DD7"/>
    <w:rsid w:val="007840D5"/>
    <w:rsid w:val="00784161"/>
    <w:rsid w:val="0078466D"/>
    <w:rsid w:val="00785186"/>
    <w:rsid w:val="007855A5"/>
    <w:rsid w:val="007855D8"/>
    <w:rsid w:val="007855F3"/>
    <w:rsid w:val="007859E4"/>
    <w:rsid w:val="00787674"/>
    <w:rsid w:val="007876C0"/>
    <w:rsid w:val="00787FE7"/>
    <w:rsid w:val="00791014"/>
    <w:rsid w:val="00791272"/>
    <w:rsid w:val="00791635"/>
    <w:rsid w:val="00791B33"/>
    <w:rsid w:val="00791D30"/>
    <w:rsid w:val="00791E92"/>
    <w:rsid w:val="00792A0D"/>
    <w:rsid w:val="007931F7"/>
    <w:rsid w:val="00793A2B"/>
    <w:rsid w:val="00793FF6"/>
    <w:rsid w:val="00794389"/>
    <w:rsid w:val="00794DEB"/>
    <w:rsid w:val="00794E61"/>
    <w:rsid w:val="007955FF"/>
    <w:rsid w:val="00795770"/>
    <w:rsid w:val="00795A7F"/>
    <w:rsid w:val="00795DA7"/>
    <w:rsid w:val="0079674D"/>
    <w:rsid w:val="00796BD7"/>
    <w:rsid w:val="00796CF1"/>
    <w:rsid w:val="0079717A"/>
    <w:rsid w:val="007973B9"/>
    <w:rsid w:val="007A06C8"/>
    <w:rsid w:val="007A09EF"/>
    <w:rsid w:val="007A125C"/>
    <w:rsid w:val="007A140D"/>
    <w:rsid w:val="007A19E8"/>
    <w:rsid w:val="007A1DBA"/>
    <w:rsid w:val="007A2B70"/>
    <w:rsid w:val="007A31FF"/>
    <w:rsid w:val="007A34D5"/>
    <w:rsid w:val="007A3874"/>
    <w:rsid w:val="007A3EAE"/>
    <w:rsid w:val="007A5249"/>
    <w:rsid w:val="007A6161"/>
    <w:rsid w:val="007A78FD"/>
    <w:rsid w:val="007B09AE"/>
    <w:rsid w:val="007B0E19"/>
    <w:rsid w:val="007B15D1"/>
    <w:rsid w:val="007B2CB4"/>
    <w:rsid w:val="007B2F71"/>
    <w:rsid w:val="007B300E"/>
    <w:rsid w:val="007B34D8"/>
    <w:rsid w:val="007B3683"/>
    <w:rsid w:val="007B45E5"/>
    <w:rsid w:val="007B469D"/>
    <w:rsid w:val="007B4C12"/>
    <w:rsid w:val="007B53A4"/>
    <w:rsid w:val="007B587B"/>
    <w:rsid w:val="007B5C5C"/>
    <w:rsid w:val="007B663F"/>
    <w:rsid w:val="007B6798"/>
    <w:rsid w:val="007B6CAC"/>
    <w:rsid w:val="007B76F4"/>
    <w:rsid w:val="007B78BD"/>
    <w:rsid w:val="007B7A5C"/>
    <w:rsid w:val="007B7AF7"/>
    <w:rsid w:val="007C024F"/>
    <w:rsid w:val="007C11EC"/>
    <w:rsid w:val="007C217A"/>
    <w:rsid w:val="007C288F"/>
    <w:rsid w:val="007C2CC2"/>
    <w:rsid w:val="007C3627"/>
    <w:rsid w:val="007C41D1"/>
    <w:rsid w:val="007C424A"/>
    <w:rsid w:val="007C42F8"/>
    <w:rsid w:val="007C462D"/>
    <w:rsid w:val="007C505B"/>
    <w:rsid w:val="007C50D6"/>
    <w:rsid w:val="007C5DFE"/>
    <w:rsid w:val="007C5FD4"/>
    <w:rsid w:val="007C63C5"/>
    <w:rsid w:val="007C720F"/>
    <w:rsid w:val="007C7B72"/>
    <w:rsid w:val="007C7E37"/>
    <w:rsid w:val="007D02DE"/>
    <w:rsid w:val="007D0996"/>
    <w:rsid w:val="007D0AE2"/>
    <w:rsid w:val="007D0C04"/>
    <w:rsid w:val="007D12C2"/>
    <w:rsid w:val="007D1C90"/>
    <w:rsid w:val="007D1C91"/>
    <w:rsid w:val="007D1F2A"/>
    <w:rsid w:val="007D21FA"/>
    <w:rsid w:val="007D2581"/>
    <w:rsid w:val="007D27F6"/>
    <w:rsid w:val="007D3888"/>
    <w:rsid w:val="007D391E"/>
    <w:rsid w:val="007D4BCD"/>
    <w:rsid w:val="007D5E89"/>
    <w:rsid w:val="007D6258"/>
    <w:rsid w:val="007D687B"/>
    <w:rsid w:val="007D6B89"/>
    <w:rsid w:val="007D7912"/>
    <w:rsid w:val="007D7C31"/>
    <w:rsid w:val="007E05BF"/>
    <w:rsid w:val="007E0BB1"/>
    <w:rsid w:val="007E1224"/>
    <w:rsid w:val="007E1643"/>
    <w:rsid w:val="007E1E6D"/>
    <w:rsid w:val="007E32E8"/>
    <w:rsid w:val="007E354F"/>
    <w:rsid w:val="007E35C1"/>
    <w:rsid w:val="007E37E9"/>
    <w:rsid w:val="007E37FB"/>
    <w:rsid w:val="007E3989"/>
    <w:rsid w:val="007E3B0F"/>
    <w:rsid w:val="007E3BDA"/>
    <w:rsid w:val="007E3C39"/>
    <w:rsid w:val="007E460D"/>
    <w:rsid w:val="007E575C"/>
    <w:rsid w:val="007E5CD1"/>
    <w:rsid w:val="007E5D94"/>
    <w:rsid w:val="007E5FCC"/>
    <w:rsid w:val="007E60DE"/>
    <w:rsid w:val="007E63CF"/>
    <w:rsid w:val="007E6AD5"/>
    <w:rsid w:val="007E769A"/>
    <w:rsid w:val="007E7752"/>
    <w:rsid w:val="007E7B47"/>
    <w:rsid w:val="007E7C9A"/>
    <w:rsid w:val="007E7ED4"/>
    <w:rsid w:val="007F0237"/>
    <w:rsid w:val="007F0268"/>
    <w:rsid w:val="007F03F1"/>
    <w:rsid w:val="007F07CC"/>
    <w:rsid w:val="007F0977"/>
    <w:rsid w:val="007F0B96"/>
    <w:rsid w:val="007F0F8B"/>
    <w:rsid w:val="007F0FD5"/>
    <w:rsid w:val="007F104B"/>
    <w:rsid w:val="007F18BC"/>
    <w:rsid w:val="007F18FB"/>
    <w:rsid w:val="007F20F3"/>
    <w:rsid w:val="007F25AB"/>
    <w:rsid w:val="007F3042"/>
    <w:rsid w:val="007F40EC"/>
    <w:rsid w:val="007F4905"/>
    <w:rsid w:val="007F4D47"/>
    <w:rsid w:val="007F5032"/>
    <w:rsid w:val="007F5034"/>
    <w:rsid w:val="007F5F55"/>
    <w:rsid w:val="007F71AE"/>
    <w:rsid w:val="007F73D4"/>
    <w:rsid w:val="007F7A72"/>
    <w:rsid w:val="007F7BFC"/>
    <w:rsid w:val="007F7CA4"/>
    <w:rsid w:val="007F7EB8"/>
    <w:rsid w:val="00800263"/>
    <w:rsid w:val="00800926"/>
    <w:rsid w:val="00800E91"/>
    <w:rsid w:val="0080152A"/>
    <w:rsid w:val="008016AD"/>
    <w:rsid w:val="00801E4E"/>
    <w:rsid w:val="00802011"/>
    <w:rsid w:val="008024B4"/>
    <w:rsid w:val="008032DB"/>
    <w:rsid w:val="008038DB"/>
    <w:rsid w:val="008042AD"/>
    <w:rsid w:val="00805544"/>
    <w:rsid w:val="00805859"/>
    <w:rsid w:val="0080638C"/>
    <w:rsid w:val="008066E0"/>
    <w:rsid w:val="00806776"/>
    <w:rsid w:val="00806D6E"/>
    <w:rsid w:val="008077B3"/>
    <w:rsid w:val="00807BFC"/>
    <w:rsid w:val="008100A9"/>
    <w:rsid w:val="00810489"/>
    <w:rsid w:val="008104F0"/>
    <w:rsid w:val="00810729"/>
    <w:rsid w:val="00810881"/>
    <w:rsid w:val="0081090D"/>
    <w:rsid w:val="00810A3F"/>
    <w:rsid w:val="00810B02"/>
    <w:rsid w:val="00810D37"/>
    <w:rsid w:val="00810F81"/>
    <w:rsid w:val="0081148E"/>
    <w:rsid w:val="00811895"/>
    <w:rsid w:val="00811B37"/>
    <w:rsid w:val="00812B5F"/>
    <w:rsid w:val="00812CB4"/>
    <w:rsid w:val="008131D7"/>
    <w:rsid w:val="0081339B"/>
    <w:rsid w:val="00813B09"/>
    <w:rsid w:val="00814104"/>
    <w:rsid w:val="008144FA"/>
    <w:rsid w:val="008148F7"/>
    <w:rsid w:val="0081595F"/>
    <w:rsid w:val="00815A3B"/>
    <w:rsid w:val="00815DB1"/>
    <w:rsid w:val="00816407"/>
    <w:rsid w:val="008167E6"/>
    <w:rsid w:val="008176DB"/>
    <w:rsid w:val="008202BB"/>
    <w:rsid w:val="0082042E"/>
    <w:rsid w:val="008204C9"/>
    <w:rsid w:val="00820946"/>
    <w:rsid w:val="0082095C"/>
    <w:rsid w:val="00820FB6"/>
    <w:rsid w:val="008215D6"/>
    <w:rsid w:val="00821751"/>
    <w:rsid w:val="0082179A"/>
    <w:rsid w:val="00821D20"/>
    <w:rsid w:val="00821DBE"/>
    <w:rsid w:val="00821F3C"/>
    <w:rsid w:val="008221B5"/>
    <w:rsid w:val="008225DB"/>
    <w:rsid w:val="00822BC1"/>
    <w:rsid w:val="00822FE6"/>
    <w:rsid w:val="00823339"/>
    <w:rsid w:val="008235C7"/>
    <w:rsid w:val="00823894"/>
    <w:rsid w:val="00823B2C"/>
    <w:rsid w:val="00823B81"/>
    <w:rsid w:val="0082416E"/>
    <w:rsid w:val="008244AD"/>
    <w:rsid w:val="008245EA"/>
    <w:rsid w:val="00824AF4"/>
    <w:rsid w:val="00824E15"/>
    <w:rsid w:val="00825233"/>
    <w:rsid w:val="00825270"/>
    <w:rsid w:val="0082566A"/>
    <w:rsid w:val="00826281"/>
    <w:rsid w:val="0082634D"/>
    <w:rsid w:val="00826608"/>
    <w:rsid w:val="00826DA1"/>
    <w:rsid w:val="00827347"/>
    <w:rsid w:val="008273D1"/>
    <w:rsid w:val="0082788F"/>
    <w:rsid w:val="00827EE6"/>
    <w:rsid w:val="00827FD8"/>
    <w:rsid w:val="008305C6"/>
    <w:rsid w:val="008310DE"/>
    <w:rsid w:val="00831146"/>
    <w:rsid w:val="008315A6"/>
    <w:rsid w:val="00831C7F"/>
    <w:rsid w:val="008327FC"/>
    <w:rsid w:val="00832CF1"/>
    <w:rsid w:val="00832EB3"/>
    <w:rsid w:val="0083375A"/>
    <w:rsid w:val="008338FA"/>
    <w:rsid w:val="00833A86"/>
    <w:rsid w:val="00833E93"/>
    <w:rsid w:val="00834439"/>
    <w:rsid w:val="008345AD"/>
    <w:rsid w:val="00834C6F"/>
    <w:rsid w:val="00835066"/>
    <w:rsid w:val="00835468"/>
    <w:rsid w:val="0083566E"/>
    <w:rsid w:val="00835B0F"/>
    <w:rsid w:val="00836470"/>
    <w:rsid w:val="008364D9"/>
    <w:rsid w:val="008376EA"/>
    <w:rsid w:val="00837A81"/>
    <w:rsid w:val="00837D6D"/>
    <w:rsid w:val="008401CA"/>
    <w:rsid w:val="0084213C"/>
    <w:rsid w:val="008423D1"/>
    <w:rsid w:val="008429E3"/>
    <w:rsid w:val="008437A0"/>
    <w:rsid w:val="008439A9"/>
    <w:rsid w:val="008448B0"/>
    <w:rsid w:val="00844E11"/>
    <w:rsid w:val="008458A4"/>
    <w:rsid w:val="00845B4C"/>
    <w:rsid w:val="00845C55"/>
    <w:rsid w:val="00845D0A"/>
    <w:rsid w:val="00845D3F"/>
    <w:rsid w:val="00845D90"/>
    <w:rsid w:val="008460A5"/>
    <w:rsid w:val="008469A3"/>
    <w:rsid w:val="00847E60"/>
    <w:rsid w:val="00850089"/>
    <w:rsid w:val="00850450"/>
    <w:rsid w:val="00851531"/>
    <w:rsid w:val="00851552"/>
    <w:rsid w:val="008517CE"/>
    <w:rsid w:val="00851B7B"/>
    <w:rsid w:val="00852719"/>
    <w:rsid w:val="00852BC5"/>
    <w:rsid w:val="00852BF7"/>
    <w:rsid w:val="008533A9"/>
    <w:rsid w:val="008539A9"/>
    <w:rsid w:val="008539FB"/>
    <w:rsid w:val="00853A9E"/>
    <w:rsid w:val="00854CCA"/>
    <w:rsid w:val="00854EBA"/>
    <w:rsid w:val="008555D8"/>
    <w:rsid w:val="00856189"/>
    <w:rsid w:val="00856407"/>
    <w:rsid w:val="00856FC8"/>
    <w:rsid w:val="00857742"/>
    <w:rsid w:val="008577FC"/>
    <w:rsid w:val="00857BB6"/>
    <w:rsid w:val="00857DEB"/>
    <w:rsid w:val="00860E60"/>
    <w:rsid w:val="00860EC5"/>
    <w:rsid w:val="00861A09"/>
    <w:rsid w:val="00861FC0"/>
    <w:rsid w:val="0086207E"/>
    <w:rsid w:val="0086280C"/>
    <w:rsid w:val="00862A99"/>
    <w:rsid w:val="00862F8F"/>
    <w:rsid w:val="0086330C"/>
    <w:rsid w:val="008640B0"/>
    <w:rsid w:val="00864BF0"/>
    <w:rsid w:val="008656C0"/>
    <w:rsid w:val="008657B2"/>
    <w:rsid w:val="00865840"/>
    <w:rsid w:val="00865AD6"/>
    <w:rsid w:val="00865B03"/>
    <w:rsid w:val="00865B75"/>
    <w:rsid w:val="00865CC5"/>
    <w:rsid w:val="00865D01"/>
    <w:rsid w:val="00865E8E"/>
    <w:rsid w:val="0086654D"/>
    <w:rsid w:val="0086704A"/>
    <w:rsid w:val="00867C15"/>
    <w:rsid w:val="00867CCB"/>
    <w:rsid w:val="008706AD"/>
    <w:rsid w:val="00871362"/>
    <w:rsid w:val="00871599"/>
    <w:rsid w:val="008722B2"/>
    <w:rsid w:val="008722B4"/>
    <w:rsid w:val="008725A1"/>
    <w:rsid w:val="00872AB0"/>
    <w:rsid w:val="00872D6E"/>
    <w:rsid w:val="00872E5D"/>
    <w:rsid w:val="0087356D"/>
    <w:rsid w:val="00873E4C"/>
    <w:rsid w:val="008746EC"/>
    <w:rsid w:val="008748D9"/>
    <w:rsid w:val="0087491E"/>
    <w:rsid w:val="00874C6C"/>
    <w:rsid w:val="00874F41"/>
    <w:rsid w:val="00874FBA"/>
    <w:rsid w:val="00875222"/>
    <w:rsid w:val="008752A4"/>
    <w:rsid w:val="008756FA"/>
    <w:rsid w:val="00875DDB"/>
    <w:rsid w:val="00876740"/>
    <w:rsid w:val="00876A05"/>
    <w:rsid w:val="00876AB2"/>
    <w:rsid w:val="0087725A"/>
    <w:rsid w:val="00877371"/>
    <w:rsid w:val="008776AF"/>
    <w:rsid w:val="00877827"/>
    <w:rsid w:val="008778FE"/>
    <w:rsid w:val="00877A0C"/>
    <w:rsid w:val="00880557"/>
    <w:rsid w:val="008808FB"/>
    <w:rsid w:val="008813C6"/>
    <w:rsid w:val="00881E95"/>
    <w:rsid w:val="00881F65"/>
    <w:rsid w:val="00882188"/>
    <w:rsid w:val="008822B3"/>
    <w:rsid w:val="00882486"/>
    <w:rsid w:val="008826B3"/>
    <w:rsid w:val="00882A2D"/>
    <w:rsid w:val="00882B04"/>
    <w:rsid w:val="00882B75"/>
    <w:rsid w:val="00882C3E"/>
    <w:rsid w:val="00882C99"/>
    <w:rsid w:val="008830FE"/>
    <w:rsid w:val="008838D4"/>
    <w:rsid w:val="008839FB"/>
    <w:rsid w:val="00883AFC"/>
    <w:rsid w:val="00883F48"/>
    <w:rsid w:val="00884671"/>
    <w:rsid w:val="0088484B"/>
    <w:rsid w:val="00884B80"/>
    <w:rsid w:val="00884D29"/>
    <w:rsid w:val="00884ED5"/>
    <w:rsid w:val="00885983"/>
    <w:rsid w:val="00886304"/>
    <w:rsid w:val="00886874"/>
    <w:rsid w:val="00886965"/>
    <w:rsid w:val="00886B4C"/>
    <w:rsid w:val="00886D60"/>
    <w:rsid w:val="008901D6"/>
    <w:rsid w:val="00890293"/>
    <w:rsid w:val="0089077A"/>
    <w:rsid w:val="008907BC"/>
    <w:rsid w:val="00890A0C"/>
    <w:rsid w:val="00890A35"/>
    <w:rsid w:val="00890D8D"/>
    <w:rsid w:val="00890EB5"/>
    <w:rsid w:val="00891189"/>
    <w:rsid w:val="00891250"/>
    <w:rsid w:val="00891492"/>
    <w:rsid w:val="008916A4"/>
    <w:rsid w:val="00891743"/>
    <w:rsid w:val="00891ADC"/>
    <w:rsid w:val="008923BA"/>
    <w:rsid w:val="0089253A"/>
    <w:rsid w:val="0089265D"/>
    <w:rsid w:val="00892AB4"/>
    <w:rsid w:val="00893626"/>
    <w:rsid w:val="00893B29"/>
    <w:rsid w:val="00894674"/>
    <w:rsid w:val="008947B3"/>
    <w:rsid w:val="008949BD"/>
    <w:rsid w:val="0089548A"/>
    <w:rsid w:val="00896244"/>
    <w:rsid w:val="00896FCE"/>
    <w:rsid w:val="008A0148"/>
    <w:rsid w:val="008A03BE"/>
    <w:rsid w:val="008A03F5"/>
    <w:rsid w:val="008A06F1"/>
    <w:rsid w:val="008A0FD1"/>
    <w:rsid w:val="008A12BA"/>
    <w:rsid w:val="008A1444"/>
    <w:rsid w:val="008A1926"/>
    <w:rsid w:val="008A1AD7"/>
    <w:rsid w:val="008A1ED1"/>
    <w:rsid w:val="008A30E8"/>
    <w:rsid w:val="008A3134"/>
    <w:rsid w:val="008A38D7"/>
    <w:rsid w:val="008A3A5D"/>
    <w:rsid w:val="008A3D0F"/>
    <w:rsid w:val="008A4016"/>
    <w:rsid w:val="008A4504"/>
    <w:rsid w:val="008A4A01"/>
    <w:rsid w:val="008A4E25"/>
    <w:rsid w:val="008A4F5F"/>
    <w:rsid w:val="008A4F84"/>
    <w:rsid w:val="008A54C0"/>
    <w:rsid w:val="008A54C8"/>
    <w:rsid w:val="008A5541"/>
    <w:rsid w:val="008A58B2"/>
    <w:rsid w:val="008A5C97"/>
    <w:rsid w:val="008A727A"/>
    <w:rsid w:val="008A7C88"/>
    <w:rsid w:val="008A7FA8"/>
    <w:rsid w:val="008B003B"/>
    <w:rsid w:val="008B00B6"/>
    <w:rsid w:val="008B044B"/>
    <w:rsid w:val="008B0532"/>
    <w:rsid w:val="008B06B6"/>
    <w:rsid w:val="008B0736"/>
    <w:rsid w:val="008B10BC"/>
    <w:rsid w:val="008B18C6"/>
    <w:rsid w:val="008B1F68"/>
    <w:rsid w:val="008B24D2"/>
    <w:rsid w:val="008B2B97"/>
    <w:rsid w:val="008B3391"/>
    <w:rsid w:val="008B3B8C"/>
    <w:rsid w:val="008B3D57"/>
    <w:rsid w:val="008B3F43"/>
    <w:rsid w:val="008B427D"/>
    <w:rsid w:val="008B455E"/>
    <w:rsid w:val="008B504A"/>
    <w:rsid w:val="008B5609"/>
    <w:rsid w:val="008B56F8"/>
    <w:rsid w:val="008B5765"/>
    <w:rsid w:val="008B5A00"/>
    <w:rsid w:val="008B5A8E"/>
    <w:rsid w:val="008B5F0B"/>
    <w:rsid w:val="008B6441"/>
    <w:rsid w:val="008B7397"/>
    <w:rsid w:val="008B771D"/>
    <w:rsid w:val="008B7AEF"/>
    <w:rsid w:val="008C00D0"/>
    <w:rsid w:val="008C0473"/>
    <w:rsid w:val="008C04A2"/>
    <w:rsid w:val="008C05EB"/>
    <w:rsid w:val="008C09F3"/>
    <w:rsid w:val="008C0B1E"/>
    <w:rsid w:val="008C0D78"/>
    <w:rsid w:val="008C16E3"/>
    <w:rsid w:val="008C1FD0"/>
    <w:rsid w:val="008C2155"/>
    <w:rsid w:val="008C2804"/>
    <w:rsid w:val="008C28ED"/>
    <w:rsid w:val="008C2B0D"/>
    <w:rsid w:val="008C459C"/>
    <w:rsid w:val="008C4AA2"/>
    <w:rsid w:val="008C4B70"/>
    <w:rsid w:val="008C53BA"/>
    <w:rsid w:val="008C591C"/>
    <w:rsid w:val="008C6A43"/>
    <w:rsid w:val="008C7227"/>
    <w:rsid w:val="008C7898"/>
    <w:rsid w:val="008C7C1A"/>
    <w:rsid w:val="008D0441"/>
    <w:rsid w:val="008D05B4"/>
    <w:rsid w:val="008D0C63"/>
    <w:rsid w:val="008D1092"/>
    <w:rsid w:val="008D1285"/>
    <w:rsid w:val="008D1357"/>
    <w:rsid w:val="008D145D"/>
    <w:rsid w:val="008D1CEC"/>
    <w:rsid w:val="008D1EB5"/>
    <w:rsid w:val="008D24CE"/>
    <w:rsid w:val="008D27DF"/>
    <w:rsid w:val="008D2CDC"/>
    <w:rsid w:val="008D2DAE"/>
    <w:rsid w:val="008D2EB8"/>
    <w:rsid w:val="008D50C0"/>
    <w:rsid w:val="008D550E"/>
    <w:rsid w:val="008D5A66"/>
    <w:rsid w:val="008D5E46"/>
    <w:rsid w:val="008D681A"/>
    <w:rsid w:val="008D6C0E"/>
    <w:rsid w:val="008D6D7B"/>
    <w:rsid w:val="008D7980"/>
    <w:rsid w:val="008D7AD8"/>
    <w:rsid w:val="008D7DB7"/>
    <w:rsid w:val="008D7EF7"/>
    <w:rsid w:val="008D7FAA"/>
    <w:rsid w:val="008E1741"/>
    <w:rsid w:val="008E1ABB"/>
    <w:rsid w:val="008E1D6C"/>
    <w:rsid w:val="008E3397"/>
    <w:rsid w:val="008E3819"/>
    <w:rsid w:val="008E480B"/>
    <w:rsid w:val="008E4848"/>
    <w:rsid w:val="008E49C8"/>
    <w:rsid w:val="008E51D8"/>
    <w:rsid w:val="008E565F"/>
    <w:rsid w:val="008E589C"/>
    <w:rsid w:val="008E5C39"/>
    <w:rsid w:val="008E6610"/>
    <w:rsid w:val="008E718A"/>
    <w:rsid w:val="008E757C"/>
    <w:rsid w:val="008E7679"/>
    <w:rsid w:val="008F06F5"/>
    <w:rsid w:val="008F0A4D"/>
    <w:rsid w:val="008F0C05"/>
    <w:rsid w:val="008F0C25"/>
    <w:rsid w:val="008F17B3"/>
    <w:rsid w:val="008F1F67"/>
    <w:rsid w:val="008F205F"/>
    <w:rsid w:val="008F24B9"/>
    <w:rsid w:val="008F2531"/>
    <w:rsid w:val="008F3037"/>
    <w:rsid w:val="008F30D5"/>
    <w:rsid w:val="008F32ED"/>
    <w:rsid w:val="008F4D15"/>
    <w:rsid w:val="008F521A"/>
    <w:rsid w:val="008F5784"/>
    <w:rsid w:val="008F57B7"/>
    <w:rsid w:val="008F5EB9"/>
    <w:rsid w:val="008F62B1"/>
    <w:rsid w:val="008F7010"/>
    <w:rsid w:val="008F738F"/>
    <w:rsid w:val="008F73CA"/>
    <w:rsid w:val="008F7791"/>
    <w:rsid w:val="008F7868"/>
    <w:rsid w:val="008F788D"/>
    <w:rsid w:val="008F7922"/>
    <w:rsid w:val="008F79A5"/>
    <w:rsid w:val="0090046B"/>
    <w:rsid w:val="0090049E"/>
    <w:rsid w:val="00901067"/>
    <w:rsid w:val="00901341"/>
    <w:rsid w:val="009021FA"/>
    <w:rsid w:val="009024BC"/>
    <w:rsid w:val="0090276A"/>
    <w:rsid w:val="00902B6D"/>
    <w:rsid w:val="009030BA"/>
    <w:rsid w:val="009035D7"/>
    <w:rsid w:val="009035E6"/>
    <w:rsid w:val="00903ECD"/>
    <w:rsid w:val="0090400A"/>
    <w:rsid w:val="009044A1"/>
    <w:rsid w:val="009045B6"/>
    <w:rsid w:val="0090510E"/>
    <w:rsid w:val="00905565"/>
    <w:rsid w:val="009055A2"/>
    <w:rsid w:val="00905AC4"/>
    <w:rsid w:val="00906657"/>
    <w:rsid w:val="009066AE"/>
    <w:rsid w:val="009068B8"/>
    <w:rsid w:val="009075CB"/>
    <w:rsid w:val="00907A19"/>
    <w:rsid w:val="00907D49"/>
    <w:rsid w:val="00907DEE"/>
    <w:rsid w:val="0091016F"/>
    <w:rsid w:val="00911F70"/>
    <w:rsid w:val="00911F8C"/>
    <w:rsid w:val="009122BE"/>
    <w:rsid w:val="00912AB5"/>
    <w:rsid w:val="00912EA4"/>
    <w:rsid w:val="009136E9"/>
    <w:rsid w:val="00913AE6"/>
    <w:rsid w:val="009149D0"/>
    <w:rsid w:val="00914DCB"/>
    <w:rsid w:val="00914E1F"/>
    <w:rsid w:val="00915738"/>
    <w:rsid w:val="009163C4"/>
    <w:rsid w:val="00916824"/>
    <w:rsid w:val="00916A7C"/>
    <w:rsid w:val="00916BEF"/>
    <w:rsid w:val="00917137"/>
    <w:rsid w:val="0091729C"/>
    <w:rsid w:val="009175A0"/>
    <w:rsid w:val="00917BAA"/>
    <w:rsid w:val="00917D49"/>
    <w:rsid w:val="009205E2"/>
    <w:rsid w:val="00920855"/>
    <w:rsid w:val="009209F3"/>
    <w:rsid w:val="0092172C"/>
    <w:rsid w:val="00921889"/>
    <w:rsid w:val="00921CDB"/>
    <w:rsid w:val="009221D4"/>
    <w:rsid w:val="00922E2A"/>
    <w:rsid w:val="009230BC"/>
    <w:rsid w:val="009231F9"/>
    <w:rsid w:val="009233E4"/>
    <w:rsid w:val="0092392B"/>
    <w:rsid w:val="009247DB"/>
    <w:rsid w:val="00924A14"/>
    <w:rsid w:val="00924AD4"/>
    <w:rsid w:val="0092575D"/>
    <w:rsid w:val="009267C7"/>
    <w:rsid w:val="00926834"/>
    <w:rsid w:val="0092709D"/>
    <w:rsid w:val="009275D3"/>
    <w:rsid w:val="00927826"/>
    <w:rsid w:val="00927BEF"/>
    <w:rsid w:val="00927C5D"/>
    <w:rsid w:val="00927E34"/>
    <w:rsid w:val="00927FA6"/>
    <w:rsid w:val="00930A19"/>
    <w:rsid w:val="00930F73"/>
    <w:rsid w:val="00931577"/>
    <w:rsid w:val="009315F4"/>
    <w:rsid w:val="0093181E"/>
    <w:rsid w:val="0093187A"/>
    <w:rsid w:val="00931E19"/>
    <w:rsid w:val="00932731"/>
    <w:rsid w:val="00932A81"/>
    <w:rsid w:val="00932C8C"/>
    <w:rsid w:val="009341B1"/>
    <w:rsid w:val="0093453E"/>
    <w:rsid w:val="00934A3F"/>
    <w:rsid w:val="00934D5C"/>
    <w:rsid w:val="00934F86"/>
    <w:rsid w:val="00935A52"/>
    <w:rsid w:val="009361CA"/>
    <w:rsid w:val="00936567"/>
    <w:rsid w:val="00937368"/>
    <w:rsid w:val="009403B5"/>
    <w:rsid w:val="009403FD"/>
    <w:rsid w:val="009404D8"/>
    <w:rsid w:val="00940979"/>
    <w:rsid w:val="00940E87"/>
    <w:rsid w:val="00941FF3"/>
    <w:rsid w:val="00942153"/>
    <w:rsid w:val="00942371"/>
    <w:rsid w:val="009424DC"/>
    <w:rsid w:val="00942E70"/>
    <w:rsid w:val="00943210"/>
    <w:rsid w:val="00943C15"/>
    <w:rsid w:val="00943D33"/>
    <w:rsid w:val="00943E7A"/>
    <w:rsid w:val="009457A6"/>
    <w:rsid w:val="0094581C"/>
    <w:rsid w:val="00945C8A"/>
    <w:rsid w:val="00945CD6"/>
    <w:rsid w:val="00945D01"/>
    <w:rsid w:val="00946058"/>
    <w:rsid w:val="009462FD"/>
    <w:rsid w:val="0094680E"/>
    <w:rsid w:val="00946EE4"/>
    <w:rsid w:val="00947B1B"/>
    <w:rsid w:val="00947E6D"/>
    <w:rsid w:val="00947EA8"/>
    <w:rsid w:val="00947F5C"/>
    <w:rsid w:val="0095000C"/>
    <w:rsid w:val="0095064A"/>
    <w:rsid w:val="009506A0"/>
    <w:rsid w:val="009508D2"/>
    <w:rsid w:val="00950B06"/>
    <w:rsid w:val="00950B7D"/>
    <w:rsid w:val="00950D10"/>
    <w:rsid w:val="00950DB7"/>
    <w:rsid w:val="00950EDA"/>
    <w:rsid w:val="00951EDE"/>
    <w:rsid w:val="00952074"/>
    <w:rsid w:val="00952404"/>
    <w:rsid w:val="00952ABE"/>
    <w:rsid w:val="00952F25"/>
    <w:rsid w:val="009530A2"/>
    <w:rsid w:val="00953968"/>
    <w:rsid w:val="00953AC0"/>
    <w:rsid w:val="00953BB6"/>
    <w:rsid w:val="00953EB8"/>
    <w:rsid w:val="0095454E"/>
    <w:rsid w:val="00954602"/>
    <w:rsid w:val="0095527D"/>
    <w:rsid w:val="009552FE"/>
    <w:rsid w:val="0095564E"/>
    <w:rsid w:val="0095576D"/>
    <w:rsid w:val="009558F7"/>
    <w:rsid w:val="00955F4E"/>
    <w:rsid w:val="0095606B"/>
    <w:rsid w:val="009561CF"/>
    <w:rsid w:val="009568CE"/>
    <w:rsid w:val="00956D1C"/>
    <w:rsid w:val="00956F50"/>
    <w:rsid w:val="00956FE9"/>
    <w:rsid w:val="00957483"/>
    <w:rsid w:val="0095755E"/>
    <w:rsid w:val="00957DF4"/>
    <w:rsid w:val="00957E3E"/>
    <w:rsid w:val="00957F69"/>
    <w:rsid w:val="00960375"/>
    <w:rsid w:val="00960649"/>
    <w:rsid w:val="00961315"/>
    <w:rsid w:val="009613F4"/>
    <w:rsid w:val="00961943"/>
    <w:rsid w:val="00962011"/>
    <w:rsid w:val="0096236B"/>
    <w:rsid w:val="00962C16"/>
    <w:rsid w:val="009634F2"/>
    <w:rsid w:val="00963BE8"/>
    <w:rsid w:val="00963CAB"/>
    <w:rsid w:val="00964002"/>
    <w:rsid w:val="009643AB"/>
    <w:rsid w:val="009643D3"/>
    <w:rsid w:val="00964408"/>
    <w:rsid w:val="009647E4"/>
    <w:rsid w:val="00964AFC"/>
    <w:rsid w:val="00964C61"/>
    <w:rsid w:val="00964D10"/>
    <w:rsid w:val="00965F01"/>
    <w:rsid w:val="0096632C"/>
    <w:rsid w:val="00966745"/>
    <w:rsid w:val="00967445"/>
    <w:rsid w:val="00967FCE"/>
    <w:rsid w:val="00970C84"/>
    <w:rsid w:val="00971441"/>
    <w:rsid w:val="0097177C"/>
    <w:rsid w:val="00971B6E"/>
    <w:rsid w:val="00971BDF"/>
    <w:rsid w:val="00971D7D"/>
    <w:rsid w:val="00972169"/>
    <w:rsid w:val="009721E6"/>
    <w:rsid w:val="009722F6"/>
    <w:rsid w:val="00972F04"/>
    <w:rsid w:val="00973614"/>
    <w:rsid w:val="0097365F"/>
    <w:rsid w:val="009740E9"/>
    <w:rsid w:val="0097426B"/>
    <w:rsid w:val="00974DA7"/>
    <w:rsid w:val="00974FA5"/>
    <w:rsid w:val="009752D1"/>
    <w:rsid w:val="00975B6B"/>
    <w:rsid w:val="00976AED"/>
    <w:rsid w:val="00976B5A"/>
    <w:rsid w:val="00976D58"/>
    <w:rsid w:val="00977126"/>
    <w:rsid w:val="00977448"/>
    <w:rsid w:val="00977505"/>
    <w:rsid w:val="00980925"/>
    <w:rsid w:val="00981518"/>
    <w:rsid w:val="00981C90"/>
    <w:rsid w:val="00982E1A"/>
    <w:rsid w:val="00983368"/>
    <w:rsid w:val="009833E0"/>
    <w:rsid w:val="00985535"/>
    <w:rsid w:val="009855CE"/>
    <w:rsid w:val="00985C90"/>
    <w:rsid w:val="009870CF"/>
    <w:rsid w:val="00987240"/>
    <w:rsid w:val="009874CB"/>
    <w:rsid w:val="009878DF"/>
    <w:rsid w:val="00987C30"/>
    <w:rsid w:val="00987F91"/>
    <w:rsid w:val="009903AB"/>
    <w:rsid w:val="009903D9"/>
    <w:rsid w:val="00990667"/>
    <w:rsid w:val="009907AF"/>
    <w:rsid w:val="00990DF1"/>
    <w:rsid w:val="0099143D"/>
    <w:rsid w:val="009918F2"/>
    <w:rsid w:val="00991919"/>
    <w:rsid w:val="00992176"/>
    <w:rsid w:val="00992744"/>
    <w:rsid w:val="00992883"/>
    <w:rsid w:val="00992FDB"/>
    <w:rsid w:val="00993329"/>
    <w:rsid w:val="00993534"/>
    <w:rsid w:val="009944F8"/>
    <w:rsid w:val="009949DD"/>
    <w:rsid w:val="009959B8"/>
    <w:rsid w:val="00996C08"/>
    <w:rsid w:val="00996CCE"/>
    <w:rsid w:val="00996D20"/>
    <w:rsid w:val="00996D65"/>
    <w:rsid w:val="0099732B"/>
    <w:rsid w:val="009977A8"/>
    <w:rsid w:val="00997854"/>
    <w:rsid w:val="00997A19"/>
    <w:rsid w:val="009A000F"/>
    <w:rsid w:val="009A02A3"/>
    <w:rsid w:val="009A197A"/>
    <w:rsid w:val="009A1D6A"/>
    <w:rsid w:val="009A27D3"/>
    <w:rsid w:val="009A2EDF"/>
    <w:rsid w:val="009A2F40"/>
    <w:rsid w:val="009A39B3"/>
    <w:rsid w:val="009A3A7C"/>
    <w:rsid w:val="009A467E"/>
    <w:rsid w:val="009A47D2"/>
    <w:rsid w:val="009A49A6"/>
    <w:rsid w:val="009A4A38"/>
    <w:rsid w:val="009A52D1"/>
    <w:rsid w:val="009A5342"/>
    <w:rsid w:val="009A54EC"/>
    <w:rsid w:val="009A5A4F"/>
    <w:rsid w:val="009A5C10"/>
    <w:rsid w:val="009A5C16"/>
    <w:rsid w:val="009A5CF7"/>
    <w:rsid w:val="009A6EB7"/>
    <w:rsid w:val="009A72AD"/>
    <w:rsid w:val="009A75C7"/>
    <w:rsid w:val="009A7827"/>
    <w:rsid w:val="009A7E6A"/>
    <w:rsid w:val="009B080D"/>
    <w:rsid w:val="009B0C12"/>
    <w:rsid w:val="009B0DFA"/>
    <w:rsid w:val="009B104E"/>
    <w:rsid w:val="009B1991"/>
    <w:rsid w:val="009B1AD1"/>
    <w:rsid w:val="009B1C9A"/>
    <w:rsid w:val="009B2801"/>
    <w:rsid w:val="009B2959"/>
    <w:rsid w:val="009B2B84"/>
    <w:rsid w:val="009B2EEC"/>
    <w:rsid w:val="009B3148"/>
    <w:rsid w:val="009B32A3"/>
    <w:rsid w:val="009B35E8"/>
    <w:rsid w:val="009B3877"/>
    <w:rsid w:val="009B401A"/>
    <w:rsid w:val="009B402A"/>
    <w:rsid w:val="009B442D"/>
    <w:rsid w:val="009B44C6"/>
    <w:rsid w:val="009B4C11"/>
    <w:rsid w:val="009B4F4C"/>
    <w:rsid w:val="009B505B"/>
    <w:rsid w:val="009B50BC"/>
    <w:rsid w:val="009B572E"/>
    <w:rsid w:val="009B5BF1"/>
    <w:rsid w:val="009B5D12"/>
    <w:rsid w:val="009B6296"/>
    <w:rsid w:val="009B6595"/>
    <w:rsid w:val="009B69C3"/>
    <w:rsid w:val="009B6B2E"/>
    <w:rsid w:val="009B7374"/>
    <w:rsid w:val="009B7D11"/>
    <w:rsid w:val="009B7F33"/>
    <w:rsid w:val="009C076C"/>
    <w:rsid w:val="009C09F8"/>
    <w:rsid w:val="009C0E80"/>
    <w:rsid w:val="009C141F"/>
    <w:rsid w:val="009C17B9"/>
    <w:rsid w:val="009C18BC"/>
    <w:rsid w:val="009C1E01"/>
    <w:rsid w:val="009C2591"/>
    <w:rsid w:val="009C262E"/>
    <w:rsid w:val="009C2E56"/>
    <w:rsid w:val="009C32E7"/>
    <w:rsid w:val="009C3B27"/>
    <w:rsid w:val="009C3BE4"/>
    <w:rsid w:val="009C43F4"/>
    <w:rsid w:val="009C455B"/>
    <w:rsid w:val="009C4AA8"/>
    <w:rsid w:val="009C52BA"/>
    <w:rsid w:val="009C53B5"/>
    <w:rsid w:val="009C573D"/>
    <w:rsid w:val="009C5830"/>
    <w:rsid w:val="009C6150"/>
    <w:rsid w:val="009C6880"/>
    <w:rsid w:val="009C7AC7"/>
    <w:rsid w:val="009C7C1E"/>
    <w:rsid w:val="009C7F06"/>
    <w:rsid w:val="009D0652"/>
    <w:rsid w:val="009D1212"/>
    <w:rsid w:val="009D1247"/>
    <w:rsid w:val="009D1551"/>
    <w:rsid w:val="009D1627"/>
    <w:rsid w:val="009D16C7"/>
    <w:rsid w:val="009D1A18"/>
    <w:rsid w:val="009D1E0E"/>
    <w:rsid w:val="009D1FC1"/>
    <w:rsid w:val="009D228B"/>
    <w:rsid w:val="009D2805"/>
    <w:rsid w:val="009D2817"/>
    <w:rsid w:val="009D3005"/>
    <w:rsid w:val="009D347A"/>
    <w:rsid w:val="009D38FE"/>
    <w:rsid w:val="009D3CFF"/>
    <w:rsid w:val="009D4061"/>
    <w:rsid w:val="009D42A3"/>
    <w:rsid w:val="009D435C"/>
    <w:rsid w:val="009D4630"/>
    <w:rsid w:val="009D4C84"/>
    <w:rsid w:val="009D4DA0"/>
    <w:rsid w:val="009D53D4"/>
    <w:rsid w:val="009D5759"/>
    <w:rsid w:val="009D57F2"/>
    <w:rsid w:val="009D5810"/>
    <w:rsid w:val="009D5B41"/>
    <w:rsid w:val="009D5F5D"/>
    <w:rsid w:val="009D61F7"/>
    <w:rsid w:val="009D6437"/>
    <w:rsid w:val="009D69F8"/>
    <w:rsid w:val="009D71A0"/>
    <w:rsid w:val="009D77C7"/>
    <w:rsid w:val="009E022C"/>
    <w:rsid w:val="009E02B2"/>
    <w:rsid w:val="009E066F"/>
    <w:rsid w:val="009E08D0"/>
    <w:rsid w:val="009E106D"/>
    <w:rsid w:val="009E18BE"/>
    <w:rsid w:val="009E22F4"/>
    <w:rsid w:val="009E2322"/>
    <w:rsid w:val="009E2420"/>
    <w:rsid w:val="009E31E1"/>
    <w:rsid w:val="009E31EB"/>
    <w:rsid w:val="009E389E"/>
    <w:rsid w:val="009E3A6F"/>
    <w:rsid w:val="009E3BD9"/>
    <w:rsid w:val="009E47FA"/>
    <w:rsid w:val="009E50A6"/>
    <w:rsid w:val="009E5964"/>
    <w:rsid w:val="009E5CA9"/>
    <w:rsid w:val="009E5D0A"/>
    <w:rsid w:val="009E5F0A"/>
    <w:rsid w:val="009E6012"/>
    <w:rsid w:val="009E666A"/>
    <w:rsid w:val="009E69F3"/>
    <w:rsid w:val="009E71E6"/>
    <w:rsid w:val="009E782F"/>
    <w:rsid w:val="009E7F76"/>
    <w:rsid w:val="009F00E3"/>
    <w:rsid w:val="009F0557"/>
    <w:rsid w:val="009F0A3F"/>
    <w:rsid w:val="009F1D9D"/>
    <w:rsid w:val="009F1DB3"/>
    <w:rsid w:val="009F207E"/>
    <w:rsid w:val="009F2177"/>
    <w:rsid w:val="009F3156"/>
    <w:rsid w:val="009F372D"/>
    <w:rsid w:val="009F3DA7"/>
    <w:rsid w:val="009F3E3A"/>
    <w:rsid w:val="009F4470"/>
    <w:rsid w:val="009F4473"/>
    <w:rsid w:val="009F4703"/>
    <w:rsid w:val="009F4FA6"/>
    <w:rsid w:val="009F5EE9"/>
    <w:rsid w:val="009F69C5"/>
    <w:rsid w:val="009F6D92"/>
    <w:rsid w:val="00A0050D"/>
    <w:rsid w:val="00A00632"/>
    <w:rsid w:val="00A00BA7"/>
    <w:rsid w:val="00A011CE"/>
    <w:rsid w:val="00A01260"/>
    <w:rsid w:val="00A01396"/>
    <w:rsid w:val="00A02648"/>
    <w:rsid w:val="00A03186"/>
    <w:rsid w:val="00A03F51"/>
    <w:rsid w:val="00A047A2"/>
    <w:rsid w:val="00A049AE"/>
    <w:rsid w:val="00A04BB2"/>
    <w:rsid w:val="00A04F2D"/>
    <w:rsid w:val="00A054BC"/>
    <w:rsid w:val="00A058BD"/>
    <w:rsid w:val="00A061C6"/>
    <w:rsid w:val="00A06B3E"/>
    <w:rsid w:val="00A07726"/>
    <w:rsid w:val="00A077AC"/>
    <w:rsid w:val="00A07917"/>
    <w:rsid w:val="00A07D64"/>
    <w:rsid w:val="00A108E1"/>
    <w:rsid w:val="00A11500"/>
    <w:rsid w:val="00A11782"/>
    <w:rsid w:val="00A117B8"/>
    <w:rsid w:val="00A11D92"/>
    <w:rsid w:val="00A11E55"/>
    <w:rsid w:val="00A120CD"/>
    <w:rsid w:val="00A13624"/>
    <w:rsid w:val="00A13CFC"/>
    <w:rsid w:val="00A1438A"/>
    <w:rsid w:val="00A14706"/>
    <w:rsid w:val="00A14E6E"/>
    <w:rsid w:val="00A15308"/>
    <w:rsid w:val="00A153F9"/>
    <w:rsid w:val="00A1561E"/>
    <w:rsid w:val="00A16D0E"/>
    <w:rsid w:val="00A174B0"/>
    <w:rsid w:val="00A17DD1"/>
    <w:rsid w:val="00A201EA"/>
    <w:rsid w:val="00A20306"/>
    <w:rsid w:val="00A20643"/>
    <w:rsid w:val="00A20690"/>
    <w:rsid w:val="00A20C25"/>
    <w:rsid w:val="00A21366"/>
    <w:rsid w:val="00A215DA"/>
    <w:rsid w:val="00A217D0"/>
    <w:rsid w:val="00A21ECD"/>
    <w:rsid w:val="00A22018"/>
    <w:rsid w:val="00A22321"/>
    <w:rsid w:val="00A2274D"/>
    <w:rsid w:val="00A22D72"/>
    <w:rsid w:val="00A22EE9"/>
    <w:rsid w:val="00A23054"/>
    <w:rsid w:val="00A24455"/>
    <w:rsid w:val="00A2470A"/>
    <w:rsid w:val="00A24A6C"/>
    <w:rsid w:val="00A259A9"/>
    <w:rsid w:val="00A25A1E"/>
    <w:rsid w:val="00A2618D"/>
    <w:rsid w:val="00A261BA"/>
    <w:rsid w:val="00A27960"/>
    <w:rsid w:val="00A27D45"/>
    <w:rsid w:val="00A30387"/>
    <w:rsid w:val="00A30ABE"/>
    <w:rsid w:val="00A30EB5"/>
    <w:rsid w:val="00A31281"/>
    <w:rsid w:val="00A312AA"/>
    <w:rsid w:val="00A320B4"/>
    <w:rsid w:val="00A32143"/>
    <w:rsid w:val="00A32563"/>
    <w:rsid w:val="00A32841"/>
    <w:rsid w:val="00A32F46"/>
    <w:rsid w:val="00A34E35"/>
    <w:rsid w:val="00A353BD"/>
    <w:rsid w:val="00A35A41"/>
    <w:rsid w:val="00A36082"/>
    <w:rsid w:val="00A36378"/>
    <w:rsid w:val="00A369F3"/>
    <w:rsid w:val="00A36BAD"/>
    <w:rsid w:val="00A36BFB"/>
    <w:rsid w:val="00A36F35"/>
    <w:rsid w:val="00A370BF"/>
    <w:rsid w:val="00A370F3"/>
    <w:rsid w:val="00A371C7"/>
    <w:rsid w:val="00A3738D"/>
    <w:rsid w:val="00A3769A"/>
    <w:rsid w:val="00A37CDB"/>
    <w:rsid w:val="00A40219"/>
    <w:rsid w:val="00A40362"/>
    <w:rsid w:val="00A404BC"/>
    <w:rsid w:val="00A4065B"/>
    <w:rsid w:val="00A41991"/>
    <w:rsid w:val="00A41A3E"/>
    <w:rsid w:val="00A41FE7"/>
    <w:rsid w:val="00A4299C"/>
    <w:rsid w:val="00A42DE6"/>
    <w:rsid w:val="00A42F91"/>
    <w:rsid w:val="00A431A4"/>
    <w:rsid w:val="00A434A0"/>
    <w:rsid w:val="00A439B8"/>
    <w:rsid w:val="00A43D56"/>
    <w:rsid w:val="00A448AD"/>
    <w:rsid w:val="00A4582D"/>
    <w:rsid w:val="00A459DE"/>
    <w:rsid w:val="00A459DF"/>
    <w:rsid w:val="00A45C12"/>
    <w:rsid w:val="00A45D4E"/>
    <w:rsid w:val="00A45D61"/>
    <w:rsid w:val="00A45D6A"/>
    <w:rsid w:val="00A463C3"/>
    <w:rsid w:val="00A466CF"/>
    <w:rsid w:val="00A46890"/>
    <w:rsid w:val="00A47532"/>
    <w:rsid w:val="00A477EC"/>
    <w:rsid w:val="00A47A0D"/>
    <w:rsid w:val="00A47D24"/>
    <w:rsid w:val="00A47E8F"/>
    <w:rsid w:val="00A50E0A"/>
    <w:rsid w:val="00A523EB"/>
    <w:rsid w:val="00A526AF"/>
    <w:rsid w:val="00A52CFC"/>
    <w:rsid w:val="00A52E01"/>
    <w:rsid w:val="00A5329C"/>
    <w:rsid w:val="00A543BF"/>
    <w:rsid w:val="00A54795"/>
    <w:rsid w:val="00A5522E"/>
    <w:rsid w:val="00A602F3"/>
    <w:rsid w:val="00A60866"/>
    <w:rsid w:val="00A611D9"/>
    <w:rsid w:val="00A61368"/>
    <w:rsid w:val="00A61445"/>
    <w:rsid w:val="00A623D0"/>
    <w:rsid w:val="00A62564"/>
    <w:rsid w:val="00A63488"/>
    <w:rsid w:val="00A639DF"/>
    <w:rsid w:val="00A63B93"/>
    <w:rsid w:val="00A64B65"/>
    <w:rsid w:val="00A64BAD"/>
    <w:rsid w:val="00A64D8C"/>
    <w:rsid w:val="00A64F5D"/>
    <w:rsid w:val="00A65210"/>
    <w:rsid w:val="00A653DE"/>
    <w:rsid w:val="00A65600"/>
    <w:rsid w:val="00A65657"/>
    <w:rsid w:val="00A658E3"/>
    <w:rsid w:val="00A659A1"/>
    <w:rsid w:val="00A65AAB"/>
    <w:rsid w:val="00A664A0"/>
    <w:rsid w:val="00A66765"/>
    <w:rsid w:val="00A66819"/>
    <w:rsid w:val="00A66C4B"/>
    <w:rsid w:val="00A67D8C"/>
    <w:rsid w:val="00A70140"/>
    <w:rsid w:val="00A704D5"/>
    <w:rsid w:val="00A713DB"/>
    <w:rsid w:val="00A7190B"/>
    <w:rsid w:val="00A721F3"/>
    <w:rsid w:val="00A72BB8"/>
    <w:rsid w:val="00A72CD4"/>
    <w:rsid w:val="00A72D4B"/>
    <w:rsid w:val="00A73E47"/>
    <w:rsid w:val="00A73F10"/>
    <w:rsid w:val="00A73F52"/>
    <w:rsid w:val="00A7468C"/>
    <w:rsid w:val="00A74FC0"/>
    <w:rsid w:val="00A7509E"/>
    <w:rsid w:val="00A75175"/>
    <w:rsid w:val="00A751EF"/>
    <w:rsid w:val="00A75BA1"/>
    <w:rsid w:val="00A76209"/>
    <w:rsid w:val="00A77DE1"/>
    <w:rsid w:val="00A77E55"/>
    <w:rsid w:val="00A80140"/>
    <w:rsid w:val="00A806E1"/>
    <w:rsid w:val="00A811DF"/>
    <w:rsid w:val="00A8141A"/>
    <w:rsid w:val="00A816D6"/>
    <w:rsid w:val="00A81B47"/>
    <w:rsid w:val="00A81F34"/>
    <w:rsid w:val="00A83140"/>
    <w:rsid w:val="00A8335F"/>
    <w:rsid w:val="00A8365B"/>
    <w:rsid w:val="00A85F6D"/>
    <w:rsid w:val="00A86281"/>
    <w:rsid w:val="00A876B0"/>
    <w:rsid w:val="00A87D2B"/>
    <w:rsid w:val="00A87F8E"/>
    <w:rsid w:val="00A90CE8"/>
    <w:rsid w:val="00A90D1C"/>
    <w:rsid w:val="00A913C7"/>
    <w:rsid w:val="00A91718"/>
    <w:rsid w:val="00A91CB4"/>
    <w:rsid w:val="00A9203F"/>
    <w:rsid w:val="00A920A8"/>
    <w:rsid w:val="00A920CC"/>
    <w:rsid w:val="00A937CE"/>
    <w:rsid w:val="00A938B0"/>
    <w:rsid w:val="00A94044"/>
    <w:rsid w:val="00A94091"/>
    <w:rsid w:val="00A9457F"/>
    <w:rsid w:val="00A9486B"/>
    <w:rsid w:val="00A9579E"/>
    <w:rsid w:val="00A959CC"/>
    <w:rsid w:val="00A9658A"/>
    <w:rsid w:val="00A969F6"/>
    <w:rsid w:val="00A96D58"/>
    <w:rsid w:val="00A972B8"/>
    <w:rsid w:val="00A97381"/>
    <w:rsid w:val="00AA08F3"/>
    <w:rsid w:val="00AA0F74"/>
    <w:rsid w:val="00AA1781"/>
    <w:rsid w:val="00AA1ECB"/>
    <w:rsid w:val="00AA216A"/>
    <w:rsid w:val="00AA2394"/>
    <w:rsid w:val="00AA2953"/>
    <w:rsid w:val="00AA2B38"/>
    <w:rsid w:val="00AA3A1F"/>
    <w:rsid w:val="00AA3CF3"/>
    <w:rsid w:val="00AA3D50"/>
    <w:rsid w:val="00AA4332"/>
    <w:rsid w:val="00AA4361"/>
    <w:rsid w:val="00AA470B"/>
    <w:rsid w:val="00AA4E79"/>
    <w:rsid w:val="00AA4F12"/>
    <w:rsid w:val="00AA4F62"/>
    <w:rsid w:val="00AA541C"/>
    <w:rsid w:val="00AA58CE"/>
    <w:rsid w:val="00AA5B84"/>
    <w:rsid w:val="00AA5D1D"/>
    <w:rsid w:val="00AA6656"/>
    <w:rsid w:val="00AA696B"/>
    <w:rsid w:val="00AA6B38"/>
    <w:rsid w:val="00AA726F"/>
    <w:rsid w:val="00AA7C35"/>
    <w:rsid w:val="00AB0204"/>
    <w:rsid w:val="00AB08C9"/>
    <w:rsid w:val="00AB0A46"/>
    <w:rsid w:val="00AB0AB3"/>
    <w:rsid w:val="00AB0ADB"/>
    <w:rsid w:val="00AB0AF1"/>
    <w:rsid w:val="00AB1404"/>
    <w:rsid w:val="00AB19A1"/>
    <w:rsid w:val="00AB23CC"/>
    <w:rsid w:val="00AB26D9"/>
    <w:rsid w:val="00AB2C28"/>
    <w:rsid w:val="00AB300D"/>
    <w:rsid w:val="00AB31B3"/>
    <w:rsid w:val="00AB3ED9"/>
    <w:rsid w:val="00AB504B"/>
    <w:rsid w:val="00AB5B3B"/>
    <w:rsid w:val="00AB6117"/>
    <w:rsid w:val="00AB6376"/>
    <w:rsid w:val="00AB65D4"/>
    <w:rsid w:val="00AB6937"/>
    <w:rsid w:val="00AB6ED2"/>
    <w:rsid w:val="00AB7A21"/>
    <w:rsid w:val="00AB7C9F"/>
    <w:rsid w:val="00AB7F0D"/>
    <w:rsid w:val="00AC0897"/>
    <w:rsid w:val="00AC0FFA"/>
    <w:rsid w:val="00AC151F"/>
    <w:rsid w:val="00AC1BF9"/>
    <w:rsid w:val="00AC1EBC"/>
    <w:rsid w:val="00AC21C0"/>
    <w:rsid w:val="00AC23A0"/>
    <w:rsid w:val="00AC24F8"/>
    <w:rsid w:val="00AC31B0"/>
    <w:rsid w:val="00AC34E2"/>
    <w:rsid w:val="00AC360D"/>
    <w:rsid w:val="00AC38EC"/>
    <w:rsid w:val="00AC3F37"/>
    <w:rsid w:val="00AC42FB"/>
    <w:rsid w:val="00AC4908"/>
    <w:rsid w:val="00AC4F28"/>
    <w:rsid w:val="00AC5216"/>
    <w:rsid w:val="00AC5473"/>
    <w:rsid w:val="00AC587E"/>
    <w:rsid w:val="00AC67E2"/>
    <w:rsid w:val="00AC6B96"/>
    <w:rsid w:val="00AC794E"/>
    <w:rsid w:val="00AD0080"/>
    <w:rsid w:val="00AD1422"/>
    <w:rsid w:val="00AD1AA3"/>
    <w:rsid w:val="00AD2009"/>
    <w:rsid w:val="00AD2190"/>
    <w:rsid w:val="00AD2501"/>
    <w:rsid w:val="00AD2C3A"/>
    <w:rsid w:val="00AD2C78"/>
    <w:rsid w:val="00AD3D93"/>
    <w:rsid w:val="00AD3E41"/>
    <w:rsid w:val="00AD40C0"/>
    <w:rsid w:val="00AD5122"/>
    <w:rsid w:val="00AD57B9"/>
    <w:rsid w:val="00AD60D1"/>
    <w:rsid w:val="00AD64BF"/>
    <w:rsid w:val="00AD69BC"/>
    <w:rsid w:val="00AD6BCE"/>
    <w:rsid w:val="00AD7372"/>
    <w:rsid w:val="00AD7923"/>
    <w:rsid w:val="00AE099E"/>
    <w:rsid w:val="00AE1B71"/>
    <w:rsid w:val="00AE1C8D"/>
    <w:rsid w:val="00AE2039"/>
    <w:rsid w:val="00AE22B4"/>
    <w:rsid w:val="00AE2430"/>
    <w:rsid w:val="00AE286C"/>
    <w:rsid w:val="00AE34EF"/>
    <w:rsid w:val="00AE3635"/>
    <w:rsid w:val="00AE3ECB"/>
    <w:rsid w:val="00AE4230"/>
    <w:rsid w:val="00AE45A4"/>
    <w:rsid w:val="00AE4AED"/>
    <w:rsid w:val="00AE50B8"/>
    <w:rsid w:val="00AE5167"/>
    <w:rsid w:val="00AE5557"/>
    <w:rsid w:val="00AE5768"/>
    <w:rsid w:val="00AE583E"/>
    <w:rsid w:val="00AE5EF2"/>
    <w:rsid w:val="00AE6C2A"/>
    <w:rsid w:val="00AE6E4E"/>
    <w:rsid w:val="00AE769C"/>
    <w:rsid w:val="00AE779E"/>
    <w:rsid w:val="00AE7934"/>
    <w:rsid w:val="00AE7F45"/>
    <w:rsid w:val="00AF0F52"/>
    <w:rsid w:val="00AF1125"/>
    <w:rsid w:val="00AF1EE5"/>
    <w:rsid w:val="00AF2777"/>
    <w:rsid w:val="00AF3135"/>
    <w:rsid w:val="00AF3143"/>
    <w:rsid w:val="00AF351B"/>
    <w:rsid w:val="00AF3A43"/>
    <w:rsid w:val="00AF3EED"/>
    <w:rsid w:val="00AF3FC8"/>
    <w:rsid w:val="00AF4496"/>
    <w:rsid w:val="00AF4C21"/>
    <w:rsid w:val="00AF4E7B"/>
    <w:rsid w:val="00AF5424"/>
    <w:rsid w:val="00AF58FA"/>
    <w:rsid w:val="00AF5B73"/>
    <w:rsid w:val="00AF61CB"/>
    <w:rsid w:val="00AF71FF"/>
    <w:rsid w:val="00AF72F7"/>
    <w:rsid w:val="00AF7922"/>
    <w:rsid w:val="00AF7F3E"/>
    <w:rsid w:val="00AF7F5B"/>
    <w:rsid w:val="00B009AD"/>
    <w:rsid w:val="00B00A89"/>
    <w:rsid w:val="00B00BA0"/>
    <w:rsid w:val="00B00FC8"/>
    <w:rsid w:val="00B01697"/>
    <w:rsid w:val="00B01DAE"/>
    <w:rsid w:val="00B01E32"/>
    <w:rsid w:val="00B021D6"/>
    <w:rsid w:val="00B0254A"/>
    <w:rsid w:val="00B0254D"/>
    <w:rsid w:val="00B02834"/>
    <w:rsid w:val="00B02A35"/>
    <w:rsid w:val="00B03278"/>
    <w:rsid w:val="00B032C9"/>
    <w:rsid w:val="00B039B0"/>
    <w:rsid w:val="00B046CE"/>
    <w:rsid w:val="00B04DD9"/>
    <w:rsid w:val="00B04E5C"/>
    <w:rsid w:val="00B05060"/>
    <w:rsid w:val="00B0535D"/>
    <w:rsid w:val="00B0574C"/>
    <w:rsid w:val="00B05DB8"/>
    <w:rsid w:val="00B05E4F"/>
    <w:rsid w:val="00B062CF"/>
    <w:rsid w:val="00B06F10"/>
    <w:rsid w:val="00B073CF"/>
    <w:rsid w:val="00B10215"/>
    <w:rsid w:val="00B10264"/>
    <w:rsid w:val="00B10500"/>
    <w:rsid w:val="00B10AD1"/>
    <w:rsid w:val="00B10CAC"/>
    <w:rsid w:val="00B10D2A"/>
    <w:rsid w:val="00B10EC0"/>
    <w:rsid w:val="00B1110D"/>
    <w:rsid w:val="00B11493"/>
    <w:rsid w:val="00B11D85"/>
    <w:rsid w:val="00B1227A"/>
    <w:rsid w:val="00B12777"/>
    <w:rsid w:val="00B13398"/>
    <w:rsid w:val="00B137D0"/>
    <w:rsid w:val="00B13857"/>
    <w:rsid w:val="00B13A2E"/>
    <w:rsid w:val="00B13EC8"/>
    <w:rsid w:val="00B143F5"/>
    <w:rsid w:val="00B14718"/>
    <w:rsid w:val="00B15666"/>
    <w:rsid w:val="00B156EC"/>
    <w:rsid w:val="00B16348"/>
    <w:rsid w:val="00B164E6"/>
    <w:rsid w:val="00B16506"/>
    <w:rsid w:val="00B17857"/>
    <w:rsid w:val="00B205F8"/>
    <w:rsid w:val="00B20768"/>
    <w:rsid w:val="00B20DF6"/>
    <w:rsid w:val="00B20EEE"/>
    <w:rsid w:val="00B20FAF"/>
    <w:rsid w:val="00B210FA"/>
    <w:rsid w:val="00B21295"/>
    <w:rsid w:val="00B21330"/>
    <w:rsid w:val="00B21EF8"/>
    <w:rsid w:val="00B21F9F"/>
    <w:rsid w:val="00B2226D"/>
    <w:rsid w:val="00B22C59"/>
    <w:rsid w:val="00B22D31"/>
    <w:rsid w:val="00B22F51"/>
    <w:rsid w:val="00B23CE3"/>
    <w:rsid w:val="00B240A5"/>
    <w:rsid w:val="00B2453D"/>
    <w:rsid w:val="00B2454F"/>
    <w:rsid w:val="00B249F4"/>
    <w:rsid w:val="00B24FA1"/>
    <w:rsid w:val="00B251AE"/>
    <w:rsid w:val="00B2586C"/>
    <w:rsid w:val="00B26131"/>
    <w:rsid w:val="00B308C0"/>
    <w:rsid w:val="00B309CE"/>
    <w:rsid w:val="00B31391"/>
    <w:rsid w:val="00B3164A"/>
    <w:rsid w:val="00B32511"/>
    <w:rsid w:val="00B32733"/>
    <w:rsid w:val="00B32AC4"/>
    <w:rsid w:val="00B32ADF"/>
    <w:rsid w:val="00B32BDD"/>
    <w:rsid w:val="00B333FF"/>
    <w:rsid w:val="00B33BAD"/>
    <w:rsid w:val="00B343BB"/>
    <w:rsid w:val="00B34CA4"/>
    <w:rsid w:val="00B35246"/>
    <w:rsid w:val="00B35468"/>
    <w:rsid w:val="00B35AE4"/>
    <w:rsid w:val="00B362B7"/>
    <w:rsid w:val="00B362D8"/>
    <w:rsid w:val="00B37199"/>
    <w:rsid w:val="00B37353"/>
    <w:rsid w:val="00B3747E"/>
    <w:rsid w:val="00B37DD1"/>
    <w:rsid w:val="00B40319"/>
    <w:rsid w:val="00B40C03"/>
    <w:rsid w:val="00B41043"/>
    <w:rsid w:val="00B411DB"/>
    <w:rsid w:val="00B41B4B"/>
    <w:rsid w:val="00B41DDC"/>
    <w:rsid w:val="00B41F3A"/>
    <w:rsid w:val="00B426D2"/>
    <w:rsid w:val="00B43223"/>
    <w:rsid w:val="00B433DE"/>
    <w:rsid w:val="00B43DA2"/>
    <w:rsid w:val="00B44521"/>
    <w:rsid w:val="00B445FE"/>
    <w:rsid w:val="00B448C8"/>
    <w:rsid w:val="00B449CD"/>
    <w:rsid w:val="00B45238"/>
    <w:rsid w:val="00B45A4C"/>
    <w:rsid w:val="00B45BA4"/>
    <w:rsid w:val="00B45F99"/>
    <w:rsid w:val="00B46014"/>
    <w:rsid w:val="00B462DC"/>
    <w:rsid w:val="00B474AD"/>
    <w:rsid w:val="00B475D5"/>
    <w:rsid w:val="00B476AE"/>
    <w:rsid w:val="00B47B48"/>
    <w:rsid w:val="00B50E12"/>
    <w:rsid w:val="00B51437"/>
    <w:rsid w:val="00B51569"/>
    <w:rsid w:val="00B515CA"/>
    <w:rsid w:val="00B5174F"/>
    <w:rsid w:val="00B52029"/>
    <w:rsid w:val="00B526EA"/>
    <w:rsid w:val="00B528C3"/>
    <w:rsid w:val="00B52E48"/>
    <w:rsid w:val="00B52FA8"/>
    <w:rsid w:val="00B530BD"/>
    <w:rsid w:val="00B53183"/>
    <w:rsid w:val="00B53359"/>
    <w:rsid w:val="00B533D2"/>
    <w:rsid w:val="00B53793"/>
    <w:rsid w:val="00B54633"/>
    <w:rsid w:val="00B5467E"/>
    <w:rsid w:val="00B547C8"/>
    <w:rsid w:val="00B5503C"/>
    <w:rsid w:val="00B5522C"/>
    <w:rsid w:val="00B554AD"/>
    <w:rsid w:val="00B55504"/>
    <w:rsid w:val="00B55873"/>
    <w:rsid w:val="00B55982"/>
    <w:rsid w:val="00B5708E"/>
    <w:rsid w:val="00B579D4"/>
    <w:rsid w:val="00B57D3C"/>
    <w:rsid w:val="00B601CC"/>
    <w:rsid w:val="00B6082C"/>
    <w:rsid w:val="00B608C5"/>
    <w:rsid w:val="00B60E76"/>
    <w:rsid w:val="00B60EFB"/>
    <w:rsid w:val="00B61DF7"/>
    <w:rsid w:val="00B626EC"/>
    <w:rsid w:val="00B62D98"/>
    <w:rsid w:val="00B632D2"/>
    <w:rsid w:val="00B635D8"/>
    <w:rsid w:val="00B6403B"/>
    <w:rsid w:val="00B641A9"/>
    <w:rsid w:val="00B64237"/>
    <w:rsid w:val="00B645B9"/>
    <w:rsid w:val="00B6516A"/>
    <w:rsid w:val="00B6539B"/>
    <w:rsid w:val="00B65569"/>
    <w:rsid w:val="00B655E7"/>
    <w:rsid w:val="00B65729"/>
    <w:rsid w:val="00B659D0"/>
    <w:rsid w:val="00B65F22"/>
    <w:rsid w:val="00B66216"/>
    <w:rsid w:val="00B66285"/>
    <w:rsid w:val="00B662A9"/>
    <w:rsid w:val="00B66760"/>
    <w:rsid w:val="00B66797"/>
    <w:rsid w:val="00B66ACE"/>
    <w:rsid w:val="00B66AEA"/>
    <w:rsid w:val="00B67588"/>
    <w:rsid w:val="00B675C6"/>
    <w:rsid w:val="00B67ACE"/>
    <w:rsid w:val="00B67D5A"/>
    <w:rsid w:val="00B67E10"/>
    <w:rsid w:val="00B67EDE"/>
    <w:rsid w:val="00B70E30"/>
    <w:rsid w:val="00B71247"/>
    <w:rsid w:val="00B713F9"/>
    <w:rsid w:val="00B714F0"/>
    <w:rsid w:val="00B71976"/>
    <w:rsid w:val="00B71BBD"/>
    <w:rsid w:val="00B72CB6"/>
    <w:rsid w:val="00B73309"/>
    <w:rsid w:val="00B74863"/>
    <w:rsid w:val="00B74B8B"/>
    <w:rsid w:val="00B74D67"/>
    <w:rsid w:val="00B74FCA"/>
    <w:rsid w:val="00B75ED9"/>
    <w:rsid w:val="00B76ED4"/>
    <w:rsid w:val="00B771A0"/>
    <w:rsid w:val="00B773E2"/>
    <w:rsid w:val="00B775AE"/>
    <w:rsid w:val="00B7769E"/>
    <w:rsid w:val="00B808B1"/>
    <w:rsid w:val="00B81563"/>
    <w:rsid w:val="00B8157F"/>
    <w:rsid w:val="00B81A27"/>
    <w:rsid w:val="00B81D72"/>
    <w:rsid w:val="00B8244B"/>
    <w:rsid w:val="00B824BF"/>
    <w:rsid w:val="00B82968"/>
    <w:rsid w:val="00B82AC2"/>
    <w:rsid w:val="00B82C9B"/>
    <w:rsid w:val="00B83163"/>
    <w:rsid w:val="00B832BD"/>
    <w:rsid w:val="00B83977"/>
    <w:rsid w:val="00B83C01"/>
    <w:rsid w:val="00B8477A"/>
    <w:rsid w:val="00B84E61"/>
    <w:rsid w:val="00B85C5B"/>
    <w:rsid w:val="00B85EF6"/>
    <w:rsid w:val="00B86619"/>
    <w:rsid w:val="00B8677F"/>
    <w:rsid w:val="00B86F5D"/>
    <w:rsid w:val="00B8725F"/>
    <w:rsid w:val="00B906DB"/>
    <w:rsid w:val="00B90933"/>
    <w:rsid w:val="00B90B55"/>
    <w:rsid w:val="00B91ABF"/>
    <w:rsid w:val="00B92CFC"/>
    <w:rsid w:val="00B93A73"/>
    <w:rsid w:val="00B9414C"/>
    <w:rsid w:val="00B945C8"/>
    <w:rsid w:val="00B9480E"/>
    <w:rsid w:val="00B9481D"/>
    <w:rsid w:val="00B94AC1"/>
    <w:rsid w:val="00B95344"/>
    <w:rsid w:val="00B954B0"/>
    <w:rsid w:val="00B95C15"/>
    <w:rsid w:val="00B95E5B"/>
    <w:rsid w:val="00B96DCB"/>
    <w:rsid w:val="00B977F9"/>
    <w:rsid w:val="00B97C77"/>
    <w:rsid w:val="00B97CCF"/>
    <w:rsid w:val="00BA1E99"/>
    <w:rsid w:val="00BA3154"/>
    <w:rsid w:val="00BA36E2"/>
    <w:rsid w:val="00BA428D"/>
    <w:rsid w:val="00BA45D4"/>
    <w:rsid w:val="00BA46FC"/>
    <w:rsid w:val="00BA5654"/>
    <w:rsid w:val="00BA5D1F"/>
    <w:rsid w:val="00BA5DD9"/>
    <w:rsid w:val="00BA612A"/>
    <w:rsid w:val="00BA66D0"/>
    <w:rsid w:val="00BA689E"/>
    <w:rsid w:val="00BA707E"/>
    <w:rsid w:val="00BA71A2"/>
    <w:rsid w:val="00BB03A4"/>
    <w:rsid w:val="00BB051F"/>
    <w:rsid w:val="00BB0ABE"/>
    <w:rsid w:val="00BB1821"/>
    <w:rsid w:val="00BB1F0E"/>
    <w:rsid w:val="00BB2293"/>
    <w:rsid w:val="00BB23C1"/>
    <w:rsid w:val="00BB3957"/>
    <w:rsid w:val="00BB3B77"/>
    <w:rsid w:val="00BB40DC"/>
    <w:rsid w:val="00BB41C9"/>
    <w:rsid w:val="00BB4384"/>
    <w:rsid w:val="00BB54F4"/>
    <w:rsid w:val="00BB57A0"/>
    <w:rsid w:val="00BB64B8"/>
    <w:rsid w:val="00BB66D8"/>
    <w:rsid w:val="00BB6995"/>
    <w:rsid w:val="00BB6A51"/>
    <w:rsid w:val="00BB7EDD"/>
    <w:rsid w:val="00BC07B2"/>
    <w:rsid w:val="00BC089F"/>
    <w:rsid w:val="00BC0C69"/>
    <w:rsid w:val="00BC0D1D"/>
    <w:rsid w:val="00BC0E40"/>
    <w:rsid w:val="00BC110C"/>
    <w:rsid w:val="00BC172B"/>
    <w:rsid w:val="00BC1F70"/>
    <w:rsid w:val="00BC1F7C"/>
    <w:rsid w:val="00BC21E3"/>
    <w:rsid w:val="00BC28BD"/>
    <w:rsid w:val="00BC3360"/>
    <w:rsid w:val="00BC33B0"/>
    <w:rsid w:val="00BC3516"/>
    <w:rsid w:val="00BC3776"/>
    <w:rsid w:val="00BC4C6A"/>
    <w:rsid w:val="00BC4C75"/>
    <w:rsid w:val="00BC4D72"/>
    <w:rsid w:val="00BC4F25"/>
    <w:rsid w:val="00BC55B5"/>
    <w:rsid w:val="00BC560A"/>
    <w:rsid w:val="00BC5942"/>
    <w:rsid w:val="00BC597A"/>
    <w:rsid w:val="00BC6061"/>
    <w:rsid w:val="00BC60FF"/>
    <w:rsid w:val="00BC62E5"/>
    <w:rsid w:val="00BC6547"/>
    <w:rsid w:val="00BC751F"/>
    <w:rsid w:val="00BC7567"/>
    <w:rsid w:val="00BC7EED"/>
    <w:rsid w:val="00BD0BE6"/>
    <w:rsid w:val="00BD151A"/>
    <w:rsid w:val="00BD1578"/>
    <w:rsid w:val="00BD1756"/>
    <w:rsid w:val="00BD1CB6"/>
    <w:rsid w:val="00BD1E0A"/>
    <w:rsid w:val="00BD1EDD"/>
    <w:rsid w:val="00BD2000"/>
    <w:rsid w:val="00BD20EC"/>
    <w:rsid w:val="00BD3F24"/>
    <w:rsid w:val="00BD4364"/>
    <w:rsid w:val="00BD4BBA"/>
    <w:rsid w:val="00BD4C1A"/>
    <w:rsid w:val="00BD68EF"/>
    <w:rsid w:val="00BD6A92"/>
    <w:rsid w:val="00BD6BCF"/>
    <w:rsid w:val="00BD7653"/>
    <w:rsid w:val="00BD7664"/>
    <w:rsid w:val="00BE081F"/>
    <w:rsid w:val="00BE0B86"/>
    <w:rsid w:val="00BE11BA"/>
    <w:rsid w:val="00BE1314"/>
    <w:rsid w:val="00BE144D"/>
    <w:rsid w:val="00BE1897"/>
    <w:rsid w:val="00BE1E4B"/>
    <w:rsid w:val="00BE251C"/>
    <w:rsid w:val="00BE28E2"/>
    <w:rsid w:val="00BE2F58"/>
    <w:rsid w:val="00BE3264"/>
    <w:rsid w:val="00BE32FC"/>
    <w:rsid w:val="00BE3343"/>
    <w:rsid w:val="00BE34BD"/>
    <w:rsid w:val="00BE3787"/>
    <w:rsid w:val="00BE37C9"/>
    <w:rsid w:val="00BE387D"/>
    <w:rsid w:val="00BE3C28"/>
    <w:rsid w:val="00BE49B2"/>
    <w:rsid w:val="00BE4AE8"/>
    <w:rsid w:val="00BE4D44"/>
    <w:rsid w:val="00BE4FCF"/>
    <w:rsid w:val="00BE53C1"/>
    <w:rsid w:val="00BE5FF0"/>
    <w:rsid w:val="00BE6103"/>
    <w:rsid w:val="00BE64A4"/>
    <w:rsid w:val="00BE69CF"/>
    <w:rsid w:val="00BE6D63"/>
    <w:rsid w:val="00BE6DBD"/>
    <w:rsid w:val="00BE6E00"/>
    <w:rsid w:val="00BE7111"/>
    <w:rsid w:val="00BE7A64"/>
    <w:rsid w:val="00BF001C"/>
    <w:rsid w:val="00BF0350"/>
    <w:rsid w:val="00BF110E"/>
    <w:rsid w:val="00BF1798"/>
    <w:rsid w:val="00BF2BDF"/>
    <w:rsid w:val="00BF2D07"/>
    <w:rsid w:val="00BF32F6"/>
    <w:rsid w:val="00BF378A"/>
    <w:rsid w:val="00BF3A90"/>
    <w:rsid w:val="00BF3EBE"/>
    <w:rsid w:val="00BF402A"/>
    <w:rsid w:val="00BF455D"/>
    <w:rsid w:val="00BF4B0E"/>
    <w:rsid w:val="00BF4B8F"/>
    <w:rsid w:val="00BF522B"/>
    <w:rsid w:val="00BF5D1F"/>
    <w:rsid w:val="00BF6575"/>
    <w:rsid w:val="00BF6D2C"/>
    <w:rsid w:val="00BF74AB"/>
    <w:rsid w:val="00BF75CF"/>
    <w:rsid w:val="00BF77D0"/>
    <w:rsid w:val="00BF7A6B"/>
    <w:rsid w:val="00C005B1"/>
    <w:rsid w:val="00C01291"/>
    <w:rsid w:val="00C0131E"/>
    <w:rsid w:val="00C013C8"/>
    <w:rsid w:val="00C02185"/>
    <w:rsid w:val="00C02407"/>
    <w:rsid w:val="00C0253C"/>
    <w:rsid w:val="00C0287B"/>
    <w:rsid w:val="00C02C94"/>
    <w:rsid w:val="00C02CFB"/>
    <w:rsid w:val="00C03103"/>
    <w:rsid w:val="00C03E03"/>
    <w:rsid w:val="00C03E2D"/>
    <w:rsid w:val="00C0409D"/>
    <w:rsid w:val="00C0424B"/>
    <w:rsid w:val="00C044AA"/>
    <w:rsid w:val="00C04A36"/>
    <w:rsid w:val="00C04B21"/>
    <w:rsid w:val="00C04D0B"/>
    <w:rsid w:val="00C050C1"/>
    <w:rsid w:val="00C052D6"/>
    <w:rsid w:val="00C05886"/>
    <w:rsid w:val="00C06047"/>
    <w:rsid w:val="00C063C2"/>
    <w:rsid w:val="00C06884"/>
    <w:rsid w:val="00C06D93"/>
    <w:rsid w:val="00C07232"/>
    <w:rsid w:val="00C072AA"/>
    <w:rsid w:val="00C0796C"/>
    <w:rsid w:val="00C10B55"/>
    <w:rsid w:val="00C10E98"/>
    <w:rsid w:val="00C11178"/>
    <w:rsid w:val="00C11180"/>
    <w:rsid w:val="00C128BC"/>
    <w:rsid w:val="00C12B20"/>
    <w:rsid w:val="00C12FA2"/>
    <w:rsid w:val="00C136F9"/>
    <w:rsid w:val="00C138FC"/>
    <w:rsid w:val="00C14030"/>
    <w:rsid w:val="00C14272"/>
    <w:rsid w:val="00C15514"/>
    <w:rsid w:val="00C155F8"/>
    <w:rsid w:val="00C15BAB"/>
    <w:rsid w:val="00C15EE8"/>
    <w:rsid w:val="00C15F89"/>
    <w:rsid w:val="00C1725A"/>
    <w:rsid w:val="00C1757F"/>
    <w:rsid w:val="00C17B19"/>
    <w:rsid w:val="00C17EC1"/>
    <w:rsid w:val="00C208F0"/>
    <w:rsid w:val="00C21503"/>
    <w:rsid w:val="00C21E74"/>
    <w:rsid w:val="00C2239B"/>
    <w:rsid w:val="00C224F8"/>
    <w:rsid w:val="00C22869"/>
    <w:rsid w:val="00C23297"/>
    <w:rsid w:val="00C23336"/>
    <w:rsid w:val="00C23349"/>
    <w:rsid w:val="00C2390B"/>
    <w:rsid w:val="00C242F8"/>
    <w:rsid w:val="00C2439B"/>
    <w:rsid w:val="00C25266"/>
    <w:rsid w:val="00C257BB"/>
    <w:rsid w:val="00C25C8E"/>
    <w:rsid w:val="00C25D08"/>
    <w:rsid w:val="00C25DEA"/>
    <w:rsid w:val="00C25E7D"/>
    <w:rsid w:val="00C26035"/>
    <w:rsid w:val="00C267BA"/>
    <w:rsid w:val="00C274D5"/>
    <w:rsid w:val="00C2785B"/>
    <w:rsid w:val="00C278E3"/>
    <w:rsid w:val="00C301A5"/>
    <w:rsid w:val="00C30389"/>
    <w:rsid w:val="00C307C5"/>
    <w:rsid w:val="00C30FFB"/>
    <w:rsid w:val="00C310A2"/>
    <w:rsid w:val="00C3119F"/>
    <w:rsid w:val="00C313C2"/>
    <w:rsid w:val="00C316BF"/>
    <w:rsid w:val="00C31737"/>
    <w:rsid w:val="00C31739"/>
    <w:rsid w:val="00C31A3B"/>
    <w:rsid w:val="00C323BD"/>
    <w:rsid w:val="00C3298C"/>
    <w:rsid w:val="00C32CFF"/>
    <w:rsid w:val="00C33397"/>
    <w:rsid w:val="00C33403"/>
    <w:rsid w:val="00C3352F"/>
    <w:rsid w:val="00C342B0"/>
    <w:rsid w:val="00C347F1"/>
    <w:rsid w:val="00C349D0"/>
    <w:rsid w:val="00C34ECF"/>
    <w:rsid w:val="00C35572"/>
    <w:rsid w:val="00C35A90"/>
    <w:rsid w:val="00C35CBD"/>
    <w:rsid w:val="00C35D31"/>
    <w:rsid w:val="00C36664"/>
    <w:rsid w:val="00C368EC"/>
    <w:rsid w:val="00C371E7"/>
    <w:rsid w:val="00C400B4"/>
    <w:rsid w:val="00C4022B"/>
    <w:rsid w:val="00C4060F"/>
    <w:rsid w:val="00C40C7C"/>
    <w:rsid w:val="00C40D72"/>
    <w:rsid w:val="00C41104"/>
    <w:rsid w:val="00C41210"/>
    <w:rsid w:val="00C4166F"/>
    <w:rsid w:val="00C4182B"/>
    <w:rsid w:val="00C418C7"/>
    <w:rsid w:val="00C42717"/>
    <w:rsid w:val="00C42C20"/>
    <w:rsid w:val="00C42CC3"/>
    <w:rsid w:val="00C43148"/>
    <w:rsid w:val="00C431B6"/>
    <w:rsid w:val="00C43635"/>
    <w:rsid w:val="00C440F9"/>
    <w:rsid w:val="00C448CD"/>
    <w:rsid w:val="00C450DF"/>
    <w:rsid w:val="00C451C5"/>
    <w:rsid w:val="00C4585E"/>
    <w:rsid w:val="00C46732"/>
    <w:rsid w:val="00C469A7"/>
    <w:rsid w:val="00C471A3"/>
    <w:rsid w:val="00C47388"/>
    <w:rsid w:val="00C47403"/>
    <w:rsid w:val="00C4799B"/>
    <w:rsid w:val="00C479AA"/>
    <w:rsid w:val="00C47EE6"/>
    <w:rsid w:val="00C50A93"/>
    <w:rsid w:val="00C514C9"/>
    <w:rsid w:val="00C51698"/>
    <w:rsid w:val="00C517FE"/>
    <w:rsid w:val="00C51C90"/>
    <w:rsid w:val="00C52029"/>
    <w:rsid w:val="00C52322"/>
    <w:rsid w:val="00C5329E"/>
    <w:rsid w:val="00C54984"/>
    <w:rsid w:val="00C55B9B"/>
    <w:rsid w:val="00C56570"/>
    <w:rsid w:val="00C576BA"/>
    <w:rsid w:val="00C57877"/>
    <w:rsid w:val="00C57911"/>
    <w:rsid w:val="00C57CEB"/>
    <w:rsid w:val="00C57DCD"/>
    <w:rsid w:val="00C60698"/>
    <w:rsid w:val="00C61162"/>
    <w:rsid w:val="00C61E10"/>
    <w:rsid w:val="00C61F0F"/>
    <w:rsid w:val="00C622AA"/>
    <w:rsid w:val="00C623BB"/>
    <w:rsid w:val="00C62F6C"/>
    <w:rsid w:val="00C63352"/>
    <w:rsid w:val="00C6343E"/>
    <w:rsid w:val="00C63E03"/>
    <w:rsid w:val="00C63FDD"/>
    <w:rsid w:val="00C640FE"/>
    <w:rsid w:val="00C642AE"/>
    <w:rsid w:val="00C6475B"/>
    <w:rsid w:val="00C6515D"/>
    <w:rsid w:val="00C65163"/>
    <w:rsid w:val="00C6597F"/>
    <w:rsid w:val="00C66729"/>
    <w:rsid w:val="00C667ED"/>
    <w:rsid w:val="00C66B17"/>
    <w:rsid w:val="00C673F7"/>
    <w:rsid w:val="00C67603"/>
    <w:rsid w:val="00C67696"/>
    <w:rsid w:val="00C67DD1"/>
    <w:rsid w:val="00C71956"/>
    <w:rsid w:val="00C731E6"/>
    <w:rsid w:val="00C73216"/>
    <w:rsid w:val="00C733BF"/>
    <w:rsid w:val="00C73A53"/>
    <w:rsid w:val="00C73D81"/>
    <w:rsid w:val="00C73E2C"/>
    <w:rsid w:val="00C74949"/>
    <w:rsid w:val="00C74A56"/>
    <w:rsid w:val="00C74D85"/>
    <w:rsid w:val="00C75173"/>
    <w:rsid w:val="00C75181"/>
    <w:rsid w:val="00C75235"/>
    <w:rsid w:val="00C753D6"/>
    <w:rsid w:val="00C75877"/>
    <w:rsid w:val="00C75E9B"/>
    <w:rsid w:val="00C7628C"/>
    <w:rsid w:val="00C7628D"/>
    <w:rsid w:val="00C76DFD"/>
    <w:rsid w:val="00C76EC7"/>
    <w:rsid w:val="00C774AB"/>
    <w:rsid w:val="00C77E78"/>
    <w:rsid w:val="00C8036C"/>
    <w:rsid w:val="00C803C1"/>
    <w:rsid w:val="00C80472"/>
    <w:rsid w:val="00C8053E"/>
    <w:rsid w:val="00C80ABB"/>
    <w:rsid w:val="00C80FD7"/>
    <w:rsid w:val="00C81231"/>
    <w:rsid w:val="00C818D0"/>
    <w:rsid w:val="00C81B48"/>
    <w:rsid w:val="00C81F1B"/>
    <w:rsid w:val="00C8211E"/>
    <w:rsid w:val="00C823C8"/>
    <w:rsid w:val="00C82407"/>
    <w:rsid w:val="00C8256D"/>
    <w:rsid w:val="00C828F2"/>
    <w:rsid w:val="00C829F3"/>
    <w:rsid w:val="00C82B69"/>
    <w:rsid w:val="00C83206"/>
    <w:rsid w:val="00C83C4E"/>
    <w:rsid w:val="00C843E8"/>
    <w:rsid w:val="00C8441B"/>
    <w:rsid w:val="00C85470"/>
    <w:rsid w:val="00C86A13"/>
    <w:rsid w:val="00C86A77"/>
    <w:rsid w:val="00C86D73"/>
    <w:rsid w:val="00C86E28"/>
    <w:rsid w:val="00C86E2B"/>
    <w:rsid w:val="00C86F0B"/>
    <w:rsid w:val="00C8730C"/>
    <w:rsid w:val="00C87800"/>
    <w:rsid w:val="00C87AC5"/>
    <w:rsid w:val="00C87BED"/>
    <w:rsid w:val="00C87CFF"/>
    <w:rsid w:val="00C87F17"/>
    <w:rsid w:val="00C9029D"/>
    <w:rsid w:val="00C916FA"/>
    <w:rsid w:val="00C91F62"/>
    <w:rsid w:val="00C9245C"/>
    <w:rsid w:val="00C93198"/>
    <w:rsid w:val="00C932A2"/>
    <w:rsid w:val="00C933B4"/>
    <w:rsid w:val="00C939BA"/>
    <w:rsid w:val="00C949B5"/>
    <w:rsid w:val="00C94F2C"/>
    <w:rsid w:val="00C9690D"/>
    <w:rsid w:val="00C96DAC"/>
    <w:rsid w:val="00C96EA3"/>
    <w:rsid w:val="00C9711A"/>
    <w:rsid w:val="00C9764A"/>
    <w:rsid w:val="00C97D67"/>
    <w:rsid w:val="00C97DC6"/>
    <w:rsid w:val="00CA02BF"/>
    <w:rsid w:val="00CA0908"/>
    <w:rsid w:val="00CA0984"/>
    <w:rsid w:val="00CA0E11"/>
    <w:rsid w:val="00CA0F45"/>
    <w:rsid w:val="00CA1305"/>
    <w:rsid w:val="00CA1A3B"/>
    <w:rsid w:val="00CA1D18"/>
    <w:rsid w:val="00CA2500"/>
    <w:rsid w:val="00CA25C0"/>
    <w:rsid w:val="00CA25E2"/>
    <w:rsid w:val="00CA2A16"/>
    <w:rsid w:val="00CA2D5F"/>
    <w:rsid w:val="00CA2E58"/>
    <w:rsid w:val="00CA33D3"/>
    <w:rsid w:val="00CA3523"/>
    <w:rsid w:val="00CA366B"/>
    <w:rsid w:val="00CA377A"/>
    <w:rsid w:val="00CA3EE2"/>
    <w:rsid w:val="00CA3FAA"/>
    <w:rsid w:val="00CA4E72"/>
    <w:rsid w:val="00CA524C"/>
    <w:rsid w:val="00CA53BC"/>
    <w:rsid w:val="00CA5BCC"/>
    <w:rsid w:val="00CA5C7F"/>
    <w:rsid w:val="00CA65B7"/>
    <w:rsid w:val="00CA6663"/>
    <w:rsid w:val="00CA67C3"/>
    <w:rsid w:val="00CA6DAB"/>
    <w:rsid w:val="00CA6FB0"/>
    <w:rsid w:val="00CA7298"/>
    <w:rsid w:val="00CA74E9"/>
    <w:rsid w:val="00CA76BA"/>
    <w:rsid w:val="00CA7EA7"/>
    <w:rsid w:val="00CA7F5D"/>
    <w:rsid w:val="00CB0382"/>
    <w:rsid w:val="00CB0A4E"/>
    <w:rsid w:val="00CB1042"/>
    <w:rsid w:val="00CB129C"/>
    <w:rsid w:val="00CB17C9"/>
    <w:rsid w:val="00CB1B7F"/>
    <w:rsid w:val="00CB1D94"/>
    <w:rsid w:val="00CB1E23"/>
    <w:rsid w:val="00CB217E"/>
    <w:rsid w:val="00CB27AB"/>
    <w:rsid w:val="00CB2B47"/>
    <w:rsid w:val="00CB2FBF"/>
    <w:rsid w:val="00CB5526"/>
    <w:rsid w:val="00CB57E4"/>
    <w:rsid w:val="00CB6057"/>
    <w:rsid w:val="00CB6547"/>
    <w:rsid w:val="00CB6690"/>
    <w:rsid w:val="00CB6BFA"/>
    <w:rsid w:val="00CB6E19"/>
    <w:rsid w:val="00CB7059"/>
    <w:rsid w:val="00CB7236"/>
    <w:rsid w:val="00CB736A"/>
    <w:rsid w:val="00CB74DE"/>
    <w:rsid w:val="00CB7C3A"/>
    <w:rsid w:val="00CB7D39"/>
    <w:rsid w:val="00CC046B"/>
    <w:rsid w:val="00CC07CB"/>
    <w:rsid w:val="00CC0804"/>
    <w:rsid w:val="00CC0A7D"/>
    <w:rsid w:val="00CC0AF3"/>
    <w:rsid w:val="00CC0CEC"/>
    <w:rsid w:val="00CC0E99"/>
    <w:rsid w:val="00CC116A"/>
    <w:rsid w:val="00CC1436"/>
    <w:rsid w:val="00CC19F9"/>
    <w:rsid w:val="00CC28A4"/>
    <w:rsid w:val="00CC2A21"/>
    <w:rsid w:val="00CC2E50"/>
    <w:rsid w:val="00CC2FA4"/>
    <w:rsid w:val="00CC30D0"/>
    <w:rsid w:val="00CC3701"/>
    <w:rsid w:val="00CC435C"/>
    <w:rsid w:val="00CC452B"/>
    <w:rsid w:val="00CC58F4"/>
    <w:rsid w:val="00CC61CC"/>
    <w:rsid w:val="00CC638A"/>
    <w:rsid w:val="00CC64FA"/>
    <w:rsid w:val="00CC6745"/>
    <w:rsid w:val="00CC6870"/>
    <w:rsid w:val="00CC6A54"/>
    <w:rsid w:val="00CC6DE6"/>
    <w:rsid w:val="00CD02E8"/>
    <w:rsid w:val="00CD0489"/>
    <w:rsid w:val="00CD04E9"/>
    <w:rsid w:val="00CD0BD9"/>
    <w:rsid w:val="00CD0E41"/>
    <w:rsid w:val="00CD12FB"/>
    <w:rsid w:val="00CD14F1"/>
    <w:rsid w:val="00CD1685"/>
    <w:rsid w:val="00CD18B9"/>
    <w:rsid w:val="00CD1A29"/>
    <w:rsid w:val="00CD251F"/>
    <w:rsid w:val="00CD2D4D"/>
    <w:rsid w:val="00CD310D"/>
    <w:rsid w:val="00CD312D"/>
    <w:rsid w:val="00CD3753"/>
    <w:rsid w:val="00CD421B"/>
    <w:rsid w:val="00CD4423"/>
    <w:rsid w:val="00CD462D"/>
    <w:rsid w:val="00CD4B80"/>
    <w:rsid w:val="00CD5A00"/>
    <w:rsid w:val="00CD5A1B"/>
    <w:rsid w:val="00CD5A2A"/>
    <w:rsid w:val="00CD5ADD"/>
    <w:rsid w:val="00CD66C8"/>
    <w:rsid w:val="00CD6AA9"/>
    <w:rsid w:val="00CD6F3D"/>
    <w:rsid w:val="00CD7185"/>
    <w:rsid w:val="00CD7463"/>
    <w:rsid w:val="00CD7709"/>
    <w:rsid w:val="00CD7DD6"/>
    <w:rsid w:val="00CE0042"/>
    <w:rsid w:val="00CE0108"/>
    <w:rsid w:val="00CE031C"/>
    <w:rsid w:val="00CE04EE"/>
    <w:rsid w:val="00CE0B4A"/>
    <w:rsid w:val="00CE0BEE"/>
    <w:rsid w:val="00CE0D50"/>
    <w:rsid w:val="00CE0DFF"/>
    <w:rsid w:val="00CE13DE"/>
    <w:rsid w:val="00CE1715"/>
    <w:rsid w:val="00CE2151"/>
    <w:rsid w:val="00CE422B"/>
    <w:rsid w:val="00CE4380"/>
    <w:rsid w:val="00CE4484"/>
    <w:rsid w:val="00CE454F"/>
    <w:rsid w:val="00CE45F0"/>
    <w:rsid w:val="00CE4819"/>
    <w:rsid w:val="00CE510E"/>
    <w:rsid w:val="00CE51D7"/>
    <w:rsid w:val="00CE5539"/>
    <w:rsid w:val="00CE5685"/>
    <w:rsid w:val="00CE5A6C"/>
    <w:rsid w:val="00CE608E"/>
    <w:rsid w:val="00CE6197"/>
    <w:rsid w:val="00CE63FD"/>
    <w:rsid w:val="00CE6781"/>
    <w:rsid w:val="00CE6DE8"/>
    <w:rsid w:val="00CE6EAE"/>
    <w:rsid w:val="00CE6FA7"/>
    <w:rsid w:val="00CE7789"/>
    <w:rsid w:val="00CE79F8"/>
    <w:rsid w:val="00CF0019"/>
    <w:rsid w:val="00CF0091"/>
    <w:rsid w:val="00CF049D"/>
    <w:rsid w:val="00CF09AA"/>
    <w:rsid w:val="00CF1278"/>
    <w:rsid w:val="00CF13A0"/>
    <w:rsid w:val="00CF148F"/>
    <w:rsid w:val="00CF15F8"/>
    <w:rsid w:val="00CF1B03"/>
    <w:rsid w:val="00CF1D9D"/>
    <w:rsid w:val="00CF2D42"/>
    <w:rsid w:val="00CF2D53"/>
    <w:rsid w:val="00CF4296"/>
    <w:rsid w:val="00CF456D"/>
    <w:rsid w:val="00CF5877"/>
    <w:rsid w:val="00CF6FCB"/>
    <w:rsid w:val="00CF6FE1"/>
    <w:rsid w:val="00CF7623"/>
    <w:rsid w:val="00CF76B5"/>
    <w:rsid w:val="00CF7D0D"/>
    <w:rsid w:val="00D00BF8"/>
    <w:rsid w:val="00D00E9D"/>
    <w:rsid w:val="00D01416"/>
    <w:rsid w:val="00D017C6"/>
    <w:rsid w:val="00D01EA0"/>
    <w:rsid w:val="00D01EB5"/>
    <w:rsid w:val="00D0240A"/>
    <w:rsid w:val="00D0274E"/>
    <w:rsid w:val="00D02856"/>
    <w:rsid w:val="00D029A1"/>
    <w:rsid w:val="00D02AB8"/>
    <w:rsid w:val="00D02BF2"/>
    <w:rsid w:val="00D02DF9"/>
    <w:rsid w:val="00D0381C"/>
    <w:rsid w:val="00D03C18"/>
    <w:rsid w:val="00D03D1B"/>
    <w:rsid w:val="00D04248"/>
    <w:rsid w:val="00D0492A"/>
    <w:rsid w:val="00D04A38"/>
    <w:rsid w:val="00D05D07"/>
    <w:rsid w:val="00D05E32"/>
    <w:rsid w:val="00D05EF4"/>
    <w:rsid w:val="00D065AB"/>
    <w:rsid w:val="00D066EB"/>
    <w:rsid w:val="00D073CB"/>
    <w:rsid w:val="00D10011"/>
    <w:rsid w:val="00D10B39"/>
    <w:rsid w:val="00D110DA"/>
    <w:rsid w:val="00D1134B"/>
    <w:rsid w:val="00D114F9"/>
    <w:rsid w:val="00D11688"/>
    <w:rsid w:val="00D11C72"/>
    <w:rsid w:val="00D11CF3"/>
    <w:rsid w:val="00D11E9B"/>
    <w:rsid w:val="00D11F16"/>
    <w:rsid w:val="00D121B0"/>
    <w:rsid w:val="00D124CC"/>
    <w:rsid w:val="00D12765"/>
    <w:rsid w:val="00D129D4"/>
    <w:rsid w:val="00D12CCA"/>
    <w:rsid w:val="00D12F88"/>
    <w:rsid w:val="00D13531"/>
    <w:rsid w:val="00D136C2"/>
    <w:rsid w:val="00D13FE8"/>
    <w:rsid w:val="00D144E6"/>
    <w:rsid w:val="00D147A8"/>
    <w:rsid w:val="00D14A0E"/>
    <w:rsid w:val="00D14A8D"/>
    <w:rsid w:val="00D1614D"/>
    <w:rsid w:val="00D16381"/>
    <w:rsid w:val="00D16526"/>
    <w:rsid w:val="00D16703"/>
    <w:rsid w:val="00D169BB"/>
    <w:rsid w:val="00D17146"/>
    <w:rsid w:val="00D17339"/>
    <w:rsid w:val="00D175EE"/>
    <w:rsid w:val="00D17B78"/>
    <w:rsid w:val="00D17F51"/>
    <w:rsid w:val="00D20674"/>
    <w:rsid w:val="00D20696"/>
    <w:rsid w:val="00D2113A"/>
    <w:rsid w:val="00D2133E"/>
    <w:rsid w:val="00D215FD"/>
    <w:rsid w:val="00D22748"/>
    <w:rsid w:val="00D22BCD"/>
    <w:rsid w:val="00D238BF"/>
    <w:rsid w:val="00D23C13"/>
    <w:rsid w:val="00D2426B"/>
    <w:rsid w:val="00D24BB2"/>
    <w:rsid w:val="00D2579B"/>
    <w:rsid w:val="00D25DEC"/>
    <w:rsid w:val="00D260F9"/>
    <w:rsid w:val="00D266E6"/>
    <w:rsid w:val="00D269FE"/>
    <w:rsid w:val="00D26D74"/>
    <w:rsid w:val="00D26E3A"/>
    <w:rsid w:val="00D2772F"/>
    <w:rsid w:val="00D278ED"/>
    <w:rsid w:val="00D27912"/>
    <w:rsid w:val="00D279F6"/>
    <w:rsid w:val="00D27DAB"/>
    <w:rsid w:val="00D3041D"/>
    <w:rsid w:val="00D30B2F"/>
    <w:rsid w:val="00D30BEC"/>
    <w:rsid w:val="00D30F37"/>
    <w:rsid w:val="00D32249"/>
    <w:rsid w:val="00D32401"/>
    <w:rsid w:val="00D32888"/>
    <w:rsid w:val="00D32CA0"/>
    <w:rsid w:val="00D32EBD"/>
    <w:rsid w:val="00D33DD9"/>
    <w:rsid w:val="00D34230"/>
    <w:rsid w:val="00D34707"/>
    <w:rsid w:val="00D3499C"/>
    <w:rsid w:val="00D34DB5"/>
    <w:rsid w:val="00D35488"/>
    <w:rsid w:val="00D3653F"/>
    <w:rsid w:val="00D36CFE"/>
    <w:rsid w:val="00D3775E"/>
    <w:rsid w:val="00D37870"/>
    <w:rsid w:val="00D37D5D"/>
    <w:rsid w:val="00D37E4D"/>
    <w:rsid w:val="00D37F20"/>
    <w:rsid w:val="00D37F88"/>
    <w:rsid w:val="00D40278"/>
    <w:rsid w:val="00D408EA"/>
    <w:rsid w:val="00D40B4D"/>
    <w:rsid w:val="00D411A4"/>
    <w:rsid w:val="00D421D1"/>
    <w:rsid w:val="00D4275C"/>
    <w:rsid w:val="00D43234"/>
    <w:rsid w:val="00D437D2"/>
    <w:rsid w:val="00D43977"/>
    <w:rsid w:val="00D44173"/>
    <w:rsid w:val="00D4499E"/>
    <w:rsid w:val="00D44C87"/>
    <w:rsid w:val="00D44CEE"/>
    <w:rsid w:val="00D45504"/>
    <w:rsid w:val="00D46D3D"/>
    <w:rsid w:val="00D504BD"/>
    <w:rsid w:val="00D5070C"/>
    <w:rsid w:val="00D50ACC"/>
    <w:rsid w:val="00D50B2D"/>
    <w:rsid w:val="00D510D3"/>
    <w:rsid w:val="00D5178E"/>
    <w:rsid w:val="00D518A7"/>
    <w:rsid w:val="00D518E7"/>
    <w:rsid w:val="00D5309C"/>
    <w:rsid w:val="00D53228"/>
    <w:rsid w:val="00D53583"/>
    <w:rsid w:val="00D53EBA"/>
    <w:rsid w:val="00D54176"/>
    <w:rsid w:val="00D54774"/>
    <w:rsid w:val="00D54C4F"/>
    <w:rsid w:val="00D54C55"/>
    <w:rsid w:val="00D54DF3"/>
    <w:rsid w:val="00D54E61"/>
    <w:rsid w:val="00D54EFA"/>
    <w:rsid w:val="00D55133"/>
    <w:rsid w:val="00D55214"/>
    <w:rsid w:val="00D553E0"/>
    <w:rsid w:val="00D55E48"/>
    <w:rsid w:val="00D56D9E"/>
    <w:rsid w:val="00D56ED0"/>
    <w:rsid w:val="00D57585"/>
    <w:rsid w:val="00D57813"/>
    <w:rsid w:val="00D600A0"/>
    <w:rsid w:val="00D61387"/>
    <w:rsid w:val="00D61ADA"/>
    <w:rsid w:val="00D6282D"/>
    <w:rsid w:val="00D629C4"/>
    <w:rsid w:val="00D62B14"/>
    <w:rsid w:val="00D62F6C"/>
    <w:rsid w:val="00D633F7"/>
    <w:rsid w:val="00D63965"/>
    <w:rsid w:val="00D63B4C"/>
    <w:rsid w:val="00D63F1E"/>
    <w:rsid w:val="00D64D8F"/>
    <w:rsid w:val="00D652A5"/>
    <w:rsid w:val="00D66F70"/>
    <w:rsid w:val="00D6716D"/>
    <w:rsid w:val="00D67F90"/>
    <w:rsid w:val="00D7016B"/>
    <w:rsid w:val="00D70382"/>
    <w:rsid w:val="00D70B11"/>
    <w:rsid w:val="00D70EE2"/>
    <w:rsid w:val="00D710B6"/>
    <w:rsid w:val="00D7132C"/>
    <w:rsid w:val="00D72319"/>
    <w:rsid w:val="00D72688"/>
    <w:rsid w:val="00D726FC"/>
    <w:rsid w:val="00D72C8A"/>
    <w:rsid w:val="00D72DC9"/>
    <w:rsid w:val="00D72E64"/>
    <w:rsid w:val="00D732C1"/>
    <w:rsid w:val="00D7383E"/>
    <w:rsid w:val="00D73BA0"/>
    <w:rsid w:val="00D73C25"/>
    <w:rsid w:val="00D73F9D"/>
    <w:rsid w:val="00D74452"/>
    <w:rsid w:val="00D74CF8"/>
    <w:rsid w:val="00D7532D"/>
    <w:rsid w:val="00D75944"/>
    <w:rsid w:val="00D75A15"/>
    <w:rsid w:val="00D766FA"/>
    <w:rsid w:val="00D7770D"/>
    <w:rsid w:val="00D77904"/>
    <w:rsid w:val="00D77D17"/>
    <w:rsid w:val="00D80157"/>
    <w:rsid w:val="00D803CA"/>
    <w:rsid w:val="00D814E7"/>
    <w:rsid w:val="00D81680"/>
    <w:rsid w:val="00D82111"/>
    <w:rsid w:val="00D82166"/>
    <w:rsid w:val="00D825E9"/>
    <w:rsid w:val="00D8276A"/>
    <w:rsid w:val="00D82BAA"/>
    <w:rsid w:val="00D82BD6"/>
    <w:rsid w:val="00D83293"/>
    <w:rsid w:val="00D83486"/>
    <w:rsid w:val="00D83EC1"/>
    <w:rsid w:val="00D84450"/>
    <w:rsid w:val="00D844B1"/>
    <w:rsid w:val="00D85151"/>
    <w:rsid w:val="00D851EB"/>
    <w:rsid w:val="00D85209"/>
    <w:rsid w:val="00D859AF"/>
    <w:rsid w:val="00D85EF7"/>
    <w:rsid w:val="00D86B08"/>
    <w:rsid w:val="00D87A7F"/>
    <w:rsid w:val="00D87B09"/>
    <w:rsid w:val="00D87BC3"/>
    <w:rsid w:val="00D90E64"/>
    <w:rsid w:val="00D9163F"/>
    <w:rsid w:val="00D917AD"/>
    <w:rsid w:val="00D92BA1"/>
    <w:rsid w:val="00D93055"/>
    <w:rsid w:val="00D93692"/>
    <w:rsid w:val="00D9396D"/>
    <w:rsid w:val="00D9415F"/>
    <w:rsid w:val="00D950F8"/>
    <w:rsid w:val="00D96071"/>
    <w:rsid w:val="00D96250"/>
    <w:rsid w:val="00D96A69"/>
    <w:rsid w:val="00D974C9"/>
    <w:rsid w:val="00D975DE"/>
    <w:rsid w:val="00D975ED"/>
    <w:rsid w:val="00D97D26"/>
    <w:rsid w:val="00DA03C2"/>
    <w:rsid w:val="00DA088D"/>
    <w:rsid w:val="00DA0997"/>
    <w:rsid w:val="00DA1404"/>
    <w:rsid w:val="00DA208B"/>
    <w:rsid w:val="00DA2372"/>
    <w:rsid w:val="00DA28FA"/>
    <w:rsid w:val="00DA29A1"/>
    <w:rsid w:val="00DA2CF1"/>
    <w:rsid w:val="00DA3688"/>
    <w:rsid w:val="00DA440C"/>
    <w:rsid w:val="00DA4ABC"/>
    <w:rsid w:val="00DA589E"/>
    <w:rsid w:val="00DA6293"/>
    <w:rsid w:val="00DA7C08"/>
    <w:rsid w:val="00DB080F"/>
    <w:rsid w:val="00DB0A67"/>
    <w:rsid w:val="00DB0BA0"/>
    <w:rsid w:val="00DB0FE3"/>
    <w:rsid w:val="00DB1226"/>
    <w:rsid w:val="00DB13DF"/>
    <w:rsid w:val="00DB1551"/>
    <w:rsid w:val="00DB1A5D"/>
    <w:rsid w:val="00DB1B52"/>
    <w:rsid w:val="00DB2184"/>
    <w:rsid w:val="00DB27EA"/>
    <w:rsid w:val="00DB2A8E"/>
    <w:rsid w:val="00DB2C4B"/>
    <w:rsid w:val="00DB31B8"/>
    <w:rsid w:val="00DB4B20"/>
    <w:rsid w:val="00DB57CB"/>
    <w:rsid w:val="00DB57F7"/>
    <w:rsid w:val="00DB6C17"/>
    <w:rsid w:val="00DB6EBC"/>
    <w:rsid w:val="00DB7525"/>
    <w:rsid w:val="00DB76CA"/>
    <w:rsid w:val="00DB7925"/>
    <w:rsid w:val="00DB7DFD"/>
    <w:rsid w:val="00DC0771"/>
    <w:rsid w:val="00DC0C58"/>
    <w:rsid w:val="00DC0CCD"/>
    <w:rsid w:val="00DC0CFE"/>
    <w:rsid w:val="00DC1373"/>
    <w:rsid w:val="00DC16D3"/>
    <w:rsid w:val="00DC1922"/>
    <w:rsid w:val="00DC258D"/>
    <w:rsid w:val="00DC25DA"/>
    <w:rsid w:val="00DC265D"/>
    <w:rsid w:val="00DC2F0F"/>
    <w:rsid w:val="00DC30FB"/>
    <w:rsid w:val="00DC3443"/>
    <w:rsid w:val="00DC3993"/>
    <w:rsid w:val="00DC3F21"/>
    <w:rsid w:val="00DC44E3"/>
    <w:rsid w:val="00DC46D5"/>
    <w:rsid w:val="00DC4C32"/>
    <w:rsid w:val="00DC53AB"/>
    <w:rsid w:val="00DC54FD"/>
    <w:rsid w:val="00DC638D"/>
    <w:rsid w:val="00DC65BB"/>
    <w:rsid w:val="00DC6EFE"/>
    <w:rsid w:val="00DC6F87"/>
    <w:rsid w:val="00DC7507"/>
    <w:rsid w:val="00DC7880"/>
    <w:rsid w:val="00DC7E3C"/>
    <w:rsid w:val="00DC7EAB"/>
    <w:rsid w:val="00DD007A"/>
    <w:rsid w:val="00DD0391"/>
    <w:rsid w:val="00DD049E"/>
    <w:rsid w:val="00DD0866"/>
    <w:rsid w:val="00DD118D"/>
    <w:rsid w:val="00DD137B"/>
    <w:rsid w:val="00DD1445"/>
    <w:rsid w:val="00DD1B71"/>
    <w:rsid w:val="00DD2192"/>
    <w:rsid w:val="00DD2C90"/>
    <w:rsid w:val="00DD2DB3"/>
    <w:rsid w:val="00DD331F"/>
    <w:rsid w:val="00DD3769"/>
    <w:rsid w:val="00DD397F"/>
    <w:rsid w:val="00DD48FA"/>
    <w:rsid w:val="00DD49CF"/>
    <w:rsid w:val="00DD558E"/>
    <w:rsid w:val="00DD55BD"/>
    <w:rsid w:val="00DD5EA5"/>
    <w:rsid w:val="00DD5ED4"/>
    <w:rsid w:val="00DD6196"/>
    <w:rsid w:val="00DD6509"/>
    <w:rsid w:val="00DD657F"/>
    <w:rsid w:val="00DD6BFE"/>
    <w:rsid w:val="00DE05A7"/>
    <w:rsid w:val="00DE0B7D"/>
    <w:rsid w:val="00DE2178"/>
    <w:rsid w:val="00DE2D5E"/>
    <w:rsid w:val="00DE300B"/>
    <w:rsid w:val="00DE352B"/>
    <w:rsid w:val="00DE4189"/>
    <w:rsid w:val="00DE508E"/>
    <w:rsid w:val="00DE5130"/>
    <w:rsid w:val="00DE53EA"/>
    <w:rsid w:val="00DE67D6"/>
    <w:rsid w:val="00DE67DB"/>
    <w:rsid w:val="00DE70F4"/>
    <w:rsid w:val="00DE7775"/>
    <w:rsid w:val="00DF0107"/>
    <w:rsid w:val="00DF05DD"/>
    <w:rsid w:val="00DF0E1A"/>
    <w:rsid w:val="00DF0FEA"/>
    <w:rsid w:val="00DF12BC"/>
    <w:rsid w:val="00DF1547"/>
    <w:rsid w:val="00DF1602"/>
    <w:rsid w:val="00DF190A"/>
    <w:rsid w:val="00DF1FF5"/>
    <w:rsid w:val="00DF261B"/>
    <w:rsid w:val="00DF3310"/>
    <w:rsid w:val="00DF3C28"/>
    <w:rsid w:val="00DF403E"/>
    <w:rsid w:val="00DF4380"/>
    <w:rsid w:val="00DF46F8"/>
    <w:rsid w:val="00DF4766"/>
    <w:rsid w:val="00DF49E9"/>
    <w:rsid w:val="00DF57A1"/>
    <w:rsid w:val="00DF58A1"/>
    <w:rsid w:val="00DF5DCE"/>
    <w:rsid w:val="00DF5EA5"/>
    <w:rsid w:val="00DF69E6"/>
    <w:rsid w:val="00DF7D39"/>
    <w:rsid w:val="00E0041A"/>
    <w:rsid w:val="00E0065D"/>
    <w:rsid w:val="00E0080C"/>
    <w:rsid w:val="00E00BAF"/>
    <w:rsid w:val="00E00CFE"/>
    <w:rsid w:val="00E00E4F"/>
    <w:rsid w:val="00E0126D"/>
    <w:rsid w:val="00E013F1"/>
    <w:rsid w:val="00E01867"/>
    <w:rsid w:val="00E0197C"/>
    <w:rsid w:val="00E02F68"/>
    <w:rsid w:val="00E0365F"/>
    <w:rsid w:val="00E0395E"/>
    <w:rsid w:val="00E03CB3"/>
    <w:rsid w:val="00E03DCA"/>
    <w:rsid w:val="00E045A3"/>
    <w:rsid w:val="00E04BDD"/>
    <w:rsid w:val="00E05166"/>
    <w:rsid w:val="00E05233"/>
    <w:rsid w:val="00E05712"/>
    <w:rsid w:val="00E057CB"/>
    <w:rsid w:val="00E058B7"/>
    <w:rsid w:val="00E05A83"/>
    <w:rsid w:val="00E06D0E"/>
    <w:rsid w:val="00E06F82"/>
    <w:rsid w:val="00E07F87"/>
    <w:rsid w:val="00E104FE"/>
    <w:rsid w:val="00E10BEA"/>
    <w:rsid w:val="00E124C3"/>
    <w:rsid w:val="00E126A3"/>
    <w:rsid w:val="00E1275D"/>
    <w:rsid w:val="00E14680"/>
    <w:rsid w:val="00E1488E"/>
    <w:rsid w:val="00E14C09"/>
    <w:rsid w:val="00E14F5A"/>
    <w:rsid w:val="00E150D7"/>
    <w:rsid w:val="00E15A3D"/>
    <w:rsid w:val="00E15B06"/>
    <w:rsid w:val="00E15F25"/>
    <w:rsid w:val="00E162A6"/>
    <w:rsid w:val="00E16585"/>
    <w:rsid w:val="00E1678D"/>
    <w:rsid w:val="00E16C45"/>
    <w:rsid w:val="00E17027"/>
    <w:rsid w:val="00E1705C"/>
    <w:rsid w:val="00E17205"/>
    <w:rsid w:val="00E1721D"/>
    <w:rsid w:val="00E1735F"/>
    <w:rsid w:val="00E17ECA"/>
    <w:rsid w:val="00E17ED9"/>
    <w:rsid w:val="00E20216"/>
    <w:rsid w:val="00E20698"/>
    <w:rsid w:val="00E20921"/>
    <w:rsid w:val="00E20E64"/>
    <w:rsid w:val="00E21A14"/>
    <w:rsid w:val="00E2238D"/>
    <w:rsid w:val="00E225B5"/>
    <w:rsid w:val="00E227C0"/>
    <w:rsid w:val="00E22C7A"/>
    <w:rsid w:val="00E2359A"/>
    <w:rsid w:val="00E23A3A"/>
    <w:rsid w:val="00E23AAF"/>
    <w:rsid w:val="00E23B49"/>
    <w:rsid w:val="00E23DC8"/>
    <w:rsid w:val="00E24050"/>
    <w:rsid w:val="00E240DF"/>
    <w:rsid w:val="00E24FFA"/>
    <w:rsid w:val="00E26118"/>
    <w:rsid w:val="00E27653"/>
    <w:rsid w:val="00E2766B"/>
    <w:rsid w:val="00E304DE"/>
    <w:rsid w:val="00E307D7"/>
    <w:rsid w:val="00E30DAD"/>
    <w:rsid w:val="00E3184A"/>
    <w:rsid w:val="00E3196F"/>
    <w:rsid w:val="00E31D7C"/>
    <w:rsid w:val="00E322F9"/>
    <w:rsid w:val="00E32B2D"/>
    <w:rsid w:val="00E32E0D"/>
    <w:rsid w:val="00E33450"/>
    <w:rsid w:val="00E3515F"/>
    <w:rsid w:val="00E35C6A"/>
    <w:rsid w:val="00E35E16"/>
    <w:rsid w:val="00E35F3D"/>
    <w:rsid w:val="00E36100"/>
    <w:rsid w:val="00E374E5"/>
    <w:rsid w:val="00E400C4"/>
    <w:rsid w:val="00E408A5"/>
    <w:rsid w:val="00E42165"/>
    <w:rsid w:val="00E42DE5"/>
    <w:rsid w:val="00E433A7"/>
    <w:rsid w:val="00E4452F"/>
    <w:rsid w:val="00E4528A"/>
    <w:rsid w:val="00E4584C"/>
    <w:rsid w:val="00E462F4"/>
    <w:rsid w:val="00E4697A"/>
    <w:rsid w:val="00E46CC9"/>
    <w:rsid w:val="00E474EE"/>
    <w:rsid w:val="00E4752F"/>
    <w:rsid w:val="00E47C3F"/>
    <w:rsid w:val="00E47CB1"/>
    <w:rsid w:val="00E50A71"/>
    <w:rsid w:val="00E50AD5"/>
    <w:rsid w:val="00E5137B"/>
    <w:rsid w:val="00E51AB4"/>
    <w:rsid w:val="00E51D0B"/>
    <w:rsid w:val="00E52E03"/>
    <w:rsid w:val="00E530A0"/>
    <w:rsid w:val="00E53516"/>
    <w:rsid w:val="00E53582"/>
    <w:rsid w:val="00E546E6"/>
    <w:rsid w:val="00E54956"/>
    <w:rsid w:val="00E54C82"/>
    <w:rsid w:val="00E552C5"/>
    <w:rsid w:val="00E55424"/>
    <w:rsid w:val="00E55930"/>
    <w:rsid w:val="00E55C96"/>
    <w:rsid w:val="00E55D40"/>
    <w:rsid w:val="00E55E6E"/>
    <w:rsid w:val="00E55E93"/>
    <w:rsid w:val="00E56A0F"/>
    <w:rsid w:val="00E56CA8"/>
    <w:rsid w:val="00E56D2D"/>
    <w:rsid w:val="00E57901"/>
    <w:rsid w:val="00E57CF5"/>
    <w:rsid w:val="00E57D19"/>
    <w:rsid w:val="00E60061"/>
    <w:rsid w:val="00E615D3"/>
    <w:rsid w:val="00E62166"/>
    <w:rsid w:val="00E62570"/>
    <w:rsid w:val="00E62B6D"/>
    <w:rsid w:val="00E63B11"/>
    <w:rsid w:val="00E63BC2"/>
    <w:rsid w:val="00E63D02"/>
    <w:rsid w:val="00E6400D"/>
    <w:rsid w:val="00E644F5"/>
    <w:rsid w:val="00E64632"/>
    <w:rsid w:val="00E6473C"/>
    <w:rsid w:val="00E65036"/>
    <w:rsid w:val="00E65383"/>
    <w:rsid w:val="00E659A3"/>
    <w:rsid w:val="00E66EDA"/>
    <w:rsid w:val="00E67558"/>
    <w:rsid w:val="00E679BF"/>
    <w:rsid w:val="00E67A33"/>
    <w:rsid w:val="00E67AA8"/>
    <w:rsid w:val="00E67C3B"/>
    <w:rsid w:val="00E67C84"/>
    <w:rsid w:val="00E67F95"/>
    <w:rsid w:val="00E708C6"/>
    <w:rsid w:val="00E7109C"/>
    <w:rsid w:val="00E7129F"/>
    <w:rsid w:val="00E71897"/>
    <w:rsid w:val="00E719CC"/>
    <w:rsid w:val="00E719D7"/>
    <w:rsid w:val="00E719FE"/>
    <w:rsid w:val="00E71B8A"/>
    <w:rsid w:val="00E727B5"/>
    <w:rsid w:val="00E73156"/>
    <w:rsid w:val="00E74450"/>
    <w:rsid w:val="00E7446C"/>
    <w:rsid w:val="00E74881"/>
    <w:rsid w:val="00E74C8F"/>
    <w:rsid w:val="00E75031"/>
    <w:rsid w:val="00E7584A"/>
    <w:rsid w:val="00E75972"/>
    <w:rsid w:val="00E762FE"/>
    <w:rsid w:val="00E76408"/>
    <w:rsid w:val="00E76661"/>
    <w:rsid w:val="00E76AC9"/>
    <w:rsid w:val="00E76DC2"/>
    <w:rsid w:val="00E76DE6"/>
    <w:rsid w:val="00E770F4"/>
    <w:rsid w:val="00E774E2"/>
    <w:rsid w:val="00E807B7"/>
    <w:rsid w:val="00E80BFA"/>
    <w:rsid w:val="00E8130B"/>
    <w:rsid w:val="00E8198C"/>
    <w:rsid w:val="00E82467"/>
    <w:rsid w:val="00E827A5"/>
    <w:rsid w:val="00E82AAF"/>
    <w:rsid w:val="00E82B6C"/>
    <w:rsid w:val="00E8493D"/>
    <w:rsid w:val="00E853E2"/>
    <w:rsid w:val="00E855EE"/>
    <w:rsid w:val="00E85769"/>
    <w:rsid w:val="00E86547"/>
    <w:rsid w:val="00E86C6D"/>
    <w:rsid w:val="00E8735A"/>
    <w:rsid w:val="00E873F3"/>
    <w:rsid w:val="00E874CF"/>
    <w:rsid w:val="00E87BEA"/>
    <w:rsid w:val="00E87D5E"/>
    <w:rsid w:val="00E90029"/>
    <w:rsid w:val="00E9037E"/>
    <w:rsid w:val="00E90B3D"/>
    <w:rsid w:val="00E91B90"/>
    <w:rsid w:val="00E91DE1"/>
    <w:rsid w:val="00E91EA9"/>
    <w:rsid w:val="00E91F2F"/>
    <w:rsid w:val="00E9213D"/>
    <w:rsid w:val="00E9216F"/>
    <w:rsid w:val="00E92BF2"/>
    <w:rsid w:val="00E92D08"/>
    <w:rsid w:val="00E92EAE"/>
    <w:rsid w:val="00E932E3"/>
    <w:rsid w:val="00E93E8D"/>
    <w:rsid w:val="00E94799"/>
    <w:rsid w:val="00E95357"/>
    <w:rsid w:val="00E95389"/>
    <w:rsid w:val="00E95456"/>
    <w:rsid w:val="00E9565E"/>
    <w:rsid w:val="00E95F1E"/>
    <w:rsid w:val="00E96302"/>
    <w:rsid w:val="00E96706"/>
    <w:rsid w:val="00E96717"/>
    <w:rsid w:val="00E97286"/>
    <w:rsid w:val="00E975E5"/>
    <w:rsid w:val="00E97E54"/>
    <w:rsid w:val="00E97EA8"/>
    <w:rsid w:val="00EA043F"/>
    <w:rsid w:val="00EA0611"/>
    <w:rsid w:val="00EA1A72"/>
    <w:rsid w:val="00EA205E"/>
    <w:rsid w:val="00EA25AF"/>
    <w:rsid w:val="00EA26D7"/>
    <w:rsid w:val="00EA27E9"/>
    <w:rsid w:val="00EA2E7A"/>
    <w:rsid w:val="00EA2F8A"/>
    <w:rsid w:val="00EA338D"/>
    <w:rsid w:val="00EA3B21"/>
    <w:rsid w:val="00EA3C41"/>
    <w:rsid w:val="00EA3DB7"/>
    <w:rsid w:val="00EA41D7"/>
    <w:rsid w:val="00EA4614"/>
    <w:rsid w:val="00EA4C29"/>
    <w:rsid w:val="00EA4D0A"/>
    <w:rsid w:val="00EA4E62"/>
    <w:rsid w:val="00EA5AE9"/>
    <w:rsid w:val="00EA5BE0"/>
    <w:rsid w:val="00EA663F"/>
    <w:rsid w:val="00EA6B48"/>
    <w:rsid w:val="00EA70DB"/>
    <w:rsid w:val="00EA7589"/>
    <w:rsid w:val="00EA75B0"/>
    <w:rsid w:val="00EA7BE8"/>
    <w:rsid w:val="00EB02BA"/>
    <w:rsid w:val="00EB0FE4"/>
    <w:rsid w:val="00EB153C"/>
    <w:rsid w:val="00EB17DE"/>
    <w:rsid w:val="00EB2216"/>
    <w:rsid w:val="00EB27DA"/>
    <w:rsid w:val="00EB2F33"/>
    <w:rsid w:val="00EB387A"/>
    <w:rsid w:val="00EB3CB4"/>
    <w:rsid w:val="00EB3E6F"/>
    <w:rsid w:val="00EB42EA"/>
    <w:rsid w:val="00EB48F0"/>
    <w:rsid w:val="00EB4EF0"/>
    <w:rsid w:val="00EB5486"/>
    <w:rsid w:val="00EB5844"/>
    <w:rsid w:val="00EB5852"/>
    <w:rsid w:val="00EB5881"/>
    <w:rsid w:val="00EB5905"/>
    <w:rsid w:val="00EB5B5C"/>
    <w:rsid w:val="00EB66D1"/>
    <w:rsid w:val="00EB7460"/>
    <w:rsid w:val="00EB77D2"/>
    <w:rsid w:val="00EB7C64"/>
    <w:rsid w:val="00EC078C"/>
    <w:rsid w:val="00EC0E68"/>
    <w:rsid w:val="00EC1AB8"/>
    <w:rsid w:val="00EC1B41"/>
    <w:rsid w:val="00EC1C15"/>
    <w:rsid w:val="00EC1D8B"/>
    <w:rsid w:val="00EC24BD"/>
    <w:rsid w:val="00EC25DA"/>
    <w:rsid w:val="00EC260B"/>
    <w:rsid w:val="00EC28EC"/>
    <w:rsid w:val="00EC298F"/>
    <w:rsid w:val="00EC335D"/>
    <w:rsid w:val="00EC34A4"/>
    <w:rsid w:val="00EC3A36"/>
    <w:rsid w:val="00EC430D"/>
    <w:rsid w:val="00EC43AB"/>
    <w:rsid w:val="00EC4AF7"/>
    <w:rsid w:val="00EC4F41"/>
    <w:rsid w:val="00EC504E"/>
    <w:rsid w:val="00EC53A2"/>
    <w:rsid w:val="00EC62ED"/>
    <w:rsid w:val="00EC68AF"/>
    <w:rsid w:val="00EC6FF0"/>
    <w:rsid w:val="00EC78DD"/>
    <w:rsid w:val="00EC7A42"/>
    <w:rsid w:val="00ED0E33"/>
    <w:rsid w:val="00ED116D"/>
    <w:rsid w:val="00ED126B"/>
    <w:rsid w:val="00ED15CD"/>
    <w:rsid w:val="00ED1721"/>
    <w:rsid w:val="00ED17B3"/>
    <w:rsid w:val="00ED17E8"/>
    <w:rsid w:val="00ED1942"/>
    <w:rsid w:val="00ED1A07"/>
    <w:rsid w:val="00ED203B"/>
    <w:rsid w:val="00ED2195"/>
    <w:rsid w:val="00ED2FD8"/>
    <w:rsid w:val="00ED3134"/>
    <w:rsid w:val="00ED31F1"/>
    <w:rsid w:val="00ED34B0"/>
    <w:rsid w:val="00ED3A99"/>
    <w:rsid w:val="00ED4032"/>
    <w:rsid w:val="00ED4162"/>
    <w:rsid w:val="00ED4A3B"/>
    <w:rsid w:val="00ED4C97"/>
    <w:rsid w:val="00ED58C0"/>
    <w:rsid w:val="00ED5936"/>
    <w:rsid w:val="00ED5A78"/>
    <w:rsid w:val="00ED5C60"/>
    <w:rsid w:val="00ED634B"/>
    <w:rsid w:val="00ED6DA6"/>
    <w:rsid w:val="00ED722E"/>
    <w:rsid w:val="00ED7592"/>
    <w:rsid w:val="00ED7BFB"/>
    <w:rsid w:val="00EE091C"/>
    <w:rsid w:val="00EE21D6"/>
    <w:rsid w:val="00EE242A"/>
    <w:rsid w:val="00EE274B"/>
    <w:rsid w:val="00EE2966"/>
    <w:rsid w:val="00EE2A6F"/>
    <w:rsid w:val="00EE385C"/>
    <w:rsid w:val="00EE3DDD"/>
    <w:rsid w:val="00EE418E"/>
    <w:rsid w:val="00EE4409"/>
    <w:rsid w:val="00EE46D2"/>
    <w:rsid w:val="00EE4A43"/>
    <w:rsid w:val="00EE4D75"/>
    <w:rsid w:val="00EE4E65"/>
    <w:rsid w:val="00EE54DD"/>
    <w:rsid w:val="00EE5C23"/>
    <w:rsid w:val="00EE5FC4"/>
    <w:rsid w:val="00EE6CD9"/>
    <w:rsid w:val="00EE6FDB"/>
    <w:rsid w:val="00EE7FD4"/>
    <w:rsid w:val="00EF0137"/>
    <w:rsid w:val="00EF05EA"/>
    <w:rsid w:val="00EF0959"/>
    <w:rsid w:val="00EF0CA4"/>
    <w:rsid w:val="00EF0FB7"/>
    <w:rsid w:val="00EF2FE2"/>
    <w:rsid w:val="00EF3547"/>
    <w:rsid w:val="00EF3979"/>
    <w:rsid w:val="00EF3CC5"/>
    <w:rsid w:val="00EF5264"/>
    <w:rsid w:val="00EF53EF"/>
    <w:rsid w:val="00EF5BD1"/>
    <w:rsid w:val="00EF5D7E"/>
    <w:rsid w:val="00EF5F8E"/>
    <w:rsid w:val="00EF6439"/>
    <w:rsid w:val="00EF67DB"/>
    <w:rsid w:val="00EF6B55"/>
    <w:rsid w:val="00EF6DD9"/>
    <w:rsid w:val="00EF6F81"/>
    <w:rsid w:val="00EF7068"/>
    <w:rsid w:val="00EF7200"/>
    <w:rsid w:val="00EF72A4"/>
    <w:rsid w:val="00EF77D3"/>
    <w:rsid w:val="00EF7889"/>
    <w:rsid w:val="00F0038F"/>
    <w:rsid w:val="00F0123F"/>
    <w:rsid w:val="00F01ECD"/>
    <w:rsid w:val="00F02235"/>
    <w:rsid w:val="00F03A94"/>
    <w:rsid w:val="00F03F23"/>
    <w:rsid w:val="00F05EF4"/>
    <w:rsid w:val="00F06363"/>
    <w:rsid w:val="00F067D8"/>
    <w:rsid w:val="00F06B08"/>
    <w:rsid w:val="00F06CA0"/>
    <w:rsid w:val="00F06EF4"/>
    <w:rsid w:val="00F077E3"/>
    <w:rsid w:val="00F079A5"/>
    <w:rsid w:val="00F079B2"/>
    <w:rsid w:val="00F07C37"/>
    <w:rsid w:val="00F10B77"/>
    <w:rsid w:val="00F10EDD"/>
    <w:rsid w:val="00F11634"/>
    <w:rsid w:val="00F11812"/>
    <w:rsid w:val="00F11C22"/>
    <w:rsid w:val="00F11D08"/>
    <w:rsid w:val="00F11E1A"/>
    <w:rsid w:val="00F11FC0"/>
    <w:rsid w:val="00F121BD"/>
    <w:rsid w:val="00F123F1"/>
    <w:rsid w:val="00F1270A"/>
    <w:rsid w:val="00F1369B"/>
    <w:rsid w:val="00F1369D"/>
    <w:rsid w:val="00F13E10"/>
    <w:rsid w:val="00F14137"/>
    <w:rsid w:val="00F1415F"/>
    <w:rsid w:val="00F14F3B"/>
    <w:rsid w:val="00F15CE5"/>
    <w:rsid w:val="00F16009"/>
    <w:rsid w:val="00F16044"/>
    <w:rsid w:val="00F16393"/>
    <w:rsid w:val="00F17239"/>
    <w:rsid w:val="00F175F8"/>
    <w:rsid w:val="00F17959"/>
    <w:rsid w:val="00F17F70"/>
    <w:rsid w:val="00F201D7"/>
    <w:rsid w:val="00F202C4"/>
    <w:rsid w:val="00F20731"/>
    <w:rsid w:val="00F210AD"/>
    <w:rsid w:val="00F21431"/>
    <w:rsid w:val="00F21BEA"/>
    <w:rsid w:val="00F21BF2"/>
    <w:rsid w:val="00F21C1E"/>
    <w:rsid w:val="00F21D35"/>
    <w:rsid w:val="00F22406"/>
    <w:rsid w:val="00F22C56"/>
    <w:rsid w:val="00F233F0"/>
    <w:rsid w:val="00F2357B"/>
    <w:rsid w:val="00F24E03"/>
    <w:rsid w:val="00F24EA2"/>
    <w:rsid w:val="00F24F33"/>
    <w:rsid w:val="00F2529B"/>
    <w:rsid w:val="00F25C10"/>
    <w:rsid w:val="00F2607D"/>
    <w:rsid w:val="00F261C3"/>
    <w:rsid w:val="00F268C5"/>
    <w:rsid w:val="00F2746D"/>
    <w:rsid w:val="00F27D61"/>
    <w:rsid w:val="00F3097B"/>
    <w:rsid w:val="00F316A7"/>
    <w:rsid w:val="00F31D66"/>
    <w:rsid w:val="00F3246F"/>
    <w:rsid w:val="00F32B01"/>
    <w:rsid w:val="00F334FA"/>
    <w:rsid w:val="00F336C3"/>
    <w:rsid w:val="00F33B11"/>
    <w:rsid w:val="00F341C6"/>
    <w:rsid w:val="00F342E2"/>
    <w:rsid w:val="00F34771"/>
    <w:rsid w:val="00F349E0"/>
    <w:rsid w:val="00F34C12"/>
    <w:rsid w:val="00F363D8"/>
    <w:rsid w:val="00F3650E"/>
    <w:rsid w:val="00F36C3D"/>
    <w:rsid w:val="00F36DA5"/>
    <w:rsid w:val="00F37A06"/>
    <w:rsid w:val="00F37D1E"/>
    <w:rsid w:val="00F406C0"/>
    <w:rsid w:val="00F407A3"/>
    <w:rsid w:val="00F40A08"/>
    <w:rsid w:val="00F40CE0"/>
    <w:rsid w:val="00F41673"/>
    <w:rsid w:val="00F41735"/>
    <w:rsid w:val="00F41DD3"/>
    <w:rsid w:val="00F4223E"/>
    <w:rsid w:val="00F42885"/>
    <w:rsid w:val="00F429C1"/>
    <w:rsid w:val="00F42EC5"/>
    <w:rsid w:val="00F430C7"/>
    <w:rsid w:val="00F4321F"/>
    <w:rsid w:val="00F43A8E"/>
    <w:rsid w:val="00F446D5"/>
    <w:rsid w:val="00F449BA"/>
    <w:rsid w:val="00F44FC7"/>
    <w:rsid w:val="00F4557E"/>
    <w:rsid w:val="00F4593D"/>
    <w:rsid w:val="00F46CF7"/>
    <w:rsid w:val="00F4711B"/>
    <w:rsid w:val="00F4775D"/>
    <w:rsid w:val="00F47FA8"/>
    <w:rsid w:val="00F50BB8"/>
    <w:rsid w:val="00F51A5F"/>
    <w:rsid w:val="00F51B23"/>
    <w:rsid w:val="00F521F0"/>
    <w:rsid w:val="00F53740"/>
    <w:rsid w:val="00F53B38"/>
    <w:rsid w:val="00F541C2"/>
    <w:rsid w:val="00F542D5"/>
    <w:rsid w:val="00F54B87"/>
    <w:rsid w:val="00F551F2"/>
    <w:rsid w:val="00F558B2"/>
    <w:rsid w:val="00F55D03"/>
    <w:rsid w:val="00F55F42"/>
    <w:rsid w:val="00F56275"/>
    <w:rsid w:val="00F5661C"/>
    <w:rsid w:val="00F57D94"/>
    <w:rsid w:val="00F605D8"/>
    <w:rsid w:val="00F606DE"/>
    <w:rsid w:val="00F60D12"/>
    <w:rsid w:val="00F60D95"/>
    <w:rsid w:val="00F60DEA"/>
    <w:rsid w:val="00F6206D"/>
    <w:rsid w:val="00F620C2"/>
    <w:rsid w:val="00F621B9"/>
    <w:rsid w:val="00F62CC8"/>
    <w:rsid w:val="00F62DDB"/>
    <w:rsid w:val="00F62E18"/>
    <w:rsid w:val="00F635FE"/>
    <w:rsid w:val="00F63AEC"/>
    <w:rsid w:val="00F641C0"/>
    <w:rsid w:val="00F6426A"/>
    <w:rsid w:val="00F64698"/>
    <w:rsid w:val="00F656CF"/>
    <w:rsid w:val="00F66099"/>
    <w:rsid w:val="00F66144"/>
    <w:rsid w:val="00F669A9"/>
    <w:rsid w:val="00F66B8E"/>
    <w:rsid w:val="00F67520"/>
    <w:rsid w:val="00F67602"/>
    <w:rsid w:val="00F677E8"/>
    <w:rsid w:val="00F7038E"/>
    <w:rsid w:val="00F70395"/>
    <w:rsid w:val="00F71A3B"/>
    <w:rsid w:val="00F71CB9"/>
    <w:rsid w:val="00F72B72"/>
    <w:rsid w:val="00F73358"/>
    <w:rsid w:val="00F740B9"/>
    <w:rsid w:val="00F743E6"/>
    <w:rsid w:val="00F74B8A"/>
    <w:rsid w:val="00F74F2C"/>
    <w:rsid w:val="00F751C4"/>
    <w:rsid w:val="00F7529E"/>
    <w:rsid w:val="00F75AAA"/>
    <w:rsid w:val="00F76D5F"/>
    <w:rsid w:val="00F771DC"/>
    <w:rsid w:val="00F775AC"/>
    <w:rsid w:val="00F77ABD"/>
    <w:rsid w:val="00F77C00"/>
    <w:rsid w:val="00F77D6A"/>
    <w:rsid w:val="00F803B9"/>
    <w:rsid w:val="00F80484"/>
    <w:rsid w:val="00F80864"/>
    <w:rsid w:val="00F80C38"/>
    <w:rsid w:val="00F810DE"/>
    <w:rsid w:val="00F81E3B"/>
    <w:rsid w:val="00F81E90"/>
    <w:rsid w:val="00F81FFF"/>
    <w:rsid w:val="00F8273E"/>
    <w:rsid w:val="00F82960"/>
    <w:rsid w:val="00F82AE6"/>
    <w:rsid w:val="00F82EA6"/>
    <w:rsid w:val="00F831BD"/>
    <w:rsid w:val="00F83BF3"/>
    <w:rsid w:val="00F83EA3"/>
    <w:rsid w:val="00F84085"/>
    <w:rsid w:val="00F84911"/>
    <w:rsid w:val="00F852BD"/>
    <w:rsid w:val="00F85C98"/>
    <w:rsid w:val="00F85DDC"/>
    <w:rsid w:val="00F86219"/>
    <w:rsid w:val="00F870CF"/>
    <w:rsid w:val="00F87C76"/>
    <w:rsid w:val="00F90405"/>
    <w:rsid w:val="00F9074F"/>
    <w:rsid w:val="00F911D3"/>
    <w:rsid w:val="00F912DA"/>
    <w:rsid w:val="00F91306"/>
    <w:rsid w:val="00F91381"/>
    <w:rsid w:val="00F9176E"/>
    <w:rsid w:val="00F9187A"/>
    <w:rsid w:val="00F925C3"/>
    <w:rsid w:val="00F925E0"/>
    <w:rsid w:val="00F926DB"/>
    <w:rsid w:val="00F93686"/>
    <w:rsid w:val="00F93C54"/>
    <w:rsid w:val="00F94E13"/>
    <w:rsid w:val="00F964D6"/>
    <w:rsid w:val="00F9657B"/>
    <w:rsid w:val="00F965FA"/>
    <w:rsid w:val="00F96A37"/>
    <w:rsid w:val="00F96FA0"/>
    <w:rsid w:val="00F971C5"/>
    <w:rsid w:val="00F97794"/>
    <w:rsid w:val="00FA11B8"/>
    <w:rsid w:val="00FA1378"/>
    <w:rsid w:val="00FA1881"/>
    <w:rsid w:val="00FA2A2A"/>
    <w:rsid w:val="00FA2BB3"/>
    <w:rsid w:val="00FA2F30"/>
    <w:rsid w:val="00FA2F47"/>
    <w:rsid w:val="00FA30FD"/>
    <w:rsid w:val="00FA321F"/>
    <w:rsid w:val="00FA3261"/>
    <w:rsid w:val="00FA3531"/>
    <w:rsid w:val="00FA4136"/>
    <w:rsid w:val="00FA4D59"/>
    <w:rsid w:val="00FA53DC"/>
    <w:rsid w:val="00FA5723"/>
    <w:rsid w:val="00FA58EF"/>
    <w:rsid w:val="00FA647E"/>
    <w:rsid w:val="00FA7123"/>
    <w:rsid w:val="00FA7142"/>
    <w:rsid w:val="00FA72FF"/>
    <w:rsid w:val="00FA7350"/>
    <w:rsid w:val="00FA798B"/>
    <w:rsid w:val="00FA79A7"/>
    <w:rsid w:val="00FA7A99"/>
    <w:rsid w:val="00FB06A8"/>
    <w:rsid w:val="00FB09A8"/>
    <w:rsid w:val="00FB09E5"/>
    <w:rsid w:val="00FB0E24"/>
    <w:rsid w:val="00FB0FAC"/>
    <w:rsid w:val="00FB154A"/>
    <w:rsid w:val="00FB245C"/>
    <w:rsid w:val="00FB2800"/>
    <w:rsid w:val="00FB340E"/>
    <w:rsid w:val="00FB34B7"/>
    <w:rsid w:val="00FB3C1F"/>
    <w:rsid w:val="00FB3D9D"/>
    <w:rsid w:val="00FB43E9"/>
    <w:rsid w:val="00FB5529"/>
    <w:rsid w:val="00FB58B5"/>
    <w:rsid w:val="00FB605E"/>
    <w:rsid w:val="00FB644A"/>
    <w:rsid w:val="00FB6A00"/>
    <w:rsid w:val="00FB6CF9"/>
    <w:rsid w:val="00FB6E18"/>
    <w:rsid w:val="00FB6E29"/>
    <w:rsid w:val="00FB78D2"/>
    <w:rsid w:val="00FB7E70"/>
    <w:rsid w:val="00FC0061"/>
    <w:rsid w:val="00FC0A49"/>
    <w:rsid w:val="00FC0E61"/>
    <w:rsid w:val="00FC1039"/>
    <w:rsid w:val="00FC17C7"/>
    <w:rsid w:val="00FC18A2"/>
    <w:rsid w:val="00FC2EEC"/>
    <w:rsid w:val="00FC33CB"/>
    <w:rsid w:val="00FC387C"/>
    <w:rsid w:val="00FC40A7"/>
    <w:rsid w:val="00FC4620"/>
    <w:rsid w:val="00FC46B8"/>
    <w:rsid w:val="00FC4C11"/>
    <w:rsid w:val="00FC5008"/>
    <w:rsid w:val="00FC51D6"/>
    <w:rsid w:val="00FC5217"/>
    <w:rsid w:val="00FC59F1"/>
    <w:rsid w:val="00FC6155"/>
    <w:rsid w:val="00FC6946"/>
    <w:rsid w:val="00FC69F1"/>
    <w:rsid w:val="00FC6C50"/>
    <w:rsid w:val="00FC6FF9"/>
    <w:rsid w:val="00FC73BA"/>
    <w:rsid w:val="00FC7A51"/>
    <w:rsid w:val="00FC7AD1"/>
    <w:rsid w:val="00FC7ADE"/>
    <w:rsid w:val="00FC7B69"/>
    <w:rsid w:val="00FD009A"/>
    <w:rsid w:val="00FD14C8"/>
    <w:rsid w:val="00FD1CE2"/>
    <w:rsid w:val="00FD1DD6"/>
    <w:rsid w:val="00FD28AF"/>
    <w:rsid w:val="00FD2931"/>
    <w:rsid w:val="00FD2EB0"/>
    <w:rsid w:val="00FD334D"/>
    <w:rsid w:val="00FD3787"/>
    <w:rsid w:val="00FD3AAC"/>
    <w:rsid w:val="00FD3C3F"/>
    <w:rsid w:val="00FD3F72"/>
    <w:rsid w:val="00FD4E5E"/>
    <w:rsid w:val="00FD55BE"/>
    <w:rsid w:val="00FD5A92"/>
    <w:rsid w:val="00FD6850"/>
    <w:rsid w:val="00FD68E4"/>
    <w:rsid w:val="00FD6905"/>
    <w:rsid w:val="00FD73C3"/>
    <w:rsid w:val="00FD79D4"/>
    <w:rsid w:val="00FD7C77"/>
    <w:rsid w:val="00FE0107"/>
    <w:rsid w:val="00FE09C9"/>
    <w:rsid w:val="00FE09CC"/>
    <w:rsid w:val="00FE0EC0"/>
    <w:rsid w:val="00FE124E"/>
    <w:rsid w:val="00FE15C4"/>
    <w:rsid w:val="00FE25B9"/>
    <w:rsid w:val="00FE2603"/>
    <w:rsid w:val="00FE2C54"/>
    <w:rsid w:val="00FE2C5D"/>
    <w:rsid w:val="00FE343A"/>
    <w:rsid w:val="00FE3675"/>
    <w:rsid w:val="00FE36F3"/>
    <w:rsid w:val="00FE3EF6"/>
    <w:rsid w:val="00FE463E"/>
    <w:rsid w:val="00FE4B65"/>
    <w:rsid w:val="00FE56D2"/>
    <w:rsid w:val="00FE59D6"/>
    <w:rsid w:val="00FE5A5C"/>
    <w:rsid w:val="00FE5BB5"/>
    <w:rsid w:val="00FE67DF"/>
    <w:rsid w:val="00FE6917"/>
    <w:rsid w:val="00FE6E01"/>
    <w:rsid w:val="00FE7889"/>
    <w:rsid w:val="00FE7ED5"/>
    <w:rsid w:val="00FF00D0"/>
    <w:rsid w:val="00FF0647"/>
    <w:rsid w:val="00FF0772"/>
    <w:rsid w:val="00FF0818"/>
    <w:rsid w:val="00FF0F32"/>
    <w:rsid w:val="00FF120E"/>
    <w:rsid w:val="00FF153F"/>
    <w:rsid w:val="00FF1793"/>
    <w:rsid w:val="00FF1985"/>
    <w:rsid w:val="00FF1988"/>
    <w:rsid w:val="00FF1E3C"/>
    <w:rsid w:val="00FF2077"/>
    <w:rsid w:val="00FF3560"/>
    <w:rsid w:val="00FF3656"/>
    <w:rsid w:val="00FF3997"/>
    <w:rsid w:val="00FF3BD0"/>
    <w:rsid w:val="00FF41C6"/>
    <w:rsid w:val="00FF434B"/>
    <w:rsid w:val="00FF48AE"/>
    <w:rsid w:val="00FF48D9"/>
    <w:rsid w:val="00FF504A"/>
    <w:rsid w:val="00FF5515"/>
    <w:rsid w:val="00FF5887"/>
    <w:rsid w:val="00FF62F6"/>
    <w:rsid w:val="00FF66B6"/>
    <w:rsid w:val="00FF6FED"/>
    <w:rsid w:val="00FF7360"/>
    <w:rsid w:val="00FF77FE"/>
    <w:rsid w:val="00FF7A87"/>
    <w:rsid w:val="010F1DA1"/>
    <w:rsid w:val="01396E1E"/>
    <w:rsid w:val="01687703"/>
    <w:rsid w:val="019F1377"/>
    <w:rsid w:val="02557C87"/>
    <w:rsid w:val="02881E0B"/>
    <w:rsid w:val="04BD38C2"/>
    <w:rsid w:val="05A36F5B"/>
    <w:rsid w:val="05D15877"/>
    <w:rsid w:val="06E56A95"/>
    <w:rsid w:val="07AD40C1"/>
    <w:rsid w:val="08353310"/>
    <w:rsid w:val="092D54BA"/>
    <w:rsid w:val="09767101"/>
    <w:rsid w:val="0A5D2720"/>
    <w:rsid w:val="0B534F80"/>
    <w:rsid w:val="0C28640C"/>
    <w:rsid w:val="0C6C454B"/>
    <w:rsid w:val="0CC7352F"/>
    <w:rsid w:val="0DCB52A1"/>
    <w:rsid w:val="0DD26630"/>
    <w:rsid w:val="0E8F4521"/>
    <w:rsid w:val="0F327ED4"/>
    <w:rsid w:val="0F695775"/>
    <w:rsid w:val="10257F1C"/>
    <w:rsid w:val="1052492B"/>
    <w:rsid w:val="12011292"/>
    <w:rsid w:val="128B4FFF"/>
    <w:rsid w:val="12E7113D"/>
    <w:rsid w:val="13A61358"/>
    <w:rsid w:val="14A800EA"/>
    <w:rsid w:val="15057436"/>
    <w:rsid w:val="15E46F00"/>
    <w:rsid w:val="177C13BA"/>
    <w:rsid w:val="17AF79E2"/>
    <w:rsid w:val="17E01616"/>
    <w:rsid w:val="1A134258"/>
    <w:rsid w:val="1A197394"/>
    <w:rsid w:val="1B8076CB"/>
    <w:rsid w:val="1D941AB3"/>
    <w:rsid w:val="1E0B11C0"/>
    <w:rsid w:val="1EAB0F03"/>
    <w:rsid w:val="1EC24D85"/>
    <w:rsid w:val="1FFF6CC7"/>
    <w:rsid w:val="205D1471"/>
    <w:rsid w:val="20AB0F1F"/>
    <w:rsid w:val="20DC6589"/>
    <w:rsid w:val="212E3725"/>
    <w:rsid w:val="21553F62"/>
    <w:rsid w:val="21B7196D"/>
    <w:rsid w:val="21BD1BA9"/>
    <w:rsid w:val="21F77FBB"/>
    <w:rsid w:val="22552F34"/>
    <w:rsid w:val="229B220C"/>
    <w:rsid w:val="23A128D5"/>
    <w:rsid w:val="25034EC9"/>
    <w:rsid w:val="25BC39F6"/>
    <w:rsid w:val="26690DAC"/>
    <w:rsid w:val="278B3CFB"/>
    <w:rsid w:val="280B47C0"/>
    <w:rsid w:val="2A467D32"/>
    <w:rsid w:val="2ACE1AD5"/>
    <w:rsid w:val="2C212804"/>
    <w:rsid w:val="2D346CE2"/>
    <w:rsid w:val="2D3E2F42"/>
    <w:rsid w:val="2D434D87"/>
    <w:rsid w:val="2E2C36E3"/>
    <w:rsid w:val="2E3B3926"/>
    <w:rsid w:val="2EA23496"/>
    <w:rsid w:val="2EB23BE8"/>
    <w:rsid w:val="2F8F5CD7"/>
    <w:rsid w:val="308E41E1"/>
    <w:rsid w:val="310F3573"/>
    <w:rsid w:val="3163741B"/>
    <w:rsid w:val="3165057B"/>
    <w:rsid w:val="31B51E84"/>
    <w:rsid w:val="33022C64"/>
    <w:rsid w:val="335F1E64"/>
    <w:rsid w:val="33947D60"/>
    <w:rsid w:val="340A0022"/>
    <w:rsid w:val="36BB3856"/>
    <w:rsid w:val="37227431"/>
    <w:rsid w:val="38C06F01"/>
    <w:rsid w:val="392E6561"/>
    <w:rsid w:val="393A4F06"/>
    <w:rsid w:val="39551D3F"/>
    <w:rsid w:val="39873EC3"/>
    <w:rsid w:val="3B90705F"/>
    <w:rsid w:val="3D163594"/>
    <w:rsid w:val="403A3A3D"/>
    <w:rsid w:val="404C3770"/>
    <w:rsid w:val="40DF6392"/>
    <w:rsid w:val="432E715D"/>
    <w:rsid w:val="43441AF1"/>
    <w:rsid w:val="440C56F0"/>
    <w:rsid w:val="44112D07"/>
    <w:rsid w:val="4430660D"/>
    <w:rsid w:val="445B0426"/>
    <w:rsid w:val="458F548D"/>
    <w:rsid w:val="459534C4"/>
    <w:rsid w:val="462B1998"/>
    <w:rsid w:val="46FA3F26"/>
    <w:rsid w:val="47332F94"/>
    <w:rsid w:val="474D3095"/>
    <w:rsid w:val="4B271D18"/>
    <w:rsid w:val="4D3A08EF"/>
    <w:rsid w:val="4DB7491F"/>
    <w:rsid w:val="4DBA7F74"/>
    <w:rsid w:val="4DFC67D6"/>
    <w:rsid w:val="4E404914"/>
    <w:rsid w:val="4E451F2B"/>
    <w:rsid w:val="4E54216E"/>
    <w:rsid w:val="4EAA6232"/>
    <w:rsid w:val="4EDC55EF"/>
    <w:rsid w:val="4F4246BC"/>
    <w:rsid w:val="50700CC2"/>
    <w:rsid w:val="50CF1F80"/>
    <w:rsid w:val="50F23F46"/>
    <w:rsid w:val="527E3C5D"/>
    <w:rsid w:val="52AD009F"/>
    <w:rsid w:val="52C35B14"/>
    <w:rsid w:val="531061CE"/>
    <w:rsid w:val="543E35F8"/>
    <w:rsid w:val="54C53DC5"/>
    <w:rsid w:val="571544FA"/>
    <w:rsid w:val="579161E1"/>
    <w:rsid w:val="5A3A490E"/>
    <w:rsid w:val="5C58107B"/>
    <w:rsid w:val="5DA46FB9"/>
    <w:rsid w:val="5DB06C95"/>
    <w:rsid w:val="5E257683"/>
    <w:rsid w:val="5F4B2916"/>
    <w:rsid w:val="5FAB005C"/>
    <w:rsid w:val="5FDE78AE"/>
    <w:rsid w:val="61616C24"/>
    <w:rsid w:val="62775FD3"/>
    <w:rsid w:val="63BC45E5"/>
    <w:rsid w:val="664B5155"/>
    <w:rsid w:val="66A6332B"/>
    <w:rsid w:val="66D17432"/>
    <w:rsid w:val="682B1D3A"/>
    <w:rsid w:val="687C4343"/>
    <w:rsid w:val="6A9242F2"/>
    <w:rsid w:val="6AEF52A0"/>
    <w:rsid w:val="6BB81B36"/>
    <w:rsid w:val="6D69393D"/>
    <w:rsid w:val="6DBE298D"/>
    <w:rsid w:val="6E070B53"/>
    <w:rsid w:val="6F9208F0"/>
    <w:rsid w:val="6FC36CFC"/>
    <w:rsid w:val="7075449A"/>
    <w:rsid w:val="71516775"/>
    <w:rsid w:val="71D40D4C"/>
    <w:rsid w:val="75840CDB"/>
    <w:rsid w:val="75844103"/>
    <w:rsid w:val="75BB69C6"/>
    <w:rsid w:val="76366479"/>
    <w:rsid w:val="76CC293A"/>
    <w:rsid w:val="7733239E"/>
    <w:rsid w:val="77BC63F4"/>
    <w:rsid w:val="782A5B6A"/>
    <w:rsid w:val="783C589D"/>
    <w:rsid w:val="79273E57"/>
    <w:rsid w:val="79B80722"/>
    <w:rsid w:val="79D20267"/>
    <w:rsid w:val="7A8A6D94"/>
    <w:rsid w:val="7AD1051F"/>
    <w:rsid w:val="7B29035B"/>
    <w:rsid w:val="7C3A6146"/>
    <w:rsid w:val="7C6453C2"/>
    <w:rsid w:val="7CCD4D16"/>
    <w:rsid w:val="7DCC1471"/>
    <w:rsid w:val="7DCC76C3"/>
    <w:rsid w:val="7F8C2C66"/>
    <w:rsid w:val="7FF058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qFormat/>
    <w:uiPriority w:val="0"/>
    <w:pPr>
      <w:keepNext/>
      <w:keepLines/>
      <w:spacing w:before="20" w:after="20" w:line="360" w:lineRule="auto"/>
      <w:jc w:val="center"/>
      <w:outlineLvl w:val="0"/>
    </w:pPr>
    <w:rPr>
      <w:b/>
      <w:bCs/>
      <w:color w:val="000000" w:themeColor="text1"/>
      <w:kern w:val="44"/>
      <w:sz w:val="24"/>
      <w:szCs w:val="44"/>
      <w14:textFill>
        <w14:solidFill>
          <w14:schemeClr w14:val="tx1"/>
        </w14:solidFill>
      </w14:textFill>
    </w:rPr>
  </w:style>
  <w:style w:type="paragraph" w:styleId="3">
    <w:name w:val="heading 2"/>
    <w:basedOn w:val="1"/>
    <w:next w:val="1"/>
    <w:link w:val="62"/>
    <w:qFormat/>
    <w:uiPriority w:val="0"/>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63"/>
    <w:qFormat/>
    <w:uiPriority w:val="0"/>
    <w:pPr>
      <w:keepNext/>
      <w:keepLines/>
      <w:tabs>
        <w:tab w:val="left" w:pos="1740"/>
      </w:tabs>
      <w:spacing w:before="260" w:line="413" w:lineRule="auto"/>
      <w:ind w:left="1740"/>
      <w:outlineLvl w:val="2"/>
    </w:pPr>
    <w:rPr>
      <w:b/>
      <w:bCs/>
      <w:kern w:val="0"/>
      <w:sz w:val="32"/>
      <w:szCs w:val="32"/>
    </w:rPr>
  </w:style>
  <w:style w:type="paragraph" w:styleId="5">
    <w:name w:val="heading 4"/>
    <w:basedOn w:val="1"/>
    <w:next w:val="1"/>
    <w:link w:val="64"/>
    <w:qFormat/>
    <w:uiPriority w:val="0"/>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65"/>
    <w:qFormat/>
    <w:uiPriority w:val="0"/>
    <w:pPr>
      <w:keepNext/>
      <w:keepLines/>
      <w:tabs>
        <w:tab w:val="left" w:pos="2580"/>
      </w:tabs>
      <w:spacing w:before="280" w:line="372" w:lineRule="auto"/>
      <w:outlineLvl w:val="4"/>
    </w:pPr>
    <w:rPr>
      <w:b/>
      <w:bCs/>
      <w:kern w:val="0"/>
      <w:sz w:val="28"/>
      <w:szCs w:val="28"/>
    </w:rPr>
  </w:style>
  <w:style w:type="paragraph" w:styleId="7">
    <w:name w:val="heading 6"/>
    <w:basedOn w:val="1"/>
    <w:next w:val="1"/>
    <w:link w:val="66"/>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8">
    <w:name w:val="heading 7"/>
    <w:basedOn w:val="1"/>
    <w:next w:val="9"/>
    <w:link w:val="67"/>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0">
    <w:name w:val="heading 8"/>
    <w:basedOn w:val="1"/>
    <w:next w:val="1"/>
    <w:link w:val="68"/>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1">
    <w:name w:val="heading 9"/>
    <w:basedOn w:val="1"/>
    <w:next w:val="1"/>
    <w:link w:val="69"/>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9">
    <w:name w:val="文档正文"/>
    <w:basedOn w:val="1"/>
    <w:qFormat/>
    <w:uiPriority w:val="0"/>
    <w:pPr>
      <w:adjustRightInd w:val="0"/>
      <w:spacing w:before="60" w:line="360" w:lineRule="atLeast"/>
      <w:ind w:firstLine="482"/>
      <w:textAlignment w:val="baseline"/>
    </w:pPr>
    <w:rPr>
      <w:sz w:val="24"/>
    </w:rPr>
  </w:style>
  <w:style w:type="paragraph" w:styleId="12">
    <w:name w:val="toc 7"/>
    <w:basedOn w:val="1"/>
    <w:next w:val="1"/>
    <w:qFormat/>
    <w:uiPriority w:val="0"/>
    <w:pPr>
      <w:ind w:left="1260"/>
      <w:jc w:val="left"/>
    </w:pPr>
    <w:rPr>
      <w:sz w:val="18"/>
      <w:szCs w:val="18"/>
    </w:rPr>
  </w:style>
  <w:style w:type="paragraph" w:styleId="13">
    <w:name w:val="List Number"/>
    <w:basedOn w:val="1"/>
    <w:qFormat/>
    <w:uiPriority w:val="0"/>
    <w:pPr>
      <w:widowControl/>
      <w:numPr>
        <w:ilvl w:val="0"/>
        <w:numId w:val="1"/>
      </w:numPr>
      <w:tabs>
        <w:tab w:val="left" w:pos="454"/>
        <w:tab w:val="left" w:pos="720"/>
      </w:tabs>
      <w:spacing w:afterLines="50"/>
      <w:jc w:val="left"/>
    </w:pPr>
    <w:rPr>
      <w:kern w:val="0"/>
      <w:sz w:val="24"/>
      <w:szCs w:val="20"/>
    </w:rPr>
  </w:style>
  <w:style w:type="paragraph" w:styleId="14">
    <w:name w:val="Normal Indent"/>
    <w:basedOn w:val="1"/>
    <w:link w:val="104"/>
    <w:qFormat/>
    <w:uiPriority w:val="0"/>
    <w:pPr>
      <w:ind w:firstLine="420"/>
    </w:pPr>
    <w:rPr>
      <w:rFonts w:ascii="Calibri" w:hAnsi="Calibri"/>
      <w:szCs w:val="22"/>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57"/>
    <w:qFormat/>
    <w:uiPriority w:val="0"/>
    <w:pPr>
      <w:shd w:val="clear" w:color="auto" w:fill="000080"/>
      <w:spacing w:afterLines="100" w:line="360" w:lineRule="auto"/>
      <w:ind w:firstLine="200" w:firstLineChars="200"/>
    </w:pPr>
    <w:rPr>
      <w:rFonts w:ascii="Calibri" w:hAnsi="Calibri"/>
      <w:kern w:val="0"/>
      <w:sz w:val="24"/>
    </w:rPr>
  </w:style>
  <w:style w:type="paragraph" w:styleId="17">
    <w:name w:val="annotation text"/>
    <w:basedOn w:val="1"/>
    <w:link w:val="124"/>
    <w:qFormat/>
    <w:uiPriority w:val="0"/>
    <w:pPr>
      <w:spacing w:afterLines="100" w:line="360" w:lineRule="auto"/>
      <w:ind w:firstLine="200" w:firstLineChars="200"/>
      <w:jc w:val="left"/>
    </w:pPr>
    <w:rPr>
      <w:rFonts w:ascii="Calibri" w:hAnsi="Calibri"/>
      <w:kern w:val="0"/>
      <w:sz w:val="24"/>
    </w:rPr>
  </w:style>
  <w:style w:type="paragraph" w:styleId="18">
    <w:name w:val="Body Text 3"/>
    <w:basedOn w:val="1"/>
    <w:link w:val="154"/>
    <w:qFormat/>
    <w:uiPriority w:val="0"/>
    <w:pPr>
      <w:snapToGrid w:val="0"/>
      <w:spacing w:before="50" w:after="50"/>
    </w:pPr>
    <w:rPr>
      <w:rFonts w:ascii="Calibri" w:hAnsi="宋体" w:eastAsia="仿宋_GB2312"/>
      <w:b/>
      <w:bCs/>
      <w:kern w:val="0"/>
      <w:sz w:val="24"/>
      <w:szCs w:val="20"/>
    </w:rPr>
  </w:style>
  <w:style w:type="paragraph" w:styleId="19">
    <w:name w:val="Body Text"/>
    <w:basedOn w:val="1"/>
    <w:link w:val="99"/>
    <w:qFormat/>
    <w:uiPriority w:val="0"/>
    <w:pPr>
      <w:spacing w:after="120"/>
    </w:pPr>
    <w:rPr>
      <w:rFonts w:ascii="Calibri" w:hAnsi="Calibri"/>
      <w:kern w:val="0"/>
      <w:sz w:val="28"/>
    </w:rPr>
  </w:style>
  <w:style w:type="paragraph" w:styleId="20">
    <w:name w:val="Body Text Indent"/>
    <w:basedOn w:val="1"/>
    <w:link w:val="75"/>
    <w:unhideWhenUsed/>
    <w:qFormat/>
    <w:uiPriority w:val="0"/>
    <w:pPr>
      <w:spacing w:after="120"/>
      <w:ind w:left="420" w:leftChars="200"/>
    </w:pPr>
    <w:rPr>
      <w:kern w:val="0"/>
      <w:sz w:val="20"/>
    </w:rPr>
  </w:style>
  <w:style w:type="paragraph" w:styleId="21">
    <w:name w:val="List Number 3"/>
    <w:basedOn w:val="1"/>
    <w:qFormat/>
    <w:uiPriority w:val="0"/>
    <w:pPr>
      <w:tabs>
        <w:tab w:val="left" w:pos="1200"/>
      </w:tabs>
      <w:ind w:left="1200" w:hanging="36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spacing w:before="120" w:after="120" w:line="360" w:lineRule="auto"/>
      <w:ind w:left="630" w:right="202"/>
    </w:pPr>
    <w:rPr>
      <w:rFonts w:ascii="宋体"/>
      <w:szCs w:val="20"/>
    </w:rPr>
  </w:style>
  <w:style w:type="paragraph" w:styleId="24">
    <w:name w:val="toc 5"/>
    <w:basedOn w:val="1"/>
    <w:next w:val="1"/>
    <w:qFormat/>
    <w:uiPriority w:val="0"/>
    <w:pPr>
      <w:ind w:left="840"/>
      <w:jc w:val="left"/>
    </w:pPr>
    <w:rPr>
      <w:sz w:val="18"/>
      <w:szCs w:val="18"/>
    </w:rPr>
  </w:style>
  <w:style w:type="paragraph" w:styleId="25">
    <w:name w:val="toc 3"/>
    <w:basedOn w:val="1"/>
    <w:next w:val="1"/>
    <w:qFormat/>
    <w:uiPriority w:val="0"/>
    <w:pPr>
      <w:spacing w:line="360" w:lineRule="auto"/>
      <w:ind w:left="480" w:firstLine="200" w:firstLineChars="200"/>
      <w:jc w:val="left"/>
    </w:pPr>
    <w:rPr>
      <w:i/>
      <w:iCs/>
      <w:sz w:val="20"/>
      <w:szCs w:val="20"/>
    </w:rPr>
  </w:style>
  <w:style w:type="paragraph" w:styleId="26">
    <w:name w:val="Plain Text"/>
    <w:basedOn w:val="1"/>
    <w:link w:val="151"/>
    <w:qFormat/>
    <w:uiPriority w:val="0"/>
    <w:pPr>
      <w:spacing w:beforeLines="50" w:afterLines="50" w:line="400" w:lineRule="exact"/>
    </w:pPr>
    <w:rPr>
      <w:rFonts w:ascii="宋体" w:hAnsi="Courier New"/>
      <w:kern w:val="0"/>
      <w:sz w:val="24"/>
    </w:rPr>
  </w:style>
  <w:style w:type="paragraph" w:styleId="27">
    <w:name w:val="toc 8"/>
    <w:basedOn w:val="1"/>
    <w:next w:val="1"/>
    <w:qFormat/>
    <w:uiPriority w:val="0"/>
    <w:pPr>
      <w:ind w:left="1470"/>
      <w:jc w:val="left"/>
    </w:pPr>
    <w:rPr>
      <w:sz w:val="18"/>
      <w:szCs w:val="18"/>
    </w:rPr>
  </w:style>
  <w:style w:type="paragraph" w:styleId="28">
    <w:name w:val="Date"/>
    <w:basedOn w:val="1"/>
    <w:next w:val="1"/>
    <w:link w:val="135"/>
    <w:qFormat/>
    <w:uiPriority w:val="0"/>
    <w:pPr>
      <w:ind w:left="2500" w:leftChars="2500"/>
    </w:pPr>
    <w:rPr>
      <w:rFonts w:ascii="Calibri" w:hAnsi="Calibri" w:eastAsia="楷体_GB2312"/>
      <w:kern w:val="0"/>
      <w:sz w:val="32"/>
      <w:szCs w:val="20"/>
    </w:rPr>
  </w:style>
  <w:style w:type="paragraph" w:styleId="29">
    <w:name w:val="Body Text Indent 2"/>
    <w:basedOn w:val="1"/>
    <w:link w:val="129"/>
    <w:qFormat/>
    <w:uiPriority w:val="0"/>
    <w:pPr>
      <w:snapToGrid w:val="0"/>
      <w:ind w:firstLine="542" w:firstLineChars="225"/>
    </w:pPr>
    <w:rPr>
      <w:rFonts w:ascii="仿宋_GB2312" w:hAnsi="宋体"/>
      <w:b/>
      <w:bCs/>
      <w:color w:val="000000"/>
      <w:kern w:val="0"/>
      <w:sz w:val="24"/>
    </w:rPr>
  </w:style>
  <w:style w:type="paragraph" w:styleId="30">
    <w:name w:val="Balloon Text"/>
    <w:basedOn w:val="1"/>
    <w:link w:val="72"/>
    <w:unhideWhenUsed/>
    <w:qFormat/>
    <w:uiPriority w:val="0"/>
    <w:rPr>
      <w:rFonts w:ascii="Calibri" w:hAnsi="Calibri"/>
      <w:kern w:val="0"/>
      <w:sz w:val="16"/>
      <w:szCs w:val="16"/>
    </w:rPr>
  </w:style>
  <w:style w:type="paragraph" w:styleId="31">
    <w:name w:val="footer"/>
    <w:basedOn w:val="1"/>
    <w:link w:val="60"/>
    <w:unhideWhenUsed/>
    <w:qFormat/>
    <w:uiPriority w:val="99"/>
    <w:pPr>
      <w:tabs>
        <w:tab w:val="center" w:pos="4153"/>
        <w:tab w:val="right" w:pos="8306"/>
      </w:tabs>
      <w:snapToGrid w:val="0"/>
      <w:jc w:val="left"/>
    </w:pPr>
    <w:rPr>
      <w:rFonts w:ascii="Calibri" w:hAnsi="Calibri"/>
      <w:kern w:val="0"/>
      <w:sz w:val="18"/>
      <w:szCs w:val="18"/>
    </w:rPr>
  </w:style>
  <w:style w:type="paragraph" w:styleId="32">
    <w:name w:val="header"/>
    <w:basedOn w:val="1"/>
    <w:link w:val="59"/>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3">
    <w:name w:val="toc 1"/>
    <w:basedOn w:val="1"/>
    <w:next w:val="1"/>
    <w:qFormat/>
    <w:uiPriority w:val="0"/>
  </w:style>
  <w:style w:type="paragraph" w:styleId="34">
    <w:name w:val="toc 4"/>
    <w:basedOn w:val="1"/>
    <w:next w:val="1"/>
    <w:qFormat/>
    <w:uiPriority w:val="0"/>
    <w:pPr>
      <w:ind w:left="630"/>
      <w:jc w:val="left"/>
    </w:pPr>
    <w:rPr>
      <w:sz w:val="18"/>
      <w:szCs w:val="18"/>
    </w:rPr>
  </w:style>
  <w:style w:type="paragraph" w:styleId="35">
    <w:name w:val="Subtitle"/>
    <w:basedOn w:val="1"/>
    <w:next w:val="1"/>
    <w:link w:val="116"/>
    <w:qFormat/>
    <w:uiPriority w:val="11"/>
    <w:pPr>
      <w:spacing w:before="240" w:after="60" w:line="312" w:lineRule="auto"/>
      <w:jc w:val="center"/>
      <w:outlineLvl w:val="1"/>
    </w:pPr>
    <w:rPr>
      <w:rFonts w:ascii="Cambria" w:hAnsi="Cambria"/>
      <w:b/>
      <w:bCs/>
      <w:kern w:val="28"/>
      <w:sz w:val="32"/>
      <w:szCs w:val="32"/>
    </w:rPr>
  </w:style>
  <w:style w:type="paragraph" w:styleId="36">
    <w:name w:val="List"/>
    <w:basedOn w:val="1"/>
    <w:qFormat/>
    <w:uiPriority w:val="0"/>
    <w:pPr>
      <w:ind w:left="200" w:hanging="200" w:hangingChars="200"/>
    </w:pPr>
    <w:rPr>
      <w:sz w:val="28"/>
    </w:rPr>
  </w:style>
  <w:style w:type="paragraph" w:styleId="37">
    <w:name w:val="footnote text"/>
    <w:basedOn w:val="1"/>
    <w:link w:val="82"/>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8">
    <w:name w:val="toc 6"/>
    <w:basedOn w:val="1"/>
    <w:next w:val="1"/>
    <w:qFormat/>
    <w:uiPriority w:val="0"/>
    <w:pPr>
      <w:ind w:left="1050"/>
      <w:jc w:val="left"/>
    </w:pPr>
    <w:rPr>
      <w:sz w:val="18"/>
      <w:szCs w:val="18"/>
    </w:rPr>
  </w:style>
  <w:style w:type="paragraph" w:styleId="39">
    <w:name w:val="Body Text Indent 3"/>
    <w:basedOn w:val="1"/>
    <w:link w:val="126"/>
    <w:qFormat/>
    <w:uiPriority w:val="0"/>
    <w:pPr>
      <w:snapToGrid w:val="0"/>
      <w:ind w:firstLine="480" w:firstLineChars="200"/>
      <w:jc w:val="left"/>
    </w:pPr>
    <w:rPr>
      <w:rFonts w:ascii="仿宋_GB2312" w:hAnsi="宋体" w:eastAsia="仿宋_GB2312"/>
      <w:color w:val="000000"/>
      <w:kern w:val="0"/>
      <w:sz w:val="24"/>
    </w:rPr>
  </w:style>
  <w:style w:type="paragraph" w:styleId="40">
    <w:name w:val="toc 2"/>
    <w:basedOn w:val="1"/>
    <w:next w:val="1"/>
    <w:unhideWhenUsed/>
    <w:qFormat/>
    <w:uiPriority w:val="0"/>
    <w:pPr>
      <w:ind w:left="420" w:leftChars="200"/>
    </w:pPr>
  </w:style>
  <w:style w:type="paragraph" w:styleId="41">
    <w:name w:val="toc 9"/>
    <w:basedOn w:val="1"/>
    <w:next w:val="1"/>
    <w:qFormat/>
    <w:uiPriority w:val="0"/>
    <w:pPr>
      <w:ind w:left="1680"/>
      <w:jc w:val="left"/>
    </w:pPr>
    <w:rPr>
      <w:sz w:val="18"/>
      <w:szCs w:val="18"/>
    </w:rPr>
  </w:style>
  <w:style w:type="paragraph" w:styleId="42">
    <w:name w:val="Body Text 2"/>
    <w:basedOn w:val="1"/>
    <w:link w:val="131"/>
    <w:qFormat/>
    <w:uiPriority w:val="0"/>
    <w:pPr>
      <w:widowControl/>
      <w:snapToGrid w:val="0"/>
      <w:spacing w:before="50" w:afterLines="50" w:line="400" w:lineRule="exact"/>
      <w:jc w:val="left"/>
    </w:pPr>
    <w:rPr>
      <w:rFonts w:ascii="宋体" w:hAnsi="宋体"/>
      <w:color w:val="000000"/>
      <w:kern w:val="0"/>
      <w:sz w:val="24"/>
    </w:rPr>
  </w:style>
  <w:style w:type="paragraph" w:styleId="43">
    <w:name w:val="HTML Preformatted"/>
    <w:basedOn w:val="1"/>
    <w:link w:val="13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4">
    <w:name w:val="Normal (Web)"/>
    <w:basedOn w:val="1"/>
    <w:link w:val="167"/>
    <w:qFormat/>
    <w:uiPriority w:val="0"/>
    <w:pPr>
      <w:widowControl/>
      <w:spacing w:before="100" w:beforeAutospacing="1" w:after="100" w:afterAutospacing="1"/>
      <w:jc w:val="left"/>
    </w:pPr>
    <w:rPr>
      <w:rFonts w:ascii="Calibri" w:hAnsi="Calibri"/>
      <w:kern w:val="0"/>
      <w:sz w:val="24"/>
    </w:rPr>
  </w:style>
  <w:style w:type="paragraph" w:styleId="45">
    <w:name w:val="index 1"/>
    <w:basedOn w:val="1"/>
    <w:next w:val="1"/>
    <w:qFormat/>
    <w:uiPriority w:val="0"/>
    <w:pPr>
      <w:jc w:val="center"/>
    </w:pPr>
    <w:rPr>
      <w:rFonts w:ascii="Arial" w:hAnsi="Arial" w:eastAsia="Arial" w:cs="Arial"/>
      <w:b/>
      <w:bCs/>
      <w:sz w:val="28"/>
      <w:szCs w:val="20"/>
    </w:rPr>
  </w:style>
  <w:style w:type="paragraph" w:styleId="46">
    <w:name w:val="Title"/>
    <w:basedOn w:val="1"/>
    <w:link w:val="375"/>
    <w:qFormat/>
    <w:uiPriority w:val="0"/>
    <w:pPr>
      <w:spacing w:before="240" w:after="60"/>
      <w:jc w:val="center"/>
      <w:outlineLvl w:val="0"/>
    </w:pPr>
    <w:rPr>
      <w:rFonts w:ascii="Arial" w:hAnsi="Arial" w:eastAsia="仿宋_GB2312"/>
      <w:b/>
      <w:bCs/>
      <w:kern w:val="0"/>
      <w:sz w:val="36"/>
      <w:szCs w:val="32"/>
    </w:rPr>
  </w:style>
  <w:style w:type="paragraph" w:styleId="47">
    <w:name w:val="annotation subject"/>
    <w:basedOn w:val="17"/>
    <w:next w:val="17"/>
    <w:link w:val="162"/>
    <w:qFormat/>
    <w:uiPriority w:val="0"/>
    <w:rPr>
      <w:b/>
      <w:bCs/>
    </w:rPr>
  </w:style>
  <w:style w:type="paragraph" w:styleId="48">
    <w:name w:val="Body Text First Indent"/>
    <w:basedOn w:val="19"/>
    <w:link w:val="98"/>
    <w:unhideWhenUsed/>
    <w:qFormat/>
    <w:uiPriority w:val="0"/>
    <w:pPr>
      <w:ind w:firstLine="420" w:firstLineChars="100"/>
    </w:pPr>
  </w:style>
  <w:style w:type="paragraph" w:styleId="49">
    <w:name w:val="Body Text First Indent 2"/>
    <w:basedOn w:val="20"/>
    <w:link w:val="74"/>
    <w:qFormat/>
    <w:uiPriority w:val="0"/>
    <w:pPr>
      <w:spacing w:line="360" w:lineRule="auto"/>
      <w:ind w:firstLine="420" w:firstLineChars="200"/>
    </w:pPr>
    <w:rPr>
      <w:rFonts w:ascii="宋体" w:hAnsi="Courier New"/>
      <w:spacing w:val="-4"/>
      <w:sz w:val="24"/>
    </w:rPr>
  </w:style>
  <w:style w:type="table" w:styleId="51">
    <w:name w:val="Table Grid"/>
    <w:basedOn w:val="50"/>
    <w:qFormat/>
    <w:uiPriority w:val="3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unhideWhenUsed/>
    <w:qFormat/>
    <w:uiPriority w:val="0"/>
    <w:rPr>
      <w:color w:val="800080"/>
      <w:u w:val="single"/>
    </w:rPr>
  </w:style>
  <w:style w:type="character" w:styleId="56">
    <w:name w:val="Emphasis"/>
    <w:qFormat/>
    <w:uiPriority w:val="20"/>
    <w:rPr>
      <w:i/>
    </w:rPr>
  </w:style>
  <w:style w:type="character" w:styleId="57">
    <w:name w:val="Hyperlink"/>
    <w:qFormat/>
    <w:uiPriority w:val="0"/>
    <w:rPr>
      <w:color w:val="0000FF"/>
      <w:u w:val="single"/>
    </w:rPr>
  </w:style>
  <w:style w:type="character" w:styleId="58">
    <w:name w:val="annotation reference"/>
    <w:qFormat/>
    <w:uiPriority w:val="0"/>
    <w:rPr>
      <w:sz w:val="21"/>
      <w:szCs w:val="21"/>
    </w:rPr>
  </w:style>
  <w:style w:type="character" w:customStyle="1" w:styleId="59">
    <w:name w:val="页眉 字符"/>
    <w:link w:val="32"/>
    <w:qFormat/>
    <w:uiPriority w:val="99"/>
    <w:rPr>
      <w:sz w:val="18"/>
      <w:szCs w:val="18"/>
    </w:rPr>
  </w:style>
  <w:style w:type="character" w:customStyle="1" w:styleId="60">
    <w:name w:val="页脚 字符1"/>
    <w:link w:val="31"/>
    <w:qFormat/>
    <w:uiPriority w:val="99"/>
    <w:rPr>
      <w:sz w:val="18"/>
      <w:szCs w:val="18"/>
    </w:rPr>
  </w:style>
  <w:style w:type="character" w:customStyle="1" w:styleId="61">
    <w:name w:val="标题 1 字符"/>
    <w:link w:val="2"/>
    <w:qFormat/>
    <w:uiPriority w:val="0"/>
    <w:rPr>
      <w:rFonts w:ascii="Times New Roman" w:hAnsi="Times New Roman"/>
      <w:b/>
      <w:bCs/>
      <w:color w:val="000000" w:themeColor="text1"/>
      <w:kern w:val="44"/>
      <w:sz w:val="24"/>
      <w:szCs w:val="44"/>
      <w14:textFill>
        <w14:solidFill>
          <w14:schemeClr w14:val="tx1"/>
        </w14:solidFill>
      </w14:textFill>
    </w:rPr>
  </w:style>
  <w:style w:type="character" w:customStyle="1" w:styleId="62">
    <w:name w:val="标题 2 字符"/>
    <w:link w:val="3"/>
    <w:qFormat/>
    <w:uiPriority w:val="0"/>
    <w:rPr>
      <w:rFonts w:ascii="Arial" w:hAnsi="Arial" w:eastAsia="黑体" w:cs="Times New Roman"/>
      <w:b/>
      <w:bCs/>
      <w:sz w:val="32"/>
      <w:szCs w:val="32"/>
    </w:rPr>
  </w:style>
  <w:style w:type="character" w:customStyle="1" w:styleId="63">
    <w:name w:val="标题 3 字符"/>
    <w:link w:val="4"/>
    <w:qFormat/>
    <w:uiPriority w:val="0"/>
    <w:rPr>
      <w:rFonts w:ascii="Times New Roman" w:hAnsi="Times New Roman" w:eastAsia="宋体" w:cs="Times New Roman"/>
      <w:b/>
      <w:bCs/>
      <w:sz w:val="32"/>
      <w:szCs w:val="32"/>
    </w:rPr>
  </w:style>
  <w:style w:type="character" w:customStyle="1" w:styleId="64">
    <w:name w:val="标题 4 字符"/>
    <w:link w:val="5"/>
    <w:qFormat/>
    <w:uiPriority w:val="0"/>
    <w:rPr>
      <w:rFonts w:ascii="Cambria" w:hAnsi="Cambria" w:eastAsia="宋体" w:cs="Times New Roman"/>
      <w:b/>
      <w:bCs/>
      <w:sz w:val="28"/>
      <w:szCs w:val="28"/>
    </w:rPr>
  </w:style>
  <w:style w:type="character" w:customStyle="1" w:styleId="65">
    <w:name w:val="标题 5 字符"/>
    <w:link w:val="6"/>
    <w:qFormat/>
    <w:uiPriority w:val="0"/>
    <w:rPr>
      <w:rFonts w:ascii="Times New Roman" w:hAnsi="Times New Roman" w:eastAsia="宋体" w:cs="Times New Roman"/>
      <w:b/>
      <w:bCs/>
      <w:sz w:val="28"/>
      <w:szCs w:val="28"/>
    </w:rPr>
  </w:style>
  <w:style w:type="character" w:customStyle="1" w:styleId="66">
    <w:name w:val="标题 6 字符"/>
    <w:link w:val="7"/>
    <w:qFormat/>
    <w:uiPriority w:val="0"/>
    <w:rPr>
      <w:rFonts w:ascii="Arial" w:hAnsi="Arial" w:eastAsia="黑体" w:cs="Times New Roman"/>
      <w:b/>
      <w:bCs/>
      <w:sz w:val="24"/>
      <w:szCs w:val="24"/>
    </w:rPr>
  </w:style>
  <w:style w:type="character" w:customStyle="1" w:styleId="67">
    <w:name w:val="标题 7 字符"/>
    <w:link w:val="8"/>
    <w:qFormat/>
    <w:uiPriority w:val="0"/>
    <w:rPr>
      <w:rFonts w:ascii="Times New Roman" w:hAnsi="Times New Roman" w:eastAsia="宋体" w:cs="Times New Roman"/>
      <w:b/>
      <w:bCs/>
      <w:sz w:val="24"/>
      <w:szCs w:val="24"/>
    </w:rPr>
  </w:style>
  <w:style w:type="character" w:customStyle="1" w:styleId="68">
    <w:name w:val="标题 8 字符"/>
    <w:link w:val="10"/>
    <w:qFormat/>
    <w:uiPriority w:val="0"/>
    <w:rPr>
      <w:rFonts w:ascii="Arial" w:hAnsi="Arial" w:eastAsia="黑体" w:cs="Times New Roman"/>
      <w:sz w:val="24"/>
      <w:szCs w:val="24"/>
    </w:rPr>
  </w:style>
  <w:style w:type="character" w:customStyle="1" w:styleId="69">
    <w:name w:val="标题 9 字符"/>
    <w:link w:val="11"/>
    <w:qFormat/>
    <w:uiPriority w:val="0"/>
    <w:rPr>
      <w:rFonts w:ascii="Arial" w:hAnsi="Arial" w:eastAsia="黑体" w:cs="Times New Roman"/>
      <w:szCs w:val="21"/>
    </w:rPr>
  </w:style>
  <w:style w:type="paragraph" w:customStyle="1" w:styleId="70">
    <w:name w:val="_Style 29"/>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71">
    <w:name w:val="Char Char4"/>
    <w:qFormat/>
    <w:uiPriority w:val="0"/>
    <w:rPr>
      <w:rFonts w:eastAsia="宋体"/>
      <w:kern w:val="2"/>
      <w:sz w:val="24"/>
      <w:lang w:val="en-US" w:eastAsia="zh-CN" w:bidi="ar-SA"/>
    </w:rPr>
  </w:style>
  <w:style w:type="character" w:customStyle="1" w:styleId="72">
    <w:name w:val="批注框文本 字符"/>
    <w:link w:val="30"/>
    <w:qFormat/>
    <w:uiPriority w:val="0"/>
    <w:rPr>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首行缩进 2 字符"/>
    <w:link w:val="49"/>
    <w:semiHidden/>
    <w:qFormat/>
    <w:uiPriority w:val="0"/>
    <w:rPr>
      <w:rFonts w:ascii="宋体" w:hAnsi="Courier New"/>
      <w:spacing w:val="-4"/>
      <w:sz w:val="24"/>
      <w:szCs w:val="24"/>
    </w:rPr>
  </w:style>
  <w:style w:type="character" w:customStyle="1" w:styleId="75">
    <w:name w:val="正文文本缩进 字符"/>
    <w:link w:val="20"/>
    <w:qFormat/>
    <w:uiPriority w:val="0"/>
    <w:rPr>
      <w:rFonts w:ascii="Times New Roman" w:hAnsi="Times New Roman" w:eastAsia="宋体" w:cs="Times New Roman"/>
      <w:szCs w:val="24"/>
    </w:rPr>
  </w:style>
  <w:style w:type="character" w:customStyle="1" w:styleId="76">
    <w:name w:val="正文首行缩进 2 Char1"/>
    <w:semiHidden/>
    <w:qFormat/>
    <w:uiPriority w:val="99"/>
    <w:rPr>
      <w:rFonts w:ascii="Times New Roman" w:hAnsi="Times New Roman" w:eastAsia="宋体" w:cs="Times New Roman"/>
      <w:szCs w:val="24"/>
    </w:rPr>
  </w:style>
  <w:style w:type="character" w:customStyle="1" w:styleId="77">
    <w:name w:val="投标文件 正文首行缩进 Char"/>
    <w:qFormat/>
    <w:uiPriority w:val="0"/>
    <w:rPr>
      <w:rFonts w:ascii="Arial" w:hAnsi="Arial" w:eastAsia="宋体"/>
      <w:kern w:val="2"/>
      <w:sz w:val="21"/>
      <w:szCs w:val="24"/>
      <w:lang w:val="en-US" w:eastAsia="zh-CN" w:bidi="ar-SA"/>
    </w:rPr>
  </w:style>
  <w:style w:type="character" w:customStyle="1" w:styleId="78">
    <w:name w:val="_正文段落 Char"/>
    <w:qFormat/>
    <w:uiPriority w:val="0"/>
    <w:rPr>
      <w:rFonts w:eastAsia="宋体"/>
      <w:kern w:val="2"/>
      <w:sz w:val="21"/>
      <w:szCs w:val="24"/>
      <w:lang w:val="en-US" w:eastAsia="zh-CN" w:bidi="ar-SA"/>
    </w:rPr>
  </w:style>
  <w:style w:type="character" w:customStyle="1" w:styleId="79">
    <w:name w:val="Char Char17"/>
    <w:qFormat/>
    <w:uiPriority w:val="0"/>
    <w:rPr>
      <w:rFonts w:ascii="Arial" w:hAnsi="Arial" w:eastAsia="黑体"/>
      <w:b/>
      <w:bCs/>
      <w:kern w:val="2"/>
      <w:sz w:val="32"/>
      <w:szCs w:val="32"/>
      <w:lang w:val="en-US" w:eastAsia="zh-CN" w:bidi="ar-SA"/>
    </w:rPr>
  </w:style>
  <w:style w:type="character" w:customStyle="1" w:styleId="80">
    <w:name w:val="Char Char14"/>
    <w:qFormat/>
    <w:uiPriority w:val="0"/>
    <w:rPr>
      <w:rFonts w:eastAsia="宋体"/>
      <w:b/>
      <w:bCs/>
      <w:kern w:val="2"/>
      <w:sz w:val="28"/>
      <w:szCs w:val="28"/>
      <w:lang w:val="en-US" w:eastAsia="zh-CN" w:bidi="ar-SA"/>
    </w:rPr>
  </w:style>
  <w:style w:type="character" w:customStyle="1" w:styleId="81">
    <w:name w:val="ptt1"/>
    <w:qFormat/>
    <w:uiPriority w:val="0"/>
    <w:rPr>
      <w:rFonts w:hint="eastAsia" w:ascii="宋体" w:hAnsi="宋体" w:eastAsia="宋体"/>
      <w:sz w:val="18"/>
      <w:szCs w:val="18"/>
    </w:rPr>
  </w:style>
  <w:style w:type="character" w:customStyle="1" w:styleId="82">
    <w:name w:val="脚注文本 字符"/>
    <w:link w:val="37"/>
    <w:semiHidden/>
    <w:qFormat/>
    <w:uiPriority w:val="0"/>
    <w:rPr>
      <w:sz w:val="18"/>
      <w:szCs w:val="24"/>
    </w:rPr>
  </w:style>
  <w:style w:type="character" w:customStyle="1" w:styleId="83">
    <w:name w:val="脚注文本 Char1"/>
    <w:semiHidden/>
    <w:qFormat/>
    <w:uiPriority w:val="99"/>
    <w:rPr>
      <w:rFonts w:ascii="Times New Roman" w:hAnsi="Times New Roman" w:eastAsia="宋体" w:cs="Times New Roman"/>
      <w:sz w:val="18"/>
      <w:szCs w:val="18"/>
    </w:rPr>
  </w:style>
  <w:style w:type="character" w:customStyle="1" w:styleId="84">
    <w:name w:val="Char Char18"/>
    <w:qFormat/>
    <w:uiPriority w:val="0"/>
    <w:rPr>
      <w:rFonts w:eastAsia="宋体"/>
      <w:b/>
      <w:bCs/>
      <w:kern w:val="44"/>
      <w:sz w:val="44"/>
      <w:szCs w:val="44"/>
      <w:lang w:val="en-US" w:eastAsia="zh-CN" w:bidi="ar-SA"/>
    </w:rPr>
  </w:style>
  <w:style w:type="character" w:customStyle="1" w:styleId="85">
    <w:name w:val="font2"/>
    <w:qFormat/>
    <w:uiPriority w:val="0"/>
  </w:style>
  <w:style w:type="character" w:customStyle="1" w:styleId="86">
    <w:name w:val="缺省文本 Char"/>
    <w:qFormat/>
    <w:uiPriority w:val="0"/>
    <w:rPr>
      <w:rFonts w:eastAsia="宋体"/>
      <w:sz w:val="24"/>
      <w:lang w:val="en-US" w:eastAsia="zh-CN" w:bidi="ar-SA"/>
    </w:rPr>
  </w:style>
  <w:style w:type="character" w:customStyle="1" w:styleId="87">
    <w:name w:val="HTML 预设格式 Char1"/>
    <w:semiHidden/>
    <w:qFormat/>
    <w:uiPriority w:val="99"/>
    <w:rPr>
      <w:rFonts w:ascii="Courier New" w:hAnsi="Courier New"/>
      <w:kern w:val="2"/>
    </w:rPr>
  </w:style>
  <w:style w:type="character" w:customStyle="1" w:styleId="88">
    <w:name w:val="Char Char8"/>
    <w:qFormat/>
    <w:uiPriority w:val="0"/>
    <w:rPr>
      <w:sz w:val="24"/>
    </w:rPr>
  </w:style>
  <w:style w:type="character" w:customStyle="1" w:styleId="89">
    <w:name w:val="Char Char9"/>
    <w:qFormat/>
    <w:uiPriority w:val="0"/>
    <w:rPr>
      <w:rFonts w:ascii="Arial" w:hAnsi="Arial" w:cs="Arial"/>
      <w:vanish/>
      <w:sz w:val="16"/>
      <w:szCs w:val="16"/>
    </w:rPr>
  </w:style>
  <w:style w:type="character" w:customStyle="1" w:styleId="90">
    <w:name w:val="font31"/>
    <w:qFormat/>
    <w:uiPriority w:val="0"/>
    <w:rPr>
      <w:rFonts w:hint="default" w:ascii="Times New Roman" w:hAnsi="Times New Roman" w:cs="Times New Roman"/>
      <w:color w:val="FF0000"/>
      <w:sz w:val="24"/>
      <w:szCs w:val="24"/>
      <w:u w:val="none"/>
    </w:rPr>
  </w:style>
  <w:style w:type="character" w:customStyle="1" w:styleId="91">
    <w:name w:val="列出段落 字符"/>
    <w:link w:val="92"/>
    <w:qFormat/>
    <w:uiPriority w:val="0"/>
    <w:rPr>
      <w:rFonts w:ascii="Calibri" w:hAnsi="Calibri"/>
    </w:rPr>
  </w:style>
  <w:style w:type="paragraph" w:styleId="92">
    <w:name w:val="List Paragraph"/>
    <w:basedOn w:val="1"/>
    <w:link w:val="91"/>
    <w:qFormat/>
    <w:uiPriority w:val="0"/>
    <w:pPr>
      <w:ind w:left="420" w:firstLine="420" w:firstLineChars="200"/>
    </w:pPr>
    <w:rPr>
      <w:rFonts w:ascii="Calibri" w:hAnsi="Calibri"/>
      <w:kern w:val="0"/>
      <w:sz w:val="20"/>
      <w:szCs w:val="20"/>
    </w:rPr>
  </w:style>
  <w:style w:type="character" w:customStyle="1" w:styleId="93">
    <w:name w:val="_标题3 Char"/>
    <w:qFormat/>
    <w:uiPriority w:val="0"/>
    <w:rPr>
      <w:rFonts w:ascii="Arial" w:hAnsi="Arial" w:eastAsia="黑体"/>
      <w:bCs/>
      <w:kern w:val="2"/>
      <w:sz w:val="30"/>
      <w:szCs w:val="32"/>
      <w:lang w:val="en-US" w:eastAsia="zh-CN" w:bidi="ar-SA"/>
    </w:rPr>
  </w:style>
  <w:style w:type="character" w:customStyle="1" w:styleId="94">
    <w:name w:val="_正文段落加粗 Char"/>
    <w:qFormat/>
    <w:uiPriority w:val="0"/>
    <w:rPr>
      <w:rFonts w:eastAsia="宋体"/>
      <w:b/>
      <w:kern w:val="2"/>
      <w:sz w:val="21"/>
      <w:szCs w:val="24"/>
      <w:lang w:val="en-US" w:eastAsia="zh-CN" w:bidi="ar-SA"/>
    </w:rPr>
  </w:style>
  <w:style w:type="character" w:customStyle="1" w:styleId="95">
    <w:name w:val="Char Char"/>
    <w:qFormat/>
    <w:uiPriority w:val="0"/>
    <w:rPr>
      <w:rFonts w:ascii="宋体" w:hAnsi="Courier New"/>
      <w:kern w:val="2"/>
      <w:sz w:val="21"/>
    </w:rPr>
  </w:style>
  <w:style w:type="character" w:customStyle="1" w:styleId="96">
    <w:name w:val="p2"/>
    <w:qFormat/>
    <w:uiPriority w:val="0"/>
  </w:style>
  <w:style w:type="character" w:customStyle="1" w:styleId="97">
    <w:name w:val="_题注 Char"/>
    <w:qFormat/>
    <w:uiPriority w:val="0"/>
    <w:rPr>
      <w:rFonts w:ascii="Arial" w:hAnsi="Arial" w:eastAsia="黑体" w:cs="Arial"/>
      <w:kern w:val="2"/>
      <w:sz w:val="21"/>
      <w:lang w:val="en-US" w:eastAsia="zh-CN" w:bidi="ar-SA"/>
    </w:rPr>
  </w:style>
  <w:style w:type="character" w:customStyle="1" w:styleId="98">
    <w:name w:val="正文首行缩进 字符"/>
    <w:link w:val="48"/>
    <w:qFormat/>
    <w:uiPriority w:val="0"/>
    <w:rPr>
      <w:sz w:val="28"/>
      <w:szCs w:val="24"/>
    </w:rPr>
  </w:style>
  <w:style w:type="character" w:customStyle="1" w:styleId="99">
    <w:name w:val="正文文本 字符"/>
    <w:link w:val="19"/>
    <w:qFormat/>
    <w:uiPriority w:val="0"/>
    <w:rPr>
      <w:sz w:val="28"/>
      <w:szCs w:val="24"/>
    </w:rPr>
  </w:style>
  <w:style w:type="character" w:customStyle="1" w:styleId="100">
    <w:name w:val="正文文本 Char1"/>
    <w:semiHidden/>
    <w:qFormat/>
    <w:uiPriority w:val="99"/>
    <w:rPr>
      <w:rFonts w:ascii="Times New Roman" w:hAnsi="Times New Roman" w:eastAsia="宋体" w:cs="Times New Roman"/>
      <w:szCs w:val="24"/>
    </w:rPr>
  </w:style>
  <w:style w:type="character" w:customStyle="1" w:styleId="101">
    <w:name w:val="正文首行缩进 Char1"/>
    <w:semiHidden/>
    <w:qFormat/>
    <w:uiPriority w:val="99"/>
    <w:rPr>
      <w:rFonts w:ascii="Times New Roman" w:hAnsi="Times New Roman" w:eastAsia="宋体" w:cs="Times New Roman"/>
      <w:szCs w:val="24"/>
    </w:rPr>
  </w:style>
  <w:style w:type="character" w:customStyle="1" w:styleId="102">
    <w:name w:val="样式1 Char Char"/>
    <w:link w:val="103"/>
    <w:qFormat/>
    <w:uiPriority w:val="0"/>
    <w:rPr>
      <w:rFonts w:ascii="Arial" w:hAnsi="Arial"/>
      <w:szCs w:val="24"/>
    </w:rPr>
  </w:style>
  <w:style w:type="paragraph" w:customStyle="1" w:styleId="103">
    <w:name w:val="样式1"/>
    <w:basedOn w:val="1"/>
    <w:link w:val="102"/>
    <w:qFormat/>
    <w:uiPriority w:val="0"/>
    <w:pPr>
      <w:spacing w:line="360" w:lineRule="exact"/>
      <w:ind w:firstLine="200" w:firstLineChars="200"/>
    </w:pPr>
    <w:rPr>
      <w:rFonts w:ascii="Arial" w:hAnsi="Arial"/>
      <w:kern w:val="0"/>
      <w:sz w:val="20"/>
    </w:rPr>
  </w:style>
  <w:style w:type="character" w:customStyle="1" w:styleId="104">
    <w:name w:val="正文缩进 字符"/>
    <w:link w:val="14"/>
    <w:qFormat/>
    <w:uiPriority w:val="0"/>
  </w:style>
  <w:style w:type="character" w:customStyle="1" w:styleId="105">
    <w:name w:val="z-窗体顶端 Char"/>
    <w:link w:val="106"/>
    <w:qFormat/>
    <w:uiPriority w:val="0"/>
    <w:rPr>
      <w:rFonts w:ascii="Arial" w:hAnsi="Arial" w:cs="Arial"/>
      <w:vanish/>
      <w:sz w:val="16"/>
      <w:szCs w:val="16"/>
    </w:rPr>
  </w:style>
  <w:style w:type="paragraph" w:customStyle="1" w:styleId="106">
    <w:name w:val="z-窗体顶端1"/>
    <w:basedOn w:val="1"/>
    <w:next w:val="1"/>
    <w:link w:val="105"/>
    <w:qFormat/>
    <w:uiPriority w:val="0"/>
    <w:pPr>
      <w:widowControl/>
      <w:pBdr>
        <w:bottom w:val="single" w:color="auto" w:sz="6" w:space="1"/>
      </w:pBdr>
      <w:jc w:val="center"/>
    </w:pPr>
    <w:rPr>
      <w:rFonts w:ascii="Arial" w:hAnsi="Arial"/>
      <w:vanish/>
      <w:kern w:val="0"/>
      <w:sz w:val="16"/>
      <w:szCs w:val="16"/>
    </w:rPr>
  </w:style>
  <w:style w:type="character" w:customStyle="1" w:styleId="107">
    <w:name w:val="z-窗体顶端 Char1"/>
    <w:semiHidden/>
    <w:qFormat/>
    <w:uiPriority w:val="99"/>
    <w:rPr>
      <w:rFonts w:ascii="Arial" w:hAnsi="Arial" w:eastAsia="宋体" w:cs="Arial"/>
      <w:vanish/>
      <w:sz w:val="16"/>
      <w:szCs w:val="16"/>
    </w:rPr>
  </w:style>
  <w:style w:type="character" w:customStyle="1" w:styleId="108">
    <w:name w:val="z-窗体底端 Char"/>
    <w:link w:val="109"/>
    <w:qFormat/>
    <w:uiPriority w:val="0"/>
    <w:rPr>
      <w:rFonts w:ascii="Arial" w:hAnsi="Arial" w:cs="Arial"/>
      <w:vanish/>
      <w:sz w:val="16"/>
      <w:szCs w:val="16"/>
    </w:rPr>
  </w:style>
  <w:style w:type="paragraph" w:customStyle="1" w:styleId="109">
    <w:name w:val="z-窗体底端1"/>
    <w:basedOn w:val="1"/>
    <w:next w:val="1"/>
    <w:link w:val="108"/>
    <w:qFormat/>
    <w:uiPriority w:val="0"/>
    <w:pPr>
      <w:widowControl/>
      <w:pBdr>
        <w:top w:val="single" w:color="auto" w:sz="6" w:space="1"/>
      </w:pBdr>
      <w:jc w:val="center"/>
    </w:pPr>
    <w:rPr>
      <w:rFonts w:ascii="Arial" w:hAnsi="Arial"/>
      <w:vanish/>
      <w:kern w:val="0"/>
      <w:sz w:val="16"/>
      <w:szCs w:val="16"/>
    </w:rPr>
  </w:style>
  <w:style w:type="character" w:customStyle="1" w:styleId="110">
    <w:name w:val="z-窗体底端 Char1"/>
    <w:semiHidden/>
    <w:qFormat/>
    <w:uiPriority w:val="99"/>
    <w:rPr>
      <w:rFonts w:ascii="Arial" w:hAnsi="Arial" w:eastAsia="宋体" w:cs="Arial"/>
      <w:vanish/>
      <w:sz w:val="16"/>
      <w:szCs w:val="16"/>
    </w:rPr>
  </w:style>
  <w:style w:type="character" w:customStyle="1" w:styleId="111">
    <w:name w:val="正文首行缩进两字符 Char"/>
    <w:qFormat/>
    <w:uiPriority w:val="0"/>
    <w:rPr>
      <w:rFonts w:ascii="Arial" w:hAnsi="Arial"/>
      <w:kern w:val="2"/>
      <w:sz w:val="24"/>
      <w:szCs w:val="24"/>
    </w:rPr>
  </w:style>
  <w:style w:type="character" w:customStyle="1" w:styleId="112">
    <w:name w:val="msonormal"/>
    <w:qFormat/>
    <w:uiPriority w:val="0"/>
  </w:style>
  <w:style w:type="character" w:customStyle="1" w:styleId="113">
    <w:name w:val="Char Char2"/>
    <w:qFormat/>
    <w:uiPriority w:val="0"/>
    <w:rPr>
      <w:sz w:val="24"/>
    </w:rPr>
  </w:style>
  <w:style w:type="character" w:customStyle="1" w:styleId="114">
    <w:name w:val="Char Char3"/>
    <w:qFormat/>
    <w:uiPriority w:val="0"/>
    <w:rPr>
      <w:rFonts w:ascii="宋体" w:hAnsi="宋体" w:cs="宋体"/>
      <w:sz w:val="24"/>
      <w:szCs w:val="24"/>
    </w:rPr>
  </w:style>
  <w:style w:type="character" w:customStyle="1" w:styleId="115">
    <w:name w:val="Char Char5"/>
    <w:qFormat/>
    <w:uiPriority w:val="0"/>
    <w:rPr>
      <w:rFonts w:ascii="Arial" w:hAnsi="Arial" w:eastAsia="黑体" w:cs="Arial"/>
    </w:rPr>
  </w:style>
  <w:style w:type="character" w:customStyle="1" w:styleId="116">
    <w:name w:val="副标题 字符"/>
    <w:link w:val="35"/>
    <w:qFormat/>
    <w:uiPriority w:val="11"/>
    <w:rPr>
      <w:rFonts w:ascii="Cambria" w:hAnsi="Cambria"/>
      <w:b/>
      <w:bCs/>
      <w:kern w:val="28"/>
      <w:sz w:val="32"/>
      <w:szCs w:val="32"/>
    </w:rPr>
  </w:style>
  <w:style w:type="character" w:customStyle="1" w:styleId="117">
    <w:name w:val="副标题 Char1"/>
    <w:qFormat/>
    <w:uiPriority w:val="11"/>
    <w:rPr>
      <w:rFonts w:ascii="Cambria" w:hAnsi="Cambria" w:eastAsia="宋体" w:cs="Times New Roman"/>
      <w:b/>
      <w:bCs/>
      <w:kern w:val="28"/>
      <w:sz w:val="32"/>
      <w:szCs w:val="32"/>
    </w:rPr>
  </w:style>
  <w:style w:type="character" w:customStyle="1" w:styleId="118">
    <w:name w:val="_标题2 Char"/>
    <w:qFormat/>
    <w:uiPriority w:val="0"/>
    <w:rPr>
      <w:rFonts w:ascii="Tahoma" w:hAnsi="Tahoma" w:eastAsia="黑体"/>
      <w:bCs/>
      <w:kern w:val="2"/>
      <w:sz w:val="32"/>
      <w:szCs w:val="32"/>
      <w:lang w:val="en-US" w:eastAsia="zh-CN" w:bidi="ar-SA"/>
    </w:rPr>
  </w:style>
  <w:style w:type="character" w:customStyle="1" w:styleId="119">
    <w:name w:val="f14b1"/>
    <w:qFormat/>
    <w:uiPriority w:val="0"/>
    <w:rPr>
      <w:rFonts w:hint="default" w:ascii="??" w:hAnsi="??"/>
      <w:b/>
      <w:bCs/>
      <w:color w:val="333333"/>
      <w:sz w:val="21"/>
      <w:szCs w:val="21"/>
    </w:rPr>
  </w:style>
  <w:style w:type="character" w:customStyle="1" w:styleId="120">
    <w:name w:val="首行缩进2字符 Char"/>
    <w:qFormat/>
    <w:uiPriority w:val="0"/>
    <w:rPr>
      <w:rFonts w:eastAsia="宋体"/>
      <w:snapToGrid w:val="0"/>
      <w:sz w:val="21"/>
      <w:szCs w:val="21"/>
      <w:lang w:val="en-US" w:eastAsia="zh-CN" w:bidi="ar-SA"/>
    </w:rPr>
  </w:style>
  <w:style w:type="character" w:customStyle="1" w:styleId="121">
    <w:name w:val="Char Char6"/>
    <w:qFormat/>
    <w:uiPriority w:val="0"/>
    <w:rPr>
      <w:rFonts w:ascii="Arial" w:hAnsi="Arial" w:cs="Arial"/>
      <w:vanish/>
      <w:sz w:val="16"/>
      <w:szCs w:val="16"/>
    </w:rPr>
  </w:style>
  <w:style w:type="character" w:customStyle="1" w:styleId="122">
    <w:name w:val="文档正文 Char"/>
    <w:qFormat/>
    <w:uiPriority w:val="0"/>
    <w:rPr>
      <w:rFonts w:eastAsia="宋体"/>
      <w:sz w:val="24"/>
      <w:lang w:val="en-US" w:eastAsia="zh-CN" w:bidi="ar-SA"/>
    </w:rPr>
  </w:style>
  <w:style w:type="character" w:customStyle="1" w:styleId="123">
    <w:name w:val="Char Char11"/>
    <w:qFormat/>
    <w:uiPriority w:val="0"/>
    <w:rPr>
      <w:rFonts w:ascii="Arial" w:hAnsi="Arial" w:eastAsia="黑体"/>
      <w:sz w:val="24"/>
      <w:szCs w:val="24"/>
      <w:lang w:val="en-US" w:eastAsia="zh-CN" w:bidi="ar-SA"/>
    </w:rPr>
  </w:style>
  <w:style w:type="character" w:customStyle="1" w:styleId="124">
    <w:name w:val="批注文字 字符"/>
    <w:link w:val="17"/>
    <w:qFormat/>
    <w:uiPriority w:val="0"/>
    <w:rPr>
      <w:sz w:val="24"/>
      <w:szCs w:val="24"/>
    </w:rPr>
  </w:style>
  <w:style w:type="character" w:customStyle="1" w:styleId="125">
    <w:name w:val="批注文字 Char1"/>
    <w:qFormat/>
    <w:uiPriority w:val="0"/>
    <w:rPr>
      <w:rFonts w:ascii="Times New Roman" w:hAnsi="Times New Roman" w:eastAsia="宋体" w:cs="Times New Roman"/>
      <w:szCs w:val="24"/>
    </w:rPr>
  </w:style>
  <w:style w:type="character" w:customStyle="1" w:styleId="126">
    <w:name w:val="正文文本缩进 3 字符"/>
    <w:link w:val="39"/>
    <w:qFormat/>
    <w:uiPriority w:val="0"/>
    <w:rPr>
      <w:rFonts w:ascii="仿宋_GB2312" w:hAnsi="宋体" w:eastAsia="仿宋_GB2312"/>
      <w:color w:val="000000"/>
      <w:sz w:val="24"/>
      <w:szCs w:val="24"/>
    </w:rPr>
  </w:style>
  <w:style w:type="character" w:customStyle="1" w:styleId="127">
    <w:name w:val="正文文本缩进 3 Char1"/>
    <w:semiHidden/>
    <w:qFormat/>
    <w:uiPriority w:val="99"/>
    <w:rPr>
      <w:rFonts w:ascii="Times New Roman" w:hAnsi="Times New Roman" w:eastAsia="宋体" w:cs="Times New Roman"/>
      <w:sz w:val="16"/>
      <w:szCs w:val="16"/>
    </w:rPr>
  </w:style>
  <w:style w:type="character" w:customStyle="1" w:styleId="128">
    <w:name w:val="_表格文字 Char"/>
    <w:qFormat/>
    <w:uiPriority w:val="0"/>
    <w:rPr>
      <w:rFonts w:eastAsia="宋体"/>
      <w:kern w:val="2"/>
      <w:sz w:val="21"/>
      <w:szCs w:val="24"/>
      <w:lang w:val="en-US" w:eastAsia="zh-CN" w:bidi="ar-SA"/>
    </w:rPr>
  </w:style>
  <w:style w:type="character" w:customStyle="1" w:styleId="129">
    <w:name w:val="正文文本缩进 2 字符"/>
    <w:link w:val="29"/>
    <w:qFormat/>
    <w:uiPriority w:val="0"/>
    <w:rPr>
      <w:rFonts w:ascii="仿宋_GB2312" w:hAnsi="宋体" w:cs="Arial"/>
      <w:b/>
      <w:bCs/>
      <w:color w:val="000000"/>
      <w:sz w:val="24"/>
      <w:szCs w:val="24"/>
    </w:rPr>
  </w:style>
  <w:style w:type="character" w:customStyle="1" w:styleId="130">
    <w:name w:val="正文文本缩进 2 Char1"/>
    <w:semiHidden/>
    <w:qFormat/>
    <w:uiPriority w:val="99"/>
    <w:rPr>
      <w:rFonts w:ascii="Times New Roman" w:hAnsi="Times New Roman" w:eastAsia="宋体" w:cs="Times New Roman"/>
      <w:szCs w:val="24"/>
    </w:rPr>
  </w:style>
  <w:style w:type="character" w:customStyle="1" w:styleId="131">
    <w:name w:val="正文文本 2 字符"/>
    <w:link w:val="42"/>
    <w:qFormat/>
    <w:uiPriority w:val="0"/>
    <w:rPr>
      <w:rFonts w:ascii="宋体" w:hAnsi="宋体"/>
      <w:color w:val="000000"/>
      <w:sz w:val="24"/>
      <w:szCs w:val="24"/>
    </w:rPr>
  </w:style>
  <w:style w:type="character" w:customStyle="1" w:styleId="132">
    <w:name w:val="正文文本 2 Char1"/>
    <w:semiHidden/>
    <w:qFormat/>
    <w:uiPriority w:val="99"/>
    <w:rPr>
      <w:rFonts w:ascii="Times New Roman" w:hAnsi="Times New Roman" w:eastAsia="宋体" w:cs="Times New Roman"/>
      <w:szCs w:val="24"/>
    </w:rPr>
  </w:style>
  <w:style w:type="character" w:customStyle="1" w:styleId="133">
    <w:name w:val="图 Char Char"/>
    <w:qFormat/>
    <w:uiPriority w:val="0"/>
    <w:rPr>
      <w:rFonts w:eastAsia="黑体"/>
      <w:b/>
      <w:sz w:val="24"/>
    </w:rPr>
  </w:style>
  <w:style w:type="character" w:customStyle="1" w:styleId="134">
    <w:name w:val="普通文字1 Char"/>
    <w:qFormat/>
    <w:uiPriority w:val="0"/>
    <w:rPr>
      <w:rFonts w:ascii="宋体" w:hAnsi="Courier New" w:eastAsia="宋体" w:cs="Courier New"/>
      <w:kern w:val="2"/>
      <w:sz w:val="21"/>
      <w:szCs w:val="21"/>
      <w:lang w:val="en-US" w:eastAsia="zh-CN" w:bidi="ar-SA"/>
    </w:rPr>
  </w:style>
  <w:style w:type="character" w:customStyle="1" w:styleId="135">
    <w:name w:val="日期 字符"/>
    <w:link w:val="28"/>
    <w:qFormat/>
    <w:uiPriority w:val="0"/>
    <w:rPr>
      <w:rFonts w:eastAsia="楷体_GB2312"/>
      <w:sz w:val="32"/>
    </w:rPr>
  </w:style>
  <w:style w:type="character" w:customStyle="1" w:styleId="136">
    <w:name w:val="日期 Char1"/>
    <w:semiHidden/>
    <w:qFormat/>
    <w:uiPriority w:val="99"/>
    <w:rPr>
      <w:rFonts w:ascii="Times New Roman" w:hAnsi="Times New Roman" w:eastAsia="宋体" w:cs="Times New Roman"/>
      <w:szCs w:val="24"/>
    </w:rPr>
  </w:style>
  <w:style w:type="character" w:customStyle="1" w:styleId="137">
    <w:name w:val="mark13"/>
    <w:basedOn w:val="52"/>
    <w:qFormat/>
    <w:uiPriority w:val="0"/>
  </w:style>
  <w:style w:type="character" w:customStyle="1" w:styleId="138">
    <w:name w:val="st1"/>
    <w:qFormat/>
    <w:uiPriority w:val="0"/>
    <w:rPr>
      <w:spacing w:val="240"/>
    </w:rPr>
  </w:style>
  <w:style w:type="character" w:customStyle="1" w:styleId="139">
    <w:name w:val="HTML 预设格式 字符"/>
    <w:link w:val="43"/>
    <w:qFormat/>
    <w:uiPriority w:val="0"/>
    <w:rPr>
      <w:rFonts w:ascii="宋体" w:hAnsi="宋体" w:cs="宋体"/>
      <w:sz w:val="24"/>
      <w:szCs w:val="24"/>
    </w:rPr>
  </w:style>
  <w:style w:type="character" w:customStyle="1" w:styleId="140">
    <w:name w:val="HTML 预设格式 Char2"/>
    <w:semiHidden/>
    <w:qFormat/>
    <w:uiPriority w:val="99"/>
    <w:rPr>
      <w:rFonts w:ascii="Courier New" w:hAnsi="Courier New" w:eastAsia="宋体" w:cs="Courier New"/>
      <w:sz w:val="20"/>
      <w:szCs w:val="20"/>
    </w:rPr>
  </w:style>
  <w:style w:type="character" w:customStyle="1" w:styleId="141">
    <w:name w:val="Char Char1"/>
    <w:qFormat/>
    <w:uiPriority w:val="0"/>
    <w:rPr>
      <w:sz w:val="24"/>
    </w:rPr>
  </w:style>
  <w:style w:type="character" w:customStyle="1" w:styleId="142">
    <w:name w:val="图 Char"/>
    <w:qFormat/>
    <w:uiPriority w:val="0"/>
    <w:rPr>
      <w:rFonts w:eastAsia="黑体"/>
      <w:b/>
      <w:sz w:val="24"/>
      <w:lang w:val="en-US" w:eastAsia="zh-CN" w:bidi="ar-SA"/>
    </w:rPr>
  </w:style>
  <w:style w:type="character" w:customStyle="1" w:styleId="143">
    <w:name w:val="font61"/>
    <w:qFormat/>
    <w:uiPriority w:val="0"/>
    <w:rPr>
      <w:rFonts w:hint="eastAsia" w:ascii="宋体" w:hAnsi="宋体" w:eastAsia="宋体" w:cs="宋体"/>
      <w:color w:val="000000"/>
      <w:sz w:val="24"/>
      <w:szCs w:val="24"/>
      <w:u w:val="none"/>
    </w:rPr>
  </w:style>
  <w:style w:type="character" w:customStyle="1" w:styleId="144">
    <w:name w:val="a4red1"/>
    <w:qFormat/>
    <w:uiPriority w:val="0"/>
    <w:rPr>
      <w:rFonts w:hint="default" w:ascii="Tahoma" w:hAnsi="Tahoma" w:cs="Tahoma"/>
      <w:color w:val="FF3300"/>
      <w:sz w:val="18"/>
      <w:szCs w:val="18"/>
      <w:u w:val="single"/>
    </w:rPr>
  </w:style>
  <w:style w:type="character" w:customStyle="1" w:styleId="145">
    <w:name w:val="Char Char12"/>
    <w:qFormat/>
    <w:uiPriority w:val="0"/>
    <w:rPr>
      <w:rFonts w:eastAsia="宋体"/>
      <w:b/>
      <w:bCs/>
      <w:sz w:val="24"/>
      <w:szCs w:val="24"/>
      <w:lang w:val="en-US" w:eastAsia="zh-CN" w:bidi="ar-SA"/>
    </w:rPr>
  </w:style>
  <w:style w:type="character" w:customStyle="1" w:styleId="146">
    <w:name w:val="orange"/>
    <w:basedOn w:val="52"/>
    <w:qFormat/>
    <w:uiPriority w:val="0"/>
  </w:style>
  <w:style w:type="character" w:customStyle="1" w:styleId="147">
    <w:name w:val="font01"/>
    <w:qFormat/>
    <w:uiPriority w:val="0"/>
    <w:rPr>
      <w:rFonts w:hint="eastAsia" w:ascii="宋体" w:hAnsi="宋体" w:eastAsia="宋体" w:cs="宋体"/>
      <w:color w:val="FF0000"/>
      <w:sz w:val="24"/>
      <w:szCs w:val="24"/>
      <w:u w:val="none"/>
    </w:rPr>
  </w:style>
  <w:style w:type="character" w:customStyle="1" w:styleId="148">
    <w:name w:val="jianju1"/>
    <w:qFormat/>
    <w:uiPriority w:val="0"/>
    <w:rPr>
      <w:color w:val="000000"/>
      <w:sz w:val="21"/>
      <w:szCs w:val="21"/>
      <w:u w:val="none"/>
    </w:rPr>
  </w:style>
  <w:style w:type="character" w:customStyle="1" w:styleId="149">
    <w:name w:val="fontb5"/>
    <w:basedOn w:val="52"/>
    <w:qFormat/>
    <w:uiPriority w:val="0"/>
  </w:style>
  <w:style w:type="character" w:customStyle="1" w:styleId="150">
    <w:name w:val="_列表 Char"/>
    <w:qFormat/>
    <w:uiPriority w:val="0"/>
    <w:rPr>
      <w:kern w:val="2"/>
      <w:sz w:val="24"/>
      <w:szCs w:val="24"/>
    </w:rPr>
  </w:style>
  <w:style w:type="character" w:customStyle="1" w:styleId="151">
    <w:name w:val="纯文本 字符"/>
    <w:link w:val="26"/>
    <w:qFormat/>
    <w:uiPriority w:val="0"/>
    <w:rPr>
      <w:rFonts w:ascii="宋体" w:hAnsi="Courier New"/>
      <w:sz w:val="24"/>
      <w:szCs w:val="24"/>
    </w:rPr>
  </w:style>
  <w:style w:type="character" w:customStyle="1" w:styleId="152">
    <w:name w:val="纯文本 Char1"/>
    <w:semiHidden/>
    <w:qFormat/>
    <w:uiPriority w:val="99"/>
    <w:rPr>
      <w:rFonts w:ascii="宋体" w:hAnsi="Courier New" w:eastAsia="宋体" w:cs="Courier New"/>
      <w:szCs w:val="21"/>
    </w:rPr>
  </w:style>
  <w:style w:type="character" w:customStyle="1" w:styleId="153">
    <w:name w:val="Char Char15"/>
    <w:qFormat/>
    <w:uiPriority w:val="0"/>
    <w:rPr>
      <w:rFonts w:ascii="Arial" w:hAnsi="Arial" w:eastAsia="黑体"/>
      <w:b/>
      <w:bCs/>
      <w:kern w:val="2"/>
      <w:sz w:val="28"/>
      <w:szCs w:val="28"/>
      <w:lang w:val="en-US" w:eastAsia="zh-CN" w:bidi="ar-SA"/>
    </w:rPr>
  </w:style>
  <w:style w:type="character" w:customStyle="1" w:styleId="154">
    <w:name w:val="正文文本 3 字符"/>
    <w:link w:val="18"/>
    <w:qFormat/>
    <w:uiPriority w:val="0"/>
    <w:rPr>
      <w:rFonts w:hAnsi="宋体" w:eastAsia="仿宋_GB2312"/>
      <w:b/>
      <w:bCs/>
      <w:sz w:val="24"/>
    </w:rPr>
  </w:style>
  <w:style w:type="character" w:customStyle="1" w:styleId="155">
    <w:name w:val="正文文本 3 Char1"/>
    <w:semiHidden/>
    <w:qFormat/>
    <w:uiPriority w:val="99"/>
    <w:rPr>
      <w:rFonts w:ascii="Times New Roman" w:hAnsi="Times New Roman" w:eastAsia="宋体" w:cs="Times New Roman"/>
      <w:sz w:val="16"/>
      <w:szCs w:val="16"/>
    </w:rPr>
  </w:style>
  <w:style w:type="character" w:customStyle="1" w:styleId="156">
    <w:name w:val="font11"/>
    <w:qFormat/>
    <w:uiPriority w:val="0"/>
    <w:rPr>
      <w:rFonts w:hint="default" w:ascii="Times New Roman" w:hAnsi="Times New Roman" w:cs="Times New Roman"/>
      <w:color w:val="000000"/>
      <w:sz w:val="24"/>
      <w:szCs w:val="24"/>
      <w:u w:val="none"/>
    </w:rPr>
  </w:style>
  <w:style w:type="character" w:customStyle="1" w:styleId="157">
    <w:name w:val="文档结构图 字符"/>
    <w:link w:val="16"/>
    <w:qFormat/>
    <w:uiPriority w:val="0"/>
    <w:rPr>
      <w:sz w:val="24"/>
      <w:szCs w:val="24"/>
      <w:shd w:val="clear" w:color="auto" w:fill="000080"/>
    </w:rPr>
  </w:style>
  <w:style w:type="character" w:customStyle="1" w:styleId="158">
    <w:name w:val="文档结构图 Char1"/>
    <w:semiHidden/>
    <w:qFormat/>
    <w:uiPriority w:val="99"/>
    <w:rPr>
      <w:rFonts w:ascii="宋体" w:hAnsi="Times New Roman" w:eastAsia="宋体" w:cs="Times New Roman"/>
      <w:sz w:val="18"/>
      <w:szCs w:val="18"/>
    </w:rPr>
  </w:style>
  <w:style w:type="character" w:customStyle="1" w:styleId="159">
    <w:name w:val="Char Char13"/>
    <w:qFormat/>
    <w:uiPriority w:val="0"/>
    <w:rPr>
      <w:rFonts w:ascii="Arial" w:hAnsi="Arial" w:eastAsia="黑体"/>
      <w:b/>
      <w:bCs/>
      <w:kern w:val="2"/>
      <w:sz w:val="24"/>
      <w:szCs w:val="24"/>
      <w:lang w:val="en-US" w:eastAsia="zh-CN" w:bidi="ar-SA"/>
    </w:rPr>
  </w:style>
  <w:style w:type="character" w:customStyle="1" w:styleId="160">
    <w:name w:val="_标题4 Char"/>
    <w:qFormat/>
    <w:uiPriority w:val="0"/>
    <w:rPr>
      <w:rFonts w:ascii="Tahoma" w:hAnsi="Tahoma" w:eastAsia="黑体"/>
      <w:bCs/>
      <w:kern w:val="2"/>
      <w:sz w:val="28"/>
      <w:szCs w:val="28"/>
      <w:lang w:val="en-US" w:eastAsia="zh-CN" w:bidi="ar-SA"/>
    </w:rPr>
  </w:style>
  <w:style w:type="character" w:customStyle="1" w:styleId="161">
    <w:name w:val="_表格标题 Char"/>
    <w:qFormat/>
    <w:uiPriority w:val="0"/>
    <w:rPr>
      <w:rFonts w:eastAsia="宋体"/>
      <w:b/>
      <w:kern w:val="2"/>
      <w:sz w:val="24"/>
      <w:szCs w:val="24"/>
      <w:lang w:val="en-US" w:eastAsia="zh-CN" w:bidi="ar-SA"/>
    </w:rPr>
  </w:style>
  <w:style w:type="character" w:customStyle="1" w:styleId="162">
    <w:name w:val="批注主题 字符"/>
    <w:link w:val="47"/>
    <w:qFormat/>
    <w:uiPriority w:val="0"/>
    <w:rPr>
      <w:b/>
      <w:bCs/>
      <w:sz w:val="24"/>
      <w:szCs w:val="24"/>
    </w:rPr>
  </w:style>
  <w:style w:type="character" w:customStyle="1" w:styleId="163">
    <w:name w:val="批注主题 Char1"/>
    <w:semiHidden/>
    <w:qFormat/>
    <w:uiPriority w:val="99"/>
    <w:rPr>
      <w:rFonts w:ascii="Times New Roman" w:hAnsi="Times New Roman" w:eastAsia="宋体" w:cs="Times New Roman"/>
      <w:b/>
      <w:bCs/>
      <w:szCs w:val="24"/>
    </w:rPr>
  </w:style>
  <w:style w:type="character" w:customStyle="1" w:styleId="164">
    <w:name w:val="普通正文 Char"/>
    <w:qFormat/>
    <w:uiPriority w:val="0"/>
    <w:rPr>
      <w:rFonts w:ascii="Arial" w:hAnsi="Arial" w:eastAsia="宋体"/>
      <w:sz w:val="24"/>
      <w:lang w:val="en-US" w:eastAsia="zh-CN" w:bidi="ar-SA"/>
    </w:rPr>
  </w:style>
  <w:style w:type="character" w:customStyle="1" w:styleId="165">
    <w:name w:val="Char Char7"/>
    <w:qFormat/>
    <w:uiPriority w:val="0"/>
    <w:rPr>
      <w:sz w:val="18"/>
    </w:rPr>
  </w:style>
  <w:style w:type="character" w:customStyle="1" w:styleId="166">
    <w:name w:val="tw4winMark"/>
    <w:qFormat/>
    <w:uiPriority w:val="0"/>
    <w:rPr>
      <w:rFonts w:ascii="Courier New" w:hAnsi="Courier New" w:cs="Courier New"/>
      <w:vanish/>
      <w:color w:val="800080"/>
      <w:vertAlign w:val="subscript"/>
    </w:rPr>
  </w:style>
  <w:style w:type="character" w:customStyle="1" w:styleId="167">
    <w:name w:val="普通(网站) 字符"/>
    <w:link w:val="44"/>
    <w:qFormat/>
    <w:locked/>
    <w:uiPriority w:val="99"/>
    <w:rPr>
      <w:sz w:val="24"/>
      <w:szCs w:val="24"/>
    </w:rPr>
  </w:style>
  <w:style w:type="character" w:customStyle="1" w:styleId="168">
    <w:name w:val="Char Char16"/>
    <w:qFormat/>
    <w:uiPriority w:val="0"/>
    <w:rPr>
      <w:rFonts w:eastAsia="宋体"/>
      <w:b/>
      <w:bCs/>
      <w:kern w:val="2"/>
      <w:sz w:val="32"/>
      <w:szCs w:val="32"/>
      <w:lang w:val="en-US" w:eastAsia="zh-CN" w:bidi="ar-SA"/>
    </w:rPr>
  </w:style>
  <w:style w:type="paragraph" w:customStyle="1" w:styleId="169">
    <w:name w:val="font10"/>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70">
    <w:name w:val="缺省文本"/>
    <w:basedOn w:val="1"/>
    <w:qFormat/>
    <w:uiPriority w:val="0"/>
    <w:pPr>
      <w:autoSpaceDE w:val="0"/>
      <w:autoSpaceDN w:val="0"/>
      <w:adjustRightInd w:val="0"/>
      <w:ind w:firstLine="454"/>
    </w:pPr>
    <w:rPr>
      <w:sz w:val="24"/>
    </w:rPr>
  </w:style>
  <w:style w:type="paragraph" w:customStyle="1" w:styleId="171">
    <w:name w:val="默认段落字体 Para Char Char Char Char Char Char Char Char Char1 Char Char Char Char"/>
    <w:basedOn w:val="1"/>
    <w:qFormat/>
    <w:uiPriority w:val="0"/>
    <w:rPr>
      <w:rFonts w:ascii="Tahoma" w:hAnsi="Tahoma"/>
      <w:sz w:val="24"/>
      <w:szCs w:val="20"/>
    </w:rPr>
  </w:style>
  <w:style w:type="paragraph" w:customStyle="1" w:styleId="172">
    <w:name w:val="首行缩进2字符"/>
    <w:basedOn w:val="1"/>
    <w:qFormat/>
    <w:uiPriority w:val="0"/>
    <w:pPr>
      <w:autoSpaceDE w:val="0"/>
      <w:autoSpaceDN w:val="0"/>
      <w:adjustRightInd w:val="0"/>
      <w:spacing w:line="360" w:lineRule="auto"/>
      <w:ind w:firstLine="420" w:firstLineChars="200"/>
      <w:jc w:val="left"/>
    </w:pPr>
    <w:rPr>
      <w:snapToGrid w:val="0"/>
      <w:szCs w:val="21"/>
    </w:rPr>
  </w:style>
  <w:style w:type="paragraph" w:customStyle="1" w:styleId="173">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74">
    <w:name w:val="五级条标题"/>
    <w:basedOn w:val="175"/>
    <w:next w:val="1"/>
    <w:qFormat/>
    <w:uiPriority w:val="0"/>
    <w:pPr>
      <w:tabs>
        <w:tab w:val="left" w:pos="360"/>
      </w:tabs>
      <w:outlineLvl w:val="6"/>
    </w:pPr>
  </w:style>
  <w:style w:type="paragraph" w:customStyle="1" w:styleId="175">
    <w:name w:val="四级条标题"/>
    <w:basedOn w:val="176"/>
    <w:next w:val="1"/>
    <w:qFormat/>
    <w:uiPriority w:val="0"/>
    <w:pPr>
      <w:tabs>
        <w:tab w:val="left" w:pos="360"/>
      </w:tabs>
      <w:outlineLvl w:val="5"/>
    </w:pPr>
  </w:style>
  <w:style w:type="paragraph" w:customStyle="1" w:styleId="176">
    <w:name w:val="三级条标题"/>
    <w:basedOn w:val="177"/>
    <w:next w:val="1"/>
    <w:qFormat/>
    <w:uiPriority w:val="0"/>
    <w:pPr>
      <w:tabs>
        <w:tab w:val="left" w:pos="360"/>
      </w:tabs>
      <w:outlineLvl w:val="4"/>
    </w:pPr>
  </w:style>
  <w:style w:type="paragraph" w:customStyle="1" w:styleId="177">
    <w:name w:val="二级条标题"/>
    <w:basedOn w:val="178"/>
    <w:next w:val="1"/>
    <w:qFormat/>
    <w:uiPriority w:val="0"/>
    <w:pPr>
      <w:tabs>
        <w:tab w:val="left" w:pos="360"/>
      </w:tabs>
      <w:outlineLvl w:val="3"/>
    </w:pPr>
  </w:style>
  <w:style w:type="paragraph" w:customStyle="1" w:styleId="178">
    <w:name w:val="一级条标题"/>
    <w:basedOn w:val="179"/>
    <w:next w:val="1"/>
    <w:qFormat/>
    <w:uiPriority w:val="0"/>
    <w:pPr>
      <w:tabs>
        <w:tab w:val="left" w:pos="360"/>
      </w:tabs>
      <w:spacing w:beforeLines="0" w:afterLines="0"/>
      <w:outlineLvl w:val="2"/>
    </w:pPr>
  </w:style>
  <w:style w:type="paragraph" w:customStyle="1" w:styleId="179">
    <w:name w:val="章标题"/>
    <w:next w:val="1"/>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180">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81">
    <w:name w:val="Char Char Char"/>
    <w:basedOn w:val="1"/>
    <w:qFormat/>
    <w:uiPriority w:val="0"/>
  </w:style>
  <w:style w:type="paragraph" w:customStyle="1" w:styleId="182">
    <w:name w:val="Char Char Char Char Char Char Char Char Char Char Char Char1 Char"/>
    <w:basedOn w:val="16"/>
    <w:qFormat/>
    <w:uiPriority w:val="0"/>
    <w:pPr>
      <w:spacing w:afterLines="0" w:line="240" w:lineRule="auto"/>
      <w:ind w:firstLine="0" w:firstLineChars="0"/>
    </w:pPr>
    <w:rPr>
      <w:rFonts w:ascii="Tahoma" w:hAnsi="Tahoma"/>
    </w:rPr>
  </w:style>
  <w:style w:type="paragraph" w:customStyle="1" w:styleId="183">
    <w:name w:val="font6"/>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84">
    <w:name w:val="样式2"/>
    <w:basedOn w:val="1"/>
    <w:qFormat/>
    <w:uiPriority w:val="0"/>
    <w:pPr>
      <w:adjustRightInd w:val="0"/>
      <w:spacing w:before="60" w:line="360" w:lineRule="atLeast"/>
      <w:ind w:left="425" w:hanging="425"/>
      <w:textAlignment w:val="baseline"/>
    </w:pPr>
    <w:rPr>
      <w:kern w:val="0"/>
      <w:sz w:val="24"/>
      <w:szCs w:val="20"/>
    </w:rPr>
  </w:style>
  <w:style w:type="paragraph" w:customStyle="1" w:styleId="185">
    <w:name w:val="_标题6"/>
    <w:basedOn w:val="7"/>
    <w:next w:val="186"/>
    <w:qFormat/>
    <w:uiPriority w:val="0"/>
    <w:pPr>
      <w:ind w:left="4820" w:hanging="4820" w:firstLineChars="0"/>
    </w:pPr>
    <w:rPr>
      <w:rFonts w:ascii="Tahoma" w:hAnsi="Tahoma"/>
      <w:b w:val="0"/>
    </w:rPr>
  </w:style>
  <w:style w:type="paragraph" w:customStyle="1" w:styleId="186">
    <w:name w:val="_正文段落"/>
    <w:basedOn w:val="1"/>
    <w:qFormat/>
    <w:uiPriority w:val="0"/>
    <w:pPr>
      <w:spacing w:beforeLines="15" w:afterLines="15" w:line="360" w:lineRule="auto"/>
      <w:ind w:firstLine="200" w:firstLineChars="200"/>
    </w:pPr>
  </w:style>
  <w:style w:type="paragraph" w:customStyle="1" w:styleId="187">
    <w:name w:val="总体设计正文样式"/>
    <w:basedOn w:val="1"/>
    <w:qFormat/>
    <w:uiPriority w:val="0"/>
    <w:pPr>
      <w:spacing w:line="360" w:lineRule="auto"/>
      <w:ind w:firstLine="200" w:firstLineChars="200"/>
    </w:pPr>
    <w:rPr>
      <w:rFonts w:eastAsia="仿宋_GB2312" w:cs="宋体"/>
      <w:sz w:val="24"/>
      <w:szCs w:val="20"/>
    </w:rPr>
  </w:style>
  <w:style w:type="paragraph" w:customStyle="1" w:styleId="18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9">
    <w:name w:val="Char Char1 Char Char 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190">
    <w:name w:val="默认段落字体 Para Char Char Char Char Char Char Char"/>
    <w:basedOn w:val="1"/>
    <w:qFormat/>
    <w:uiPriority w:val="0"/>
    <w:rPr>
      <w:rFonts w:ascii="Verdana" w:hAnsi="Verdana" w:eastAsia="楷体_GB2312"/>
      <w:b/>
      <w:i/>
      <w:iCs/>
      <w:color w:val="000000"/>
      <w:kern w:val="0"/>
      <w:sz w:val="20"/>
      <w:szCs w:val="20"/>
      <w:lang w:eastAsia="en-US"/>
    </w:rPr>
  </w:style>
  <w:style w:type="paragraph" w:customStyle="1" w:styleId="191">
    <w:name w:val="CM37"/>
    <w:basedOn w:val="192"/>
    <w:next w:val="192"/>
    <w:qFormat/>
    <w:uiPriority w:val="0"/>
    <w:pPr>
      <w:spacing w:after="533"/>
    </w:pPr>
    <w:rPr>
      <w:rFonts w:ascii="宋体" w:hAnsi="Times New Roman"/>
      <w:color w:val="auto"/>
    </w:rPr>
  </w:style>
  <w:style w:type="paragraph" w:customStyle="1" w:styleId="192">
    <w:name w:val="Default"/>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193">
    <w:name w:val="font8"/>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94">
    <w:name w:val="_标题3"/>
    <w:basedOn w:val="4"/>
    <w:next w:val="186"/>
    <w:qFormat/>
    <w:uiPriority w:val="0"/>
    <w:pPr>
      <w:tabs>
        <w:tab w:val="left" w:pos="720"/>
      </w:tabs>
      <w:spacing w:beforeLines="50" w:afterLines="50"/>
      <w:ind w:left="720"/>
    </w:pPr>
    <w:rPr>
      <w:rFonts w:ascii="Arial" w:hAnsi="Arial" w:eastAsia="黑体"/>
      <w:sz w:val="30"/>
    </w:rPr>
  </w:style>
  <w:style w:type="paragraph" w:customStyle="1" w:styleId="195">
    <w:name w:val="正文文本 21"/>
    <w:basedOn w:val="1"/>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196">
    <w:name w:val="Main Title"/>
    <w:basedOn w:val="1"/>
    <w:qFormat/>
    <w:uiPriority w:val="0"/>
    <w:pPr>
      <w:spacing w:before="480" w:afterLines="50"/>
      <w:jc w:val="center"/>
    </w:pPr>
    <w:rPr>
      <w:rFonts w:ascii="Arial" w:hAnsi="Arial"/>
      <w:b/>
      <w:kern w:val="28"/>
      <w:sz w:val="32"/>
      <w:szCs w:val="20"/>
      <w:lang w:eastAsia="en-US"/>
    </w:rPr>
  </w:style>
  <w:style w:type="paragraph" w:customStyle="1" w:styleId="197">
    <w:name w:val="xl57"/>
    <w:basedOn w:val="1"/>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198">
    <w:name w:val="xl55"/>
    <w:basedOn w:val="1"/>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99">
    <w:name w:val="Char Char Char Char Char Char"/>
    <w:basedOn w:val="1"/>
    <w:qFormat/>
    <w:uiPriority w:val="0"/>
    <w:rPr>
      <w:rFonts w:ascii="Tahoma" w:hAnsi="Tahoma"/>
      <w:sz w:val="24"/>
      <w:szCs w:val="20"/>
    </w:rPr>
  </w:style>
  <w:style w:type="paragraph" w:customStyle="1" w:styleId="200">
    <w:name w:val="列出段落1"/>
    <w:basedOn w:val="1"/>
    <w:qFormat/>
    <w:uiPriority w:val="0"/>
    <w:pPr>
      <w:ind w:firstLine="420" w:firstLineChars="200"/>
    </w:pPr>
    <w:rPr>
      <w:rFonts w:ascii="Calibri" w:hAnsi="Calibri"/>
      <w:szCs w:val="22"/>
    </w:rPr>
  </w:style>
  <w:style w:type="paragraph" w:customStyle="1" w:styleId="201">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02">
    <w:name w:val="xl50"/>
    <w:basedOn w:val="1"/>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03">
    <w:name w:val="xl77"/>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4">
    <w:name w:val="图名"/>
    <w:basedOn w:val="1"/>
    <w:qFormat/>
    <w:uiPriority w:val="0"/>
    <w:pPr>
      <w:spacing w:line="360" w:lineRule="auto"/>
      <w:jc w:val="center"/>
    </w:pPr>
    <w:rPr>
      <w:rFonts w:ascii="黑体" w:eastAsia="黑体"/>
      <w:b/>
      <w:sz w:val="32"/>
      <w:szCs w:val="32"/>
    </w:rPr>
  </w:style>
  <w:style w:type="paragraph" w:customStyle="1" w:styleId="205">
    <w:name w:val="_标题5"/>
    <w:basedOn w:val="6"/>
    <w:next w:val="186"/>
    <w:qFormat/>
    <w:uiPriority w:val="0"/>
    <w:pPr>
      <w:ind w:left="4253" w:hanging="4253"/>
    </w:pPr>
    <w:rPr>
      <w:rFonts w:ascii="Arial" w:hAnsi="Arial" w:eastAsia="黑体"/>
      <w:b w:val="0"/>
      <w:sz w:val="24"/>
    </w:rPr>
  </w:style>
  <w:style w:type="paragraph" w:customStyle="1" w:styleId="206">
    <w:name w:val="标题 21"/>
    <w:basedOn w:val="1"/>
    <w:qFormat/>
    <w:uiPriority w:val="0"/>
    <w:pPr>
      <w:spacing w:afterLines="100" w:line="360" w:lineRule="auto"/>
    </w:pPr>
    <w:rPr>
      <w:sz w:val="24"/>
    </w:rPr>
  </w:style>
  <w:style w:type="paragraph" w:customStyle="1" w:styleId="207">
    <w:name w:val="xl45"/>
    <w:basedOn w:val="1"/>
    <w:qFormat/>
    <w:uiPriority w:val="0"/>
    <w:pPr>
      <w:widowControl/>
      <w:pBdr>
        <w:top w:val="single" w:color="auto" w:sz="4" w:space="0"/>
      </w:pBdr>
      <w:spacing w:before="100" w:beforeAutospacing="1" w:afterAutospacing="1"/>
      <w:jc w:val="left"/>
    </w:pPr>
    <w:rPr>
      <w:kern w:val="0"/>
      <w:sz w:val="28"/>
      <w:szCs w:val="28"/>
    </w:rPr>
  </w:style>
  <w:style w:type="paragraph" w:customStyle="1" w:styleId="208">
    <w:name w:val="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20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10">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11">
    <w:name w:val="xl38"/>
    <w:basedOn w:val="1"/>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212">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1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14">
    <w:name w:val="xl4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215">
    <w:name w:val="xl94"/>
    <w:basedOn w:val="1"/>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216">
    <w:name w:val="xl54"/>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217">
    <w:name w:val="标题 12"/>
    <w:basedOn w:val="1"/>
    <w:qFormat/>
    <w:uiPriority w:val="0"/>
    <w:pPr>
      <w:spacing w:afterLines="100" w:line="360" w:lineRule="auto"/>
    </w:pPr>
    <w:rPr>
      <w:sz w:val="24"/>
    </w:rPr>
  </w:style>
  <w:style w:type="paragraph" w:customStyle="1" w:styleId="218">
    <w:name w:val="font9"/>
    <w:basedOn w:val="1"/>
    <w:qFormat/>
    <w:uiPriority w:val="0"/>
    <w:pPr>
      <w:widowControl/>
      <w:spacing w:before="100" w:beforeAutospacing="1" w:afterAutospacing="1"/>
      <w:jc w:val="left"/>
    </w:pPr>
    <w:rPr>
      <w:kern w:val="0"/>
      <w:sz w:val="20"/>
      <w:szCs w:val="20"/>
    </w:rPr>
  </w:style>
  <w:style w:type="paragraph" w:customStyle="1" w:styleId="21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20">
    <w:name w:val="p15"/>
    <w:basedOn w:val="1"/>
    <w:qFormat/>
    <w:uiPriority w:val="0"/>
    <w:pPr>
      <w:widowControl/>
    </w:pPr>
    <w:rPr>
      <w:kern w:val="0"/>
      <w:sz w:val="24"/>
    </w:rPr>
  </w:style>
  <w:style w:type="paragraph" w:customStyle="1" w:styleId="221">
    <w:name w:val="xl118"/>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22">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223">
    <w:name w:val="Char1"/>
    <w:basedOn w:val="1"/>
    <w:qFormat/>
    <w:uiPriority w:val="0"/>
    <w:pPr>
      <w:widowControl/>
      <w:spacing w:line="240" w:lineRule="exact"/>
      <w:jc w:val="left"/>
    </w:pPr>
    <w:rPr>
      <w:rFonts w:ascii="Verdana" w:hAnsi="Verdana"/>
      <w:kern w:val="0"/>
      <w:szCs w:val="20"/>
      <w:lang w:eastAsia="en-US"/>
    </w:rPr>
  </w:style>
  <w:style w:type="paragraph" w:customStyle="1" w:styleId="224">
    <w:name w:val="xl56"/>
    <w:basedOn w:val="1"/>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225">
    <w:name w:val="编写建议"/>
    <w:basedOn w:val="1"/>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226">
    <w:name w:val="style17"/>
    <w:basedOn w:val="1"/>
    <w:qFormat/>
    <w:uiPriority w:val="0"/>
    <w:pPr>
      <w:widowControl/>
      <w:spacing w:before="100" w:beforeAutospacing="1" w:afterLines="100"/>
      <w:jc w:val="left"/>
    </w:pPr>
    <w:rPr>
      <w:rFonts w:ascii="宋体" w:hAnsi="宋体" w:cs="宋体"/>
      <w:kern w:val="0"/>
      <w:sz w:val="18"/>
      <w:szCs w:val="18"/>
    </w:rPr>
  </w:style>
  <w:style w:type="paragraph" w:customStyle="1" w:styleId="227">
    <w:name w:val="默认段落字体 Para Char"/>
    <w:basedOn w:val="1"/>
    <w:qFormat/>
    <w:uiPriority w:val="0"/>
    <w:rPr>
      <w:rFonts w:ascii="Tahoma" w:hAnsi="Tahoma"/>
      <w:sz w:val="24"/>
      <w:szCs w:val="20"/>
    </w:rPr>
  </w:style>
  <w:style w:type="paragraph" w:customStyle="1" w:styleId="228">
    <w:name w:val="xl59"/>
    <w:basedOn w:val="1"/>
    <w:qFormat/>
    <w:uiPriority w:val="0"/>
    <w:pPr>
      <w:widowControl/>
      <w:spacing w:before="100" w:beforeAutospacing="1" w:afterAutospacing="1"/>
      <w:jc w:val="left"/>
      <w:textAlignment w:val="center"/>
    </w:pPr>
    <w:rPr>
      <w:rFonts w:ascii="宋体" w:hAnsi="宋体"/>
      <w:kern w:val="0"/>
      <w:sz w:val="24"/>
    </w:rPr>
  </w:style>
  <w:style w:type="paragraph" w:customStyle="1" w:styleId="22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30">
    <w:name w:val="样式 标题 5口H5PIM 5h5Level 3 - iheading 51.1.1.1.1标题 5标ghfhg..."/>
    <w:basedOn w:val="6"/>
    <w:qFormat/>
    <w:uiPriority w:val="0"/>
    <w:pPr>
      <w:adjustRightInd w:val="0"/>
      <w:spacing w:line="376" w:lineRule="atLeast"/>
      <w:ind w:left="992" w:hanging="420"/>
      <w:textAlignment w:val="baseline"/>
    </w:pPr>
    <w:rPr>
      <w:color w:val="000000"/>
      <w:sz w:val="24"/>
      <w:szCs w:val="20"/>
    </w:rPr>
  </w:style>
  <w:style w:type="paragraph" w:customStyle="1" w:styleId="231">
    <w:name w:val="列出段落2"/>
    <w:basedOn w:val="1"/>
    <w:qFormat/>
    <w:uiPriority w:val="0"/>
    <w:pPr>
      <w:ind w:firstLine="420" w:firstLineChars="200"/>
    </w:pPr>
    <w:rPr>
      <w:rFonts w:ascii="Calibri" w:hAnsi="Calibri"/>
      <w:szCs w:val="22"/>
    </w:rPr>
  </w:style>
  <w:style w:type="paragraph" w:customStyle="1" w:styleId="232">
    <w:name w:val="xl113"/>
    <w:basedOn w:val="1"/>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233">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34">
    <w:name w:val="标题 31"/>
    <w:basedOn w:val="1"/>
    <w:qFormat/>
    <w:uiPriority w:val="0"/>
    <w:pPr>
      <w:spacing w:afterLines="100" w:line="360" w:lineRule="auto"/>
    </w:pPr>
    <w:rPr>
      <w:sz w:val="24"/>
    </w:rPr>
  </w:style>
  <w:style w:type="paragraph" w:customStyle="1" w:styleId="235">
    <w:name w:val="font5"/>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236">
    <w:name w:val="正文 + 宋体"/>
    <w:basedOn w:val="1"/>
    <w:qFormat/>
    <w:uiPriority w:val="0"/>
    <w:pPr>
      <w:adjustRightInd w:val="0"/>
      <w:spacing w:line="360" w:lineRule="auto"/>
      <w:ind w:firstLine="200" w:firstLineChars="200"/>
      <w:textAlignment w:val="baseline"/>
    </w:pPr>
    <w:rPr>
      <w:rFonts w:ascii="宋体"/>
      <w:kern w:val="0"/>
      <w:szCs w:val="21"/>
    </w:rPr>
  </w:style>
  <w:style w:type="paragraph" w:customStyle="1" w:styleId="237">
    <w:name w:val="项目"/>
    <w:basedOn w:val="186"/>
    <w:qFormat/>
    <w:uiPriority w:val="0"/>
    <w:pPr>
      <w:spacing w:beforeLines="0" w:afterLines="0"/>
      <w:ind w:firstLine="0" w:firstLineChars="0"/>
    </w:pPr>
    <w:rPr>
      <w:rFonts w:ascii="宋体" w:hAnsi="宋体"/>
      <w:sz w:val="24"/>
    </w:rPr>
  </w:style>
  <w:style w:type="paragraph" w:customStyle="1" w:styleId="238">
    <w:name w:val="_表格文字"/>
    <w:basedOn w:val="1"/>
    <w:qFormat/>
    <w:uiPriority w:val="0"/>
    <w:pPr>
      <w:spacing w:beforeLines="10" w:afterLines="10"/>
    </w:pPr>
  </w:style>
  <w:style w:type="paragraph" w:customStyle="1" w:styleId="239">
    <w:name w:val="xl122"/>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40">
    <w:name w:val="Char"/>
    <w:basedOn w:val="1"/>
    <w:qFormat/>
    <w:uiPriority w:val="0"/>
    <w:rPr>
      <w:sz w:val="24"/>
    </w:rPr>
  </w:style>
  <w:style w:type="paragraph" w:customStyle="1" w:styleId="241">
    <w:name w:val="样式 标题 5 + 右侧:  -0.18 字符"/>
    <w:basedOn w:val="1"/>
    <w:qFormat/>
    <w:uiPriority w:val="0"/>
    <w:pPr>
      <w:tabs>
        <w:tab w:val="left" w:pos="1008"/>
      </w:tabs>
      <w:ind w:left="1008" w:hanging="1008"/>
    </w:pPr>
  </w:style>
  <w:style w:type="paragraph" w:customStyle="1" w:styleId="242">
    <w:name w:val="Char Char1 Char"/>
    <w:basedOn w:val="1"/>
    <w:qFormat/>
    <w:uiPriority w:val="0"/>
    <w:pPr>
      <w:spacing w:line="360" w:lineRule="auto"/>
    </w:pPr>
    <w:rPr>
      <w:rFonts w:ascii="Tahoma" w:hAnsi="Tahoma"/>
      <w:sz w:val="24"/>
      <w:szCs w:val="20"/>
    </w:rPr>
  </w:style>
  <w:style w:type="paragraph" w:customStyle="1" w:styleId="243">
    <w:name w:val="_正文段落加粗"/>
    <w:basedOn w:val="186"/>
    <w:qFormat/>
    <w:uiPriority w:val="0"/>
    <w:pPr>
      <w:spacing w:beforeLines="0" w:afterLines="0"/>
      <w:ind w:firstLine="480"/>
    </w:pPr>
    <w:rPr>
      <w:b/>
    </w:rPr>
  </w:style>
  <w:style w:type="paragraph" w:customStyle="1" w:styleId="244">
    <w:name w:val="xl46"/>
    <w:basedOn w:val="1"/>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245">
    <w:name w:val="Char2 Char Char Char"/>
    <w:basedOn w:val="1"/>
    <w:qFormat/>
    <w:uiPriority w:val="0"/>
    <w:pPr>
      <w:widowControl/>
      <w:spacing w:beforeLines="100" w:line="240" w:lineRule="exact"/>
      <w:jc w:val="left"/>
    </w:pPr>
    <w:rPr>
      <w:rFonts w:ascii="Verdana" w:hAnsi="Verdana"/>
      <w:kern w:val="0"/>
      <w:sz w:val="20"/>
      <w:szCs w:val="20"/>
      <w:lang w:eastAsia="en-US"/>
    </w:rPr>
  </w:style>
  <w:style w:type="paragraph" w:customStyle="1" w:styleId="246">
    <w:name w:val="xl30"/>
    <w:basedOn w:val="1"/>
    <w:qFormat/>
    <w:uiPriority w:val="0"/>
    <w:pPr>
      <w:widowControl/>
      <w:spacing w:before="100" w:beforeAutospacing="1" w:afterAutospacing="1"/>
      <w:jc w:val="left"/>
    </w:pPr>
    <w:rPr>
      <w:rFonts w:ascii="宋体" w:hAnsi="宋体"/>
      <w:kern w:val="0"/>
      <w:sz w:val="28"/>
      <w:szCs w:val="28"/>
    </w:rPr>
  </w:style>
  <w:style w:type="paragraph" w:customStyle="1" w:styleId="247">
    <w:name w:val="xl75"/>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4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9">
    <w:name w:val="postdate"/>
    <w:basedOn w:val="1"/>
    <w:qFormat/>
    <w:uiPriority w:val="0"/>
    <w:pPr>
      <w:widowControl/>
      <w:spacing w:before="100" w:beforeAutospacing="1" w:afterLines="100"/>
      <w:jc w:val="left"/>
    </w:pPr>
    <w:rPr>
      <w:rFonts w:ascii="宋体" w:hAnsi="宋体" w:cs="宋体"/>
      <w:color w:val="777777"/>
      <w:kern w:val="0"/>
      <w:sz w:val="17"/>
      <w:szCs w:val="17"/>
    </w:rPr>
  </w:style>
  <w:style w:type="paragraph" w:customStyle="1" w:styleId="250">
    <w:name w:val="font13"/>
    <w:basedOn w:val="1"/>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251">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5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53">
    <w:name w:val="pt105"/>
    <w:basedOn w:val="1"/>
    <w:qFormat/>
    <w:uiPriority w:val="0"/>
    <w:pPr>
      <w:widowControl/>
      <w:spacing w:before="100" w:beforeAutospacing="1" w:afterLines="100"/>
      <w:jc w:val="left"/>
    </w:pPr>
    <w:rPr>
      <w:rFonts w:ascii="宋体" w:hAnsi="宋体" w:cs="宋体"/>
      <w:kern w:val="0"/>
      <w:sz w:val="24"/>
    </w:rPr>
  </w:style>
  <w:style w:type="paragraph" w:customStyle="1" w:styleId="254">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55">
    <w:name w:val="Char2"/>
    <w:basedOn w:val="1"/>
    <w:qFormat/>
    <w:uiPriority w:val="0"/>
    <w:rPr>
      <w:rFonts w:ascii="Tahoma" w:hAnsi="Tahoma"/>
      <w:sz w:val="24"/>
      <w:szCs w:val="20"/>
    </w:rPr>
  </w:style>
  <w:style w:type="paragraph" w:customStyle="1" w:styleId="256">
    <w:name w:val="xl78"/>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7">
    <w:name w:val="xl125"/>
    <w:basedOn w:val="1"/>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58">
    <w:name w:val="列项·"/>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259">
    <w:name w:val="FR正文1"/>
    <w:basedOn w:val="1"/>
    <w:qFormat/>
    <w:uiPriority w:val="0"/>
    <w:pPr>
      <w:widowControl/>
      <w:adjustRightInd w:val="0"/>
      <w:snapToGrid w:val="0"/>
      <w:spacing w:line="360" w:lineRule="auto"/>
      <w:ind w:firstLine="425"/>
      <w:jc w:val="left"/>
    </w:pPr>
    <w:rPr>
      <w:rFonts w:eastAsia="仿宋_GB2312"/>
      <w:kern w:val="0"/>
      <w:szCs w:val="20"/>
    </w:rPr>
  </w:style>
  <w:style w:type="paragraph" w:customStyle="1" w:styleId="260">
    <w:name w:val="_标题4"/>
    <w:basedOn w:val="5"/>
    <w:next w:val="186"/>
    <w:qFormat/>
    <w:uiPriority w:val="0"/>
    <w:pPr>
      <w:tabs>
        <w:tab w:val="left" w:pos="2160"/>
      </w:tabs>
      <w:spacing w:after="0" w:line="372" w:lineRule="auto"/>
      <w:ind w:left="3402" w:hanging="3402"/>
    </w:pPr>
    <w:rPr>
      <w:rFonts w:ascii="Tahoma" w:hAnsi="Tahoma" w:eastAsia="黑体"/>
    </w:rPr>
  </w:style>
  <w:style w:type="paragraph" w:customStyle="1" w:styleId="26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62">
    <w:name w:val="表"/>
    <w:basedOn w:val="1"/>
    <w:next w:val="9"/>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263">
    <w:name w:val="xl47"/>
    <w:basedOn w:val="1"/>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264">
    <w:name w:val="xl121"/>
    <w:basedOn w:val="1"/>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6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66">
    <w:name w:val="公文行文"/>
    <w:basedOn w:val="1"/>
    <w:qFormat/>
    <w:uiPriority w:val="0"/>
    <w:pPr>
      <w:spacing w:line="360" w:lineRule="auto"/>
      <w:ind w:firstLine="200" w:firstLineChars="200"/>
    </w:pPr>
    <w:rPr>
      <w:rFonts w:eastAsia="仿宋_GB2312"/>
      <w:sz w:val="28"/>
    </w:rPr>
  </w:style>
  <w:style w:type="paragraph" w:customStyle="1" w:styleId="267">
    <w:name w:val="正文首行缩进两字符"/>
    <w:basedOn w:val="1"/>
    <w:qFormat/>
    <w:uiPriority w:val="0"/>
    <w:pPr>
      <w:spacing w:line="300" w:lineRule="auto"/>
      <w:ind w:firstLine="200" w:firstLineChars="200"/>
    </w:pPr>
    <w:rPr>
      <w:rFonts w:ascii="Arial" w:hAnsi="Arial"/>
      <w:sz w:val="24"/>
    </w:rPr>
  </w:style>
  <w:style w:type="paragraph" w:customStyle="1" w:styleId="268">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269">
    <w:name w:val="_题注"/>
    <w:basedOn w:val="15"/>
    <w:qFormat/>
    <w:uiPriority w:val="0"/>
    <w:pPr>
      <w:spacing w:before="0" w:afterLines="100"/>
      <w:jc w:val="center"/>
    </w:pPr>
    <w:rPr>
      <w:sz w:val="21"/>
      <w:szCs w:val="24"/>
    </w:rPr>
  </w:style>
  <w:style w:type="paragraph" w:customStyle="1" w:styleId="270">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271">
    <w:name w:val="Char1 Char Char Char Char Char Char Char"/>
    <w:basedOn w:val="1"/>
    <w:qFormat/>
    <w:uiPriority w:val="0"/>
    <w:pPr>
      <w:adjustRightInd w:val="0"/>
      <w:spacing w:before="60" w:line="360" w:lineRule="atLeast"/>
      <w:textAlignment w:val="baseline"/>
    </w:pPr>
    <w:rPr>
      <w:kern w:val="0"/>
      <w:sz w:val="24"/>
      <w:szCs w:val="20"/>
    </w:rPr>
  </w:style>
  <w:style w:type="paragraph" w:customStyle="1" w:styleId="272">
    <w:name w:val="xl53"/>
    <w:basedOn w:val="1"/>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73">
    <w:name w:val="正文(首行缩进)"/>
    <w:basedOn w:val="1"/>
    <w:qFormat/>
    <w:uiPriority w:val="0"/>
    <w:pPr>
      <w:spacing w:line="360" w:lineRule="auto"/>
      <w:ind w:firstLine="200" w:firstLineChars="200"/>
    </w:pPr>
    <w:rPr>
      <w:rFonts w:ascii="Arial Narrow" w:hAnsi="Arial Narrow" w:eastAsia="楷体_GB2312"/>
      <w:sz w:val="24"/>
    </w:rPr>
  </w:style>
  <w:style w:type="paragraph" w:customStyle="1" w:styleId="274">
    <w:name w:val="_列表"/>
    <w:basedOn w:val="186"/>
    <w:qFormat/>
    <w:uiPriority w:val="0"/>
    <w:pPr>
      <w:spacing w:beforeLines="0" w:afterLines="0"/>
    </w:pPr>
    <w:rPr>
      <w:sz w:val="24"/>
    </w:rPr>
  </w:style>
  <w:style w:type="paragraph" w:customStyle="1" w:styleId="275">
    <w:name w:val="xl116"/>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76">
    <w:name w:val="标题 11"/>
    <w:basedOn w:val="1"/>
    <w:qFormat/>
    <w:uiPriority w:val="0"/>
    <w:pPr>
      <w:spacing w:afterLines="100" w:line="360" w:lineRule="auto"/>
    </w:pPr>
    <w:rPr>
      <w:sz w:val="24"/>
    </w:rPr>
  </w:style>
  <w:style w:type="paragraph" w:customStyle="1" w:styleId="277">
    <w:name w:val="新华社正文"/>
    <w:basedOn w:val="1"/>
    <w:qFormat/>
    <w:uiPriority w:val="0"/>
    <w:pPr>
      <w:snapToGrid w:val="0"/>
      <w:spacing w:line="360" w:lineRule="auto"/>
      <w:ind w:right="-36" w:firstLine="360" w:firstLineChars="150"/>
      <w:jc w:val="left"/>
    </w:pPr>
    <w:rPr>
      <w:rFonts w:ascii="Arial" w:hAnsi="Arial"/>
      <w:sz w:val="24"/>
    </w:rPr>
  </w:style>
  <w:style w:type="paragraph" w:customStyle="1" w:styleId="278">
    <w:name w:val="xl123"/>
    <w:basedOn w:val="1"/>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79">
    <w:name w:val="_标题1"/>
    <w:basedOn w:val="2"/>
    <w:next w:val="186"/>
    <w:qFormat/>
    <w:uiPriority w:val="0"/>
    <w:pPr>
      <w:tabs>
        <w:tab w:val="left" w:pos="708"/>
        <w:tab w:val="left" w:pos="900"/>
      </w:tabs>
      <w:spacing w:after="0" w:line="576" w:lineRule="auto"/>
      <w:ind w:left="567" w:hanging="567"/>
    </w:pPr>
    <w:rPr>
      <w:rFonts w:ascii="Arial" w:hAnsi="Arial" w:eastAsia="黑体"/>
      <w:b w:val="0"/>
    </w:rPr>
  </w:style>
  <w:style w:type="paragraph" w:customStyle="1" w:styleId="28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81">
    <w:name w:val="图题"/>
    <w:basedOn w:val="1"/>
    <w:next w:val="1"/>
    <w:qFormat/>
    <w:uiPriority w:val="0"/>
    <w:pPr>
      <w:widowControl/>
      <w:tabs>
        <w:tab w:val="left" w:pos="0"/>
      </w:tabs>
      <w:autoSpaceDN w:val="0"/>
      <w:spacing w:line="300" w:lineRule="auto"/>
      <w:jc w:val="center"/>
    </w:pPr>
    <w:rPr>
      <w:rFonts w:ascii="宋体" w:hAnsi="宋体"/>
      <w:kern w:val="0"/>
      <w:sz w:val="24"/>
    </w:rPr>
  </w:style>
  <w:style w:type="paragraph" w:customStyle="1" w:styleId="282">
    <w:name w:val="TOC 标题1"/>
    <w:basedOn w:val="2"/>
    <w:next w:val="1"/>
    <w:qFormat/>
    <w:uiPriority w:val="39"/>
    <w:pPr>
      <w:outlineLvl w:val="9"/>
    </w:pPr>
  </w:style>
  <w:style w:type="paragraph" w:customStyle="1" w:styleId="283">
    <w:name w:val="feeder"/>
    <w:basedOn w:val="1"/>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284">
    <w:name w:val="font7"/>
    <w:basedOn w:val="1"/>
    <w:qFormat/>
    <w:uiPriority w:val="0"/>
    <w:pPr>
      <w:widowControl/>
      <w:spacing w:before="100" w:beforeAutospacing="1" w:afterAutospacing="1"/>
      <w:jc w:val="left"/>
    </w:pPr>
    <w:rPr>
      <w:rFonts w:ascii="宋体" w:hAnsi="宋体" w:cs="宋体"/>
      <w:kern w:val="0"/>
      <w:sz w:val="20"/>
      <w:szCs w:val="20"/>
    </w:rPr>
  </w:style>
  <w:style w:type="paragraph" w:customStyle="1" w:styleId="285">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86">
    <w:name w:val="前言、引言标题"/>
    <w:next w:val="1"/>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287">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288">
    <w:name w:val="_标题2"/>
    <w:basedOn w:val="3"/>
    <w:next w:val="186"/>
    <w:qFormat/>
    <w:uiPriority w:val="0"/>
    <w:pPr>
      <w:tabs>
        <w:tab w:val="left" w:pos="860"/>
      </w:tabs>
      <w:spacing w:beforeLines="50" w:afterLines="50" w:line="413" w:lineRule="auto"/>
      <w:ind w:left="1418" w:hanging="1418"/>
    </w:pPr>
    <w:rPr>
      <w:rFonts w:ascii="Tahoma" w:hAnsi="Tahoma"/>
    </w:rPr>
  </w:style>
  <w:style w:type="paragraph" w:customStyle="1" w:styleId="289">
    <w:name w:val="_Style 1"/>
    <w:basedOn w:val="1"/>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290">
    <w:name w:val="_图片"/>
    <w:basedOn w:val="1"/>
    <w:next w:val="186"/>
    <w:qFormat/>
    <w:uiPriority w:val="0"/>
    <w:pPr>
      <w:spacing w:before="46" w:line="360" w:lineRule="auto"/>
      <w:jc w:val="center"/>
    </w:pPr>
    <w:rPr>
      <w:sz w:val="18"/>
    </w:rPr>
  </w:style>
  <w:style w:type="paragraph" w:customStyle="1" w:styleId="291">
    <w:name w:val="投标文件 正文首行缩进"/>
    <w:basedOn w:val="49"/>
    <w:qFormat/>
    <w:uiPriority w:val="0"/>
    <w:pPr>
      <w:spacing w:after="220"/>
      <w:ind w:left="0" w:leftChars="0" w:firstLine="200"/>
    </w:pPr>
    <w:rPr>
      <w:rFonts w:ascii="Arial" w:hAnsi="Arial"/>
      <w:sz w:val="21"/>
    </w:rPr>
  </w:style>
  <w:style w:type="paragraph" w:customStyle="1" w:styleId="292">
    <w:name w:val="xl49"/>
    <w:basedOn w:val="1"/>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93">
    <w:name w:val="图"/>
    <w:basedOn w:val="1"/>
    <w:next w:val="9"/>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294">
    <w:name w:val="indent"/>
    <w:basedOn w:val="1"/>
    <w:qFormat/>
    <w:uiPriority w:val="0"/>
    <w:pPr>
      <w:widowControl/>
      <w:spacing w:before="60"/>
      <w:jc w:val="left"/>
    </w:pPr>
    <w:rPr>
      <w:rFonts w:ascii="Verdana" w:hAnsi="Verdana" w:cs="宋体"/>
      <w:color w:val="000000"/>
      <w:kern w:val="0"/>
      <w:sz w:val="18"/>
      <w:szCs w:val="18"/>
    </w:rPr>
  </w:style>
  <w:style w:type="paragraph" w:customStyle="1" w:styleId="295">
    <w:name w:val="正文段"/>
    <w:basedOn w:val="1"/>
    <w:qFormat/>
    <w:uiPriority w:val="0"/>
    <w:pPr>
      <w:widowControl/>
      <w:snapToGrid w:val="0"/>
      <w:spacing w:afterLines="50"/>
      <w:ind w:firstLine="200" w:firstLineChars="200"/>
    </w:pPr>
    <w:rPr>
      <w:kern w:val="0"/>
      <w:sz w:val="24"/>
      <w:szCs w:val="20"/>
    </w:rPr>
  </w:style>
  <w:style w:type="paragraph" w:customStyle="1" w:styleId="296">
    <w:name w:val="普通正文"/>
    <w:basedOn w:val="1"/>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297">
    <w:name w:val="xl91"/>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8">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99">
    <w:name w:val="bodytext"/>
    <w:basedOn w:val="1"/>
    <w:qFormat/>
    <w:uiPriority w:val="0"/>
    <w:pPr>
      <w:widowControl/>
      <w:spacing w:before="140" w:line="360" w:lineRule="auto"/>
      <w:ind w:firstLine="420"/>
      <w:jc w:val="left"/>
    </w:pPr>
    <w:rPr>
      <w:rFonts w:ascii="宋体" w:hAnsi="宋体"/>
      <w:kern w:val="0"/>
      <w:szCs w:val="21"/>
    </w:rPr>
  </w:style>
  <w:style w:type="paragraph" w:customStyle="1" w:styleId="300">
    <w:name w:val="表格文字"/>
    <w:basedOn w:val="1"/>
    <w:qFormat/>
    <w:uiPriority w:val="0"/>
    <w:pPr>
      <w:spacing w:beforeLines="25" w:afterLines="25"/>
      <w:jc w:val="left"/>
    </w:pPr>
    <w:rPr>
      <w:spacing w:val="10"/>
      <w:sz w:val="24"/>
    </w:rPr>
  </w:style>
  <w:style w:type="paragraph" w:customStyle="1" w:styleId="301">
    <w:name w:val="标题 22"/>
    <w:basedOn w:val="1"/>
    <w:qFormat/>
    <w:uiPriority w:val="0"/>
    <w:pPr>
      <w:spacing w:afterLines="100" w:line="360" w:lineRule="auto"/>
    </w:pPr>
    <w:rPr>
      <w:sz w:val="24"/>
    </w:rPr>
  </w:style>
  <w:style w:type="paragraph" w:customStyle="1" w:styleId="302">
    <w:name w:val="xl102"/>
    <w:basedOn w:val="1"/>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03">
    <w:name w:val="_表格标题"/>
    <w:basedOn w:val="238"/>
    <w:qFormat/>
    <w:uiPriority w:val="0"/>
    <w:pPr>
      <w:spacing w:beforeLines="30" w:afterLines="30"/>
      <w:jc w:val="center"/>
    </w:pPr>
    <w:rPr>
      <w:b/>
      <w:sz w:val="24"/>
    </w:rPr>
  </w:style>
  <w:style w:type="paragraph" w:customStyle="1" w:styleId="304">
    <w:name w:val="Char Char Char Char Char Char Char Char Char Char Char Char Char Char Char Char"/>
    <w:basedOn w:val="1"/>
    <w:qFormat/>
    <w:uiPriority w:val="0"/>
    <w:rPr>
      <w:sz w:val="24"/>
    </w:rPr>
  </w:style>
  <w:style w:type="paragraph" w:customStyle="1" w:styleId="305">
    <w:name w:val="xl26"/>
    <w:basedOn w:val="1"/>
    <w:qFormat/>
    <w:uiPriority w:val="0"/>
    <w:pPr>
      <w:widowControl/>
      <w:spacing w:before="100" w:beforeAutospacing="1" w:afterAutospacing="1"/>
      <w:jc w:val="center"/>
    </w:pPr>
    <w:rPr>
      <w:rFonts w:ascii="宋体" w:hAnsi="宋体"/>
      <w:kern w:val="0"/>
      <w:sz w:val="24"/>
    </w:rPr>
  </w:style>
  <w:style w:type="paragraph" w:customStyle="1" w:styleId="306">
    <w:name w:val="CM13"/>
    <w:basedOn w:val="192"/>
    <w:next w:val="192"/>
    <w:qFormat/>
    <w:uiPriority w:val="0"/>
    <w:pPr>
      <w:spacing w:line="468" w:lineRule="atLeast"/>
    </w:pPr>
    <w:rPr>
      <w:rFonts w:ascii="宋体" w:hAnsi="Times New Roman"/>
      <w:color w:val="auto"/>
    </w:rPr>
  </w:style>
  <w:style w:type="paragraph" w:customStyle="1" w:styleId="307">
    <w:name w:val="xl32"/>
    <w:basedOn w:val="1"/>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308">
    <w:name w:val="content"/>
    <w:basedOn w:val="1"/>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309">
    <w:name w:val="标题 32"/>
    <w:basedOn w:val="1"/>
    <w:qFormat/>
    <w:uiPriority w:val="0"/>
    <w:pPr>
      <w:spacing w:afterLines="100" w:line="360" w:lineRule="auto"/>
    </w:pPr>
    <w:rPr>
      <w:sz w:val="24"/>
    </w:rPr>
  </w:style>
  <w:style w:type="paragraph" w:customStyle="1" w:styleId="310">
    <w:name w:val="Char Char1 Char Char Char Char Char Char Char Char"/>
    <w:basedOn w:val="1"/>
    <w:qFormat/>
    <w:uiPriority w:val="0"/>
    <w:pPr>
      <w:widowControl/>
      <w:spacing w:line="240" w:lineRule="exact"/>
      <w:jc w:val="left"/>
    </w:pPr>
    <w:rPr>
      <w:rFonts w:ascii="Verdana" w:hAnsi="Verdana"/>
      <w:kern w:val="0"/>
      <w:sz w:val="18"/>
      <w:szCs w:val="20"/>
      <w:lang w:eastAsia="en-US"/>
    </w:rPr>
  </w:style>
  <w:style w:type="paragraph" w:customStyle="1" w:styleId="311">
    <w:name w:val="ÕýÎÄÊ×ÐÐËõ½ø"/>
    <w:basedOn w:val="1"/>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312">
    <w:name w:val="xl51"/>
    <w:basedOn w:val="1"/>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313">
    <w:name w:val="postmetadata"/>
    <w:basedOn w:val="1"/>
    <w:qFormat/>
    <w:uiPriority w:val="0"/>
    <w:pPr>
      <w:widowControl/>
      <w:pBdr>
        <w:bottom w:val="single" w:color="DDDDDD" w:sz="6" w:space="12"/>
      </w:pBdr>
      <w:spacing w:before="153"/>
      <w:jc w:val="right"/>
    </w:pPr>
    <w:rPr>
      <w:rFonts w:ascii="宋体" w:hAnsi="宋体" w:cs="宋体"/>
      <w:kern w:val="0"/>
      <w:sz w:val="24"/>
    </w:rPr>
  </w:style>
  <w:style w:type="paragraph" w:customStyle="1" w:styleId="314">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15">
    <w:name w:val="Default Paragraph Font Para Char"/>
    <w:basedOn w:val="1"/>
    <w:qFormat/>
    <w:uiPriority w:val="0"/>
    <w:pPr>
      <w:widowControl/>
      <w:spacing w:line="240" w:lineRule="exact"/>
      <w:jc w:val="left"/>
    </w:pPr>
    <w:rPr>
      <w:rFonts w:ascii="Verdana" w:hAnsi="Verdana"/>
      <w:kern w:val="0"/>
      <w:sz w:val="20"/>
      <w:szCs w:val="20"/>
      <w:lang w:eastAsia="en-US"/>
    </w:rPr>
  </w:style>
  <w:style w:type="paragraph" w:customStyle="1" w:styleId="316">
    <w:name w:val="文档标题"/>
    <w:next w:val="1"/>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317">
    <w:name w:val="代码表标题"/>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318">
    <w:name w:val="插图"/>
    <w:basedOn w:val="26"/>
    <w:qFormat/>
    <w:uiPriority w:val="0"/>
    <w:pPr>
      <w:tabs>
        <w:tab w:val="left" w:pos="425"/>
      </w:tabs>
      <w:spacing w:beforeLines="0" w:afterLines="0" w:line="240" w:lineRule="auto"/>
      <w:jc w:val="center"/>
    </w:pPr>
    <w:rPr>
      <w:sz w:val="21"/>
      <w:szCs w:val="21"/>
    </w:rPr>
  </w:style>
  <w:style w:type="paragraph" w:customStyle="1" w:styleId="319">
    <w:name w:val="模板普通正文"/>
    <w:basedOn w:val="20"/>
    <w:qFormat/>
    <w:uiPriority w:val="0"/>
    <w:pPr>
      <w:spacing w:beforeLines="50" w:line="360" w:lineRule="auto"/>
      <w:ind w:left="0" w:leftChars="0" w:firstLine="490" w:firstLineChars="175"/>
      <w:jc w:val="left"/>
    </w:pPr>
    <w:rPr>
      <w:sz w:val="24"/>
    </w:rPr>
  </w:style>
  <w:style w:type="paragraph" w:customStyle="1" w:styleId="320">
    <w:name w:val="p0"/>
    <w:basedOn w:val="1"/>
    <w:qFormat/>
    <w:uiPriority w:val="0"/>
    <w:pPr>
      <w:widowControl/>
    </w:pPr>
    <w:rPr>
      <w:rFonts w:ascii="華康辦公用具篇" w:hAnsi="華康辦公用具篇" w:cs="宋体"/>
      <w:kern w:val="0"/>
      <w:szCs w:val="21"/>
    </w:rPr>
  </w:style>
  <w:style w:type="paragraph" w:customStyle="1" w:styleId="32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322">
    <w:name w:val="xl29"/>
    <w:basedOn w:val="1"/>
    <w:qFormat/>
    <w:uiPriority w:val="0"/>
    <w:pPr>
      <w:widowControl/>
      <w:spacing w:before="100" w:beforeAutospacing="1" w:afterAutospacing="1"/>
      <w:jc w:val="left"/>
    </w:pPr>
    <w:rPr>
      <w:rFonts w:ascii="宋体" w:hAnsi="宋体"/>
      <w:kern w:val="0"/>
      <w:sz w:val="28"/>
      <w:szCs w:val="28"/>
    </w:rPr>
  </w:style>
  <w:style w:type="paragraph" w:customStyle="1" w:styleId="323">
    <w:name w:val="Char Char1 Char Char Char Char"/>
    <w:basedOn w:val="16"/>
    <w:qFormat/>
    <w:uiPriority w:val="0"/>
    <w:pPr>
      <w:spacing w:afterLines="0"/>
      <w:ind w:firstLine="540" w:firstLineChars="0"/>
    </w:pPr>
    <w:rPr>
      <w:rFonts w:eastAsia="仿宋_GB2312"/>
      <w:b/>
      <w:sz w:val="36"/>
      <w:szCs w:val="36"/>
    </w:rPr>
  </w:style>
  <w:style w:type="paragraph" w:customStyle="1" w:styleId="324">
    <w:name w:val="xl4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325">
    <w:name w:val="程序段"/>
    <w:basedOn w:val="1"/>
    <w:qFormat/>
    <w:uiPriority w:val="0"/>
    <w:pPr>
      <w:ind w:firstLine="420" w:firstLineChars="200"/>
    </w:pPr>
    <w:rPr>
      <w:rFonts w:ascii="Courier" w:hAnsi="Courier"/>
    </w:rPr>
  </w:style>
  <w:style w:type="paragraph" w:customStyle="1" w:styleId="326">
    <w:name w:val="xl52"/>
    <w:basedOn w:val="1"/>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327">
    <w:name w:val="Char Char Char Char Char Char Char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328">
    <w:name w:val="xl124"/>
    <w:basedOn w:val="1"/>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29">
    <w:name w:val="xl31"/>
    <w:basedOn w:val="1"/>
    <w:qFormat/>
    <w:uiPriority w:val="0"/>
    <w:pPr>
      <w:widowControl/>
      <w:spacing w:before="100" w:beforeAutospacing="1" w:afterAutospacing="1"/>
      <w:jc w:val="center"/>
    </w:pPr>
    <w:rPr>
      <w:rFonts w:ascii="宋体" w:hAnsi="宋体"/>
      <w:kern w:val="0"/>
      <w:sz w:val="28"/>
      <w:szCs w:val="28"/>
    </w:rPr>
  </w:style>
  <w:style w:type="paragraph" w:customStyle="1" w:styleId="33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31">
    <w:name w:val="font12"/>
    <w:basedOn w:val="1"/>
    <w:qFormat/>
    <w:uiPriority w:val="0"/>
    <w:pPr>
      <w:widowControl/>
      <w:spacing w:before="100" w:beforeAutospacing="1" w:afterAutospacing="1"/>
      <w:jc w:val="left"/>
    </w:pPr>
    <w:rPr>
      <w:color w:val="000000"/>
      <w:kern w:val="0"/>
      <w:sz w:val="28"/>
      <w:szCs w:val="28"/>
    </w:rPr>
  </w:style>
  <w:style w:type="paragraph" w:customStyle="1" w:styleId="332">
    <w:name w:val="列出段落3"/>
    <w:basedOn w:val="1"/>
    <w:qFormat/>
    <w:uiPriority w:val="0"/>
    <w:pPr>
      <w:ind w:firstLine="420" w:firstLineChars="200"/>
    </w:pPr>
    <w:rPr>
      <w:rFonts w:ascii="Calibri" w:hAnsi="Calibri"/>
      <w:szCs w:val="22"/>
    </w:rPr>
  </w:style>
  <w:style w:type="paragraph" w:customStyle="1" w:styleId="33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33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5">
    <w:name w:val="xl63"/>
    <w:basedOn w:val="1"/>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336">
    <w:name w:val="xl58"/>
    <w:basedOn w:val="1"/>
    <w:qFormat/>
    <w:uiPriority w:val="0"/>
    <w:pPr>
      <w:widowControl/>
      <w:spacing w:before="100" w:beforeAutospacing="1" w:afterAutospacing="1"/>
      <w:jc w:val="left"/>
      <w:textAlignment w:val="center"/>
    </w:pPr>
    <w:rPr>
      <w:rFonts w:ascii="宋体" w:hAnsi="宋体"/>
      <w:b/>
      <w:bCs/>
      <w:kern w:val="0"/>
      <w:sz w:val="24"/>
    </w:rPr>
  </w:style>
  <w:style w:type="paragraph" w:customStyle="1" w:styleId="33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338">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33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40">
    <w:name w:val="xl24"/>
    <w:basedOn w:val="1"/>
    <w:qFormat/>
    <w:uiPriority w:val="0"/>
    <w:pPr>
      <w:widowControl/>
      <w:spacing w:before="100" w:beforeAutospacing="1" w:afterAutospacing="1"/>
      <w:jc w:val="center"/>
    </w:pPr>
    <w:rPr>
      <w:rFonts w:ascii="宋体" w:hAnsi="宋体"/>
      <w:kern w:val="0"/>
      <w:sz w:val="24"/>
    </w:rPr>
  </w:style>
  <w:style w:type="paragraph" w:customStyle="1" w:styleId="34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3">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344">
    <w:name w:val="xl92"/>
    <w:basedOn w:val="1"/>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45">
    <w:name w:val="xl27"/>
    <w:basedOn w:val="1"/>
    <w:qFormat/>
    <w:uiPriority w:val="0"/>
    <w:pPr>
      <w:widowControl/>
      <w:spacing w:before="100" w:beforeAutospacing="1" w:afterAutospacing="1"/>
      <w:jc w:val="center"/>
    </w:pPr>
    <w:rPr>
      <w:rFonts w:ascii="宋体" w:hAnsi="宋体"/>
      <w:kern w:val="0"/>
      <w:sz w:val="24"/>
    </w:rPr>
  </w:style>
  <w:style w:type="paragraph" w:customStyle="1" w:styleId="346">
    <w:name w:val="xl101"/>
    <w:basedOn w:val="1"/>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47">
    <w:name w:val="xl120"/>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348">
    <w:name w:val="xl64"/>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349">
    <w:name w:val="xl99"/>
    <w:basedOn w:val="1"/>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3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355">
    <w:name w:val="xl28"/>
    <w:basedOn w:val="1"/>
    <w:qFormat/>
    <w:uiPriority w:val="0"/>
    <w:pPr>
      <w:widowControl/>
      <w:spacing w:before="100" w:beforeAutospacing="1" w:afterAutospacing="1"/>
      <w:jc w:val="center"/>
    </w:pPr>
    <w:rPr>
      <w:kern w:val="0"/>
      <w:sz w:val="28"/>
      <w:szCs w:val="28"/>
    </w:rPr>
  </w:style>
  <w:style w:type="paragraph" w:customStyle="1" w:styleId="35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5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9">
    <w:name w:val="xl87"/>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6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61">
    <w:name w:val="xl115"/>
    <w:basedOn w:val="1"/>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36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6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64">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65">
    <w:name w:val="xl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6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36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368">
    <w:name w:val="xl60"/>
    <w:basedOn w:val="1"/>
    <w:qFormat/>
    <w:uiPriority w:val="0"/>
    <w:pPr>
      <w:widowControl/>
      <w:spacing w:before="100" w:beforeAutospacing="1" w:afterAutospacing="1"/>
      <w:jc w:val="center"/>
      <w:textAlignment w:val="center"/>
    </w:pPr>
    <w:rPr>
      <w:rFonts w:ascii="宋体" w:hAnsi="宋体"/>
      <w:kern w:val="0"/>
      <w:sz w:val="24"/>
    </w:rPr>
  </w:style>
  <w:style w:type="paragraph" w:customStyle="1" w:styleId="369">
    <w:name w:val="xl62"/>
    <w:basedOn w:val="1"/>
    <w:qFormat/>
    <w:uiPriority w:val="0"/>
    <w:pPr>
      <w:widowControl/>
      <w:spacing w:before="100" w:beforeAutospacing="1" w:afterAutospacing="1"/>
      <w:jc w:val="left"/>
      <w:textAlignment w:val="center"/>
    </w:pPr>
    <w:rPr>
      <w:rFonts w:ascii="宋体" w:hAnsi="宋体"/>
      <w:kern w:val="0"/>
      <w:sz w:val="24"/>
    </w:rPr>
  </w:style>
  <w:style w:type="paragraph" w:customStyle="1" w:styleId="370">
    <w:name w:val="table_1stline"/>
    <w:basedOn w:val="1"/>
    <w:qFormat/>
    <w:uiPriority w:val="0"/>
    <w:pPr>
      <w:widowControl/>
      <w:spacing w:before="120"/>
      <w:jc w:val="left"/>
    </w:pPr>
    <w:rPr>
      <w:rFonts w:eastAsia="MS Mincho"/>
      <w:bCs/>
      <w:kern w:val="0"/>
      <w:sz w:val="20"/>
      <w:szCs w:val="20"/>
      <w:lang w:val="de-DE" w:eastAsia="de-DE"/>
    </w:rPr>
  </w:style>
  <w:style w:type="paragraph" w:customStyle="1" w:styleId="371">
    <w:name w:val="table_lines"/>
    <w:basedOn w:val="1"/>
    <w:qFormat/>
    <w:uiPriority w:val="0"/>
    <w:pPr>
      <w:widowControl/>
      <w:jc w:val="left"/>
    </w:pPr>
    <w:rPr>
      <w:rFonts w:eastAsia="MS Mincho"/>
      <w:kern w:val="0"/>
      <w:sz w:val="20"/>
      <w:szCs w:val="20"/>
      <w:lang w:val="de-DE" w:eastAsia="de-DE"/>
    </w:rPr>
  </w:style>
  <w:style w:type="character" w:customStyle="1" w:styleId="372">
    <w:name w:val="3zw1"/>
    <w:qFormat/>
    <w:uiPriority w:val="0"/>
    <w:rPr>
      <w:color w:val="000000"/>
      <w:sz w:val="21"/>
      <w:szCs w:val="21"/>
    </w:rPr>
  </w:style>
  <w:style w:type="character" w:customStyle="1" w:styleId="373">
    <w:name w:val="正文2 Char Char"/>
    <w:link w:val="374"/>
    <w:qFormat/>
    <w:uiPriority w:val="0"/>
    <w:rPr>
      <w:sz w:val="24"/>
    </w:rPr>
  </w:style>
  <w:style w:type="paragraph" w:customStyle="1" w:styleId="374">
    <w:name w:val="正文2"/>
    <w:basedOn w:val="1"/>
    <w:link w:val="373"/>
    <w:qFormat/>
    <w:uiPriority w:val="0"/>
    <w:pPr>
      <w:spacing w:before="156" w:line="360" w:lineRule="auto"/>
      <w:ind w:firstLine="510" w:firstLineChars="200"/>
    </w:pPr>
    <w:rPr>
      <w:rFonts w:ascii="Calibri" w:hAnsi="Calibri"/>
      <w:kern w:val="0"/>
      <w:sz w:val="24"/>
      <w:szCs w:val="20"/>
    </w:rPr>
  </w:style>
  <w:style w:type="character" w:customStyle="1" w:styleId="375">
    <w:name w:val="标题 字符"/>
    <w:link w:val="46"/>
    <w:qFormat/>
    <w:uiPriority w:val="0"/>
    <w:rPr>
      <w:rFonts w:ascii="Arial" w:hAnsi="Arial" w:eastAsia="仿宋_GB2312"/>
      <w:b/>
      <w:bCs/>
      <w:sz w:val="36"/>
      <w:szCs w:val="32"/>
    </w:rPr>
  </w:style>
  <w:style w:type="character" w:customStyle="1" w:styleId="376">
    <w:name w:val="标题 Char1"/>
    <w:qFormat/>
    <w:uiPriority w:val="10"/>
    <w:rPr>
      <w:rFonts w:ascii="Cambria" w:hAnsi="Cambria" w:eastAsia="宋体" w:cs="Times New Roman"/>
      <w:b/>
      <w:bCs/>
      <w:sz w:val="32"/>
      <w:szCs w:val="32"/>
    </w:rPr>
  </w:style>
  <w:style w:type="character" w:customStyle="1" w:styleId="377">
    <w:name w:val="font101"/>
    <w:qFormat/>
    <w:uiPriority w:val="0"/>
    <w:rPr>
      <w:rFonts w:hint="default" w:ascii="Times New Roman" w:hAnsi="Times New Roman" w:cs="Times New Roman"/>
      <w:color w:val="000000"/>
      <w:sz w:val="21"/>
      <w:szCs w:val="21"/>
      <w:u w:val="none"/>
    </w:rPr>
  </w:style>
  <w:style w:type="character" w:customStyle="1" w:styleId="378">
    <w:name w:val="页脚 字符"/>
    <w:qFormat/>
    <w:uiPriority w:val="99"/>
  </w:style>
  <w:style w:type="character" w:customStyle="1" w:styleId="379">
    <w:name w:val="param-name1"/>
    <w:qFormat/>
    <w:uiPriority w:val="0"/>
    <w:rPr>
      <w:rFonts w:cs="Times New Roman"/>
      <w:b/>
    </w:rPr>
  </w:style>
  <w:style w:type="character" w:customStyle="1" w:styleId="380">
    <w:name w:val="font91"/>
    <w:qFormat/>
    <w:uiPriority w:val="0"/>
    <w:rPr>
      <w:rFonts w:hint="eastAsia" w:ascii="宋体" w:hAnsi="宋体" w:eastAsia="宋体" w:cs="宋体"/>
      <w:color w:val="000000"/>
      <w:sz w:val="21"/>
      <w:szCs w:val="21"/>
      <w:u w:val="none"/>
    </w:rPr>
  </w:style>
  <w:style w:type="character" w:customStyle="1" w:styleId="381">
    <w:name w:val="font71"/>
    <w:qFormat/>
    <w:uiPriority w:val="0"/>
    <w:rPr>
      <w:rFonts w:hint="eastAsia" w:ascii="宋体" w:hAnsi="宋体" w:eastAsia="宋体" w:cs="宋体"/>
      <w:color w:val="000000"/>
      <w:sz w:val="21"/>
      <w:szCs w:val="21"/>
      <w:u w:val="none"/>
    </w:rPr>
  </w:style>
  <w:style w:type="character" w:customStyle="1" w:styleId="382">
    <w:name w:val="15"/>
    <w:qFormat/>
    <w:uiPriority w:val="0"/>
    <w:rPr>
      <w:rFonts w:hint="eastAsia" w:ascii="宋体" w:hAnsi="宋体" w:eastAsia="宋体" w:cs="宋体"/>
      <w:color w:val="000000"/>
      <w:sz w:val="22"/>
      <w:szCs w:val="22"/>
    </w:rPr>
  </w:style>
  <w:style w:type="character" w:customStyle="1" w:styleId="383">
    <w:name w:val="font21"/>
    <w:qFormat/>
    <w:uiPriority w:val="0"/>
    <w:rPr>
      <w:rFonts w:ascii="Arial" w:hAnsi="Arial" w:cs="Arial"/>
      <w:color w:val="000000"/>
      <w:sz w:val="21"/>
      <w:szCs w:val="21"/>
      <w:u w:val="none"/>
    </w:rPr>
  </w:style>
  <w:style w:type="character" w:customStyle="1" w:styleId="384">
    <w:name w:val="font161"/>
    <w:qFormat/>
    <w:uiPriority w:val="0"/>
    <w:rPr>
      <w:rFonts w:hint="default" w:ascii="Times New Roman" w:hAnsi="Times New Roman" w:cs="Times New Roman"/>
      <w:color w:val="000000"/>
      <w:sz w:val="18"/>
      <w:szCs w:val="18"/>
      <w:u w:val="none"/>
    </w:rPr>
  </w:style>
  <w:style w:type="character" w:customStyle="1" w:styleId="385">
    <w:name w:val="font41"/>
    <w:qFormat/>
    <w:uiPriority w:val="0"/>
    <w:rPr>
      <w:rFonts w:hint="eastAsia" w:ascii="宋体" w:hAnsi="宋体" w:eastAsia="宋体" w:cs="宋体"/>
      <w:color w:val="FF0000"/>
      <w:sz w:val="28"/>
      <w:szCs w:val="28"/>
      <w:u w:val="none"/>
    </w:rPr>
  </w:style>
  <w:style w:type="character" w:customStyle="1" w:styleId="386">
    <w:name w:val="apple-converted-space"/>
    <w:basedOn w:val="52"/>
    <w:qFormat/>
    <w:uiPriority w:val="0"/>
  </w:style>
  <w:style w:type="character" w:customStyle="1" w:styleId="387">
    <w:name w:val="font151"/>
    <w:qFormat/>
    <w:uiPriority w:val="0"/>
    <w:rPr>
      <w:rFonts w:hint="default" w:ascii="Times New Roman" w:hAnsi="Times New Roman" w:cs="Times New Roman"/>
      <w:color w:val="000000"/>
      <w:sz w:val="21"/>
      <w:szCs w:val="21"/>
      <w:u w:val="none"/>
    </w:rPr>
  </w:style>
  <w:style w:type="paragraph" w:customStyle="1" w:styleId="38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9">
    <w:name w:val="Fließtext"/>
    <w:basedOn w:val="1"/>
    <w:qFormat/>
    <w:uiPriority w:val="0"/>
    <w:pPr>
      <w:overflowPunct w:val="0"/>
      <w:autoSpaceDE w:val="0"/>
      <w:autoSpaceDN w:val="0"/>
      <w:adjustRightInd w:val="0"/>
      <w:textAlignment w:val="baseline"/>
    </w:pPr>
    <w:rPr>
      <w:kern w:val="28"/>
      <w:szCs w:val="20"/>
    </w:rPr>
  </w:style>
  <w:style w:type="paragraph" w:customStyle="1" w:styleId="390">
    <w:name w:val="Body Text First Indent 21"/>
    <w:basedOn w:val="1"/>
    <w:qFormat/>
    <w:uiPriority w:val="0"/>
    <w:pPr>
      <w:ind w:left="420" w:leftChars="200" w:firstLine="420"/>
    </w:pPr>
    <w:rPr>
      <w:szCs w:val="21"/>
    </w:rPr>
  </w:style>
  <w:style w:type="paragraph" w:customStyle="1" w:styleId="391">
    <w:name w:val="项目编号"/>
    <w:basedOn w:val="1"/>
    <w:qFormat/>
    <w:uiPriority w:val="0"/>
    <w:pPr>
      <w:tabs>
        <w:tab w:val="left" w:pos="1440"/>
      </w:tabs>
      <w:spacing w:line="360" w:lineRule="auto"/>
      <w:ind w:left="735" w:firstLine="200" w:firstLineChars="200"/>
    </w:pPr>
    <w:rPr>
      <w:rFonts w:ascii="仿宋_GB2312" w:eastAsia="仿宋_GB2312"/>
      <w:sz w:val="24"/>
    </w:rPr>
  </w:style>
  <w:style w:type="character" w:customStyle="1" w:styleId="392">
    <w:name w:val="fontstyle01"/>
    <w:qFormat/>
    <w:uiPriority w:val="0"/>
    <w:rPr>
      <w:rFonts w:hint="eastAsia" w:ascii="宋体" w:hAnsi="宋体" w:eastAsia="宋体"/>
      <w:color w:val="000000"/>
      <w:sz w:val="22"/>
      <w:szCs w:val="22"/>
    </w:rPr>
  </w:style>
  <w:style w:type="paragraph" w:customStyle="1" w:styleId="39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94">
    <w:name w:val="D&amp;L"/>
    <w:basedOn w:val="32"/>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table" w:customStyle="1" w:styleId="395">
    <w:name w:val="网格型1"/>
    <w:basedOn w:val="50"/>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6">
    <w:name w:val="Char Char Char Char Char Char Char1 Char"/>
    <w:basedOn w:val="1"/>
    <w:qFormat/>
    <w:uiPriority w:val="0"/>
    <w:rPr>
      <w:rFonts w:ascii="Arial" w:hAnsi="Arial" w:cs="Arial"/>
      <w:sz w:val="24"/>
      <w:szCs w:val="20"/>
    </w:rPr>
  </w:style>
  <w:style w:type="character" w:customStyle="1" w:styleId="397">
    <w:name w:val="bookmark-item"/>
    <w:basedOn w:val="52"/>
    <w:qFormat/>
    <w:uiPriority w:val="0"/>
  </w:style>
  <w:style w:type="paragraph" w:customStyle="1" w:styleId="398">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99">
    <w:name w:val="NormalCharacter"/>
    <w:qFormat/>
    <w:uiPriority w:val="0"/>
    <w:rPr>
      <w:rFonts w:ascii="Calibri" w:hAnsi="Calibri" w:eastAsia="宋体" w:cs="Times New Roman"/>
    </w:rPr>
  </w:style>
  <w:style w:type="paragraph" w:customStyle="1" w:styleId="400">
    <w:name w:val="PlainText"/>
    <w:basedOn w:val="1"/>
    <w:qFormat/>
    <w:uiPriority w:val="0"/>
    <w:pPr>
      <w:widowControl/>
      <w:spacing w:before="156" w:after="156" w:line="400" w:lineRule="exact"/>
    </w:pPr>
    <w:rPr>
      <w:rFonts w:ascii="宋体"/>
      <w:sz w:val="24"/>
    </w:rPr>
  </w:style>
  <w:style w:type="paragraph" w:customStyle="1" w:styleId="401">
    <w:name w:val="ListNumber"/>
    <w:basedOn w:val="1"/>
    <w:qFormat/>
    <w:uiPriority w:val="0"/>
    <w:pPr>
      <w:widowControl/>
      <w:tabs>
        <w:tab w:val="left" w:leader="hyphen" w:pos="454"/>
        <w:tab w:val="right" w:pos="720"/>
      </w:tabs>
      <w:spacing w:after="156"/>
      <w:ind w:left="454" w:hanging="284"/>
      <w:jc w:val="left"/>
    </w:pPr>
    <w:rPr>
      <w:kern w:val="0"/>
      <w:sz w:val="24"/>
      <w:szCs w:val="20"/>
    </w:rPr>
  </w:style>
  <w:style w:type="paragraph" w:customStyle="1" w:styleId="402">
    <w:name w:val="纯文本1"/>
    <w:basedOn w:val="1"/>
    <w:qFormat/>
    <w:uiPriority w:val="0"/>
    <w:pPr>
      <w:spacing w:before="156" w:beforeLines="50" w:after="156" w:afterLines="50" w:line="400" w:lineRule="exact"/>
    </w:pPr>
    <w:rPr>
      <w:rFonts w:ascii="宋体" w:hAnsi="Courier New"/>
      <w:sz w:val="24"/>
    </w:rPr>
  </w:style>
  <w:style w:type="paragraph" w:customStyle="1" w:styleId="403">
    <w:name w:val="正文缩进1"/>
    <w:basedOn w:val="1"/>
    <w:qFormat/>
    <w:uiPriority w:val="0"/>
    <w:pPr>
      <w:ind w:firstLine="420"/>
    </w:pPr>
    <w:rPr>
      <w:szCs w:val="20"/>
    </w:rPr>
  </w:style>
  <w:style w:type="paragraph" w:customStyle="1" w:styleId="404">
    <w:name w:val="正文文本缩进1"/>
    <w:basedOn w:val="1"/>
    <w:qFormat/>
    <w:uiPriority w:val="0"/>
    <w:pPr>
      <w:spacing w:after="120"/>
      <w:ind w:left="420" w:leftChars="200"/>
    </w:pPr>
    <w:rPr>
      <w:szCs w:val="20"/>
    </w:rPr>
  </w:style>
  <w:style w:type="paragraph" w:customStyle="1" w:styleId="405">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406">
    <w:name w:val="UserStyle_68"/>
    <w:basedOn w:val="1"/>
    <w:qFormat/>
    <w:uiPriority w:val="0"/>
    <w:pPr>
      <w:snapToGrid w:val="0"/>
      <w:spacing w:after="156"/>
      <w:ind w:firstLine="200" w:firstLineChars="200"/>
    </w:pPr>
    <w:rPr>
      <w:kern w:val="0"/>
      <w:sz w:val="24"/>
      <w:szCs w:val="20"/>
    </w:rPr>
  </w:style>
  <w:style w:type="paragraph" w:customStyle="1" w:styleId="407">
    <w:name w:val="列表 21"/>
    <w:basedOn w:val="1"/>
    <w:qFormat/>
    <w:uiPriority w:val="0"/>
    <w:pPr>
      <w:ind w:left="100" w:leftChars="200" w:hanging="200" w:hangingChars="200"/>
    </w:pPr>
  </w:style>
  <w:style w:type="character" w:customStyle="1" w:styleId="408">
    <w:name w:val="Table Text Char Char Char Char"/>
    <w:qFormat/>
    <w:uiPriority w:val="0"/>
    <w:rPr>
      <w:rFonts w:ascii="Arial" w:hAnsi="Arial" w:eastAsia="宋体" w:cs="Arial"/>
      <w:kern w:val="2"/>
      <w:sz w:val="18"/>
      <w:szCs w:val="18"/>
      <w:lang w:val="en-US" w:eastAsia="zh-CN" w:bidi="ar-SA"/>
    </w:rPr>
  </w:style>
  <w:style w:type="character" w:customStyle="1" w:styleId="409">
    <w:name w:val="样式 标题 1合同标题卷标题H1h1Level 1 Topic HeadingH11H12H111H13H1... Char Char"/>
    <w:qFormat/>
    <w:uiPriority w:val="0"/>
    <w:rPr>
      <w:rFonts w:ascii="宋体" w:hAnsi="宋体" w:eastAsia="宋体" w:cs="Times New Roman"/>
      <w:b/>
      <w:bCs/>
      <w:kern w:val="44"/>
      <w:sz w:val="24"/>
      <w:szCs w:val="44"/>
      <w:lang w:val="en-US" w:eastAsia="zh-CN" w:bidi="ar-SA"/>
    </w:rPr>
  </w:style>
  <w:style w:type="character" w:customStyle="1" w:styleId="410">
    <w:name w:val="aa1"/>
    <w:qFormat/>
    <w:uiPriority w:val="0"/>
    <w:rPr>
      <w:rFonts w:ascii="Times New Roman" w:hAnsi="Times New Roman" w:eastAsia="宋体" w:cs="Times New Roman"/>
    </w:rPr>
  </w:style>
  <w:style w:type="character" w:customStyle="1" w:styleId="411">
    <w:name w:val="标题 41"/>
    <w:qFormat/>
    <w:uiPriority w:val="0"/>
    <w:rPr>
      <w:rFonts w:ascii="Times New Roman" w:hAnsi="Times New Roman" w:eastAsia="宋体" w:cs="Times New Roman"/>
    </w:rPr>
  </w:style>
  <w:style w:type="character" w:customStyle="1" w:styleId="412">
    <w:name w:val="t_tag"/>
    <w:qFormat/>
    <w:uiPriority w:val="0"/>
    <w:rPr>
      <w:rFonts w:ascii="Times New Roman" w:hAnsi="Times New Roman" w:eastAsia="宋体" w:cs="Times New Roman"/>
    </w:rPr>
  </w:style>
  <w:style w:type="character" w:customStyle="1" w:styleId="413">
    <w:name w:val="font81"/>
    <w:qFormat/>
    <w:uiPriority w:val="0"/>
    <w:rPr>
      <w:rFonts w:hint="eastAsia" w:ascii="宋体" w:hAnsi="宋体" w:eastAsia="宋体" w:cs="宋体"/>
      <w:color w:val="FF0000"/>
      <w:sz w:val="22"/>
      <w:szCs w:val="22"/>
      <w:u w:val="none"/>
    </w:rPr>
  </w:style>
  <w:style w:type="character" w:customStyle="1" w:styleId="414">
    <w:name w:val="页码1"/>
    <w:qFormat/>
    <w:uiPriority w:val="0"/>
    <w:rPr>
      <w:rFonts w:hint="default" w:ascii="Times New Roman" w:hAnsi="Times New Roman" w:eastAsia="宋体" w:cs="Times New Roman"/>
    </w:rPr>
  </w:style>
  <w:style w:type="character" w:customStyle="1" w:styleId="415">
    <w:name w:val="text1"/>
    <w:qFormat/>
    <w:uiPriority w:val="0"/>
    <w:rPr>
      <w:rFonts w:ascii="Times New Roman" w:hAnsi="Times New Roman" w:eastAsia="宋体" w:cs="Times New Roman"/>
      <w:color w:val="000000"/>
      <w:sz w:val="24"/>
      <w:szCs w:val="24"/>
    </w:rPr>
  </w:style>
  <w:style w:type="character" w:customStyle="1" w:styleId="416">
    <w:name w:val="font51"/>
    <w:qFormat/>
    <w:uiPriority w:val="0"/>
    <w:rPr>
      <w:rFonts w:hint="eastAsia" w:ascii="宋体" w:hAnsi="宋体" w:eastAsia="宋体" w:cs="宋体"/>
      <w:b/>
      <w:color w:val="000000"/>
      <w:sz w:val="22"/>
      <w:szCs w:val="22"/>
      <w:u w:val="none"/>
    </w:rPr>
  </w:style>
  <w:style w:type="character" w:customStyle="1" w:styleId="417">
    <w:name w:val="en"/>
    <w:qFormat/>
    <w:uiPriority w:val="0"/>
    <w:rPr>
      <w:rFonts w:ascii="Times New Roman" w:hAnsi="Times New Roman" w:eastAsia="宋体" w:cs="Times New Roman"/>
    </w:rPr>
  </w:style>
  <w:style w:type="character" w:customStyle="1" w:styleId="418">
    <w:name w:val="H4"/>
    <w:qFormat/>
    <w:uiPriority w:val="0"/>
    <w:rPr>
      <w:rFonts w:ascii="Times New Roman" w:hAnsi="Times New Roman" w:eastAsia="宋体" w:cs="Times New Roman"/>
    </w:rPr>
  </w:style>
  <w:style w:type="character" w:customStyle="1" w:styleId="419">
    <w:name w:val="标题 1 Char Char"/>
    <w:qFormat/>
    <w:uiPriority w:val="0"/>
    <w:rPr>
      <w:rFonts w:ascii="Times New Roman" w:hAnsi="Times New Roman" w:eastAsia="宋体" w:cs="Times New Roman"/>
      <w:b/>
      <w:kern w:val="44"/>
      <w:sz w:val="32"/>
      <w:lang w:val="en-US" w:eastAsia="zh-CN" w:bidi="ar-SA"/>
    </w:rPr>
  </w:style>
  <w:style w:type="character" w:customStyle="1" w:styleId="420">
    <w:name w:val="z21"/>
    <w:qFormat/>
    <w:uiPriority w:val="0"/>
    <w:rPr>
      <w:rFonts w:ascii="Times New Roman" w:hAnsi="Times New Roman" w:eastAsia="宋体" w:cs="Times New Roman"/>
      <w:color w:val="000000"/>
      <w:sz w:val="18"/>
      <w:szCs w:val="18"/>
    </w:rPr>
  </w:style>
  <w:style w:type="character" w:customStyle="1" w:styleId="421">
    <w:name w:val="正文文本缩进 Char1"/>
    <w:qFormat/>
    <w:uiPriority w:val="0"/>
    <w:rPr>
      <w:rFonts w:hint="default" w:ascii="Times New Roman" w:hAnsi="Times New Roman" w:eastAsia="宋体" w:cs="Times New Roman"/>
      <w:kern w:val="2"/>
      <w:sz w:val="24"/>
    </w:rPr>
  </w:style>
  <w:style w:type="character" w:customStyle="1" w:styleId="422">
    <w:name w:val="c_title1"/>
    <w:qFormat/>
    <w:uiPriority w:val="0"/>
    <w:rPr>
      <w:rFonts w:hint="eastAsia" w:ascii="黑体" w:hAnsi="Times New Roman" w:eastAsia="黑体" w:cs="Times New Roman"/>
      <w:color w:val="03005C"/>
      <w:sz w:val="30"/>
      <w:szCs w:val="30"/>
      <w:u w:val="none"/>
    </w:rPr>
  </w:style>
  <w:style w:type="character" w:customStyle="1" w:styleId="423">
    <w:name w:val="纯文本 字符1"/>
    <w:qFormat/>
    <w:uiPriority w:val="0"/>
    <w:rPr>
      <w:rFonts w:ascii="宋体" w:hAnsi="Courier New" w:eastAsia="宋体" w:cs="Courier New"/>
      <w:kern w:val="2"/>
      <w:sz w:val="21"/>
      <w:szCs w:val="21"/>
    </w:rPr>
  </w:style>
  <w:style w:type="character" w:customStyle="1" w:styleId="424">
    <w:name w:val="a41"/>
    <w:qFormat/>
    <w:uiPriority w:val="0"/>
    <w:rPr>
      <w:rFonts w:ascii="Times New Roman" w:hAnsi="Times New Roman" w:eastAsia="宋体" w:cs="Times New Roman"/>
      <w:color w:val="666666"/>
      <w:sz w:val="26"/>
      <w:szCs w:val="26"/>
    </w:rPr>
  </w:style>
  <w:style w:type="character" w:customStyle="1" w:styleId="425">
    <w:name w:val="Char1 Char Char"/>
    <w:qFormat/>
    <w:uiPriority w:val="0"/>
    <w:rPr>
      <w:rFonts w:ascii="Tahoma" w:hAnsi="Tahoma" w:eastAsia="宋体" w:cs="Times New Roman"/>
      <w:kern w:val="2"/>
      <w:sz w:val="24"/>
      <w:lang w:val="en-US" w:eastAsia="zh-CN" w:bidi="ar-SA"/>
    </w:rPr>
  </w:style>
  <w:style w:type="paragraph" w:customStyle="1" w:styleId="4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2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28">
    <w:name w:val="Char Char Char Char Char Char Char Char Char Char Char Char1 Char1"/>
    <w:basedOn w:val="16"/>
    <w:qFormat/>
    <w:uiPriority w:val="0"/>
    <w:pPr>
      <w:spacing w:afterLines="0" w:line="240" w:lineRule="auto"/>
      <w:ind w:firstLine="0" w:firstLineChars="0"/>
    </w:pPr>
    <w:rPr>
      <w:rFonts w:ascii="Tahoma" w:hAnsi="Tahoma"/>
      <w:kern w:val="2"/>
    </w:rPr>
  </w:style>
  <w:style w:type="paragraph" w:customStyle="1" w:styleId="429">
    <w:name w:val="Char Char Char Char1"/>
    <w:basedOn w:val="1"/>
    <w:qFormat/>
    <w:uiPriority w:val="0"/>
    <w:pPr>
      <w:tabs>
        <w:tab w:val="left" w:pos="0"/>
      </w:tabs>
      <w:adjustRightInd w:val="0"/>
      <w:snapToGrid w:val="0"/>
      <w:spacing w:before="468" w:beforeLines="150" w:after="312" w:afterLines="100" w:line="360" w:lineRule="auto"/>
      <w:ind w:firstLine="192" w:firstLineChars="192"/>
    </w:pPr>
    <w:rPr>
      <w:sz w:val="28"/>
    </w:rPr>
  </w:style>
  <w:style w:type="paragraph" w:customStyle="1" w:styleId="430">
    <w:name w:val="1"/>
    <w:basedOn w:val="1"/>
    <w:qFormat/>
    <w:uiPriority w:val="0"/>
    <w:pPr>
      <w:spacing w:before="156" w:beforeLines="50" w:after="156" w:afterLines="50" w:line="360" w:lineRule="auto"/>
    </w:pPr>
    <w:rPr>
      <w:rFonts w:eastAsia="仿宋_GB2312"/>
      <w:b/>
      <w:sz w:val="32"/>
    </w:rPr>
  </w:style>
  <w:style w:type="paragraph" w:customStyle="1" w:styleId="431">
    <w:name w:val="xl68"/>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Arial Unicode MS" w:hAnsi="Arial Unicode MS" w:eastAsia="Arial Unicode MS" w:cs="Arial Unicode MS"/>
      <w:b/>
      <w:bCs/>
      <w:kern w:val="0"/>
      <w:sz w:val="24"/>
    </w:rPr>
  </w:style>
  <w:style w:type="paragraph" w:customStyle="1" w:styleId="432">
    <w:name w:val="Char Char Char Char Char Char1"/>
    <w:basedOn w:val="1"/>
    <w:qFormat/>
    <w:uiPriority w:val="0"/>
    <w:pPr>
      <w:ind w:firstLine="200" w:firstLineChars="200"/>
    </w:pPr>
    <w:rPr>
      <w:rFonts w:ascii="Tahoma" w:hAnsi="Tahoma"/>
      <w:sz w:val="24"/>
      <w:szCs w:val="20"/>
    </w:rPr>
  </w:style>
  <w:style w:type="paragraph" w:customStyle="1" w:styleId="433">
    <w:name w:val="Char Char Char Char Char Char Char Char Char Char"/>
    <w:basedOn w:val="1"/>
    <w:qFormat/>
    <w:uiPriority w:val="0"/>
    <w:pPr>
      <w:adjustRightInd w:val="0"/>
      <w:spacing w:line="360" w:lineRule="auto"/>
    </w:pPr>
  </w:style>
  <w:style w:type="paragraph" w:customStyle="1" w:styleId="434">
    <w:name w:val="列项●（二级）"/>
    <w:qFormat/>
    <w:uiPriority w:val="0"/>
    <w:p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435">
    <w:name w:val="附录章标题"/>
    <w:next w:val="426"/>
    <w:qFormat/>
    <w:uiPriority w:val="0"/>
    <w:pPr>
      <w:tabs>
        <w:tab w:val="left" w:pos="93"/>
        <w:tab w:val="left" w:pos="4200"/>
      </w:tabs>
      <w:wordWrap w:val="0"/>
      <w:overflowPunct w:val="0"/>
      <w:autoSpaceDE w:val="0"/>
      <w:spacing w:before="156" w:beforeLines="50" w:after="156" w:afterLines="50"/>
      <w:ind w:left="420" w:hanging="360"/>
      <w:jc w:val="both"/>
      <w:textAlignment w:val="baseline"/>
      <w:outlineLvl w:val="1"/>
    </w:pPr>
    <w:rPr>
      <w:rFonts w:ascii="黑体" w:hAnsi="Times New Roman" w:eastAsia="黑体" w:cs="Times New Roman"/>
      <w:kern w:val="21"/>
      <w:sz w:val="21"/>
      <w:lang w:val="en-US" w:eastAsia="zh-CN" w:bidi="ar-SA"/>
    </w:rPr>
  </w:style>
  <w:style w:type="paragraph" w:customStyle="1" w:styleId="436">
    <w:name w:val="Hanging"/>
    <w:basedOn w:val="1"/>
    <w:qFormat/>
    <w:uiPriority w:val="0"/>
    <w:pPr>
      <w:widowControl/>
      <w:overflowPunct w:val="0"/>
      <w:autoSpaceDE w:val="0"/>
      <w:autoSpaceDN w:val="0"/>
      <w:adjustRightInd w:val="0"/>
      <w:ind w:left="270" w:hanging="270"/>
      <w:jc w:val="left"/>
      <w:textAlignment w:val="baseline"/>
    </w:pPr>
    <w:rPr>
      <w:rFonts w:ascii="Arial" w:hAnsi="Arial"/>
      <w:kern w:val="0"/>
      <w:sz w:val="20"/>
      <w:szCs w:val="20"/>
      <w:lang w:eastAsia="en-US"/>
    </w:rPr>
  </w:style>
  <w:style w:type="paragraph" w:customStyle="1" w:styleId="437">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438">
    <w:name w:val="Char Char Char Char Char Char Char Char Char Char1"/>
    <w:basedOn w:val="1"/>
    <w:qFormat/>
    <w:uiPriority w:val="0"/>
    <w:pPr>
      <w:adjustRightInd w:val="0"/>
      <w:spacing w:line="360" w:lineRule="auto"/>
    </w:pPr>
  </w:style>
  <w:style w:type="paragraph" w:customStyle="1" w:styleId="439">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440">
    <w:name w:val="Char1 Char Char Char"/>
    <w:basedOn w:val="1"/>
    <w:qFormat/>
    <w:uiPriority w:val="0"/>
    <w:pPr>
      <w:tabs>
        <w:tab w:val="left" w:pos="840"/>
      </w:tabs>
      <w:ind w:left="840" w:hanging="420"/>
    </w:pPr>
    <w:rPr>
      <w:sz w:val="24"/>
    </w:rPr>
  </w:style>
  <w:style w:type="paragraph" w:customStyle="1" w:styleId="441">
    <w:name w:val="注×："/>
    <w:qFormat/>
    <w:uiPriority w:val="0"/>
    <w:pPr>
      <w:widowControl w:val="0"/>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442">
    <w:name w:val="样式3"/>
    <w:basedOn w:val="1"/>
    <w:qFormat/>
    <w:uiPriority w:val="0"/>
    <w:pPr>
      <w:autoSpaceDE w:val="0"/>
      <w:autoSpaceDN w:val="0"/>
      <w:adjustRightInd w:val="0"/>
      <w:snapToGrid w:val="0"/>
      <w:spacing w:before="60" w:after="60"/>
      <w:jc w:val="center"/>
      <w:textAlignment w:val="bottom"/>
    </w:pPr>
    <w:rPr>
      <w:rFonts w:ascii="宋体"/>
      <w:spacing w:val="6"/>
      <w:kern w:val="0"/>
    </w:rPr>
  </w:style>
  <w:style w:type="paragraph" w:customStyle="1" w:styleId="443">
    <w:name w:val="修订2"/>
    <w:qFormat/>
    <w:uiPriority w:val="0"/>
    <w:rPr>
      <w:rFonts w:ascii="Times New Roman" w:hAnsi="Times New Roman" w:eastAsia="宋体" w:cs="Times New Roman"/>
      <w:kern w:val="2"/>
      <w:sz w:val="21"/>
      <w:szCs w:val="24"/>
      <w:lang w:val="en-US" w:eastAsia="zh-CN" w:bidi="ar-SA"/>
    </w:rPr>
  </w:style>
  <w:style w:type="paragraph" w:customStyle="1" w:styleId="444">
    <w:name w:val="Char3"/>
    <w:basedOn w:val="1"/>
    <w:qFormat/>
    <w:uiPriority w:val="0"/>
    <w:pPr>
      <w:ind w:firstLine="200" w:firstLineChars="200"/>
    </w:pPr>
    <w:rPr>
      <w:rFonts w:ascii="幼圆" w:hAnsi="幼圆" w:eastAsia="幼圆" w:cs="幼圆"/>
      <w:sz w:val="24"/>
      <w:szCs w:val="20"/>
    </w:rPr>
  </w:style>
  <w:style w:type="paragraph" w:customStyle="1" w:styleId="445">
    <w:name w:val="xl25"/>
    <w:basedOn w:val="1"/>
    <w:qFormat/>
    <w:uiPriority w:val="0"/>
    <w:pPr>
      <w:widowControl/>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446">
    <w:name w:val="_Style 117"/>
    <w:basedOn w:val="1"/>
    <w:next w:val="1"/>
    <w:qFormat/>
    <w:uiPriority w:val="0"/>
    <w:pPr>
      <w:spacing w:line="360" w:lineRule="auto"/>
      <w:ind w:firstLine="600"/>
    </w:pPr>
    <w:rPr>
      <w:sz w:val="24"/>
    </w:rPr>
  </w:style>
  <w:style w:type="paragraph" w:customStyle="1" w:styleId="447">
    <w:name w:val="发布日期"/>
    <w:qFormat/>
    <w:uiPriority w:val="0"/>
    <w:rPr>
      <w:rFonts w:ascii="Times New Roman" w:hAnsi="Times New Roman" w:eastAsia="黑体" w:cs="Times New Roman"/>
      <w:sz w:val="28"/>
      <w:lang w:val="en-US" w:eastAsia="zh-CN" w:bidi="ar-SA"/>
    </w:rPr>
  </w:style>
  <w:style w:type="paragraph" w:customStyle="1" w:styleId="448">
    <w:name w:val="封面正文"/>
    <w:qFormat/>
    <w:uiPriority w:val="0"/>
    <w:pPr>
      <w:jc w:val="both"/>
    </w:pPr>
    <w:rPr>
      <w:rFonts w:ascii="Times New Roman" w:hAnsi="Times New Roman" w:eastAsia="宋体" w:cs="Times New Roman"/>
      <w:lang w:val="en-US" w:eastAsia="zh-CN" w:bidi="ar-SA"/>
    </w:rPr>
  </w:style>
  <w:style w:type="paragraph" w:customStyle="1" w:styleId="449">
    <w:name w:val="正文文字缩进4字符"/>
    <w:basedOn w:val="1"/>
    <w:next w:val="14"/>
    <w:qFormat/>
    <w:uiPriority w:val="0"/>
    <w:pPr>
      <w:ind w:firstLine="420" w:firstLineChars="200"/>
    </w:pPr>
  </w:style>
  <w:style w:type="paragraph" w:customStyle="1" w:styleId="450">
    <w:name w:val="附录一级条标题"/>
    <w:basedOn w:val="435"/>
    <w:next w:val="426"/>
    <w:qFormat/>
    <w:uiPriority w:val="0"/>
    <w:pPr>
      <w:tabs>
        <w:tab w:val="left" w:pos="1418"/>
        <w:tab w:val="left" w:pos="1620"/>
        <w:tab w:val="clear" w:pos="93"/>
        <w:tab w:val="clear" w:pos="4200"/>
      </w:tabs>
      <w:autoSpaceDN w:val="0"/>
      <w:spacing w:before="0" w:beforeLines="0" w:after="0" w:afterLines="0"/>
      <w:ind w:left="1620" w:firstLine="0"/>
      <w:outlineLvl w:val="2"/>
    </w:pPr>
    <w:rPr>
      <w:rFonts w:ascii="Times New Roman" w:eastAsia="宋体"/>
    </w:rPr>
  </w:style>
  <w:style w:type="paragraph" w:customStyle="1" w:styleId="451">
    <w:name w:val="第四部分  评标方法"/>
    <w:basedOn w:val="1"/>
    <w:qFormat/>
    <w:uiPriority w:val="0"/>
    <w:pPr>
      <w:spacing w:line="400" w:lineRule="exact"/>
      <w:ind w:firstLine="2249" w:firstLineChars="700"/>
    </w:pPr>
    <w:rPr>
      <w:rFonts w:ascii="楷体_GB2312" w:eastAsia="楷体_GB2312"/>
      <w:b/>
      <w:sz w:val="32"/>
      <w:szCs w:val="32"/>
    </w:rPr>
  </w:style>
  <w:style w:type="paragraph" w:customStyle="1" w:styleId="452">
    <w:name w:val="文字"/>
    <w:basedOn w:val="1"/>
    <w:qFormat/>
    <w:uiPriority w:val="0"/>
    <w:pPr>
      <w:tabs>
        <w:tab w:val="left" w:pos="8520"/>
      </w:tabs>
      <w:spacing w:line="312" w:lineRule="auto"/>
      <w:ind w:right="-210" w:firstLine="556"/>
    </w:pPr>
    <w:rPr>
      <w:rFonts w:ascii="宋体"/>
      <w:sz w:val="28"/>
      <w:szCs w:val="20"/>
    </w:rPr>
  </w:style>
  <w:style w:type="paragraph" w:customStyle="1" w:styleId="453">
    <w:name w:val="xl65"/>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454">
    <w:name w:val="目次、标准名称标题"/>
    <w:basedOn w:val="286"/>
    <w:next w:val="426"/>
    <w:qFormat/>
    <w:uiPriority w:val="0"/>
    <w:pPr>
      <w:tabs>
        <w:tab w:val="clear" w:pos="360"/>
      </w:tabs>
      <w:spacing w:line="460" w:lineRule="exact"/>
    </w:pPr>
    <w:rPr>
      <w:rFonts w:ascii="Times New Roman" w:eastAsia="宋体"/>
    </w:rPr>
  </w:style>
  <w:style w:type="paragraph" w:customStyle="1" w:styleId="455">
    <w:name w:val="实施日期"/>
    <w:basedOn w:val="447"/>
    <w:qFormat/>
    <w:uiPriority w:val="0"/>
    <w:pPr>
      <w:jc w:val="right"/>
    </w:pPr>
    <w:rPr>
      <w:rFonts w:eastAsia="宋体"/>
    </w:rPr>
  </w:style>
  <w:style w:type="paragraph" w:customStyle="1" w:styleId="456">
    <w:name w:val="列出段落4"/>
    <w:basedOn w:val="1"/>
    <w:qFormat/>
    <w:uiPriority w:val="0"/>
    <w:pPr>
      <w:ind w:firstLine="420" w:firstLineChars="200"/>
    </w:pPr>
    <w:rPr>
      <w:rFonts w:ascii="Calibri" w:hAnsi="Calibri"/>
      <w:szCs w:val="22"/>
    </w:rPr>
  </w:style>
  <w:style w:type="paragraph" w:customStyle="1" w:styleId="45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58">
    <w:name w:val="正文表标题"/>
    <w:next w:val="426"/>
    <w:qFormat/>
    <w:uiPriority w:val="0"/>
    <w:pPr>
      <w:tabs>
        <w:tab w:val="left" w:pos="1200"/>
      </w:tabs>
      <w:ind w:left="1200" w:hanging="1200"/>
      <w:jc w:val="center"/>
    </w:pPr>
    <w:rPr>
      <w:rFonts w:ascii="黑体" w:hAnsi="Times New Roman" w:eastAsia="黑体" w:cs="Times New Roman"/>
      <w:sz w:val="21"/>
      <w:lang w:val="en-US" w:eastAsia="zh-CN" w:bidi="ar-SA"/>
    </w:rPr>
  </w:style>
  <w:style w:type="paragraph" w:customStyle="1" w:styleId="459">
    <w:name w:val="样式 样式 样式 标题 2 + 左  1 字符 + 左侧:  1 字符 + 左  0 字符"/>
    <w:basedOn w:val="1"/>
    <w:qFormat/>
    <w:uiPriority w:val="0"/>
    <w:pPr>
      <w:keepNext/>
      <w:keepLines/>
      <w:spacing w:before="120" w:after="120" w:line="520" w:lineRule="atLeast"/>
      <w:outlineLvl w:val="1"/>
    </w:pPr>
    <w:rPr>
      <w:b/>
      <w:bCs/>
      <w:sz w:val="24"/>
    </w:rPr>
  </w:style>
  <w:style w:type="paragraph" w:customStyle="1" w:styleId="46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61">
    <w:name w:val="封面标准号2"/>
    <w:basedOn w:val="460"/>
    <w:qFormat/>
    <w:uiPriority w:val="0"/>
    <w:pPr>
      <w:adjustRightInd w:val="0"/>
      <w:spacing w:before="357" w:line="280" w:lineRule="exact"/>
    </w:pPr>
  </w:style>
  <w:style w:type="paragraph" w:customStyle="1" w:styleId="462">
    <w:name w:val="须知二级小标题"/>
    <w:basedOn w:val="1"/>
    <w:qFormat/>
    <w:uiPriority w:val="0"/>
    <w:pPr>
      <w:spacing w:line="400" w:lineRule="exact"/>
      <w:ind w:firstLine="399" w:firstLineChars="190"/>
    </w:pPr>
    <w:rPr>
      <w:rFonts w:ascii="宋体" w:hAnsi="宋体" w:cs="宋体"/>
      <w:kern w:val="0"/>
      <w:szCs w:val="21"/>
    </w:rPr>
  </w:style>
  <w:style w:type="paragraph" w:customStyle="1" w:styleId="463">
    <w:name w:val="Deckblattdaten"/>
    <w:basedOn w:val="1"/>
    <w:qFormat/>
    <w:uiPriority w:val="0"/>
    <w:pPr>
      <w:widowControl/>
      <w:tabs>
        <w:tab w:val="left" w:pos="2552"/>
      </w:tabs>
      <w:jc w:val="left"/>
    </w:pPr>
    <w:rPr>
      <w:rFonts w:ascii="Arial" w:hAnsi="Arial"/>
      <w:b/>
      <w:kern w:val="0"/>
      <w:sz w:val="20"/>
      <w:szCs w:val="20"/>
      <w:lang w:val="de-DE"/>
    </w:rPr>
  </w:style>
  <w:style w:type="paragraph" w:customStyle="1" w:styleId="464">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465">
    <w:name w:val="Item List in Table"/>
    <w:qFormat/>
    <w:uiPriority w:val="0"/>
    <w:pPr>
      <w:tabs>
        <w:tab w:val="left" w:pos="780"/>
        <w:tab w:val="left" w:pos="900"/>
      </w:tabs>
      <w:spacing w:before="40" w:after="40"/>
      <w:ind w:left="900" w:hanging="720"/>
      <w:jc w:val="both"/>
    </w:pPr>
    <w:rPr>
      <w:rFonts w:ascii="Arial" w:hAnsi="Arial" w:eastAsia="宋体" w:cs="Arial"/>
      <w:sz w:val="18"/>
      <w:szCs w:val="18"/>
      <w:lang w:val="en-US" w:eastAsia="zh-CN" w:bidi="ar-SA"/>
    </w:rPr>
  </w:style>
  <w:style w:type="paragraph" w:customStyle="1" w:styleId="466">
    <w:name w:val="Table Text Char Char"/>
    <w:qFormat/>
    <w:uiPriority w:val="0"/>
    <w:pPr>
      <w:snapToGrid w:val="0"/>
      <w:spacing w:before="80" w:after="80"/>
    </w:pPr>
    <w:rPr>
      <w:rFonts w:ascii="Arial" w:hAnsi="Arial" w:eastAsia="宋体" w:cs="Arial"/>
      <w:kern w:val="2"/>
      <w:sz w:val="18"/>
      <w:szCs w:val="18"/>
      <w:lang w:val="en-US" w:eastAsia="zh-CN" w:bidi="ar-SA"/>
    </w:rPr>
  </w:style>
  <w:style w:type="paragraph" w:customStyle="1" w:styleId="467">
    <w:name w:val="列项——（一级）"/>
    <w:qFormat/>
    <w:uiPriority w:val="0"/>
    <w:pPr>
      <w:widowControl w:val="0"/>
      <w:tabs>
        <w:tab w:val="left" w:pos="1200"/>
      </w:tabs>
      <w:ind w:left="1200" w:hanging="360"/>
      <w:jc w:val="both"/>
    </w:pPr>
    <w:rPr>
      <w:rFonts w:ascii="宋体" w:hAnsi="Times New Roman" w:eastAsia="宋体" w:cs="Times New Roman"/>
      <w:sz w:val="21"/>
      <w:lang w:val="en-US" w:eastAsia="zh-CN" w:bidi="ar-SA"/>
    </w:rPr>
  </w:style>
  <w:style w:type="paragraph" w:customStyle="1" w:styleId="468">
    <w:name w:val="附录二级条标题"/>
    <w:basedOn w:val="450"/>
    <w:next w:val="426"/>
    <w:qFormat/>
    <w:uiPriority w:val="0"/>
    <w:pPr>
      <w:tabs>
        <w:tab w:val="left" w:pos="851"/>
        <w:tab w:val="left" w:pos="1680"/>
        <w:tab w:val="clear" w:pos="1418"/>
        <w:tab w:val="clear" w:pos="1620"/>
      </w:tabs>
      <w:ind w:left="1155"/>
      <w:outlineLvl w:val="3"/>
    </w:pPr>
  </w:style>
  <w:style w:type="paragraph" w:customStyle="1" w:styleId="469">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470">
    <w:name w:val="Char Char Char Char Char Char Char"/>
    <w:basedOn w:val="1"/>
    <w:qFormat/>
    <w:uiPriority w:val="0"/>
    <w:rPr>
      <w:szCs w:val="20"/>
    </w:rPr>
  </w:style>
  <w:style w:type="paragraph" w:customStyle="1" w:styleId="471">
    <w:name w:val="标准小四"/>
    <w:basedOn w:val="1"/>
    <w:qFormat/>
    <w:uiPriority w:val="0"/>
    <w:pPr>
      <w:spacing w:line="360" w:lineRule="auto"/>
      <w:ind w:firstLine="480" w:firstLineChars="200"/>
    </w:pPr>
    <w:rPr>
      <w:rFonts w:ascii="Arial" w:hAnsi="Arial"/>
      <w:sz w:val="24"/>
      <w:szCs w:val="21"/>
    </w:rPr>
  </w:style>
  <w:style w:type="paragraph" w:customStyle="1" w:styleId="47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73">
    <w:name w:val="附录图标题"/>
    <w:next w:val="426"/>
    <w:qFormat/>
    <w:uiPriority w:val="0"/>
    <w:pPr>
      <w:tabs>
        <w:tab w:val="left" w:pos="360"/>
        <w:tab w:val="left" w:pos="420"/>
      </w:tabs>
      <w:ind w:left="420" w:hanging="420"/>
      <w:jc w:val="center"/>
    </w:pPr>
    <w:rPr>
      <w:rFonts w:ascii="黑体" w:hAnsi="Times New Roman" w:eastAsia="黑体" w:cs="Times New Roman"/>
      <w:sz w:val="21"/>
      <w:lang w:val="en-US" w:eastAsia="zh-CN" w:bidi="ar-SA"/>
    </w:rPr>
  </w:style>
  <w:style w:type="paragraph" w:customStyle="1" w:styleId="474">
    <w:name w:val="标准正文"/>
    <w:basedOn w:val="1"/>
    <w:qFormat/>
    <w:uiPriority w:val="0"/>
    <w:pPr>
      <w:spacing w:line="240" w:lineRule="atLeast"/>
      <w:ind w:firstLine="200" w:firstLineChars="200"/>
    </w:pPr>
    <w:rPr>
      <w:szCs w:val="21"/>
    </w:rPr>
  </w:style>
  <w:style w:type="paragraph" w:customStyle="1" w:styleId="475">
    <w:name w:val="样式 标题 1合同标题卷标题H1h1Level 1 Topic HeadingH11H12H111H13H1..."/>
    <w:qFormat/>
    <w:uiPriority w:val="0"/>
    <w:rPr>
      <w:rFonts w:ascii="宋体" w:hAnsi="宋体" w:eastAsia="宋体" w:cs="Times New Roman"/>
      <w:b/>
      <w:bCs/>
      <w:kern w:val="44"/>
      <w:sz w:val="24"/>
      <w:szCs w:val="44"/>
      <w:lang w:val="en-US" w:eastAsia="zh-CN" w:bidi="ar-SA"/>
    </w:rPr>
  </w:style>
  <w:style w:type="paragraph" w:customStyle="1" w:styleId="476">
    <w:name w:val="Char21"/>
    <w:basedOn w:val="1"/>
    <w:qFormat/>
    <w:uiPriority w:val="0"/>
    <w:rPr>
      <w:rFonts w:ascii="仿宋_GB2312" w:eastAsia="仿宋_GB2312"/>
      <w:b/>
      <w:sz w:val="32"/>
      <w:szCs w:val="32"/>
    </w:rPr>
  </w:style>
  <w:style w:type="paragraph" w:customStyle="1" w:styleId="477">
    <w:name w:val="示例"/>
    <w:next w:val="426"/>
    <w:qFormat/>
    <w:uiPriority w:val="0"/>
    <w:pPr>
      <w:tabs>
        <w:tab w:val="left" w:pos="816"/>
        <w:tab w:val="left" w:pos="900"/>
      </w:tabs>
      <w:ind w:left="900" w:firstLine="419" w:firstLineChars="233"/>
      <w:jc w:val="both"/>
    </w:pPr>
    <w:rPr>
      <w:rFonts w:ascii="宋体" w:hAnsi="Times New Roman" w:eastAsia="宋体" w:cs="Times New Roman"/>
      <w:sz w:val="18"/>
      <w:lang w:val="en-US" w:eastAsia="zh-CN" w:bidi="ar-SA"/>
    </w:rPr>
  </w:style>
  <w:style w:type="paragraph" w:customStyle="1" w:styleId="478">
    <w:name w:val="正文－恩普"/>
    <w:basedOn w:val="14"/>
    <w:qFormat/>
    <w:uiPriority w:val="0"/>
    <w:pPr>
      <w:widowControl/>
      <w:spacing w:after="156" w:afterLines="50" w:line="360" w:lineRule="auto"/>
      <w:ind w:firstLine="480" w:firstLineChars="200"/>
      <w:jc w:val="left"/>
    </w:pPr>
    <w:rPr>
      <w:rFonts w:ascii="Times New Roman" w:hAnsi="Times New Roman"/>
      <w:kern w:val="0"/>
      <w:sz w:val="24"/>
      <w:szCs w:val="20"/>
    </w:rPr>
  </w:style>
  <w:style w:type="paragraph" w:customStyle="1" w:styleId="479">
    <w:name w:val="4"/>
    <w:basedOn w:val="1"/>
    <w:next w:val="1"/>
    <w:qFormat/>
    <w:uiPriority w:val="0"/>
    <w:pPr>
      <w:spacing w:line="360" w:lineRule="auto"/>
      <w:ind w:firstLine="600"/>
    </w:pPr>
    <w:rPr>
      <w:sz w:val="24"/>
    </w:rPr>
  </w:style>
  <w:style w:type="paragraph" w:customStyle="1" w:styleId="480">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81">
    <w:name w:val="Blockquote"/>
    <w:basedOn w:val="1"/>
    <w:qFormat/>
    <w:uiPriority w:val="0"/>
    <w:pPr>
      <w:autoSpaceDE w:val="0"/>
      <w:autoSpaceDN w:val="0"/>
      <w:adjustRightInd w:val="0"/>
      <w:spacing w:before="100" w:after="100"/>
      <w:ind w:left="360" w:right="360"/>
      <w:jc w:val="left"/>
    </w:pPr>
    <w:rPr>
      <w:kern w:val="0"/>
      <w:szCs w:val="20"/>
    </w:rPr>
  </w:style>
  <w:style w:type="paragraph" w:customStyle="1" w:styleId="48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83">
    <w:name w:val="标准小三"/>
    <w:basedOn w:val="1"/>
    <w:qFormat/>
    <w:uiPriority w:val="0"/>
    <w:pPr>
      <w:spacing w:line="700" w:lineRule="exact"/>
      <w:ind w:firstLine="200" w:firstLineChars="200"/>
    </w:pPr>
    <w:rPr>
      <w:rFonts w:ascii="宋体" w:hAnsi="Arial" w:eastAsia="仿宋_GB2312"/>
      <w:snapToGrid w:val="0"/>
      <w:kern w:val="0"/>
      <w:sz w:val="30"/>
      <w:szCs w:val="32"/>
    </w:rPr>
  </w:style>
  <w:style w:type="paragraph" w:customStyle="1" w:styleId="484">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485">
    <w:name w:val="标准书眉一"/>
    <w:qFormat/>
    <w:uiPriority w:val="0"/>
    <w:pPr>
      <w:jc w:val="both"/>
    </w:pPr>
    <w:rPr>
      <w:rFonts w:ascii="Times New Roman" w:hAnsi="Times New Roman" w:eastAsia="宋体" w:cs="Times New Roman"/>
      <w:lang w:val="en-US" w:eastAsia="zh-CN" w:bidi="ar-SA"/>
    </w:rPr>
  </w:style>
  <w:style w:type="paragraph" w:customStyle="1" w:styleId="486">
    <w:name w:val="默认段落字体 Para Char Char Char1 Char"/>
    <w:basedOn w:val="1"/>
    <w:qFormat/>
    <w:uiPriority w:val="0"/>
    <w:pPr>
      <w:spacing w:line="240" w:lineRule="atLeast"/>
      <w:ind w:left="420" w:firstLine="420"/>
    </w:pPr>
    <w:rPr>
      <w:sz w:val="24"/>
    </w:rPr>
  </w:style>
  <w:style w:type="paragraph" w:customStyle="1" w:styleId="487">
    <w:name w:val="Char11"/>
    <w:basedOn w:val="1"/>
    <w:qFormat/>
    <w:uiPriority w:val="0"/>
    <w:rPr>
      <w:rFonts w:ascii="Tahoma" w:hAnsi="Tahoma"/>
      <w:sz w:val="24"/>
      <w:szCs w:val="20"/>
    </w:rPr>
  </w:style>
  <w:style w:type="paragraph" w:customStyle="1" w:styleId="488">
    <w:name w:val="5"/>
    <w:basedOn w:val="1"/>
    <w:next w:val="1"/>
    <w:qFormat/>
    <w:uiPriority w:val="0"/>
  </w:style>
  <w:style w:type="paragraph" w:customStyle="1" w:styleId="489">
    <w:name w:val="注："/>
    <w:next w:val="426"/>
    <w:qFormat/>
    <w:uiPriority w:val="0"/>
    <w:pPr>
      <w:widowControl w:val="0"/>
      <w:tabs>
        <w:tab w:val="left" w:pos="425"/>
        <w:tab w:val="left" w:pos="1140"/>
      </w:tabs>
      <w:autoSpaceDE w:val="0"/>
      <w:autoSpaceDN w:val="0"/>
      <w:ind w:left="425" w:hanging="425"/>
      <w:jc w:val="both"/>
    </w:pPr>
    <w:rPr>
      <w:rFonts w:ascii="宋体" w:hAnsi="Times New Roman" w:eastAsia="宋体" w:cs="Times New Roman"/>
      <w:sz w:val="18"/>
      <w:lang w:val="en-US" w:eastAsia="zh-CN" w:bidi="ar-SA"/>
    </w:rPr>
  </w:style>
  <w:style w:type="paragraph" w:customStyle="1" w:styleId="490">
    <w:name w:val="xl61"/>
    <w:basedOn w:val="1"/>
    <w:qFormat/>
    <w:uiPriority w:val="0"/>
    <w:pPr>
      <w:widowControl/>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36"/>
      <w:szCs w:val="36"/>
    </w:rPr>
  </w:style>
  <w:style w:type="paragraph" w:customStyle="1" w:styleId="491">
    <w:name w:val="自由格式 A"/>
    <w:qFormat/>
    <w:uiPriority w:val="0"/>
    <w:rPr>
      <w:rFonts w:ascii="Helvetica" w:hAnsi="Helvetica" w:eastAsia="ヒラギノ角ゴ Pro W3" w:cs="Times New Roman"/>
      <w:color w:val="000000"/>
      <w:sz w:val="24"/>
      <w:lang w:val="en-US" w:eastAsia="zh-CN" w:bidi="ar-SA"/>
    </w:rPr>
  </w:style>
  <w:style w:type="paragraph" w:customStyle="1" w:styleId="492">
    <w:name w:val="正文图标题"/>
    <w:next w:val="426"/>
    <w:qFormat/>
    <w:uiPriority w:val="0"/>
    <w:pPr>
      <w:jc w:val="center"/>
    </w:pPr>
    <w:rPr>
      <w:rFonts w:ascii="黑体" w:hAnsi="Times New Roman" w:eastAsia="黑体" w:cs="Times New Roman"/>
      <w:sz w:val="21"/>
      <w:lang w:val="en-US" w:eastAsia="zh-CN" w:bidi="ar-SA"/>
    </w:rPr>
  </w:style>
  <w:style w:type="paragraph" w:customStyle="1" w:styleId="493">
    <w:name w:val="封面标准代替信息"/>
    <w:basedOn w:val="461"/>
    <w:qFormat/>
    <w:uiPriority w:val="0"/>
    <w:pPr>
      <w:spacing w:before="57"/>
    </w:pPr>
    <w:rPr>
      <w:rFonts w:ascii="宋体"/>
      <w:sz w:val="21"/>
    </w:rPr>
  </w:style>
  <w:style w:type="paragraph" w:customStyle="1" w:styleId="494">
    <w:name w:val="附录标识"/>
    <w:basedOn w:val="286"/>
    <w:qFormat/>
    <w:uiPriority w:val="0"/>
    <w:pPr>
      <w:tabs>
        <w:tab w:val="left" w:pos="425"/>
        <w:tab w:val="left" w:pos="6405"/>
      </w:tabs>
      <w:spacing w:after="200" w:line="240" w:lineRule="auto"/>
    </w:pPr>
    <w:rPr>
      <w:rFonts w:ascii="Times New Roman" w:eastAsia="宋体"/>
      <w:sz w:val="21"/>
    </w:rPr>
  </w:style>
  <w:style w:type="paragraph" w:customStyle="1" w:styleId="495">
    <w:name w:val="附录表标题"/>
    <w:next w:val="426"/>
    <w:qFormat/>
    <w:uiPriority w:val="0"/>
    <w:p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496">
    <w:name w:val="xl66"/>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497">
    <w:name w:val="xl67"/>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498">
    <w:name w:val="发布部门"/>
    <w:next w:val="426"/>
    <w:qFormat/>
    <w:uiPriority w:val="0"/>
    <w:pPr>
      <w:jc w:val="center"/>
    </w:pPr>
    <w:rPr>
      <w:rFonts w:ascii="宋体" w:hAnsi="Times New Roman" w:eastAsia="宋体" w:cs="Times New Roman"/>
      <w:b/>
      <w:spacing w:val="20"/>
      <w:w w:val="135"/>
      <w:sz w:val="36"/>
      <w:lang w:val="en-US" w:eastAsia="zh-CN" w:bidi="ar-SA"/>
    </w:rPr>
  </w:style>
  <w:style w:type="paragraph" w:customStyle="1" w:styleId="499">
    <w:name w:val="列项◆（三级）"/>
    <w:qFormat/>
    <w:uiPriority w:val="0"/>
    <w:pPr>
      <w:tabs>
        <w:tab w:val="left" w:pos="960"/>
        <w:tab w:val="left" w:pos="1140"/>
      </w:tabs>
      <w:ind w:left="800" w:leftChars="600" w:hanging="200" w:hangingChars="200"/>
    </w:pPr>
    <w:rPr>
      <w:rFonts w:ascii="宋体" w:hAnsi="Times New Roman" w:eastAsia="宋体" w:cs="Times New Roman"/>
      <w:sz w:val="21"/>
      <w:lang w:val="en-US" w:eastAsia="zh-CN" w:bidi="ar-SA"/>
    </w:rPr>
  </w:style>
  <w:style w:type="paragraph" w:customStyle="1" w:styleId="500">
    <w:name w:val="样式 标题 3 + 左侧:  0 厘米 首行缩进:  0 厘米"/>
    <w:basedOn w:val="4"/>
    <w:qFormat/>
    <w:uiPriority w:val="0"/>
    <w:pPr>
      <w:tabs>
        <w:tab w:val="left" w:pos="720"/>
        <w:tab w:val="clear" w:pos="1740"/>
      </w:tabs>
      <w:spacing w:before="240" w:after="120" w:line="520" w:lineRule="atLeast"/>
      <w:ind w:left="0" w:leftChars="267" w:hanging="57" w:hangingChars="57"/>
    </w:pPr>
    <w:rPr>
      <w:snapToGrid w:val="0"/>
      <w:kern w:val="24"/>
      <w:sz w:val="28"/>
      <w:szCs w:val="20"/>
    </w:rPr>
  </w:style>
  <w:style w:type="paragraph" w:customStyle="1" w:styleId="501">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4097"/>
    <customShpInfo spid="_x0000_s4099"/>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48955D-8256-4709-9994-7ACF22F03BE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107</Pages>
  <Words>19403</Words>
  <Characters>20754</Characters>
  <Lines>482</Lines>
  <Paragraphs>135</Paragraphs>
  <TotalTime>202</TotalTime>
  <ScaleCrop>false</ScaleCrop>
  <LinksUpToDate>false</LinksUpToDate>
  <CharactersWithSpaces>20831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2021-10-25T03:30:00Z</dcterms:created>
  <dc:creator>Administrator</dc:creator>
  <cp:lastModifiedBy>Limerence</cp:lastModifiedBy>
  <cp:lastPrinted>2025-05-12T04:51:00Z</cp:lastPrinted>
  <dcterms:modified xsi:type="dcterms:W3CDTF">2025-07-02T05:16:13Z</dcterms:modified>
  <cp:revision>7813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F4AAF6944E744BAA85E72513E309A34E</vt:lpwstr>
  </property>
  <property fmtid="{D5CDD505-2E9C-101B-9397-08002B2CF9AE}" pid="4" name="KSOTemplateDocerSaveRecord">
    <vt:lpwstr>eyJoZGlkIjoiOGIwYmQzMzE0NGM4NDg4MzZmNWMxMzI3OGJmMjdkODEiLCJ1c2VySWQiOiIzODU0MzkyODkifQ==</vt:lpwstr>
  </property>
</Properties>
</file>