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BC37CD">
      <w:pPr>
        <w:spacing w:line="360" w:lineRule="auto"/>
        <w:jc w:val="center"/>
        <w:rPr>
          <w:rFonts w:hint="eastAsia" w:ascii="宋体" w:hAnsi="宋体" w:eastAsia="宋体" w:cs="宋体"/>
          <w:b/>
          <w:color w:val="auto"/>
          <w:sz w:val="24"/>
          <w:highlight w:val="none"/>
        </w:rPr>
      </w:pPr>
    </w:p>
    <w:p w14:paraId="5DFEF551">
      <w:pPr>
        <w:adjustRightInd/>
        <w:spacing w:line="360" w:lineRule="auto"/>
        <w:jc w:val="center"/>
        <w:rPr>
          <w:rFonts w:hint="eastAsia" w:ascii="宋体" w:hAnsi="宋体" w:eastAsia="宋体" w:cs="宋体"/>
          <w:b/>
          <w:color w:val="auto"/>
          <w:sz w:val="48"/>
          <w:szCs w:val="48"/>
          <w:highlight w:val="none"/>
        </w:rPr>
      </w:pPr>
    </w:p>
    <w:p w14:paraId="4FDE9301">
      <w:pPr>
        <w:adjustRightInd/>
        <w:spacing w:line="360" w:lineRule="auto"/>
        <w:jc w:val="center"/>
        <w:rPr>
          <w:rFonts w:hint="eastAsia" w:ascii="宋体" w:hAnsi="宋体" w:eastAsia="宋体" w:cs="宋体"/>
          <w:color w:val="auto"/>
          <w:sz w:val="48"/>
          <w:szCs w:val="48"/>
          <w:highlight w:val="none"/>
        </w:rPr>
      </w:pPr>
      <w:r>
        <w:rPr>
          <w:rFonts w:hint="eastAsia" w:ascii="宋体" w:hAnsi="宋体" w:eastAsia="宋体" w:cs="宋体"/>
          <w:color w:val="auto"/>
          <w:sz w:val="48"/>
          <w:szCs w:val="48"/>
          <w:highlight w:val="none"/>
        </w:rPr>
        <w:t>宁波大学</w:t>
      </w:r>
      <w:r>
        <w:rPr>
          <w:rFonts w:hint="eastAsia" w:ascii="宋体" w:hAnsi="宋体" w:eastAsia="宋体" w:cs="宋体"/>
          <w:color w:val="auto"/>
          <w:sz w:val="48"/>
          <w:szCs w:val="48"/>
          <w:highlight w:val="none"/>
          <w:lang w:eastAsia="zh-CN"/>
        </w:rPr>
        <w:t>海运学院</w:t>
      </w:r>
      <w:r>
        <w:rPr>
          <w:rFonts w:hint="eastAsia" w:ascii="宋体" w:hAnsi="宋体" w:eastAsia="宋体" w:cs="宋体"/>
          <w:color w:val="auto"/>
          <w:sz w:val="48"/>
          <w:szCs w:val="48"/>
          <w:highlight w:val="none"/>
        </w:rPr>
        <w:t>采购</w:t>
      </w:r>
      <w:r>
        <w:rPr>
          <w:rFonts w:hint="eastAsia" w:ascii="宋体" w:hAnsi="宋体" w:eastAsia="宋体" w:cs="宋体"/>
          <w:color w:val="auto"/>
          <w:sz w:val="48"/>
          <w:szCs w:val="48"/>
          <w:highlight w:val="none"/>
          <w:lang w:eastAsia="zh-CN"/>
        </w:rPr>
        <w:t>船舶操纵模拟器</w:t>
      </w:r>
      <w:r>
        <w:rPr>
          <w:rFonts w:hint="eastAsia" w:ascii="宋体" w:hAnsi="宋体" w:eastAsia="宋体" w:cs="宋体"/>
          <w:color w:val="auto"/>
          <w:sz w:val="48"/>
          <w:szCs w:val="48"/>
          <w:highlight w:val="none"/>
        </w:rPr>
        <w:t>项目招标文件（货物）</w:t>
      </w:r>
    </w:p>
    <w:p w14:paraId="57820B4A">
      <w:pPr>
        <w:adjustRightInd/>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（电子招投标）</w:t>
      </w:r>
    </w:p>
    <w:p w14:paraId="01DE97C8">
      <w:pPr>
        <w:snapToGrid w:val="0"/>
        <w:spacing w:line="360" w:lineRule="auto"/>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项目编号：</w:t>
      </w:r>
      <w:r>
        <w:rPr>
          <w:rFonts w:hint="eastAsia" w:ascii="宋体" w:hAnsi="宋体" w:eastAsia="宋体" w:cs="宋体"/>
          <w:color w:val="auto"/>
          <w:sz w:val="30"/>
          <w:szCs w:val="30"/>
          <w:highlight w:val="none"/>
          <w:lang w:eastAsia="zh-CN"/>
        </w:rPr>
        <w:t>CBNB-20252278G</w:t>
      </w:r>
      <w:r>
        <w:rPr>
          <w:rFonts w:hint="eastAsia" w:ascii="宋体" w:hAnsi="宋体" w:eastAsia="宋体" w:cs="宋体"/>
          <w:color w:val="auto"/>
          <w:sz w:val="30"/>
          <w:szCs w:val="30"/>
          <w:highlight w:val="none"/>
        </w:rPr>
        <w:t> </w:t>
      </w:r>
    </w:p>
    <w:p w14:paraId="559112B1">
      <w:pPr>
        <w:adjustRightInd/>
        <w:spacing w:line="360" w:lineRule="auto"/>
        <w:rPr>
          <w:rFonts w:hint="eastAsia" w:ascii="宋体" w:hAnsi="宋体" w:eastAsia="宋体" w:cs="宋体"/>
          <w:color w:val="auto"/>
          <w:sz w:val="28"/>
          <w:szCs w:val="20"/>
          <w:highlight w:val="none"/>
        </w:rPr>
      </w:pPr>
    </w:p>
    <w:p w14:paraId="73FD3F23">
      <w:pPr>
        <w:spacing w:line="360" w:lineRule="auto"/>
        <w:jc w:val="center"/>
        <w:rPr>
          <w:rFonts w:hint="eastAsia" w:ascii="宋体" w:hAnsi="宋体" w:eastAsia="宋体" w:cs="宋体"/>
          <w:b/>
          <w:color w:val="auto"/>
          <w:sz w:val="44"/>
          <w:szCs w:val="44"/>
          <w:highlight w:val="none"/>
        </w:rPr>
      </w:pPr>
    </w:p>
    <w:p w14:paraId="3A3C423D">
      <w:pPr>
        <w:spacing w:line="360" w:lineRule="auto"/>
        <w:jc w:val="center"/>
        <w:rPr>
          <w:rFonts w:hint="eastAsia" w:ascii="宋体" w:hAnsi="宋体" w:eastAsia="宋体" w:cs="宋体"/>
          <w:b/>
          <w:color w:val="auto"/>
          <w:sz w:val="44"/>
          <w:szCs w:val="44"/>
          <w:highlight w:val="none"/>
        </w:rPr>
      </w:pPr>
    </w:p>
    <w:p w14:paraId="316FBABF">
      <w:pPr>
        <w:spacing w:line="360" w:lineRule="auto"/>
        <w:jc w:val="center"/>
        <w:rPr>
          <w:rFonts w:hint="eastAsia" w:ascii="宋体" w:hAnsi="宋体" w:eastAsia="宋体" w:cs="宋体"/>
          <w:b/>
          <w:color w:val="auto"/>
          <w:sz w:val="44"/>
          <w:szCs w:val="44"/>
          <w:highlight w:val="none"/>
        </w:rPr>
      </w:pPr>
    </w:p>
    <w:p w14:paraId="22226F90">
      <w:pPr>
        <w:spacing w:line="360" w:lineRule="auto"/>
        <w:jc w:val="center"/>
        <w:rPr>
          <w:rFonts w:hint="eastAsia" w:ascii="宋体" w:hAnsi="宋体" w:eastAsia="宋体" w:cs="宋体"/>
          <w:b/>
          <w:color w:val="auto"/>
          <w:sz w:val="44"/>
          <w:szCs w:val="44"/>
          <w:highlight w:val="none"/>
        </w:rPr>
      </w:pPr>
    </w:p>
    <w:p w14:paraId="27C3D139">
      <w:pPr>
        <w:spacing w:line="360" w:lineRule="auto"/>
        <w:jc w:val="center"/>
        <w:rPr>
          <w:rFonts w:hint="eastAsia" w:ascii="宋体" w:hAnsi="宋体" w:eastAsia="宋体" w:cs="宋体"/>
          <w:b/>
          <w:color w:val="auto"/>
          <w:sz w:val="44"/>
          <w:szCs w:val="44"/>
          <w:highlight w:val="none"/>
        </w:rPr>
      </w:pPr>
    </w:p>
    <w:p w14:paraId="4C64A272">
      <w:pPr>
        <w:spacing w:line="360" w:lineRule="auto"/>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采购人：宁波大学</w:t>
      </w:r>
    </w:p>
    <w:p w14:paraId="3C895441">
      <w:pPr>
        <w:spacing w:line="360" w:lineRule="auto"/>
        <w:jc w:val="center"/>
        <w:rPr>
          <w:rFonts w:hint="eastAsia" w:ascii="宋体" w:hAnsi="宋体" w:eastAsia="宋体" w:cs="宋体"/>
          <w:bCs/>
          <w:color w:val="auto"/>
          <w:sz w:val="32"/>
          <w:szCs w:val="32"/>
          <w:highlight w:val="none"/>
        </w:rPr>
      </w:pPr>
      <w:bookmarkStart w:id="0" w:name="_Toc2466"/>
      <w:r>
        <w:rPr>
          <w:rFonts w:hint="eastAsia" w:ascii="宋体" w:hAnsi="宋体" w:eastAsia="宋体" w:cs="宋体"/>
          <w:bCs/>
          <w:color w:val="auto"/>
          <w:sz w:val="32"/>
          <w:szCs w:val="32"/>
          <w:highlight w:val="none"/>
        </w:rPr>
        <w:t>采购代理机构：宁波中基国际招标有限公司</w:t>
      </w:r>
      <w:bookmarkEnd w:id="0"/>
    </w:p>
    <w:p w14:paraId="32D04CA6">
      <w:pPr>
        <w:spacing w:line="360" w:lineRule="auto"/>
        <w:jc w:val="center"/>
        <w:rPr>
          <w:rFonts w:hint="eastAsia" w:ascii="宋体" w:hAnsi="宋体" w:eastAsia="宋体" w:cs="宋体"/>
          <w:bCs/>
          <w:color w:val="auto"/>
          <w:sz w:val="32"/>
          <w:szCs w:val="32"/>
          <w:highlight w:val="none"/>
        </w:rPr>
      </w:pPr>
    </w:p>
    <w:p w14:paraId="1AC5AF41">
      <w:pPr>
        <w:snapToGrid w:val="0"/>
        <w:spacing w:line="360" w:lineRule="auto"/>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二〇二</w:t>
      </w:r>
      <w:r>
        <w:rPr>
          <w:rFonts w:hint="eastAsia" w:ascii="宋体" w:hAnsi="宋体" w:eastAsia="宋体" w:cs="宋体"/>
          <w:bCs/>
          <w:color w:val="auto"/>
          <w:sz w:val="32"/>
          <w:szCs w:val="32"/>
          <w:highlight w:val="none"/>
          <w:lang w:val="en-US" w:eastAsia="zh-CN"/>
        </w:rPr>
        <w:t>五</w:t>
      </w:r>
      <w:r>
        <w:rPr>
          <w:rFonts w:hint="eastAsia" w:ascii="宋体" w:hAnsi="宋体" w:eastAsia="宋体" w:cs="宋体"/>
          <w:bCs/>
          <w:color w:val="auto"/>
          <w:sz w:val="32"/>
          <w:szCs w:val="32"/>
          <w:highlight w:val="none"/>
        </w:rPr>
        <w:t>年</w:t>
      </w:r>
      <w:r>
        <w:rPr>
          <w:rFonts w:hint="eastAsia" w:ascii="宋体" w:hAnsi="宋体" w:eastAsia="宋体" w:cs="宋体"/>
          <w:bCs/>
          <w:color w:val="auto"/>
          <w:sz w:val="32"/>
          <w:szCs w:val="32"/>
          <w:highlight w:val="none"/>
          <w:lang w:val="en-US" w:eastAsia="zh-CN"/>
        </w:rPr>
        <w:t>六</w:t>
      </w:r>
      <w:r>
        <w:rPr>
          <w:rFonts w:hint="eastAsia" w:ascii="宋体" w:hAnsi="宋体" w:eastAsia="宋体" w:cs="宋体"/>
          <w:bCs/>
          <w:color w:val="auto"/>
          <w:sz w:val="32"/>
          <w:szCs w:val="32"/>
          <w:highlight w:val="none"/>
        </w:rPr>
        <w:t>月</w:t>
      </w:r>
    </w:p>
    <w:p w14:paraId="50F8F64A">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bookmarkStart w:id="1" w:name="_Hlt67893495"/>
      <w:bookmarkEnd w:id="1"/>
    </w:p>
    <w:p w14:paraId="2A0F4782">
      <w:pPr>
        <w:spacing w:line="360" w:lineRule="auto"/>
        <w:rPr>
          <w:rFonts w:hint="eastAsia" w:ascii="宋体" w:hAnsi="宋体" w:eastAsia="宋体" w:cs="宋体"/>
          <w:color w:val="auto"/>
          <w:sz w:val="32"/>
          <w:szCs w:val="32"/>
          <w:highlight w:val="none"/>
        </w:rPr>
      </w:pPr>
    </w:p>
    <w:p w14:paraId="387933DF">
      <w:pPr>
        <w:jc w:val="center"/>
        <w:rPr>
          <w:rFonts w:hint="eastAsia" w:ascii="宋体" w:hAnsi="宋体" w:eastAsia="宋体" w:cs="宋体"/>
          <w:color w:val="auto"/>
          <w:sz w:val="48"/>
          <w:szCs w:val="48"/>
          <w:highlight w:val="none"/>
        </w:rPr>
      </w:pPr>
      <w:r>
        <w:rPr>
          <w:rFonts w:hint="eastAsia" w:ascii="宋体" w:hAnsi="宋体" w:eastAsia="宋体" w:cs="宋体"/>
          <w:color w:val="auto"/>
          <w:sz w:val="48"/>
          <w:szCs w:val="48"/>
          <w:highlight w:val="none"/>
        </w:rPr>
        <w:t>目录</w:t>
      </w:r>
    </w:p>
    <w:p w14:paraId="3C2D2F08">
      <w:pPr>
        <w:rPr>
          <w:rFonts w:hint="eastAsia" w:ascii="宋体" w:hAnsi="宋体" w:eastAsia="宋体" w:cs="宋体"/>
          <w:color w:val="auto"/>
          <w:highlight w:val="none"/>
        </w:rPr>
      </w:pPr>
    </w:p>
    <w:p w14:paraId="42C4FD9C">
      <w:pPr>
        <w:pStyle w:val="43"/>
        <w:tabs>
          <w:tab w:val="right" w:leader="dot" w:pos="9026"/>
        </w:tabs>
        <w:spacing w:line="48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TOC \o "1-1" \h \u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"_Toc20009" </w:instrText>
      </w:r>
      <w:r>
        <w:rPr>
          <w:rFonts w:hint="eastAsia" w:ascii="宋体" w:hAnsi="宋体" w:eastAsia="宋体" w:cs="宋体"/>
          <w:color w:val="auto"/>
          <w:highlight w:val="none"/>
        </w:rPr>
        <w:fldChar w:fldCharType="separate"/>
      </w:r>
      <w:r>
        <w:rPr>
          <w:rFonts w:hint="eastAsia" w:ascii="宋体" w:hAnsi="宋体" w:eastAsia="宋体" w:cs="宋体"/>
          <w:color w:val="auto"/>
          <w:sz w:val="28"/>
          <w:szCs w:val="28"/>
          <w:highlight w:val="none"/>
        </w:rPr>
        <w:t>第一部分 招标公告</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_Toc20009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3</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7B5E1565">
      <w:pPr>
        <w:pStyle w:val="43"/>
        <w:tabs>
          <w:tab w:val="right" w:leader="dot" w:pos="9026"/>
        </w:tabs>
        <w:spacing w:line="480" w:lineRule="auto"/>
        <w:rPr>
          <w:rFonts w:hint="eastAsia" w:ascii="宋体" w:hAnsi="宋体" w:eastAsia="宋体" w:cs="宋体"/>
          <w:color w:val="auto"/>
          <w:sz w:val="28"/>
          <w:szCs w:val="28"/>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"_Toc30137" </w:instrText>
      </w:r>
      <w:r>
        <w:rPr>
          <w:rFonts w:hint="eastAsia" w:ascii="宋体" w:hAnsi="宋体" w:eastAsia="宋体" w:cs="宋体"/>
          <w:color w:val="auto"/>
          <w:highlight w:val="none"/>
        </w:rPr>
        <w:fldChar w:fldCharType="separate"/>
      </w:r>
      <w:r>
        <w:rPr>
          <w:rFonts w:hint="eastAsia" w:ascii="宋体" w:hAnsi="宋体" w:eastAsia="宋体" w:cs="宋体"/>
          <w:color w:val="auto"/>
          <w:sz w:val="28"/>
          <w:szCs w:val="28"/>
          <w:highlight w:val="none"/>
        </w:rPr>
        <w:t>第二部分 投标人须知</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_Toc30137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7</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5A8826BD">
      <w:pPr>
        <w:pStyle w:val="43"/>
        <w:tabs>
          <w:tab w:val="right" w:leader="dot" w:pos="9026"/>
        </w:tabs>
        <w:spacing w:line="480" w:lineRule="auto"/>
        <w:rPr>
          <w:rFonts w:hint="eastAsia" w:ascii="宋体" w:hAnsi="宋体" w:eastAsia="宋体" w:cs="宋体"/>
          <w:color w:val="auto"/>
          <w:sz w:val="28"/>
          <w:szCs w:val="28"/>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"_Toc32532" </w:instrText>
      </w:r>
      <w:r>
        <w:rPr>
          <w:rFonts w:hint="eastAsia" w:ascii="宋体" w:hAnsi="宋体" w:eastAsia="宋体" w:cs="宋体"/>
          <w:color w:val="auto"/>
          <w:highlight w:val="none"/>
        </w:rPr>
        <w:fldChar w:fldCharType="separate"/>
      </w:r>
      <w:r>
        <w:rPr>
          <w:rFonts w:hint="eastAsia" w:ascii="宋体" w:hAnsi="宋体" w:eastAsia="宋体" w:cs="宋体"/>
          <w:color w:val="auto"/>
          <w:sz w:val="28"/>
          <w:szCs w:val="28"/>
          <w:highlight w:val="none"/>
        </w:rPr>
        <w:t>第三部分 采购需求</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_Toc32532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24</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10C25DAC">
      <w:pPr>
        <w:pStyle w:val="43"/>
        <w:tabs>
          <w:tab w:val="right" w:leader="dot" w:pos="9026"/>
        </w:tabs>
        <w:spacing w:line="480" w:lineRule="auto"/>
        <w:rPr>
          <w:rFonts w:hint="eastAsia" w:ascii="宋体" w:hAnsi="宋体" w:eastAsia="宋体" w:cs="宋体"/>
          <w:color w:val="auto"/>
          <w:sz w:val="28"/>
          <w:szCs w:val="28"/>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"_Toc27278" </w:instrText>
      </w:r>
      <w:r>
        <w:rPr>
          <w:rFonts w:hint="eastAsia" w:ascii="宋体" w:hAnsi="宋体" w:eastAsia="宋体" w:cs="宋体"/>
          <w:color w:val="auto"/>
          <w:highlight w:val="none"/>
        </w:rPr>
        <w:fldChar w:fldCharType="separate"/>
      </w:r>
      <w:r>
        <w:rPr>
          <w:rFonts w:hint="eastAsia" w:ascii="宋体" w:hAnsi="宋体" w:eastAsia="宋体" w:cs="宋体"/>
          <w:color w:val="auto"/>
          <w:sz w:val="28"/>
          <w:szCs w:val="28"/>
          <w:highlight w:val="none"/>
        </w:rPr>
        <w:t>第四部分 评标办法</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_Toc27278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44</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2A748C5F">
      <w:pPr>
        <w:pStyle w:val="43"/>
        <w:tabs>
          <w:tab w:val="right" w:leader="dot" w:pos="9026"/>
        </w:tabs>
        <w:spacing w:line="480" w:lineRule="auto"/>
        <w:rPr>
          <w:rFonts w:hint="eastAsia" w:ascii="宋体" w:hAnsi="宋体" w:eastAsia="宋体" w:cs="宋体"/>
          <w:color w:val="auto"/>
          <w:sz w:val="28"/>
          <w:szCs w:val="28"/>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"_Toc8468" </w:instrText>
      </w:r>
      <w:r>
        <w:rPr>
          <w:rFonts w:hint="eastAsia" w:ascii="宋体" w:hAnsi="宋体" w:eastAsia="宋体" w:cs="宋体"/>
          <w:color w:val="auto"/>
          <w:highlight w:val="none"/>
        </w:rPr>
        <w:fldChar w:fldCharType="separate"/>
      </w:r>
      <w:r>
        <w:rPr>
          <w:rFonts w:hint="eastAsia" w:ascii="宋体" w:hAnsi="宋体" w:eastAsia="宋体" w:cs="宋体"/>
          <w:color w:val="auto"/>
          <w:sz w:val="28"/>
          <w:szCs w:val="28"/>
          <w:highlight w:val="none"/>
        </w:rPr>
        <w:t>第五部分 拟签订的合同文本</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_Toc8468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53</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24198425">
      <w:pPr>
        <w:pStyle w:val="43"/>
        <w:tabs>
          <w:tab w:val="right" w:leader="dot" w:pos="9026"/>
        </w:tabs>
        <w:spacing w:line="480" w:lineRule="auto"/>
        <w:rPr>
          <w:rFonts w:hint="eastAsia" w:ascii="宋体" w:hAnsi="宋体" w:eastAsia="宋体" w:cs="宋体"/>
          <w:color w:val="auto"/>
          <w:sz w:val="28"/>
          <w:szCs w:val="28"/>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"_Toc25794" </w:instrText>
      </w:r>
      <w:r>
        <w:rPr>
          <w:rFonts w:hint="eastAsia" w:ascii="宋体" w:hAnsi="宋体" w:eastAsia="宋体" w:cs="宋体"/>
          <w:color w:val="auto"/>
          <w:highlight w:val="none"/>
        </w:rPr>
        <w:fldChar w:fldCharType="separate"/>
      </w:r>
      <w:r>
        <w:rPr>
          <w:rFonts w:hint="eastAsia" w:ascii="宋体" w:hAnsi="宋体" w:eastAsia="宋体" w:cs="宋体"/>
          <w:color w:val="auto"/>
          <w:sz w:val="28"/>
          <w:szCs w:val="28"/>
          <w:highlight w:val="none"/>
        </w:rPr>
        <w:t>第六部分 应提交的有关格式范例</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_Toc25794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58</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540F738E">
      <w:pPr>
        <w:spacing w:line="48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end"/>
      </w:r>
    </w:p>
    <w:p w14:paraId="025E4044">
      <w:pPr>
        <w:spacing w:line="360" w:lineRule="auto"/>
        <w:ind w:firstLine="549" w:firstLineChars="229"/>
        <w:rPr>
          <w:rFonts w:hint="eastAsia" w:ascii="宋体" w:hAnsi="宋体" w:eastAsia="宋体" w:cs="宋体"/>
          <w:color w:val="auto"/>
          <w:sz w:val="24"/>
          <w:highlight w:val="none"/>
        </w:rPr>
      </w:pPr>
      <w:bookmarkStart w:id="2" w:name="_Hlt91233176"/>
      <w:bookmarkEnd w:id="2"/>
      <w:bookmarkStart w:id="3" w:name="_Toc91899869"/>
    </w:p>
    <w:p w14:paraId="14A50D34">
      <w:pPr>
        <w:spacing w:line="360" w:lineRule="auto"/>
        <w:ind w:firstLine="549" w:firstLineChars="229"/>
        <w:rPr>
          <w:rFonts w:hint="eastAsia" w:ascii="宋体" w:hAnsi="宋体" w:eastAsia="宋体" w:cs="宋体"/>
          <w:color w:val="auto"/>
          <w:sz w:val="24"/>
          <w:highlight w:val="none"/>
        </w:rPr>
      </w:pPr>
    </w:p>
    <w:p w14:paraId="77C58723">
      <w:pPr>
        <w:spacing w:line="360" w:lineRule="auto"/>
        <w:ind w:firstLine="549" w:firstLineChars="229"/>
        <w:rPr>
          <w:rFonts w:hint="eastAsia" w:ascii="宋体" w:hAnsi="宋体" w:eastAsia="宋体" w:cs="宋体"/>
          <w:color w:val="auto"/>
          <w:sz w:val="24"/>
          <w:highlight w:val="none"/>
        </w:rPr>
      </w:pPr>
    </w:p>
    <w:p w14:paraId="43906E3E">
      <w:pPr>
        <w:spacing w:line="360" w:lineRule="auto"/>
        <w:ind w:firstLine="549" w:firstLineChars="229"/>
        <w:rPr>
          <w:rFonts w:hint="eastAsia" w:ascii="宋体" w:hAnsi="宋体" w:eastAsia="宋体" w:cs="宋体"/>
          <w:color w:val="auto"/>
          <w:sz w:val="24"/>
          <w:highlight w:val="none"/>
        </w:rPr>
      </w:pPr>
    </w:p>
    <w:p w14:paraId="7C315991">
      <w:pPr>
        <w:spacing w:line="360" w:lineRule="auto"/>
        <w:ind w:firstLine="549" w:firstLineChars="229"/>
        <w:rPr>
          <w:rFonts w:hint="eastAsia" w:ascii="宋体" w:hAnsi="宋体" w:eastAsia="宋体" w:cs="宋体"/>
          <w:color w:val="auto"/>
          <w:sz w:val="24"/>
          <w:highlight w:val="none"/>
        </w:rPr>
      </w:pPr>
    </w:p>
    <w:p w14:paraId="79A42FFE">
      <w:pPr>
        <w:spacing w:line="360" w:lineRule="auto"/>
        <w:ind w:firstLine="549" w:firstLineChars="229"/>
        <w:rPr>
          <w:rFonts w:hint="eastAsia" w:ascii="宋体" w:hAnsi="宋体" w:eastAsia="宋体" w:cs="宋体"/>
          <w:color w:val="auto"/>
          <w:sz w:val="24"/>
          <w:highlight w:val="none"/>
        </w:rPr>
      </w:pPr>
    </w:p>
    <w:p w14:paraId="7FC2157A">
      <w:pPr>
        <w:spacing w:line="360" w:lineRule="auto"/>
        <w:ind w:firstLine="549" w:firstLineChars="229"/>
        <w:rPr>
          <w:rFonts w:hint="eastAsia" w:ascii="宋体" w:hAnsi="宋体" w:eastAsia="宋体" w:cs="宋体"/>
          <w:color w:val="auto"/>
          <w:sz w:val="24"/>
          <w:highlight w:val="none"/>
        </w:rPr>
      </w:pPr>
    </w:p>
    <w:p w14:paraId="6C2C191D">
      <w:pPr>
        <w:spacing w:line="360" w:lineRule="auto"/>
        <w:ind w:firstLine="549" w:firstLineChars="229"/>
        <w:rPr>
          <w:rFonts w:hint="eastAsia" w:ascii="宋体" w:hAnsi="宋体" w:eastAsia="宋体" w:cs="宋体"/>
          <w:color w:val="auto"/>
          <w:sz w:val="24"/>
          <w:highlight w:val="none"/>
        </w:rPr>
      </w:pPr>
    </w:p>
    <w:p w14:paraId="18717842">
      <w:pPr>
        <w:spacing w:line="360" w:lineRule="auto"/>
        <w:ind w:firstLine="549" w:firstLineChars="229"/>
        <w:rPr>
          <w:rFonts w:hint="eastAsia" w:ascii="宋体" w:hAnsi="宋体" w:eastAsia="宋体" w:cs="宋体"/>
          <w:color w:val="auto"/>
          <w:sz w:val="24"/>
          <w:highlight w:val="none"/>
        </w:rPr>
      </w:pPr>
    </w:p>
    <w:p w14:paraId="24B39CF8">
      <w:pPr>
        <w:spacing w:line="360" w:lineRule="auto"/>
        <w:ind w:firstLine="549" w:firstLineChars="229"/>
        <w:rPr>
          <w:rFonts w:hint="eastAsia" w:ascii="宋体" w:hAnsi="宋体" w:eastAsia="宋体" w:cs="宋体"/>
          <w:color w:val="auto"/>
          <w:sz w:val="24"/>
          <w:highlight w:val="none"/>
        </w:rPr>
      </w:pPr>
    </w:p>
    <w:p w14:paraId="62775DF6">
      <w:pPr>
        <w:spacing w:line="360" w:lineRule="auto"/>
        <w:ind w:firstLine="549" w:firstLineChars="229"/>
        <w:rPr>
          <w:rFonts w:hint="eastAsia" w:ascii="宋体" w:hAnsi="宋体" w:eastAsia="宋体" w:cs="宋体"/>
          <w:color w:val="auto"/>
          <w:sz w:val="24"/>
          <w:highlight w:val="none"/>
        </w:rPr>
      </w:pPr>
    </w:p>
    <w:p w14:paraId="7EF22058">
      <w:pPr>
        <w:spacing w:line="360" w:lineRule="auto"/>
        <w:ind w:firstLine="549" w:firstLineChars="229"/>
        <w:rPr>
          <w:rFonts w:hint="eastAsia" w:ascii="宋体" w:hAnsi="宋体" w:eastAsia="宋体" w:cs="宋体"/>
          <w:color w:val="auto"/>
          <w:sz w:val="24"/>
          <w:highlight w:val="none"/>
        </w:rPr>
      </w:pPr>
    </w:p>
    <w:p w14:paraId="3022A469">
      <w:pPr>
        <w:spacing w:line="360" w:lineRule="auto"/>
        <w:ind w:firstLine="549" w:firstLineChars="229"/>
        <w:rPr>
          <w:rFonts w:hint="eastAsia" w:ascii="宋体" w:hAnsi="宋体" w:eastAsia="宋体" w:cs="宋体"/>
          <w:color w:val="auto"/>
          <w:sz w:val="24"/>
          <w:highlight w:val="none"/>
        </w:rPr>
      </w:pPr>
    </w:p>
    <w:p w14:paraId="6CF01E07">
      <w:pPr>
        <w:spacing w:line="360" w:lineRule="auto"/>
        <w:rPr>
          <w:rFonts w:hint="eastAsia" w:ascii="宋体" w:hAnsi="宋体" w:eastAsia="宋体" w:cs="宋体"/>
          <w:color w:val="auto"/>
          <w:sz w:val="24"/>
          <w:highlight w:val="none"/>
        </w:rPr>
      </w:pPr>
    </w:p>
    <w:bookmarkEnd w:id="3"/>
    <w:p w14:paraId="46B02FD7">
      <w:pPr>
        <w:adjustRightInd/>
        <w:spacing w:line="360" w:lineRule="auto"/>
        <w:jc w:val="center"/>
        <w:outlineLvl w:val="0"/>
        <w:rPr>
          <w:rFonts w:hint="eastAsia" w:ascii="宋体" w:hAnsi="宋体" w:eastAsia="宋体" w:cs="宋体"/>
          <w:b/>
          <w:color w:val="auto"/>
          <w:sz w:val="36"/>
          <w:szCs w:val="36"/>
          <w:highlight w:val="none"/>
        </w:rPr>
        <w:sectPr>
          <w:headerReference r:id="rId4" w:type="first"/>
          <w:headerReference r:id="rId3" w:type="default"/>
          <w:pgSz w:w="11906" w:h="16838"/>
          <w:pgMar w:top="1440" w:right="1440" w:bottom="1440" w:left="1440" w:header="851" w:footer="992" w:gutter="0"/>
          <w:cols w:space="0" w:num="1"/>
          <w:titlePg/>
          <w:docGrid w:linePitch="312" w:charSpace="0"/>
        </w:sectPr>
      </w:pPr>
      <w:bookmarkStart w:id="4" w:name="_Hlt74649545"/>
      <w:bookmarkEnd w:id="4"/>
      <w:bookmarkStart w:id="5" w:name="_Hlt74707423"/>
      <w:bookmarkEnd w:id="5"/>
      <w:bookmarkStart w:id="6" w:name="_Hlt74728647"/>
      <w:bookmarkEnd w:id="6"/>
      <w:bookmarkStart w:id="7" w:name="_Hlt74729822"/>
      <w:bookmarkEnd w:id="7"/>
      <w:bookmarkStart w:id="8" w:name="_Toc15656"/>
      <w:bookmarkStart w:id="9" w:name="第二部分"/>
      <w:bookmarkStart w:id="10" w:name="_Toc91899870"/>
      <w:bookmarkStart w:id="11" w:name="_Toc91899871"/>
    </w:p>
    <w:p w14:paraId="61876A5D">
      <w:pPr>
        <w:adjustRightInd/>
        <w:spacing w:line="360" w:lineRule="auto"/>
        <w:jc w:val="center"/>
        <w:outlineLvl w:val="0"/>
        <w:rPr>
          <w:rFonts w:hint="eastAsia" w:ascii="宋体" w:hAnsi="宋体" w:eastAsia="宋体" w:cs="宋体"/>
          <w:b/>
          <w:color w:val="auto"/>
          <w:sz w:val="36"/>
          <w:szCs w:val="20"/>
          <w:highlight w:val="none"/>
        </w:rPr>
      </w:pPr>
      <w:bookmarkStart w:id="12" w:name="_Toc20009"/>
      <w:r>
        <w:rPr>
          <w:rStyle w:val="284"/>
          <w:rFonts w:hint="eastAsia" w:ascii="宋体" w:hAnsi="宋体" w:eastAsia="宋体" w:cs="宋体"/>
          <w:color w:val="auto"/>
          <w:highlight w:val="none"/>
        </w:rPr>
        <w:t>第一部分 招标公告</w:t>
      </w:r>
      <w:bookmarkEnd w:id="8"/>
      <w:bookmarkEnd w:id="12"/>
    </w:p>
    <w:p w14:paraId="38449E4A">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项目概况</w:t>
      </w:r>
    </w:p>
    <w:p w14:paraId="49D92E10">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宁波大学</w:t>
      </w:r>
      <w:r>
        <w:rPr>
          <w:rFonts w:hint="eastAsia" w:ascii="宋体" w:hAnsi="宋体" w:eastAsia="宋体" w:cs="宋体"/>
          <w:color w:val="auto"/>
          <w:sz w:val="24"/>
          <w:highlight w:val="none"/>
          <w:u w:val="single"/>
          <w:lang w:eastAsia="zh-CN"/>
        </w:rPr>
        <w:t>海运学院</w:t>
      </w:r>
      <w:r>
        <w:rPr>
          <w:rFonts w:hint="eastAsia" w:ascii="宋体" w:hAnsi="宋体" w:eastAsia="宋体" w:cs="宋体"/>
          <w:color w:val="auto"/>
          <w:sz w:val="24"/>
          <w:highlight w:val="none"/>
          <w:u w:val="single"/>
        </w:rPr>
        <w:t>采购</w:t>
      </w:r>
      <w:r>
        <w:rPr>
          <w:rFonts w:hint="eastAsia" w:ascii="宋体" w:hAnsi="宋体" w:eastAsia="宋体" w:cs="宋体"/>
          <w:color w:val="auto"/>
          <w:sz w:val="24"/>
          <w:highlight w:val="none"/>
          <w:u w:val="single"/>
          <w:lang w:eastAsia="zh-CN"/>
        </w:rPr>
        <w:t>船舶操纵模拟器</w:t>
      </w:r>
      <w:r>
        <w:rPr>
          <w:rFonts w:hint="eastAsia" w:ascii="宋体" w:hAnsi="宋体" w:eastAsia="宋体" w:cs="宋体"/>
          <w:color w:val="auto"/>
          <w:sz w:val="24"/>
          <w:highlight w:val="none"/>
          <w:u w:val="single"/>
        </w:rPr>
        <w:t>项目</w:t>
      </w:r>
      <w:r>
        <w:rPr>
          <w:rFonts w:hint="eastAsia" w:ascii="宋体" w:hAnsi="宋体" w:eastAsia="宋体" w:cs="宋体"/>
          <w:color w:val="auto"/>
          <w:sz w:val="24"/>
          <w:highlight w:val="none"/>
        </w:rPr>
        <w:t>招标项目的潜在投标人应在政采云平台（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"https://www.zcygov.cn/）获取（下载）招标文件，并于2023年5月4日09点00分00秒" </w:instrText>
      </w:r>
      <w:r>
        <w:rPr>
          <w:rFonts w:hint="eastAsia" w:ascii="宋体" w:hAnsi="宋体" w:eastAsia="宋体" w:cs="宋体"/>
          <w:color w:val="auto"/>
          <w:highlight w:val="none"/>
        </w:rPr>
        <w:fldChar w:fldCharType="separate"/>
      </w:r>
      <w:r>
        <w:rPr>
          <w:rStyle w:val="77"/>
          <w:rFonts w:hint="eastAsia" w:ascii="宋体" w:hAnsi="宋体" w:eastAsia="宋体" w:cs="宋体"/>
          <w:snapToGrid/>
          <w:color w:val="auto"/>
          <w:kern w:val="2"/>
          <w:sz w:val="24"/>
          <w:szCs w:val="24"/>
          <w:highlight w:val="none"/>
        </w:rPr>
        <w:t>https://www.zcygov.cn/）获取（下载）招标文件，并于</w:t>
      </w:r>
      <w:r>
        <w:rPr>
          <w:rStyle w:val="77"/>
          <w:rFonts w:hint="eastAsia" w:ascii="宋体" w:hAnsi="宋体" w:eastAsia="宋体" w:cs="宋体"/>
          <w:snapToGrid/>
          <w:color w:val="auto"/>
          <w:kern w:val="2"/>
          <w:sz w:val="24"/>
          <w:szCs w:val="24"/>
          <w:highlight w:val="none"/>
          <w:lang w:eastAsia="zh-CN"/>
        </w:rPr>
        <w:t>2025年</w:t>
      </w:r>
      <w:r>
        <w:rPr>
          <w:rStyle w:val="77"/>
          <w:rFonts w:hint="eastAsia" w:ascii="宋体" w:hAnsi="宋体" w:eastAsia="宋体" w:cs="宋体"/>
          <w:snapToGrid/>
          <w:color w:val="auto"/>
          <w:kern w:val="2"/>
          <w:sz w:val="24"/>
          <w:szCs w:val="24"/>
          <w:highlight w:val="none"/>
        </w:rPr>
        <w:t>7月8日1</w:t>
      </w:r>
      <w:r>
        <w:rPr>
          <w:rStyle w:val="77"/>
          <w:rFonts w:hint="eastAsia" w:ascii="宋体" w:hAnsi="宋体" w:eastAsia="宋体" w:cs="宋体"/>
          <w:snapToGrid/>
          <w:color w:val="auto"/>
          <w:kern w:val="2"/>
          <w:sz w:val="24"/>
          <w:szCs w:val="24"/>
          <w:highlight w:val="none"/>
        </w:rPr>
        <w:t>4</w:t>
      </w:r>
      <w:r>
        <w:rPr>
          <w:rStyle w:val="77"/>
          <w:rFonts w:hint="eastAsia" w:ascii="宋体" w:hAnsi="宋体" w:eastAsia="宋体" w:cs="宋体"/>
          <w:snapToGrid/>
          <w:color w:val="auto"/>
          <w:kern w:val="2"/>
          <w:sz w:val="24"/>
          <w:szCs w:val="24"/>
          <w:highlight w:val="none"/>
        </w:rPr>
        <w:t>点</w:t>
      </w:r>
      <w:r>
        <w:rPr>
          <w:rStyle w:val="77"/>
          <w:rFonts w:hint="eastAsia" w:ascii="宋体" w:hAnsi="宋体" w:eastAsia="宋体" w:cs="宋体"/>
          <w:snapToGrid/>
          <w:color w:val="auto"/>
          <w:kern w:val="2"/>
          <w:sz w:val="24"/>
          <w:szCs w:val="24"/>
          <w:highlight w:val="none"/>
        </w:rPr>
        <w:t>00</w:t>
      </w:r>
      <w:r>
        <w:rPr>
          <w:rStyle w:val="77"/>
          <w:rFonts w:hint="eastAsia" w:ascii="宋体" w:hAnsi="宋体" w:eastAsia="宋体" w:cs="宋体"/>
          <w:snapToGrid/>
          <w:color w:val="auto"/>
          <w:kern w:val="2"/>
          <w:sz w:val="24"/>
          <w:szCs w:val="24"/>
          <w:highlight w:val="none"/>
        </w:rPr>
        <w:t>分</w:t>
      </w:r>
      <w:r>
        <w:rPr>
          <w:rStyle w:val="77"/>
          <w:rFonts w:hint="eastAsia" w:ascii="宋体" w:hAnsi="宋体" w:eastAsia="宋体" w:cs="宋体"/>
          <w:bCs/>
          <w:snapToGrid/>
          <w:color w:val="auto"/>
          <w:kern w:val="2"/>
          <w:sz w:val="24"/>
          <w:szCs w:val="24"/>
          <w:highlight w:val="none"/>
        </w:rPr>
        <w:t>00秒</w:t>
      </w:r>
      <w:r>
        <w:rPr>
          <w:rStyle w:val="77"/>
          <w:rFonts w:hint="eastAsia" w:ascii="宋体" w:hAnsi="宋体" w:eastAsia="宋体" w:cs="宋体"/>
          <w:bCs/>
          <w:snapToGrid/>
          <w:color w:val="auto"/>
          <w:kern w:val="2"/>
          <w:sz w:val="24"/>
          <w:szCs w:val="24"/>
          <w:highlight w:val="none"/>
        </w:rPr>
        <w:fldChar w:fldCharType="end"/>
      </w:r>
      <w:r>
        <w:rPr>
          <w:rFonts w:hint="eastAsia" w:ascii="宋体" w:hAnsi="宋体" w:eastAsia="宋体" w:cs="宋体"/>
          <w:bCs/>
          <w:color w:val="auto"/>
          <w:sz w:val="24"/>
          <w:highlight w:val="none"/>
        </w:rPr>
        <w:t>（北京时间）前</w:t>
      </w:r>
      <w:r>
        <w:rPr>
          <w:rFonts w:hint="eastAsia" w:ascii="宋体" w:hAnsi="宋体" w:eastAsia="宋体" w:cs="宋体"/>
          <w:color w:val="auto"/>
          <w:sz w:val="24"/>
          <w:highlight w:val="none"/>
        </w:rPr>
        <w:t>递交（上传）投标文件。</w:t>
      </w:r>
    </w:p>
    <w:p w14:paraId="0C579329">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一、项目基本情况                                            </w:t>
      </w:r>
    </w:p>
    <w:p w14:paraId="798BBA73">
      <w:pPr>
        <w:spacing w:line="360" w:lineRule="auto"/>
        <w:ind w:firstLine="482" w:firstLineChars="200"/>
        <w:outlineLvl w:val="1"/>
        <w:rPr>
          <w:rFonts w:hint="eastAsia" w:ascii="宋体" w:hAnsi="宋体" w:eastAsia="宋体" w:cs="宋体"/>
          <w:color w:val="auto"/>
          <w:sz w:val="24"/>
          <w:highlight w:val="none"/>
        </w:rPr>
      </w:pPr>
      <w:bookmarkStart w:id="13" w:name="_Toc23734"/>
      <w:r>
        <w:rPr>
          <w:rFonts w:hint="eastAsia" w:ascii="宋体" w:hAnsi="宋体" w:eastAsia="宋体" w:cs="宋体"/>
          <w:b/>
          <w:color w:val="auto"/>
          <w:sz w:val="24"/>
          <w:highlight w:val="none"/>
        </w:rPr>
        <w:t>项目编号：</w:t>
      </w:r>
      <w:r>
        <w:rPr>
          <w:rFonts w:hint="eastAsia" w:ascii="宋体" w:hAnsi="宋体" w:eastAsia="宋体" w:cs="宋体"/>
          <w:bCs/>
          <w:color w:val="auto"/>
          <w:sz w:val="24"/>
          <w:highlight w:val="none"/>
          <w:lang w:eastAsia="zh-CN"/>
        </w:rPr>
        <w:t>CBNB-20252278G</w:t>
      </w:r>
      <w:r>
        <w:rPr>
          <w:rFonts w:hint="eastAsia" w:ascii="宋体" w:hAnsi="宋体" w:eastAsia="宋体" w:cs="宋体"/>
          <w:bCs/>
          <w:color w:val="auto"/>
          <w:sz w:val="24"/>
          <w:highlight w:val="none"/>
        </w:rPr>
        <w:t>  </w:t>
      </w:r>
      <w:bookmarkEnd w:id="13"/>
    </w:p>
    <w:p w14:paraId="5D7364C3">
      <w:pPr>
        <w:spacing w:line="360" w:lineRule="auto"/>
        <w:ind w:firstLine="482" w:firstLineChars="200"/>
        <w:rPr>
          <w:rFonts w:hint="eastAsia" w:ascii="宋体" w:hAnsi="宋体" w:eastAsia="宋体" w:cs="宋体"/>
          <w:bCs/>
          <w:color w:val="auto"/>
          <w:sz w:val="24"/>
          <w:highlight w:val="none"/>
        </w:rPr>
      </w:pPr>
      <w:r>
        <w:rPr>
          <w:rFonts w:hint="eastAsia" w:ascii="宋体" w:hAnsi="宋体" w:eastAsia="宋体" w:cs="宋体"/>
          <w:b/>
          <w:color w:val="auto"/>
          <w:sz w:val="24"/>
          <w:highlight w:val="none"/>
        </w:rPr>
        <w:t>项目名称：</w:t>
      </w:r>
      <w:r>
        <w:rPr>
          <w:rFonts w:hint="eastAsia" w:ascii="宋体" w:hAnsi="宋体" w:eastAsia="宋体" w:cs="宋体"/>
          <w:bCs/>
          <w:color w:val="auto"/>
          <w:sz w:val="24"/>
          <w:highlight w:val="none"/>
        </w:rPr>
        <w:t>宁波大学</w:t>
      </w:r>
      <w:r>
        <w:rPr>
          <w:rFonts w:hint="eastAsia" w:ascii="宋体" w:hAnsi="宋体" w:eastAsia="宋体" w:cs="宋体"/>
          <w:bCs/>
          <w:color w:val="auto"/>
          <w:sz w:val="24"/>
          <w:highlight w:val="none"/>
          <w:lang w:eastAsia="zh-CN"/>
        </w:rPr>
        <w:t>海运学院</w:t>
      </w:r>
      <w:r>
        <w:rPr>
          <w:rFonts w:hint="eastAsia" w:ascii="宋体" w:hAnsi="宋体" w:eastAsia="宋体" w:cs="宋体"/>
          <w:bCs/>
          <w:color w:val="auto"/>
          <w:sz w:val="24"/>
          <w:highlight w:val="none"/>
        </w:rPr>
        <w:t>采购</w:t>
      </w:r>
      <w:r>
        <w:rPr>
          <w:rFonts w:hint="eastAsia" w:ascii="宋体" w:hAnsi="宋体" w:eastAsia="宋体" w:cs="宋体"/>
          <w:bCs/>
          <w:color w:val="auto"/>
          <w:sz w:val="24"/>
          <w:highlight w:val="none"/>
          <w:lang w:eastAsia="zh-CN"/>
        </w:rPr>
        <w:t>船舶操纵模拟器</w:t>
      </w:r>
      <w:r>
        <w:rPr>
          <w:rFonts w:hint="eastAsia" w:ascii="宋体" w:hAnsi="宋体" w:eastAsia="宋体" w:cs="宋体"/>
          <w:bCs/>
          <w:color w:val="auto"/>
          <w:sz w:val="24"/>
          <w:highlight w:val="none"/>
        </w:rPr>
        <w:t>项目</w:t>
      </w:r>
    </w:p>
    <w:p w14:paraId="53367060">
      <w:pPr>
        <w:spacing w:line="360" w:lineRule="auto"/>
        <w:ind w:firstLine="482" w:firstLineChars="200"/>
        <w:rPr>
          <w:rFonts w:hint="eastAsia" w:ascii="宋体" w:hAnsi="宋体" w:eastAsia="宋体" w:cs="宋体"/>
          <w:bCs/>
          <w:color w:val="auto"/>
          <w:sz w:val="24"/>
          <w:highlight w:val="none"/>
        </w:rPr>
      </w:pPr>
      <w:r>
        <w:rPr>
          <w:rFonts w:hint="eastAsia" w:ascii="宋体" w:hAnsi="宋体" w:eastAsia="宋体" w:cs="宋体"/>
          <w:b/>
          <w:color w:val="auto"/>
          <w:sz w:val="24"/>
          <w:highlight w:val="none"/>
        </w:rPr>
        <w:t>预算金额（元）：</w:t>
      </w:r>
      <w:r>
        <w:rPr>
          <w:rFonts w:hint="eastAsia" w:ascii="宋体" w:hAnsi="宋体" w:eastAsia="宋体" w:cs="宋体"/>
          <w:bCs/>
          <w:color w:val="auto"/>
          <w:sz w:val="24"/>
          <w:highlight w:val="none"/>
          <w:lang w:eastAsia="zh-CN"/>
        </w:rPr>
        <w:t xml:space="preserve">2,340,000.00 </w:t>
      </w:r>
      <w:r>
        <w:rPr>
          <w:rFonts w:hint="eastAsia" w:ascii="宋体" w:hAnsi="宋体" w:eastAsia="宋体" w:cs="宋体"/>
          <w:bCs/>
          <w:color w:val="auto"/>
          <w:sz w:val="24"/>
          <w:highlight w:val="none"/>
        </w:rPr>
        <w:t xml:space="preserve"> </w:t>
      </w:r>
    </w:p>
    <w:p w14:paraId="0199749C">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最高限价（元）：</w:t>
      </w:r>
      <w:r>
        <w:rPr>
          <w:rFonts w:hint="eastAsia" w:ascii="宋体" w:hAnsi="宋体" w:eastAsia="宋体" w:cs="宋体"/>
          <w:bCs/>
          <w:color w:val="auto"/>
          <w:sz w:val="24"/>
          <w:highlight w:val="none"/>
          <w:lang w:eastAsia="zh-CN"/>
        </w:rPr>
        <w:t xml:space="preserve">2,340,000.00 </w:t>
      </w:r>
      <w:r>
        <w:rPr>
          <w:rFonts w:hint="eastAsia" w:ascii="宋体" w:hAnsi="宋体" w:eastAsia="宋体" w:cs="宋体"/>
          <w:bCs/>
          <w:color w:val="auto"/>
          <w:sz w:val="24"/>
          <w:highlight w:val="none"/>
        </w:rPr>
        <w:t xml:space="preserve"> </w:t>
      </w:r>
    </w:p>
    <w:p w14:paraId="6B2AC1B8">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采购需求：</w:t>
      </w:r>
    </w:p>
    <w:p w14:paraId="5B56F962">
      <w:pPr>
        <w:spacing w:line="360" w:lineRule="auto"/>
        <w:ind w:firstLine="480" w:firstLineChars="200"/>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rPr>
        <w:t>标项名称</w:t>
      </w:r>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lang w:eastAsia="zh-CN"/>
        </w:rPr>
        <w:t>船舶操纵模拟器</w:t>
      </w:r>
    </w:p>
    <w:p w14:paraId="2E449CA7">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数量</w:t>
      </w:r>
      <w:r>
        <w:rPr>
          <w:rFonts w:hint="eastAsia" w:ascii="宋体" w:hAnsi="宋体" w:eastAsia="宋体" w:cs="宋体"/>
          <w:bCs/>
          <w:color w:val="auto"/>
          <w:sz w:val="24"/>
          <w:highlight w:val="none"/>
        </w:rPr>
        <w:t>：1套</w:t>
      </w:r>
    </w:p>
    <w:p w14:paraId="70931F14">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预算金额（元）</w:t>
      </w:r>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lang w:eastAsia="zh-CN"/>
        </w:rPr>
        <w:t xml:space="preserve">2,340,000.00 </w:t>
      </w:r>
      <w:r>
        <w:rPr>
          <w:rFonts w:hint="eastAsia" w:ascii="宋体" w:hAnsi="宋体" w:eastAsia="宋体" w:cs="宋体"/>
          <w:bCs/>
          <w:color w:val="auto"/>
          <w:sz w:val="24"/>
          <w:highlight w:val="none"/>
        </w:rPr>
        <w:t xml:space="preserve"> </w:t>
      </w:r>
    </w:p>
    <w:p w14:paraId="56826C74">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简要规格描述或项目基本概况介绍、用途：</w:t>
      </w:r>
      <w:r>
        <w:rPr>
          <w:rFonts w:hint="eastAsia" w:ascii="宋体" w:hAnsi="宋体" w:eastAsia="宋体" w:cs="宋体"/>
          <w:bCs/>
          <w:color w:val="auto"/>
          <w:sz w:val="24"/>
          <w:highlight w:val="none"/>
        </w:rPr>
        <w:t>宁波大学</w:t>
      </w:r>
      <w:r>
        <w:rPr>
          <w:rFonts w:hint="eastAsia" w:ascii="宋体" w:hAnsi="宋体" w:eastAsia="宋体" w:cs="宋体"/>
          <w:bCs/>
          <w:color w:val="auto"/>
          <w:sz w:val="24"/>
          <w:highlight w:val="none"/>
          <w:lang w:eastAsia="zh-CN"/>
        </w:rPr>
        <w:t>海运学院船舶操纵模拟器</w:t>
      </w:r>
      <w:r>
        <w:rPr>
          <w:rFonts w:hint="eastAsia" w:ascii="宋体" w:hAnsi="宋体" w:eastAsia="宋体" w:cs="宋体"/>
          <w:bCs/>
          <w:color w:val="auto"/>
          <w:sz w:val="24"/>
          <w:highlight w:val="none"/>
        </w:rPr>
        <w:t>采购</w:t>
      </w:r>
      <w:r>
        <w:rPr>
          <w:rFonts w:hint="eastAsia" w:ascii="宋体" w:hAnsi="宋体" w:eastAsia="宋体" w:cs="宋体"/>
          <w:bCs/>
          <w:color w:val="auto"/>
          <w:sz w:val="24"/>
          <w:highlight w:val="none"/>
        </w:rPr>
        <w:t>，具体内容见采购文件招标需求</w:t>
      </w:r>
      <w:r>
        <w:rPr>
          <w:rFonts w:hint="eastAsia" w:ascii="宋体" w:hAnsi="宋体" w:eastAsia="宋体" w:cs="宋体"/>
          <w:bCs/>
          <w:color w:val="auto"/>
          <w:sz w:val="24"/>
          <w:highlight w:val="none"/>
        </w:rPr>
        <w:t>。</w:t>
      </w:r>
    </w:p>
    <w:p w14:paraId="192B7F59">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备注：</w:t>
      </w:r>
      <w:r>
        <w:rPr>
          <w:rFonts w:hint="eastAsia" w:ascii="宋体" w:hAnsi="宋体" w:eastAsia="宋体" w:cs="宋体"/>
          <w:bCs/>
          <w:color w:val="auto"/>
          <w:sz w:val="24"/>
          <w:highlight w:val="none"/>
        </w:rPr>
        <w:t>无</w:t>
      </w:r>
    </w:p>
    <w:p w14:paraId="5E9A33FC">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合同履约期限：自合同签订生效后开始至双方合同义务完全履行后截止。</w:t>
      </w:r>
    </w:p>
    <w:p w14:paraId="2AB80793">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本项目不接受联合体投标。</w:t>
      </w:r>
    </w:p>
    <w:p w14:paraId="64B7E5BB">
      <w:pPr>
        <w:spacing w:line="360" w:lineRule="auto"/>
        <w:outlineLvl w:val="1"/>
        <w:rPr>
          <w:rFonts w:hint="eastAsia" w:ascii="宋体" w:hAnsi="宋体" w:eastAsia="宋体" w:cs="宋体"/>
          <w:b/>
          <w:color w:val="auto"/>
          <w:sz w:val="24"/>
          <w:highlight w:val="none"/>
        </w:rPr>
      </w:pPr>
      <w:bookmarkStart w:id="14" w:name="_Toc23184"/>
      <w:r>
        <w:rPr>
          <w:rFonts w:hint="eastAsia" w:ascii="宋体" w:hAnsi="宋体" w:eastAsia="宋体" w:cs="宋体"/>
          <w:b/>
          <w:color w:val="auto"/>
          <w:sz w:val="24"/>
          <w:highlight w:val="none"/>
        </w:rPr>
        <w:t>二、</w:t>
      </w:r>
      <w:bookmarkStart w:id="15" w:name="_Hlk101132948"/>
      <w:r>
        <w:rPr>
          <w:rFonts w:hint="eastAsia" w:ascii="宋体" w:hAnsi="宋体" w:eastAsia="宋体" w:cs="宋体"/>
          <w:b/>
          <w:color w:val="auto"/>
          <w:sz w:val="24"/>
          <w:highlight w:val="none"/>
        </w:rPr>
        <w:t>申请人的资格要求</w:t>
      </w:r>
      <w:bookmarkEnd w:id="15"/>
      <w:r>
        <w:rPr>
          <w:rFonts w:hint="eastAsia" w:ascii="宋体" w:hAnsi="宋体" w:eastAsia="宋体" w:cs="宋体"/>
          <w:b/>
          <w:color w:val="auto"/>
          <w:sz w:val="24"/>
          <w:highlight w:val="none"/>
        </w:rPr>
        <w:t>：</w:t>
      </w:r>
      <w:bookmarkEnd w:id="14"/>
    </w:p>
    <w:p w14:paraId="04058C25">
      <w:pPr>
        <w:spacing w:line="360" w:lineRule="auto"/>
        <w:ind w:firstLine="48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1.满足《中华人民共和国政府采购法》第二十二条规定；未被“信用中国”（www.creditchina.gov.cn）、中国政府采购网（www.ccgp.gov.cn）列入失信被执行人、重大税收违法失信主体、政府采购严重违法失信行为记录名单；</w:t>
      </w:r>
    </w:p>
    <w:p w14:paraId="457C8B97">
      <w:pPr>
        <w:spacing w:line="360" w:lineRule="auto"/>
        <w:ind w:firstLine="480" w:firstLineChars="20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2</w:t>
      </w:r>
      <w:r>
        <w:rPr>
          <w:rFonts w:hint="eastAsia" w:ascii="宋体" w:hAnsi="宋体" w:eastAsia="宋体" w:cs="宋体"/>
          <w:snapToGrid w:val="0"/>
          <w:color w:val="auto"/>
          <w:kern w:val="28"/>
          <w:sz w:val="24"/>
          <w:szCs w:val="20"/>
          <w:highlight w:val="none"/>
        </w:rPr>
        <w:t>.落实政府采购政策需满足的资格要求：</w:t>
      </w:r>
      <w:r>
        <w:rPr>
          <w:rFonts w:hint="eastAsia" w:ascii="宋体" w:hAnsi="宋体" w:eastAsia="宋体" w:cs="宋体"/>
          <w:snapToGrid w:val="0"/>
          <w:color w:val="auto"/>
          <w:kern w:val="28"/>
          <w:sz w:val="24"/>
          <w:szCs w:val="20"/>
          <w:highlight w:val="none"/>
          <w:lang w:val="en-US" w:eastAsia="zh-CN"/>
        </w:rPr>
        <w:t>无</w:t>
      </w:r>
      <w:r>
        <w:rPr>
          <w:rFonts w:hint="eastAsia" w:ascii="宋体" w:hAnsi="宋体" w:eastAsia="宋体" w:cs="宋体"/>
          <w:snapToGrid w:val="0"/>
          <w:color w:val="auto"/>
          <w:kern w:val="28"/>
          <w:sz w:val="24"/>
          <w:szCs w:val="20"/>
          <w:highlight w:val="none"/>
        </w:rPr>
        <w:t>；</w:t>
      </w:r>
    </w:p>
    <w:p w14:paraId="0F0E7CA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3.本项目的特定资格要求：无；</w:t>
      </w:r>
    </w:p>
    <w:p w14:paraId="382119F6">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449F612">
      <w:pPr>
        <w:spacing w:line="360" w:lineRule="auto"/>
        <w:outlineLvl w:val="1"/>
        <w:rPr>
          <w:rFonts w:hint="eastAsia" w:ascii="宋体" w:hAnsi="宋体" w:eastAsia="宋体" w:cs="宋体"/>
          <w:b/>
          <w:color w:val="auto"/>
          <w:sz w:val="24"/>
          <w:highlight w:val="none"/>
        </w:rPr>
      </w:pPr>
      <w:bookmarkStart w:id="16" w:name="_Toc15435"/>
      <w:r>
        <w:rPr>
          <w:rFonts w:hint="eastAsia" w:ascii="宋体" w:hAnsi="宋体" w:eastAsia="宋体" w:cs="宋体"/>
          <w:b/>
          <w:color w:val="auto"/>
          <w:sz w:val="24"/>
          <w:highlight w:val="none"/>
        </w:rPr>
        <w:t>三、获取招标文件</w:t>
      </w:r>
      <w:bookmarkEnd w:id="16"/>
    </w:p>
    <w:p w14:paraId="7B56635C">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时间：</w:t>
      </w:r>
      <w:r>
        <w:rPr>
          <w:rStyle w:val="77"/>
          <w:rFonts w:hint="eastAsia" w:ascii="宋体" w:hAnsi="宋体" w:eastAsia="宋体" w:cs="宋体"/>
          <w:snapToGrid/>
          <w:color w:val="auto"/>
          <w:kern w:val="2"/>
          <w:sz w:val="24"/>
          <w:szCs w:val="24"/>
          <w:highlight w:val="none"/>
          <w:u w:val="single"/>
          <w:lang w:eastAsia="zh-CN"/>
        </w:rPr>
        <w:t>2025年</w:t>
      </w:r>
      <w:r>
        <w:rPr>
          <w:rStyle w:val="77"/>
          <w:rFonts w:hint="eastAsia" w:ascii="宋体" w:hAnsi="宋体" w:eastAsia="宋体" w:cs="宋体"/>
          <w:snapToGrid/>
          <w:color w:val="auto"/>
          <w:kern w:val="2"/>
          <w:sz w:val="24"/>
          <w:szCs w:val="24"/>
          <w:highlight w:val="none"/>
          <w:u w:val="single"/>
          <w:lang w:val="en-US" w:eastAsia="zh-CN"/>
        </w:rPr>
        <w:t>6</w:t>
      </w:r>
      <w:r>
        <w:rPr>
          <w:rStyle w:val="77"/>
          <w:rFonts w:hint="eastAsia" w:ascii="宋体" w:hAnsi="宋体" w:eastAsia="宋体" w:cs="宋体"/>
          <w:snapToGrid/>
          <w:color w:val="auto"/>
          <w:kern w:val="2"/>
          <w:sz w:val="24"/>
          <w:szCs w:val="24"/>
          <w:highlight w:val="none"/>
          <w:u w:val="single"/>
        </w:rPr>
        <w:t>月</w:t>
      </w:r>
      <w:r>
        <w:rPr>
          <w:rStyle w:val="77"/>
          <w:rFonts w:hint="eastAsia" w:ascii="宋体" w:hAnsi="宋体" w:eastAsia="宋体" w:cs="宋体"/>
          <w:snapToGrid/>
          <w:color w:val="auto"/>
          <w:kern w:val="2"/>
          <w:sz w:val="24"/>
          <w:szCs w:val="24"/>
          <w:highlight w:val="none"/>
          <w:u w:val="single"/>
          <w:lang w:val="en-US" w:eastAsia="zh-CN"/>
        </w:rPr>
        <w:t>17</w:t>
      </w:r>
      <w:r>
        <w:rPr>
          <w:rStyle w:val="77"/>
          <w:rFonts w:hint="eastAsia" w:ascii="宋体" w:hAnsi="宋体" w:eastAsia="宋体" w:cs="宋体"/>
          <w:snapToGrid/>
          <w:color w:val="auto"/>
          <w:kern w:val="2"/>
          <w:sz w:val="24"/>
          <w:szCs w:val="24"/>
          <w:highlight w:val="none"/>
          <w:u w:val="single"/>
        </w:rPr>
        <w:t>日</w:t>
      </w:r>
      <w:r>
        <w:rPr>
          <w:rFonts w:hint="eastAsia" w:ascii="宋体" w:hAnsi="宋体" w:eastAsia="宋体" w:cs="宋体"/>
          <w:color w:val="auto"/>
          <w:sz w:val="24"/>
          <w:highlight w:val="none"/>
        </w:rPr>
        <w:t>至</w:t>
      </w:r>
      <w:r>
        <w:rPr>
          <w:rStyle w:val="77"/>
          <w:rFonts w:hint="eastAsia" w:ascii="宋体" w:hAnsi="宋体" w:eastAsia="宋体" w:cs="宋体"/>
          <w:snapToGrid/>
          <w:color w:val="auto"/>
          <w:kern w:val="2"/>
          <w:sz w:val="24"/>
          <w:szCs w:val="24"/>
          <w:highlight w:val="none"/>
          <w:u w:val="single"/>
          <w:lang w:eastAsia="zh-CN"/>
        </w:rPr>
        <w:t>2025年</w:t>
      </w:r>
      <w:r>
        <w:rPr>
          <w:rStyle w:val="77"/>
          <w:rFonts w:hint="eastAsia" w:ascii="宋体" w:hAnsi="宋体" w:eastAsia="宋体" w:cs="宋体"/>
          <w:snapToGrid/>
          <w:color w:val="auto"/>
          <w:kern w:val="2"/>
          <w:sz w:val="24"/>
          <w:szCs w:val="24"/>
          <w:highlight w:val="none"/>
          <w:u w:val="single"/>
          <w:lang w:val="en-US" w:eastAsia="zh-CN"/>
        </w:rPr>
        <w:t>6</w:t>
      </w:r>
      <w:r>
        <w:rPr>
          <w:rStyle w:val="77"/>
          <w:rFonts w:hint="eastAsia" w:ascii="宋体" w:hAnsi="宋体" w:eastAsia="宋体" w:cs="宋体"/>
          <w:snapToGrid/>
          <w:color w:val="auto"/>
          <w:kern w:val="2"/>
          <w:sz w:val="24"/>
          <w:szCs w:val="24"/>
          <w:highlight w:val="none"/>
          <w:u w:val="single"/>
        </w:rPr>
        <w:t>月</w:t>
      </w:r>
      <w:r>
        <w:rPr>
          <w:rStyle w:val="77"/>
          <w:rFonts w:hint="eastAsia" w:ascii="宋体" w:hAnsi="宋体" w:eastAsia="宋体" w:cs="宋体"/>
          <w:snapToGrid/>
          <w:color w:val="auto"/>
          <w:kern w:val="2"/>
          <w:sz w:val="24"/>
          <w:szCs w:val="24"/>
          <w:highlight w:val="none"/>
          <w:u w:val="single"/>
          <w:lang w:val="en-US" w:eastAsia="zh-CN"/>
        </w:rPr>
        <w:t>24</w:t>
      </w:r>
      <w:r>
        <w:rPr>
          <w:rStyle w:val="77"/>
          <w:rFonts w:hint="eastAsia" w:ascii="宋体" w:hAnsi="宋体" w:eastAsia="宋体" w:cs="宋体"/>
          <w:snapToGrid/>
          <w:color w:val="auto"/>
          <w:kern w:val="2"/>
          <w:sz w:val="24"/>
          <w:szCs w:val="24"/>
          <w:highlight w:val="none"/>
          <w:u w:val="single"/>
        </w:rPr>
        <w:t>日</w:t>
      </w:r>
      <w:r>
        <w:rPr>
          <w:rFonts w:hint="eastAsia" w:ascii="宋体" w:hAnsi="宋体" w:eastAsia="宋体" w:cs="宋体"/>
          <w:color w:val="auto"/>
          <w:sz w:val="24"/>
          <w:highlight w:val="none"/>
        </w:rPr>
        <w:t>，每天上午00:00至12:00，下午12:00至23:59（北京时间，线上获取法定节假日均可）</w:t>
      </w:r>
    </w:p>
    <w:p w14:paraId="4476C186">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地点（网址）：</w:t>
      </w:r>
      <w:r>
        <w:rPr>
          <w:rFonts w:hint="eastAsia" w:ascii="宋体" w:hAnsi="宋体" w:eastAsia="宋体" w:cs="宋体"/>
          <w:color w:val="auto"/>
          <w:sz w:val="24"/>
          <w:highlight w:val="none"/>
        </w:rPr>
        <w:t xml:space="preserve">政采云平台（https://www.zcygov.cn/） </w:t>
      </w:r>
    </w:p>
    <w:p w14:paraId="28406055">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方式：</w:t>
      </w:r>
      <w:r>
        <w:rPr>
          <w:rFonts w:hint="eastAsia" w:ascii="宋体" w:hAnsi="宋体" w:eastAsia="宋体" w:cs="宋体"/>
          <w:color w:val="auto"/>
          <w:sz w:val="24"/>
          <w:highlight w:val="none"/>
        </w:rPr>
        <w:t xml:space="preserve">供应商登录政采云平台https://www.zcygov.cn/在线申请获取采购文件（进入“项目采购”应用，在获取采购文件菜单中选择项目，申请获取采购文件）。 </w:t>
      </w:r>
    </w:p>
    <w:p w14:paraId="285B21FE">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售价（元）：</w:t>
      </w:r>
      <w:r>
        <w:rPr>
          <w:rFonts w:hint="eastAsia" w:ascii="宋体" w:hAnsi="宋体" w:eastAsia="宋体" w:cs="宋体"/>
          <w:color w:val="auto"/>
          <w:sz w:val="24"/>
          <w:highlight w:val="none"/>
        </w:rPr>
        <w:t xml:space="preserve">0 </w:t>
      </w:r>
      <w:r>
        <w:rPr>
          <w:rFonts w:hint="eastAsia" w:ascii="宋体" w:hAnsi="宋体" w:eastAsia="宋体" w:cs="宋体"/>
          <w:color w:val="auto"/>
          <w:sz w:val="24"/>
          <w:highlight w:val="none"/>
        </w:rPr>
        <w:tab/>
      </w:r>
    </w:p>
    <w:p w14:paraId="6A7CA70F">
      <w:pPr>
        <w:spacing w:line="360" w:lineRule="auto"/>
        <w:outlineLvl w:val="1"/>
        <w:rPr>
          <w:rFonts w:hint="eastAsia" w:ascii="宋体" w:hAnsi="宋体" w:eastAsia="宋体" w:cs="宋体"/>
          <w:b/>
          <w:color w:val="auto"/>
          <w:sz w:val="24"/>
          <w:highlight w:val="none"/>
        </w:rPr>
      </w:pPr>
      <w:bookmarkStart w:id="17" w:name="_Toc18115"/>
      <w:r>
        <w:rPr>
          <w:rFonts w:hint="eastAsia" w:ascii="宋体" w:hAnsi="宋体" w:eastAsia="宋体" w:cs="宋体"/>
          <w:b/>
          <w:color w:val="auto"/>
          <w:sz w:val="24"/>
          <w:highlight w:val="none"/>
        </w:rPr>
        <w:t>四、提交投标文件截止时间、开标时间和地点</w:t>
      </w:r>
      <w:bookmarkEnd w:id="17"/>
    </w:p>
    <w:p w14:paraId="623E626A">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提交投标文件截止时间：</w:t>
      </w:r>
      <w:r>
        <w:rPr>
          <w:rStyle w:val="77"/>
          <w:rFonts w:hint="eastAsia" w:ascii="宋体" w:hAnsi="宋体" w:eastAsia="宋体" w:cs="宋体"/>
          <w:snapToGrid/>
          <w:color w:val="auto"/>
          <w:kern w:val="2"/>
          <w:sz w:val="24"/>
          <w:szCs w:val="24"/>
          <w:highlight w:val="none"/>
          <w:u w:val="single"/>
          <w:lang w:eastAsia="zh-CN"/>
        </w:rPr>
        <w:t>2025年</w:t>
      </w:r>
      <w:r>
        <w:rPr>
          <w:rStyle w:val="77"/>
          <w:rFonts w:hint="eastAsia" w:ascii="宋体" w:hAnsi="宋体" w:eastAsia="宋体" w:cs="宋体"/>
          <w:snapToGrid/>
          <w:color w:val="auto"/>
          <w:kern w:val="2"/>
          <w:sz w:val="24"/>
          <w:szCs w:val="24"/>
          <w:highlight w:val="none"/>
          <w:u w:val="single"/>
          <w:lang w:val="en-US" w:eastAsia="zh-CN"/>
        </w:rPr>
        <w:t>7</w:t>
      </w:r>
      <w:r>
        <w:rPr>
          <w:rStyle w:val="77"/>
          <w:rFonts w:hint="eastAsia" w:ascii="宋体" w:hAnsi="宋体" w:eastAsia="宋体" w:cs="宋体"/>
          <w:snapToGrid/>
          <w:color w:val="auto"/>
          <w:kern w:val="2"/>
          <w:sz w:val="24"/>
          <w:szCs w:val="24"/>
          <w:highlight w:val="none"/>
          <w:u w:val="single"/>
        </w:rPr>
        <w:t>月</w:t>
      </w:r>
      <w:r>
        <w:rPr>
          <w:rStyle w:val="77"/>
          <w:rFonts w:hint="eastAsia" w:ascii="宋体" w:hAnsi="宋体" w:eastAsia="宋体" w:cs="宋体"/>
          <w:snapToGrid/>
          <w:color w:val="auto"/>
          <w:kern w:val="2"/>
          <w:sz w:val="24"/>
          <w:szCs w:val="24"/>
          <w:highlight w:val="none"/>
          <w:u w:val="single"/>
          <w:lang w:val="en-US" w:eastAsia="zh-CN"/>
        </w:rPr>
        <w:t>8</w:t>
      </w:r>
      <w:r>
        <w:rPr>
          <w:rStyle w:val="77"/>
          <w:rFonts w:hint="eastAsia" w:ascii="宋体" w:hAnsi="宋体" w:eastAsia="宋体" w:cs="宋体"/>
          <w:snapToGrid/>
          <w:color w:val="auto"/>
          <w:kern w:val="2"/>
          <w:sz w:val="24"/>
          <w:szCs w:val="24"/>
          <w:highlight w:val="none"/>
          <w:u w:val="single"/>
        </w:rPr>
        <w:t>日1</w:t>
      </w:r>
      <w:r>
        <w:rPr>
          <w:rStyle w:val="77"/>
          <w:rFonts w:hint="eastAsia" w:ascii="宋体" w:hAnsi="宋体" w:eastAsia="宋体" w:cs="宋体"/>
          <w:snapToGrid/>
          <w:color w:val="auto"/>
          <w:kern w:val="2"/>
          <w:sz w:val="24"/>
          <w:szCs w:val="24"/>
          <w:highlight w:val="none"/>
          <w:u w:val="single"/>
        </w:rPr>
        <w:t>4:0</w:t>
      </w:r>
      <w:r>
        <w:rPr>
          <w:rStyle w:val="77"/>
          <w:rFonts w:hint="eastAsia" w:ascii="宋体" w:hAnsi="宋体" w:eastAsia="宋体" w:cs="宋体"/>
          <w:snapToGrid/>
          <w:color w:val="auto"/>
          <w:kern w:val="2"/>
          <w:sz w:val="24"/>
          <w:szCs w:val="24"/>
          <w:highlight w:val="none"/>
          <w:u w:val="single"/>
        </w:rPr>
        <w:t>0</w:t>
      </w:r>
      <w:r>
        <w:rPr>
          <w:rFonts w:hint="eastAsia" w:ascii="宋体" w:hAnsi="宋体" w:eastAsia="宋体" w:cs="宋体"/>
          <w:color w:val="auto"/>
          <w:sz w:val="24"/>
          <w:highlight w:val="none"/>
        </w:rPr>
        <w:t>（北京时间）</w:t>
      </w:r>
    </w:p>
    <w:p w14:paraId="6271C34B">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投标地点（网址）：</w:t>
      </w:r>
      <w:r>
        <w:rPr>
          <w:rFonts w:hint="eastAsia" w:ascii="宋体" w:hAnsi="宋体" w:eastAsia="宋体" w:cs="宋体"/>
          <w:color w:val="auto"/>
          <w:sz w:val="24"/>
          <w:highlight w:val="none"/>
        </w:rPr>
        <w:t xml:space="preserve">政采云平台（https://www.zcygov.cn/） </w:t>
      </w:r>
    </w:p>
    <w:p w14:paraId="0AAD0FE4">
      <w:pPr>
        <w:spacing w:line="360" w:lineRule="auto"/>
        <w:ind w:firstLine="482" w:firstLineChars="200"/>
        <w:rPr>
          <w:rFonts w:hint="eastAsia" w:ascii="宋体" w:hAnsi="宋体" w:eastAsia="宋体" w:cs="宋体"/>
          <w:bCs/>
          <w:color w:val="auto"/>
          <w:sz w:val="24"/>
          <w:highlight w:val="none"/>
          <w:u w:val="single"/>
        </w:rPr>
      </w:pPr>
      <w:r>
        <w:rPr>
          <w:rFonts w:hint="eastAsia" w:ascii="宋体" w:hAnsi="宋体" w:eastAsia="宋体" w:cs="宋体"/>
          <w:b/>
          <w:color w:val="auto"/>
          <w:sz w:val="24"/>
          <w:highlight w:val="none"/>
        </w:rPr>
        <w:t>开标时间：</w:t>
      </w:r>
      <w:r>
        <w:rPr>
          <w:rStyle w:val="77"/>
          <w:rFonts w:hint="eastAsia" w:ascii="宋体" w:hAnsi="宋体" w:eastAsia="宋体" w:cs="宋体"/>
          <w:snapToGrid/>
          <w:color w:val="auto"/>
          <w:kern w:val="2"/>
          <w:sz w:val="24"/>
          <w:szCs w:val="24"/>
          <w:highlight w:val="none"/>
          <w:u w:val="single"/>
          <w:lang w:eastAsia="zh-CN"/>
        </w:rPr>
        <w:t>2025年</w:t>
      </w:r>
      <w:r>
        <w:rPr>
          <w:rStyle w:val="77"/>
          <w:rFonts w:hint="eastAsia" w:ascii="宋体" w:hAnsi="宋体" w:eastAsia="宋体" w:cs="宋体"/>
          <w:snapToGrid/>
          <w:color w:val="auto"/>
          <w:kern w:val="2"/>
          <w:sz w:val="24"/>
          <w:szCs w:val="24"/>
          <w:highlight w:val="none"/>
          <w:u w:val="single"/>
          <w:lang w:val="en-US" w:eastAsia="zh-CN"/>
        </w:rPr>
        <w:t>7</w:t>
      </w:r>
      <w:r>
        <w:rPr>
          <w:rStyle w:val="77"/>
          <w:rFonts w:hint="eastAsia" w:ascii="宋体" w:hAnsi="宋体" w:eastAsia="宋体" w:cs="宋体"/>
          <w:snapToGrid/>
          <w:color w:val="auto"/>
          <w:kern w:val="2"/>
          <w:sz w:val="24"/>
          <w:szCs w:val="24"/>
          <w:highlight w:val="none"/>
          <w:u w:val="single"/>
        </w:rPr>
        <w:t>月</w:t>
      </w:r>
      <w:r>
        <w:rPr>
          <w:rStyle w:val="77"/>
          <w:rFonts w:hint="eastAsia" w:ascii="宋体" w:hAnsi="宋体" w:eastAsia="宋体" w:cs="宋体"/>
          <w:snapToGrid/>
          <w:color w:val="auto"/>
          <w:kern w:val="2"/>
          <w:sz w:val="24"/>
          <w:szCs w:val="24"/>
          <w:highlight w:val="none"/>
          <w:u w:val="single"/>
          <w:lang w:val="en-US" w:eastAsia="zh-CN"/>
        </w:rPr>
        <w:t>8</w:t>
      </w:r>
      <w:r>
        <w:rPr>
          <w:rStyle w:val="77"/>
          <w:rFonts w:hint="eastAsia" w:ascii="宋体" w:hAnsi="宋体" w:eastAsia="宋体" w:cs="宋体"/>
          <w:snapToGrid/>
          <w:color w:val="auto"/>
          <w:kern w:val="2"/>
          <w:sz w:val="24"/>
          <w:szCs w:val="24"/>
          <w:highlight w:val="none"/>
          <w:u w:val="single"/>
        </w:rPr>
        <w:t>日1</w:t>
      </w:r>
      <w:r>
        <w:rPr>
          <w:rStyle w:val="77"/>
          <w:rFonts w:hint="eastAsia" w:ascii="宋体" w:hAnsi="宋体" w:eastAsia="宋体" w:cs="宋体"/>
          <w:snapToGrid/>
          <w:color w:val="auto"/>
          <w:kern w:val="2"/>
          <w:sz w:val="24"/>
          <w:szCs w:val="24"/>
          <w:highlight w:val="none"/>
          <w:u w:val="single"/>
        </w:rPr>
        <w:t>4:0</w:t>
      </w:r>
      <w:r>
        <w:rPr>
          <w:rStyle w:val="77"/>
          <w:rFonts w:hint="eastAsia" w:ascii="宋体" w:hAnsi="宋体" w:eastAsia="宋体" w:cs="宋体"/>
          <w:snapToGrid/>
          <w:color w:val="auto"/>
          <w:kern w:val="2"/>
          <w:sz w:val="24"/>
          <w:szCs w:val="24"/>
          <w:highlight w:val="none"/>
          <w:u w:val="single"/>
        </w:rPr>
        <w:t>0</w:t>
      </w:r>
    </w:p>
    <w:p w14:paraId="146C690D">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开标地点（网址）：</w:t>
      </w:r>
      <w:r>
        <w:rPr>
          <w:rFonts w:hint="eastAsia" w:ascii="宋体" w:hAnsi="宋体" w:eastAsia="宋体" w:cs="宋体"/>
          <w:color w:val="auto"/>
          <w:sz w:val="24"/>
          <w:highlight w:val="none"/>
        </w:rPr>
        <w:t>政采云平台（https://www.zcygov.cn/）</w:t>
      </w:r>
    </w:p>
    <w:p w14:paraId="58073061">
      <w:pPr>
        <w:spacing w:line="360" w:lineRule="auto"/>
        <w:outlineLvl w:val="1"/>
        <w:rPr>
          <w:rFonts w:hint="eastAsia" w:ascii="宋体" w:hAnsi="宋体" w:eastAsia="宋体" w:cs="宋体"/>
          <w:color w:val="auto"/>
          <w:sz w:val="24"/>
          <w:highlight w:val="none"/>
        </w:rPr>
      </w:pPr>
      <w:bookmarkStart w:id="18" w:name="_Toc16463"/>
      <w:r>
        <w:rPr>
          <w:rFonts w:hint="eastAsia" w:ascii="宋体" w:hAnsi="宋体" w:eastAsia="宋体" w:cs="宋体"/>
          <w:b/>
          <w:color w:val="auto"/>
          <w:sz w:val="24"/>
          <w:highlight w:val="none"/>
        </w:rPr>
        <w:t>五、公告期限</w:t>
      </w:r>
      <w:bookmarkEnd w:id="18"/>
    </w:p>
    <w:p w14:paraId="52C39E7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自本公告发布之日起5个工作日。</w:t>
      </w:r>
    </w:p>
    <w:p w14:paraId="0617307B">
      <w:pPr>
        <w:spacing w:line="360" w:lineRule="auto"/>
        <w:outlineLvl w:val="1"/>
        <w:rPr>
          <w:rFonts w:hint="eastAsia" w:ascii="宋体" w:hAnsi="宋体" w:eastAsia="宋体" w:cs="宋体"/>
          <w:b/>
          <w:color w:val="auto"/>
          <w:sz w:val="24"/>
          <w:highlight w:val="none"/>
        </w:rPr>
      </w:pPr>
      <w:bookmarkStart w:id="19" w:name="_Toc20735"/>
      <w:r>
        <w:rPr>
          <w:rFonts w:hint="eastAsia" w:ascii="宋体" w:hAnsi="宋体" w:eastAsia="宋体" w:cs="宋体"/>
          <w:b/>
          <w:color w:val="auto"/>
          <w:sz w:val="24"/>
          <w:highlight w:val="none"/>
        </w:rPr>
        <w:t>六、其他补充事宜</w:t>
      </w:r>
      <w:bookmarkEnd w:id="19"/>
    </w:p>
    <w:p w14:paraId="5335EC7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根据《浙江省财政厅关于进一步促进政府采购公平竞争打造最优营商环境的通知》（浙财采监（2021）22号）文件关于“健全行政裁决机制”要求，鼓励供应商在线提起询问，路径为：政采云-项目采购-询问质疑投诉-询问列表</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鼓励供应商在线提起质疑，路径为：政采云-项目采购-询问质疑投诉-质疑列表。质疑供应商对在线质疑答复不满意的，可在线提起投诉，路径为：浙江政府服务网-政府采购投诉处理-在线办理。</w:t>
      </w:r>
    </w:p>
    <w:p w14:paraId="168AA4C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9872B7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3.其他事项：</w:t>
      </w:r>
    </w:p>
    <w:p w14:paraId="5D69ED3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（1）需要落实的政府采购政策：</w:t>
      </w:r>
      <w:r>
        <w:rPr>
          <w:rFonts w:hint="eastAsia" w:ascii="宋体" w:hAnsi="宋体" w:eastAsia="宋体" w:cs="宋体"/>
          <w:color w:val="auto"/>
          <w:sz w:val="24"/>
          <w:highlight w:val="none"/>
        </w:rPr>
        <w:t>①</w:t>
      </w:r>
      <w:r>
        <w:rPr>
          <w:rFonts w:hint="eastAsia" w:ascii="宋体" w:hAnsi="宋体" w:eastAsia="宋体" w:cs="宋体"/>
          <w:color w:val="auto"/>
          <w:sz w:val="24"/>
          <w:highlight w:val="none"/>
        </w:rPr>
        <w:t>包括节约资源、保护环境、支持创新、促进中小企业发展等。详见招标文件的第二部分总则。②经采购人确定，本项目</w:t>
      </w:r>
      <w:r>
        <w:rPr>
          <w:rFonts w:hint="eastAsia" w:ascii="宋体" w:hAnsi="宋体" w:eastAsia="宋体" w:cs="宋体"/>
          <w:color w:val="auto"/>
          <w:sz w:val="24"/>
          <w:highlight w:val="none"/>
          <w:lang w:val="en-US" w:eastAsia="zh-CN"/>
        </w:rPr>
        <w:t>不</w:t>
      </w:r>
      <w:r>
        <w:rPr>
          <w:rFonts w:hint="eastAsia" w:ascii="宋体" w:hAnsi="宋体" w:eastAsia="宋体" w:cs="宋体"/>
          <w:color w:val="auto"/>
          <w:sz w:val="24"/>
          <w:highlight w:val="none"/>
        </w:rPr>
        <w:t>属于预留采购份额专门面向中小企业采购项目。</w:t>
      </w:r>
    </w:p>
    <w:p w14:paraId="0A313B7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现场提交或者以邮寄方式递交备份投标文件1份。备份投标文件的制作、存储、密封详见招标文件第二部分第</w:t>
      </w:r>
      <w:r>
        <w:rPr>
          <w:rFonts w:hint="eastAsia" w:ascii="宋体" w:hAnsi="宋体" w:eastAsia="宋体" w:cs="宋体"/>
          <w:color w:val="auto"/>
          <w:sz w:val="24"/>
          <w:highlight w:val="none"/>
        </w:rPr>
        <w:t>15</w:t>
      </w:r>
      <w:r>
        <w:rPr>
          <w:rFonts w:hint="eastAsia" w:ascii="宋体" w:hAnsi="宋体" w:eastAsia="宋体" w:cs="宋体"/>
          <w:color w:val="auto"/>
          <w:sz w:val="24"/>
          <w:highlight w:val="none"/>
        </w:rPr>
        <w:t>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w:t>
      </w:r>
    </w:p>
    <w:p w14:paraId="4A4D99C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（3）招标文件公告期限与招标公告的公告期限一致。</w:t>
      </w:r>
    </w:p>
    <w:p w14:paraId="39B060A2">
      <w:pPr>
        <w:spacing w:line="360" w:lineRule="auto"/>
        <w:outlineLvl w:val="1"/>
        <w:rPr>
          <w:rFonts w:hint="eastAsia" w:ascii="宋体" w:hAnsi="宋体" w:eastAsia="宋体" w:cs="宋体"/>
          <w:b/>
          <w:color w:val="auto"/>
          <w:sz w:val="24"/>
          <w:highlight w:val="none"/>
        </w:rPr>
      </w:pPr>
      <w:bookmarkStart w:id="20" w:name="_Toc3685"/>
      <w:r>
        <w:rPr>
          <w:rFonts w:hint="eastAsia" w:ascii="宋体" w:hAnsi="宋体" w:eastAsia="宋体" w:cs="宋体"/>
          <w:b/>
          <w:color w:val="auto"/>
          <w:sz w:val="24"/>
          <w:highlight w:val="none"/>
        </w:rPr>
        <w:t>七、对本次采购提出询问、质疑、投诉，请按以下方式联系</w:t>
      </w:r>
      <w:bookmarkEnd w:id="20"/>
    </w:p>
    <w:p w14:paraId="687597E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1.采购人信息</w:t>
      </w:r>
    </w:p>
    <w:p w14:paraId="34A9203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名称：宁波大学 　　　　　</w:t>
      </w:r>
    </w:p>
    <w:p w14:paraId="0502AB4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地址：宁波市江北区风华路818号  　　　　　</w:t>
      </w:r>
    </w:p>
    <w:p w14:paraId="53FA369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传真：/</w:t>
      </w:r>
    </w:p>
    <w:p w14:paraId="1B9029A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项目联系人（询问）：刁老师 </w:t>
      </w:r>
    </w:p>
    <w:p w14:paraId="357693D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项目联系方式（询问）：0574-87600165</w:t>
      </w:r>
    </w:p>
    <w:p w14:paraId="29E302B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质疑联系人：丁老师 </w:t>
      </w:r>
    </w:p>
    <w:p w14:paraId="74CF749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质疑联系方式：0574-87609011</w:t>
      </w:r>
    </w:p>
    <w:p w14:paraId="5336863F">
      <w:pPr>
        <w:spacing w:line="360" w:lineRule="auto"/>
        <w:ind w:firstLine="480" w:firstLineChars="200"/>
        <w:rPr>
          <w:rFonts w:hint="eastAsia" w:ascii="宋体" w:hAnsi="宋体" w:eastAsia="宋体" w:cs="宋体"/>
          <w:color w:val="auto"/>
          <w:sz w:val="24"/>
          <w:highlight w:val="none"/>
        </w:rPr>
      </w:pPr>
    </w:p>
    <w:p w14:paraId="7D18764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2.采购代理机构信息            </w:t>
      </w:r>
    </w:p>
    <w:p w14:paraId="1EB4E21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名称：宁波中基国际招标有限公司             </w:t>
      </w:r>
    </w:p>
    <w:p w14:paraId="15A33F4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地址：宁波市鄞州区天童南路666号中基大厦19楼             </w:t>
      </w:r>
    </w:p>
    <w:p w14:paraId="5457610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传真：0574-87425386             </w:t>
      </w:r>
    </w:p>
    <w:p w14:paraId="1482B7E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项目联系人（询问）：陈冲、沙玉珠         </w:t>
      </w:r>
    </w:p>
    <w:p w14:paraId="5C50894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项目联系方式（询问）：0574-87425731、87425383</w:t>
      </w:r>
    </w:p>
    <w:p w14:paraId="410639C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质疑联系人：方芸              </w:t>
      </w:r>
    </w:p>
    <w:p w14:paraId="3F87E9D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质疑联系方式：0574-88090063 　　 　　　　　　     </w:t>
      </w:r>
    </w:p>
    <w:p w14:paraId="3A6EA4C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3A633C8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3.同级政府采购监督管理部门            </w:t>
      </w:r>
    </w:p>
    <w:p w14:paraId="7FD3E31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名称：宁波市财政局政府采购监管处　　　　　　　　　　　</w:t>
      </w:r>
    </w:p>
    <w:p w14:paraId="0C6EA46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地址：宁波市海曙区中山西路19号  　　　　　　　　　　　</w:t>
      </w:r>
    </w:p>
    <w:p w14:paraId="7A81788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传真：/</w:t>
      </w:r>
    </w:p>
    <w:p w14:paraId="24619FA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联系人：李老师    　　　　　　　　　　　</w:t>
      </w:r>
    </w:p>
    <w:p w14:paraId="1384F56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监督投诉电话：0574-89388042</w:t>
      </w:r>
    </w:p>
    <w:p w14:paraId="215574D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37816E93">
      <w:pPr>
        <w:spacing w:line="360" w:lineRule="auto"/>
        <w:ind w:firstLine="480" w:firstLineChars="200"/>
        <w:rPr>
          <w:rFonts w:hint="eastAsia" w:ascii="宋体" w:hAnsi="宋体" w:eastAsia="宋体" w:cs="宋体"/>
          <w:b/>
          <w:color w:val="auto"/>
          <w:sz w:val="36"/>
          <w:szCs w:val="20"/>
          <w:highlight w:val="none"/>
        </w:rPr>
      </w:pPr>
      <w:r>
        <w:rPr>
          <w:rFonts w:hint="eastAsia" w:ascii="宋体" w:hAnsi="宋体" w:eastAsia="宋体" w:cs="宋体"/>
          <w:color w:val="auto"/>
          <w:sz w:val="24"/>
          <w:highlight w:val="none"/>
        </w:rPr>
        <w:t>CA问题联系电话（人工）：汇信CA 400-888-4636；天谷CA 400-087-8198。</w:t>
      </w:r>
    </w:p>
    <w:p w14:paraId="270F4882">
      <w:pPr>
        <w:rPr>
          <w:rFonts w:hint="eastAsia" w:ascii="宋体" w:hAnsi="宋体" w:eastAsia="宋体" w:cs="宋体"/>
          <w:b/>
          <w:color w:val="auto"/>
          <w:sz w:val="36"/>
          <w:szCs w:val="20"/>
          <w:highlight w:val="none"/>
        </w:rPr>
      </w:pPr>
      <w:bookmarkStart w:id="21" w:name="_Toc30137"/>
      <w:bookmarkStart w:id="22" w:name="_Toc31038"/>
      <w:r>
        <w:rPr>
          <w:rFonts w:hint="eastAsia" w:ascii="宋体" w:hAnsi="宋体" w:eastAsia="宋体" w:cs="宋体"/>
          <w:b/>
          <w:color w:val="auto"/>
          <w:sz w:val="36"/>
          <w:szCs w:val="20"/>
          <w:highlight w:val="none"/>
        </w:rPr>
        <w:br w:type="page"/>
      </w:r>
    </w:p>
    <w:p w14:paraId="7037AEC8">
      <w:pPr>
        <w:adjustRightInd/>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第二部分</w:t>
      </w:r>
      <w:bookmarkEnd w:id="9"/>
      <w:r>
        <w:rPr>
          <w:rFonts w:hint="eastAsia" w:ascii="宋体" w:hAnsi="宋体" w:eastAsia="宋体" w:cs="宋体"/>
          <w:b/>
          <w:color w:val="auto"/>
          <w:sz w:val="36"/>
          <w:szCs w:val="20"/>
          <w:highlight w:val="none"/>
        </w:rPr>
        <w:t xml:space="preserve"> 投标人须知</w:t>
      </w:r>
      <w:bookmarkEnd w:id="10"/>
      <w:bookmarkEnd w:id="21"/>
      <w:bookmarkEnd w:id="22"/>
    </w:p>
    <w:p w14:paraId="317033C4">
      <w:pPr>
        <w:adjustRightInd/>
        <w:spacing w:line="360" w:lineRule="auto"/>
        <w:ind w:firstLine="3845" w:firstLineChars="1197"/>
        <w:outlineLvl w:val="1"/>
        <w:rPr>
          <w:rFonts w:hint="eastAsia" w:ascii="宋体" w:hAnsi="宋体" w:eastAsia="宋体" w:cs="宋体"/>
          <w:b/>
          <w:color w:val="auto"/>
          <w:sz w:val="32"/>
          <w:szCs w:val="20"/>
          <w:highlight w:val="none"/>
        </w:rPr>
      </w:pPr>
      <w:bookmarkStart w:id="23" w:name="_Toc17934"/>
      <w:r>
        <w:rPr>
          <w:rFonts w:hint="eastAsia" w:ascii="宋体" w:hAnsi="宋体" w:eastAsia="宋体" w:cs="宋体"/>
          <w:b/>
          <w:color w:val="auto"/>
          <w:sz w:val="32"/>
          <w:szCs w:val="20"/>
          <w:highlight w:val="none"/>
        </w:rPr>
        <w:t>前附表</w:t>
      </w:r>
      <w:bookmarkEnd w:id="23"/>
    </w:p>
    <w:tbl>
      <w:tblPr>
        <w:tblStyle w:val="63"/>
        <w:tblW w:w="9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1"/>
        <w:gridCol w:w="1584"/>
        <w:gridCol w:w="7219"/>
      </w:tblGrid>
      <w:tr w14:paraId="6C9A9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701" w:type="dxa"/>
            <w:shd w:val="clear" w:color="auto" w:fill="auto"/>
            <w:vAlign w:val="center"/>
          </w:tcPr>
          <w:p w14:paraId="05D2D734">
            <w:pPr>
              <w:spacing w:line="400" w:lineRule="exact"/>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1584" w:type="dxa"/>
            <w:shd w:val="clear" w:color="auto" w:fill="auto"/>
            <w:vAlign w:val="center"/>
          </w:tcPr>
          <w:p w14:paraId="3850AB10">
            <w:pPr>
              <w:spacing w:line="400" w:lineRule="exact"/>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事项</w:t>
            </w:r>
          </w:p>
        </w:tc>
        <w:tc>
          <w:tcPr>
            <w:tcW w:w="7219" w:type="dxa"/>
            <w:shd w:val="clear" w:color="auto" w:fill="auto"/>
            <w:vAlign w:val="center"/>
          </w:tcPr>
          <w:p w14:paraId="59954358">
            <w:pPr>
              <w:spacing w:line="400" w:lineRule="exact"/>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本项目的特别规定</w:t>
            </w:r>
          </w:p>
        </w:tc>
      </w:tr>
      <w:tr w14:paraId="45CAB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center"/>
          </w:tcPr>
          <w:p w14:paraId="56DA8770">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584" w:type="dxa"/>
            <w:shd w:val="clear" w:color="auto" w:fill="auto"/>
            <w:vAlign w:val="center"/>
          </w:tcPr>
          <w:p w14:paraId="7A7AA534">
            <w:pPr>
              <w:snapToGrid w:val="0"/>
              <w:spacing w:line="40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项目属性与核心产品</w:t>
            </w:r>
          </w:p>
        </w:tc>
        <w:tc>
          <w:tcPr>
            <w:tcW w:w="7219" w:type="dxa"/>
            <w:shd w:val="clear" w:color="auto" w:fill="auto"/>
            <w:vAlign w:val="center"/>
          </w:tcPr>
          <w:p w14:paraId="71D4915A">
            <w:pPr>
              <w:spacing w:line="400" w:lineRule="exact"/>
              <w:rPr>
                <w:rFonts w:hint="eastAsia" w:ascii="宋体" w:hAnsi="宋体" w:eastAsia="宋体" w:cs="宋体"/>
                <w:color w:val="auto"/>
                <w:highlight w:val="none"/>
              </w:rPr>
            </w:pPr>
            <w:r>
              <w:rPr>
                <w:rFonts w:hint="eastAsia" w:ascii="宋体" w:hAnsi="宋体" w:eastAsia="宋体" w:cs="宋体"/>
                <w:color w:val="auto"/>
                <w:sz w:val="24"/>
                <w:highlight w:val="none"/>
              </w:rPr>
              <w:t>货物类，单一产品或</w:t>
            </w:r>
            <w:r>
              <w:rPr>
                <w:rFonts w:hint="eastAsia" w:ascii="宋体" w:hAnsi="宋体" w:eastAsia="宋体" w:cs="宋体"/>
                <w:color w:val="auto"/>
                <w:kern w:val="0"/>
                <w:sz w:val="24"/>
                <w:highlight w:val="none"/>
              </w:rPr>
              <w:t>核心产品为：</w:t>
            </w:r>
            <w:r>
              <w:rPr>
                <w:rFonts w:hint="eastAsia" w:ascii="宋体" w:hAnsi="宋体" w:eastAsia="宋体" w:cs="宋体"/>
                <w:color w:val="auto"/>
                <w:sz w:val="24"/>
                <w:highlight w:val="none"/>
                <w:u w:val="single"/>
                <w:lang w:val="en-US"/>
              </w:rPr>
              <w:t>教练员站终端模块</w:t>
            </w:r>
            <w:r>
              <w:rPr>
                <w:rFonts w:hint="eastAsia" w:ascii="宋体" w:hAnsi="宋体" w:eastAsia="宋体" w:cs="宋体"/>
                <w:color w:val="auto"/>
                <w:sz w:val="24"/>
                <w:highlight w:val="none"/>
                <w:u w:val="single"/>
              </w:rPr>
              <w:t>；</w:t>
            </w:r>
          </w:p>
        </w:tc>
      </w:tr>
      <w:tr w14:paraId="49EAE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center"/>
          </w:tcPr>
          <w:p w14:paraId="21BA43C9">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584" w:type="dxa"/>
            <w:shd w:val="clear" w:color="auto" w:fill="auto"/>
            <w:vAlign w:val="center"/>
          </w:tcPr>
          <w:p w14:paraId="74B6A266">
            <w:pPr>
              <w:snapToGrid w:val="0"/>
              <w:spacing w:line="40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采购标的及其对应的中小企业划分标准所属行业</w:t>
            </w:r>
          </w:p>
        </w:tc>
        <w:tc>
          <w:tcPr>
            <w:tcW w:w="7219" w:type="dxa"/>
            <w:shd w:val="clear" w:color="auto" w:fill="auto"/>
            <w:vAlign w:val="center"/>
          </w:tcPr>
          <w:p w14:paraId="2C49F646">
            <w:pPr>
              <w:pStyle w:val="3"/>
              <w:snapToGrid w:val="0"/>
              <w:spacing w:line="400" w:lineRule="exact"/>
              <w:ind w:left="0" w:firstLine="0"/>
              <w:rPr>
                <w:rFonts w:hint="eastAsia" w:ascii="宋体" w:hAnsi="宋体" w:eastAsia="宋体" w:cs="宋体"/>
                <w:b w:val="0"/>
                <w:color w:val="auto"/>
                <w:sz w:val="24"/>
                <w:szCs w:val="24"/>
                <w:highlight w:val="none"/>
                <w:lang w:val="en-US"/>
              </w:rPr>
            </w:pPr>
            <w:r>
              <w:rPr>
                <w:rFonts w:hint="eastAsia" w:ascii="宋体" w:hAnsi="宋体" w:eastAsia="宋体" w:cs="宋体"/>
                <w:b w:val="0"/>
                <w:color w:val="auto"/>
                <w:sz w:val="24"/>
                <w:szCs w:val="24"/>
                <w:highlight w:val="none"/>
                <w:lang w:val="en-US"/>
              </w:rPr>
              <w:t>1、</w:t>
            </w:r>
            <w:r>
              <w:rPr>
                <w:rFonts w:hint="eastAsia" w:ascii="宋体" w:hAnsi="宋体" w:eastAsia="宋体" w:cs="宋体"/>
                <w:b w:val="0"/>
                <w:color w:val="auto"/>
                <w:sz w:val="24"/>
                <w:szCs w:val="24"/>
                <w:highlight w:val="none"/>
                <w:lang w:val="en-US"/>
              </w:rPr>
              <w:t>本项目</w:t>
            </w:r>
            <w:r>
              <w:rPr>
                <w:rFonts w:hint="eastAsia" w:ascii="宋体" w:hAnsi="宋体" w:eastAsia="宋体" w:cs="宋体"/>
                <w:b w:val="0"/>
                <w:color w:val="auto"/>
                <w:sz w:val="24"/>
                <w:szCs w:val="24"/>
                <w:highlight w:val="none"/>
                <w:u w:val="single"/>
                <w:lang w:val="en-US"/>
              </w:rPr>
              <w:t xml:space="preserve">  </w:t>
            </w:r>
            <w:r>
              <w:rPr>
                <w:rFonts w:hint="eastAsia" w:ascii="宋体" w:hAnsi="宋体" w:eastAsia="宋体" w:cs="宋体"/>
                <w:b w:val="0"/>
                <w:color w:val="auto"/>
                <w:sz w:val="24"/>
                <w:szCs w:val="24"/>
                <w:highlight w:val="none"/>
                <w:u w:val="single"/>
                <w:lang w:val="en-US" w:eastAsia="zh-CN"/>
              </w:rPr>
              <w:t>非</w:t>
            </w:r>
            <w:r>
              <w:rPr>
                <w:rFonts w:hint="eastAsia" w:ascii="宋体" w:hAnsi="宋体" w:eastAsia="宋体" w:cs="宋体"/>
                <w:b w:val="0"/>
                <w:color w:val="auto"/>
                <w:sz w:val="24"/>
                <w:szCs w:val="24"/>
                <w:highlight w:val="none"/>
                <w:u w:val="single"/>
                <w:lang w:val="en-US"/>
              </w:rPr>
              <w:t xml:space="preserve">  </w:t>
            </w:r>
            <w:r>
              <w:rPr>
                <w:rFonts w:hint="eastAsia" w:ascii="宋体" w:hAnsi="宋体" w:eastAsia="宋体" w:cs="宋体"/>
                <w:b w:val="0"/>
                <w:color w:val="auto"/>
                <w:sz w:val="24"/>
                <w:szCs w:val="24"/>
                <w:highlight w:val="none"/>
                <w:lang w:val="en-US"/>
              </w:rPr>
              <w:t>专门面向中小企业采购项目</w:t>
            </w:r>
          </w:p>
          <w:p w14:paraId="39208EE3">
            <w:pPr>
              <w:pStyle w:val="3"/>
              <w:snapToGrid w:val="0"/>
              <w:spacing w:line="400" w:lineRule="exact"/>
              <w:ind w:left="0" w:firstLine="0"/>
              <w:rPr>
                <w:rFonts w:hint="eastAsia" w:ascii="宋体" w:hAnsi="宋体" w:eastAsia="宋体" w:cs="宋体"/>
                <w:b w:val="0"/>
                <w:color w:val="auto"/>
                <w:sz w:val="24"/>
                <w:szCs w:val="24"/>
                <w:highlight w:val="none"/>
                <w:lang w:val="en-US"/>
              </w:rPr>
            </w:pPr>
            <w:r>
              <w:rPr>
                <w:rFonts w:hint="eastAsia" w:ascii="宋体" w:hAnsi="宋体" w:eastAsia="宋体" w:cs="宋体"/>
                <w:b w:val="0"/>
                <w:color w:val="auto"/>
                <w:sz w:val="24"/>
                <w:szCs w:val="24"/>
                <w:highlight w:val="none"/>
                <w:lang w:val="en-US"/>
              </w:rPr>
              <w:t>2、采购标的所属行业</w:t>
            </w:r>
          </w:p>
          <w:p w14:paraId="39EB6B22">
            <w:pPr>
              <w:pStyle w:val="3"/>
              <w:numPr>
                <w:ilvl w:val="0"/>
                <w:numId w:val="0"/>
              </w:numPr>
              <w:snapToGrid w:val="0"/>
              <w:spacing w:line="400" w:lineRule="exact"/>
              <w:ind w:left="425" w:leftChars="0" w:hanging="425" w:firstLineChars="0"/>
              <w:rPr>
                <w:rFonts w:hint="eastAsia" w:ascii="宋体" w:hAnsi="宋体" w:eastAsia="宋体" w:cs="宋体"/>
                <w:b w:val="0"/>
                <w:color w:val="auto"/>
                <w:sz w:val="24"/>
                <w:szCs w:val="24"/>
                <w:highlight w:val="none"/>
                <w:lang w:val="en-US"/>
              </w:rPr>
            </w:pPr>
            <w:r>
              <w:rPr>
                <w:rFonts w:hint="eastAsia" w:ascii="宋体" w:hAnsi="宋体" w:eastAsia="宋体" w:cs="宋体"/>
                <w:b w:val="0"/>
                <w:bCs/>
                <w:color w:val="auto"/>
                <w:kern w:val="2"/>
                <w:sz w:val="24"/>
                <w:szCs w:val="24"/>
                <w:lang w:val="en-US" w:eastAsia="zh-CN" w:bidi="ar-SA"/>
              </w:rPr>
              <w:t>（1）</w:t>
            </w:r>
            <w:r>
              <w:rPr>
                <w:rFonts w:hint="eastAsia" w:ascii="宋体" w:hAnsi="宋体" w:eastAsia="宋体" w:cs="宋体"/>
                <w:b w:val="0"/>
                <w:color w:val="auto"/>
                <w:sz w:val="24"/>
                <w:szCs w:val="24"/>
                <w:highlight w:val="none"/>
                <w:lang w:val="en-US"/>
              </w:rPr>
              <w:t>标的：</w:t>
            </w:r>
            <w:r>
              <w:rPr>
                <w:rFonts w:hint="eastAsia" w:ascii="宋体" w:hAnsi="宋体" w:eastAsia="宋体" w:cs="宋体"/>
                <w:b w:val="0"/>
                <w:color w:val="auto"/>
                <w:sz w:val="24"/>
                <w:szCs w:val="24"/>
                <w:highlight w:val="none"/>
                <w:u w:val="single"/>
                <w:lang w:val="en-US"/>
              </w:rPr>
              <w:t>教练员站终端模块</w:t>
            </w:r>
            <w:r>
              <w:rPr>
                <w:rFonts w:hint="eastAsia" w:ascii="宋体" w:hAnsi="宋体" w:eastAsia="宋体" w:cs="宋体"/>
                <w:b w:val="0"/>
                <w:color w:val="auto"/>
                <w:sz w:val="24"/>
                <w:szCs w:val="24"/>
                <w:highlight w:val="none"/>
                <w:lang w:val="en-US"/>
              </w:rPr>
              <w:t>，属于</w:t>
            </w:r>
            <w:r>
              <w:rPr>
                <w:rFonts w:hint="eastAsia" w:ascii="宋体" w:hAnsi="宋体" w:eastAsia="宋体" w:cs="宋体"/>
                <w:b w:val="0"/>
                <w:color w:val="auto"/>
                <w:sz w:val="24"/>
                <w:szCs w:val="24"/>
                <w:highlight w:val="none"/>
                <w:u w:val="single"/>
                <w:lang w:val="en-US"/>
              </w:rPr>
              <w:t>工业</w:t>
            </w:r>
            <w:r>
              <w:rPr>
                <w:rFonts w:hint="eastAsia" w:ascii="宋体" w:hAnsi="宋体" w:eastAsia="宋体" w:cs="宋体"/>
                <w:b w:val="0"/>
                <w:color w:val="auto"/>
                <w:sz w:val="24"/>
                <w:szCs w:val="24"/>
                <w:highlight w:val="none"/>
                <w:lang w:val="en-US"/>
              </w:rPr>
              <w:t>行业；</w:t>
            </w:r>
          </w:p>
          <w:p w14:paraId="1F0D2B84">
            <w:pPr>
              <w:pStyle w:val="3"/>
              <w:numPr>
                <w:ilvl w:val="0"/>
                <w:numId w:val="0"/>
              </w:numPr>
              <w:snapToGrid w:val="0"/>
              <w:spacing w:line="400" w:lineRule="exact"/>
              <w:ind w:left="425" w:leftChars="0" w:hanging="425" w:firstLineChars="0"/>
              <w:rPr>
                <w:rFonts w:hint="eastAsia" w:ascii="宋体" w:hAnsi="宋体" w:eastAsia="宋体" w:cs="宋体"/>
                <w:b w:val="0"/>
                <w:color w:val="auto"/>
                <w:sz w:val="24"/>
                <w:szCs w:val="24"/>
                <w:highlight w:val="none"/>
                <w:lang w:val="en-US"/>
              </w:rPr>
            </w:pPr>
            <w:r>
              <w:rPr>
                <w:rFonts w:hint="eastAsia" w:ascii="宋体" w:hAnsi="宋体" w:eastAsia="宋体" w:cs="宋体"/>
                <w:b w:val="0"/>
                <w:bCs/>
                <w:color w:val="auto"/>
                <w:kern w:val="2"/>
                <w:sz w:val="24"/>
                <w:szCs w:val="24"/>
                <w:lang w:val="en-US" w:eastAsia="zh-CN" w:bidi="ar-SA"/>
              </w:rPr>
              <w:t>（2）</w:t>
            </w:r>
            <w:r>
              <w:rPr>
                <w:rFonts w:hint="eastAsia" w:ascii="宋体" w:hAnsi="宋体" w:eastAsia="宋体" w:cs="宋体"/>
                <w:b w:val="0"/>
                <w:color w:val="auto"/>
                <w:sz w:val="24"/>
                <w:szCs w:val="24"/>
                <w:highlight w:val="none"/>
                <w:lang w:val="en-US"/>
              </w:rPr>
              <w:t>标的：</w:t>
            </w:r>
            <w:r>
              <w:rPr>
                <w:rFonts w:hint="eastAsia" w:ascii="宋体" w:hAnsi="宋体" w:eastAsia="宋体" w:cs="宋体"/>
                <w:b w:val="0"/>
                <w:color w:val="auto"/>
                <w:sz w:val="24"/>
                <w:szCs w:val="24"/>
                <w:highlight w:val="none"/>
                <w:u w:val="single"/>
                <w:lang w:val="en-US"/>
              </w:rPr>
              <w:t>本船综合信息显示系统</w:t>
            </w:r>
            <w:r>
              <w:rPr>
                <w:rFonts w:hint="eastAsia" w:ascii="宋体" w:hAnsi="宋体" w:eastAsia="宋体" w:cs="宋体"/>
                <w:b w:val="0"/>
                <w:color w:val="auto"/>
                <w:sz w:val="24"/>
                <w:szCs w:val="24"/>
                <w:highlight w:val="none"/>
                <w:lang w:val="en-US"/>
              </w:rPr>
              <w:t>，属于</w:t>
            </w:r>
            <w:r>
              <w:rPr>
                <w:rFonts w:hint="eastAsia" w:ascii="宋体" w:hAnsi="宋体" w:eastAsia="宋体" w:cs="宋体"/>
                <w:b w:val="0"/>
                <w:color w:val="auto"/>
                <w:sz w:val="24"/>
                <w:szCs w:val="24"/>
                <w:highlight w:val="none"/>
                <w:u w:val="single"/>
                <w:lang w:val="en-US"/>
              </w:rPr>
              <w:t>工业</w:t>
            </w:r>
            <w:r>
              <w:rPr>
                <w:rFonts w:hint="eastAsia" w:ascii="宋体" w:hAnsi="宋体" w:eastAsia="宋体" w:cs="宋体"/>
                <w:b w:val="0"/>
                <w:color w:val="auto"/>
                <w:sz w:val="24"/>
                <w:szCs w:val="24"/>
                <w:highlight w:val="none"/>
                <w:lang w:val="en-US"/>
              </w:rPr>
              <w:t>行业；</w:t>
            </w:r>
          </w:p>
          <w:p w14:paraId="241B575D">
            <w:pPr>
              <w:pStyle w:val="3"/>
              <w:numPr>
                <w:ilvl w:val="0"/>
                <w:numId w:val="0"/>
              </w:numPr>
              <w:snapToGrid w:val="0"/>
              <w:spacing w:line="400" w:lineRule="exact"/>
              <w:ind w:left="425" w:leftChars="0" w:hanging="425" w:firstLineChars="0"/>
              <w:rPr>
                <w:rFonts w:hint="eastAsia" w:ascii="宋体" w:hAnsi="宋体" w:eastAsia="宋体" w:cs="宋体"/>
                <w:b w:val="0"/>
                <w:color w:val="auto"/>
                <w:sz w:val="24"/>
                <w:szCs w:val="24"/>
                <w:highlight w:val="none"/>
                <w:lang w:val="en-US"/>
              </w:rPr>
            </w:pPr>
            <w:r>
              <w:rPr>
                <w:rFonts w:hint="eastAsia" w:ascii="宋体" w:hAnsi="宋体" w:eastAsia="宋体" w:cs="宋体"/>
                <w:b w:val="0"/>
                <w:bCs/>
                <w:color w:val="auto"/>
                <w:kern w:val="2"/>
                <w:sz w:val="24"/>
                <w:szCs w:val="24"/>
                <w:lang w:val="en-US" w:eastAsia="zh-CN" w:bidi="ar-SA"/>
              </w:rPr>
              <w:t>（3）</w:t>
            </w:r>
            <w:r>
              <w:rPr>
                <w:rFonts w:hint="eastAsia" w:ascii="宋体" w:hAnsi="宋体" w:eastAsia="宋体" w:cs="宋体"/>
                <w:b w:val="0"/>
                <w:color w:val="auto"/>
                <w:sz w:val="24"/>
                <w:szCs w:val="24"/>
                <w:highlight w:val="none"/>
                <w:lang w:val="en-US"/>
              </w:rPr>
              <w:t>标的：</w:t>
            </w:r>
            <w:r>
              <w:rPr>
                <w:rFonts w:hint="eastAsia" w:ascii="宋体" w:hAnsi="宋体" w:eastAsia="宋体" w:cs="宋体"/>
                <w:b w:val="0"/>
                <w:color w:val="auto"/>
                <w:sz w:val="24"/>
                <w:szCs w:val="24"/>
                <w:highlight w:val="none"/>
                <w:u w:val="single"/>
                <w:lang w:val="en-US"/>
              </w:rPr>
              <w:t>本船电子海图信息显示系统</w:t>
            </w:r>
            <w:r>
              <w:rPr>
                <w:rFonts w:hint="eastAsia" w:ascii="宋体" w:hAnsi="宋体" w:eastAsia="宋体" w:cs="宋体"/>
                <w:b w:val="0"/>
                <w:color w:val="auto"/>
                <w:sz w:val="24"/>
                <w:szCs w:val="24"/>
                <w:highlight w:val="none"/>
                <w:lang w:val="en-US"/>
              </w:rPr>
              <w:t>，属于</w:t>
            </w:r>
            <w:r>
              <w:rPr>
                <w:rFonts w:hint="eastAsia" w:ascii="宋体" w:hAnsi="宋体" w:eastAsia="宋体" w:cs="宋体"/>
                <w:b w:val="0"/>
                <w:color w:val="auto"/>
                <w:sz w:val="24"/>
                <w:szCs w:val="24"/>
                <w:highlight w:val="none"/>
                <w:u w:val="single"/>
                <w:lang w:val="en-US"/>
              </w:rPr>
              <w:t>工业</w:t>
            </w:r>
            <w:r>
              <w:rPr>
                <w:rFonts w:hint="eastAsia" w:ascii="宋体" w:hAnsi="宋体" w:eastAsia="宋体" w:cs="宋体"/>
                <w:b w:val="0"/>
                <w:color w:val="auto"/>
                <w:sz w:val="24"/>
                <w:szCs w:val="24"/>
                <w:highlight w:val="none"/>
                <w:lang w:val="en-US"/>
              </w:rPr>
              <w:t>行业；</w:t>
            </w:r>
          </w:p>
          <w:p w14:paraId="66547CBC">
            <w:pPr>
              <w:pStyle w:val="3"/>
              <w:numPr>
                <w:ilvl w:val="0"/>
                <w:numId w:val="0"/>
              </w:numPr>
              <w:snapToGrid w:val="0"/>
              <w:spacing w:line="400" w:lineRule="exact"/>
              <w:ind w:left="425" w:leftChars="0" w:hanging="425" w:firstLineChars="0"/>
              <w:rPr>
                <w:rFonts w:hint="eastAsia" w:ascii="宋体" w:hAnsi="宋体" w:eastAsia="宋体" w:cs="宋体"/>
                <w:b w:val="0"/>
                <w:color w:val="auto"/>
                <w:sz w:val="24"/>
                <w:szCs w:val="24"/>
                <w:highlight w:val="none"/>
                <w:lang w:val="en-US"/>
              </w:rPr>
            </w:pPr>
            <w:r>
              <w:rPr>
                <w:rFonts w:hint="eastAsia" w:ascii="宋体" w:hAnsi="宋体" w:eastAsia="宋体" w:cs="宋体"/>
                <w:b w:val="0"/>
                <w:bCs/>
                <w:color w:val="auto"/>
                <w:kern w:val="2"/>
                <w:sz w:val="24"/>
                <w:szCs w:val="24"/>
                <w:lang w:val="en-US" w:eastAsia="zh-CN" w:bidi="ar-SA"/>
              </w:rPr>
              <w:t>（4）</w:t>
            </w:r>
            <w:r>
              <w:rPr>
                <w:rFonts w:hint="eastAsia" w:ascii="宋体" w:hAnsi="宋体" w:eastAsia="宋体" w:cs="宋体"/>
                <w:b w:val="0"/>
                <w:color w:val="auto"/>
                <w:sz w:val="24"/>
                <w:szCs w:val="24"/>
                <w:highlight w:val="none"/>
                <w:lang w:val="en-US"/>
              </w:rPr>
              <w:t>标的：</w:t>
            </w:r>
            <w:r>
              <w:rPr>
                <w:rFonts w:hint="eastAsia" w:ascii="宋体" w:hAnsi="宋体" w:eastAsia="宋体" w:cs="宋体"/>
                <w:b w:val="0"/>
                <w:color w:val="auto"/>
                <w:sz w:val="24"/>
                <w:szCs w:val="24"/>
                <w:highlight w:val="none"/>
                <w:u w:val="single"/>
                <w:lang w:val="en-US"/>
              </w:rPr>
              <w:t>本船雷达/ARPA仿真系统</w:t>
            </w:r>
            <w:r>
              <w:rPr>
                <w:rFonts w:hint="eastAsia" w:ascii="宋体" w:hAnsi="宋体" w:eastAsia="宋体" w:cs="宋体"/>
                <w:b w:val="0"/>
                <w:color w:val="auto"/>
                <w:sz w:val="24"/>
                <w:szCs w:val="24"/>
                <w:highlight w:val="none"/>
                <w:lang w:val="en-US"/>
              </w:rPr>
              <w:t>，属于</w:t>
            </w:r>
            <w:r>
              <w:rPr>
                <w:rFonts w:hint="eastAsia" w:ascii="宋体" w:hAnsi="宋体" w:eastAsia="宋体" w:cs="宋体"/>
                <w:b w:val="0"/>
                <w:color w:val="auto"/>
                <w:sz w:val="24"/>
                <w:szCs w:val="24"/>
                <w:highlight w:val="none"/>
                <w:u w:val="single"/>
                <w:lang w:val="en-US"/>
              </w:rPr>
              <w:t>工业</w:t>
            </w:r>
            <w:r>
              <w:rPr>
                <w:rFonts w:hint="eastAsia" w:ascii="宋体" w:hAnsi="宋体" w:eastAsia="宋体" w:cs="宋体"/>
                <w:b w:val="0"/>
                <w:color w:val="auto"/>
                <w:sz w:val="24"/>
                <w:szCs w:val="24"/>
                <w:highlight w:val="none"/>
                <w:lang w:val="en-US"/>
              </w:rPr>
              <w:t>行业；</w:t>
            </w:r>
          </w:p>
          <w:p w14:paraId="3D284968">
            <w:pPr>
              <w:pStyle w:val="3"/>
              <w:numPr>
                <w:ilvl w:val="0"/>
                <w:numId w:val="0"/>
              </w:numPr>
              <w:snapToGrid w:val="0"/>
              <w:spacing w:line="400" w:lineRule="exact"/>
              <w:ind w:left="425" w:leftChars="0" w:hanging="425" w:firstLineChars="0"/>
              <w:rPr>
                <w:rFonts w:hint="eastAsia" w:ascii="宋体" w:hAnsi="宋体" w:eastAsia="宋体" w:cs="宋体"/>
                <w:b w:val="0"/>
                <w:color w:val="auto"/>
                <w:sz w:val="24"/>
                <w:szCs w:val="24"/>
                <w:highlight w:val="none"/>
                <w:lang w:val="en-US"/>
              </w:rPr>
            </w:pPr>
            <w:r>
              <w:rPr>
                <w:rFonts w:hint="eastAsia" w:ascii="宋体" w:hAnsi="宋体" w:eastAsia="宋体" w:cs="宋体"/>
                <w:b w:val="0"/>
                <w:bCs/>
                <w:color w:val="auto"/>
                <w:kern w:val="2"/>
                <w:sz w:val="24"/>
                <w:szCs w:val="24"/>
                <w:lang w:val="en-US" w:eastAsia="zh-CN" w:bidi="ar-SA"/>
              </w:rPr>
              <w:t>（5）</w:t>
            </w:r>
            <w:r>
              <w:rPr>
                <w:rFonts w:hint="eastAsia" w:ascii="宋体" w:hAnsi="宋体" w:eastAsia="宋体" w:cs="宋体"/>
                <w:b w:val="0"/>
                <w:color w:val="auto"/>
                <w:sz w:val="24"/>
                <w:szCs w:val="24"/>
                <w:highlight w:val="none"/>
                <w:lang w:val="en-US"/>
              </w:rPr>
              <w:t>标的：</w:t>
            </w:r>
            <w:r>
              <w:rPr>
                <w:rFonts w:hint="eastAsia" w:ascii="宋体" w:hAnsi="宋体" w:eastAsia="宋体" w:cs="宋体"/>
                <w:b w:val="0"/>
                <w:color w:val="auto"/>
                <w:sz w:val="24"/>
                <w:szCs w:val="24"/>
                <w:highlight w:val="none"/>
                <w:u w:val="single"/>
                <w:lang w:val="en-US"/>
              </w:rPr>
              <w:t>本船GMDSS仿真系统</w:t>
            </w:r>
            <w:r>
              <w:rPr>
                <w:rFonts w:hint="eastAsia" w:ascii="宋体" w:hAnsi="宋体" w:eastAsia="宋体" w:cs="宋体"/>
                <w:b w:val="0"/>
                <w:color w:val="auto"/>
                <w:sz w:val="24"/>
                <w:szCs w:val="24"/>
                <w:highlight w:val="none"/>
                <w:lang w:val="en-US"/>
              </w:rPr>
              <w:t>，属于</w:t>
            </w:r>
            <w:r>
              <w:rPr>
                <w:rFonts w:hint="eastAsia" w:ascii="宋体" w:hAnsi="宋体" w:eastAsia="宋体" w:cs="宋体"/>
                <w:b w:val="0"/>
                <w:color w:val="auto"/>
                <w:sz w:val="24"/>
                <w:szCs w:val="24"/>
                <w:highlight w:val="none"/>
                <w:u w:val="single"/>
                <w:lang w:val="en-US"/>
              </w:rPr>
              <w:t>工业</w:t>
            </w:r>
            <w:r>
              <w:rPr>
                <w:rFonts w:hint="eastAsia" w:ascii="宋体" w:hAnsi="宋体" w:eastAsia="宋体" w:cs="宋体"/>
                <w:b w:val="0"/>
                <w:color w:val="auto"/>
                <w:sz w:val="24"/>
                <w:szCs w:val="24"/>
                <w:highlight w:val="none"/>
                <w:lang w:val="en-US"/>
              </w:rPr>
              <w:t>行业；</w:t>
            </w:r>
          </w:p>
          <w:p w14:paraId="7FA365DA">
            <w:pPr>
              <w:pStyle w:val="3"/>
              <w:numPr>
                <w:ilvl w:val="0"/>
                <w:numId w:val="0"/>
              </w:numPr>
              <w:snapToGrid w:val="0"/>
              <w:spacing w:line="400" w:lineRule="exact"/>
              <w:ind w:left="425" w:leftChars="0" w:hanging="425" w:firstLineChars="0"/>
              <w:rPr>
                <w:rFonts w:hint="eastAsia" w:ascii="宋体" w:hAnsi="宋体" w:eastAsia="宋体" w:cs="宋体"/>
                <w:b w:val="0"/>
                <w:color w:val="auto"/>
                <w:sz w:val="24"/>
                <w:szCs w:val="24"/>
                <w:highlight w:val="none"/>
                <w:lang w:val="en-US"/>
              </w:rPr>
            </w:pPr>
            <w:r>
              <w:rPr>
                <w:rFonts w:hint="eastAsia" w:ascii="宋体" w:hAnsi="宋体" w:eastAsia="宋体" w:cs="宋体"/>
                <w:b w:val="0"/>
                <w:bCs/>
                <w:color w:val="auto"/>
                <w:kern w:val="2"/>
                <w:sz w:val="24"/>
                <w:szCs w:val="24"/>
                <w:lang w:val="en-US" w:eastAsia="zh-CN" w:bidi="ar-SA"/>
              </w:rPr>
              <w:t>（6）</w:t>
            </w:r>
            <w:r>
              <w:rPr>
                <w:rFonts w:hint="eastAsia" w:ascii="宋体" w:hAnsi="宋体" w:eastAsia="宋体" w:cs="宋体"/>
                <w:b w:val="0"/>
                <w:color w:val="auto"/>
                <w:sz w:val="24"/>
                <w:szCs w:val="24"/>
                <w:highlight w:val="none"/>
                <w:lang w:val="en-US"/>
              </w:rPr>
              <w:t>标的：</w:t>
            </w:r>
            <w:r>
              <w:rPr>
                <w:rFonts w:hint="eastAsia" w:ascii="宋体" w:hAnsi="宋体" w:eastAsia="宋体" w:cs="宋体"/>
                <w:b w:val="0"/>
                <w:color w:val="auto"/>
                <w:sz w:val="24"/>
                <w:szCs w:val="24"/>
                <w:highlight w:val="none"/>
                <w:u w:val="single"/>
                <w:lang w:val="en-US"/>
              </w:rPr>
              <w:t>本船望远镜仿真系统</w:t>
            </w:r>
            <w:r>
              <w:rPr>
                <w:rFonts w:hint="eastAsia" w:ascii="宋体" w:hAnsi="宋体" w:eastAsia="宋体" w:cs="宋体"/>
                <w:b w:val="0"/>
                <w:color w:val="auto"/>
                <w:sz w:val="24"/>
                <w:szCs w:val="24"/>
                <w:highlight w:val="none"/>
                <w:lang w:val="en-US"/>
              </w:rPr>
              <w:t>，属于</w:t>
            </w:r>
            <w:r>
              <w:rPr>
                <w:rFonts w:hint="eastAsia" w:ascii="宋体" w:hAnsi="宋体" w:eastAsia="宋体" w:cs="宋体"/>
                <w:b w:val="0"/>
                <w:color w:val="auto"/>
                <w:sz w:val="24"/>
                <w:szCs w:val="24"/>
                <w:highlight w:val="none"/>
                <w:u w:val="single"/>
                <w:lang w:val="en-US"/>
              </w:rPr>
              <w:t>工业</w:t>
            </w:r>
            <w:r>
              <w:rPr>
                <w:rFonts w:hint="eastAsia" w:ascii="宋体" w:hAnsi="宋体" w:eastAsia="宋体" w:cs="宋体"/>
                <w:b w:val="0"/>
                <w:color w:val="auto"/>
                <w:sz w:val="24"/>
                <w:szCs w:val="24"/>
                <w:highlight w:val="none"/>
                <w:lang w:val="en-US"/>
              </w:rPr>
              <w:t>行业；</w:t>
            </w:r>
          </w:p>
          <w:p w14:paraId="5EA8968F">
            <w:pPr>
              <w:pStyle w:val="3"/>
              <w:numPr>
                <w:ilvl w:val="0"/>
                <w:numId w:val="0"/>
              </w:numPr>
              <w:snapToGrid w:val="0"/>
              <w:spacing w:line="400" w:lineRule="exact"/>
              <w:ind w:left="425" w:leftChars="0" w:hanging="425" w:firstLineChars="0"/>
              <w:rPr>
                <w:rFonts w:hint="eastAsia" w:ascii="宋体" w:hAnsi="宋体" w:eastAsia="宋体" w:cs="宋体"/>
                <w:b w:val="0"/>
                <w:color w:val="auto"/>
                <w:sz w:val="24"/>
                <w:szCs w:val="24"/>
                <w:highlight w:val="none"/>
                <w:lang w:val="en-US"/>
              </w:rPr>
            </w:pPr>
            <w:r>
              <w:rPr>
                <w:rFonts w:hint="eastAsia" w:ascii="宋体" w:hAnsi="宋体" w:eastAsia="宋体" w:cs="宋体"/>
                <w:b w:val="0"/>
                <w:bCs/>
                <w:color w:val="auto"/>
                <w:kern w:val="2"/>
                <w:sz w:val="24"/>
                <w:szCs w:val="24"/>
                <w:lang w:val="en-US" w:eastAsia="zh-CN" w:bidi="ar-SA"/>
              </w:rPr>
              <w:t>（7）</w:t>
            </w:r>
            <w:r>
              <w:rPr>
                <w:rFonts w:hint="eastAsia" w:ascii="宋体" w:hAnsi="宋体" w:eastAsia="宋体" w:cs="宋体"/>
                <w:b w:val="0"/>
                <w:color w:val="auto"/>
                <w:sz w:val="24"/>
                <w:szCs w:val="24"/>
                <w:highlight w:val="none"/>
                <w:lang w:val="en-US"/>
              </w:rPr>
              <w:t>标的：</w:t>
            </w:r>
            <w:r>
              <w:rPr>
                <w:rFonts w:hint="eastAsia" w:ascii="宋体" w:hAnsi="宋体" w:eastAsia="宋体" w:cs="宋体"/>
                <w:b w:val="0"/>
                <w:color w:val="auto"/>
                <w:sz w:val="24"/>
                <w:szCs w:val="24"/>
                <w:highlight w:val="none"/>
                <w:u w:val="single"/>
                <w:lang w:val="en-US"/>
              </w:rPr>
              <w:t>本船左45度拐角控制台单元</w:t>
            </w:r>
            <w:r>
              <w:rPr>
                <w:rFonts w:hint="eastAsia" w:ascii="宋体" w:hAnsi="宋体" w:eastAsia="宋体" w:cs="宋体"/>
                <w:b w:val="0"/>
                <w:color w:val="auto"/>
                <w:sz w:val="24"/>
                <w:szCs w:val="24"/>
                <w:highlight w:val="none"/>
                <w:lang w:val="en-US"/>
              </w:rPr>
              <w:t>，属于</w:t>
            </w:r>
            <w:r>
              <w:rPr>
                <w:rFonts w:hint="eastAsia" w:ascii="宋体" w:hAnsi="宋体" w:eastAsia="宋体" w:cs="宋体"/>
                <w:b w:val="0"/>
                <w:color w:val="auto"/>
                <w:sz w:val="24"/>
                <w:szCs w:val="24"/>
                <w:highlight w:val="none"/>
                <w:u w:val="single"/>
                <w:lang w:val="en-US"/>
              </w:rPr>
              <w:t>工业</w:t>
            </w:r>
            <w:r>
              <w:rPr>
                <w:rFonts w:hint="eastAsia" w:ascii="宋体" w:hAnsi="宋体" w:eastAsia="宋体" w:cs="宋体"/>
                <w:b w:val="0"/>
                <w:color w:val="auto"/>
                <w:sz w:val="24"/>
                <w:szCs w:val="24"/>
                <w:highlight w:val="none"/>
                <w:lang w:val="en-US"/>
              </w:rPr>
              <w:t>行业；</w:t>
            </w:r>
          </w:p>
          <w:p w14:paraId="21F9E20E">
            <w:pPr>
              <w:pStyle w:val="3"/>
              <w:numPr>
                <w:ilvl w:val="0"/>
                <w:numId w:val="0"/>
              </w:numPr>
              <w:snapToGrid w:val="0"/>
              <w:spacing w:line="400" w:lineRule="exact"/>
              <w:ind w:left="425" w:leftChars="0" w:hanging="425" w:firstLineChars="0"/>
              <w:rPr>
                <w:rFonts w:hint="eastAsia" w:ascii="宋体" w:hAnsi="宋体" w:eastAsia="宋体" w:cs="宋体"/>
                <w:b w:val="0"/>
                <w:color w:val="auto"/>
                <w:sz w:val="24"/>
                <w:szCs w:val="24"/>
                <w:highlight w:val="none"/>
                <w:lang w:val="en-US"/>
              </w:rPr>
            </w:pPr>
            <w:r>
              <w:rPr>
                <w:rFonts w:hint="eastAsia" w:ascii="宋体" w:hAnsi="宋体" w:eastAsia="宋体" w:cs="宋体"/>
                <w:b w:val="0"/>
                <w:bCs/>
                <w:color w:val="auto"/>
                <w:kern w:val="2"/>
                <w:sz w:val="24"/>
                <w:szCs w:val="24"/>
                <w:lang w:val="en-US" w:eastAsia="zh-CN" w:bidi="ar-SA"/>
              </w:rPr>
              <w:t>（</w:t>
            </w:r>
            <w:r>
              <w:rPr>
                <w:rFonts w:hint="eastAsia" w:ascii="宋体" w:hAnsi="宋体" w:eastAsia="宋体" w:cs="宋体"/>
                <w:b w:val="0"/>
                <w:bCs/>
                <w:color w:val="auto"/>
                <w:kern w:val="2"/>
                <w:sz w:val="24"/>
                <w:szCs w:val="24"/>
                <w:lang w:val="en-US" w:eastAsia="zh-CN" w:bidi="ar-SA"/>
              </w:rPr>
              <w:t>8）</w:t>
            </w:r>
            <w:r>
              <w:rPr>
                <w:rFonts w:hint="eastAsia" w:ascii="宋体" w:hAnsi="宋体" w:eastAsia="宋体" w:cs="宋体"/>
                <w:b w:val="0"/>
                <w:color w:val="auto"/>
                <w:sz w:val="24"/>
                <w:szCs w:val="24"/>
                <w:highlight w:val="none"/>
                <w:lang w:val="en-US"/>
              </w:rPr>
              <w:t>标的：</w:t>
            </w:r>
            <w:r>
              <w:rPr>
                <w:rFonts w:hint="eastAsia" w:ascii="宋体" w:hAnsi="宋体" w:eastAsia="宋体" w:cs="宋体"/>
                <w:b w:val="0"/>
                <w:color w:val="auto"/>
                <w:sz w:val="24"/>
                <w:szCs w:val="24"/>
                <w:highlight w:val="none"/>
                <w:u w:val="single"/>
                <w:lang w:val="en-US"/>
              </w:rPr>
              <w:t>本船右45度拐角控制台单元</w:t>
            </w:r>
            <w:r>
              <w:rPr>
                <w:rFonts w:hint="eastAsia" w:ascii="宋体" w:hAnsi="宋体" w:eastAsia="宋体" w:cs="宋体"/>
                <w:b w:val="0"/>
                <w:color w:val="auto"/>
                <w:sz w:val="24"/>
                <w:szCs w:val="24"/>
                <w:highlight w:val="none"/>
                <w:lang w:val="en-US"/>
              </w:rPr>
              <w:t>，属于</w:t>
            </w:r>
            <w:r>
              <w:rPr>
                <w:rFonts w:hint="eastAsia" w:ascii="宋体" w:hAnsi="宋体" w:eastAsia="宋体" w:cs="宋体"/>
                <w:b w:val="0"/>
                <w:color w:val="auto"/>
                <w:sz w:val="24"/>
                <w:szCs w:val="24"/>
                <w:highlight w:val="none"/>
                <w:u w:val="single"/>
                <w:lang w:val="en-US"/>
              </w:rPr>
              <w:t>工业</w:t>
            </w:r>
            <w:r>
              <w:rPr>
                <w:rFonts w:hint="eastAsia" w:ascii="宋体" w:hAnsi="宋体" w:eastAsia="宋体" w:cs="宋体"/>
                <w:b w:val="0"/>
                <w:color w:val="auto"/>
                <w:sz w:val="24"/>
                <w:szCs w:val="24"/>
                <w:highlight w:val="none"/>
                <w:lang w:val="en-US"/>
              </w:rPr>
              <w:t>行业；</w:t>
            </w:r>
          </w:p>
          <w:p w14:paraId="170299A6">
            <w:pPr>
              <w:pStyle w:val="3"/>
              <w:numPr>
                <w:ilvl w:val="0"/>
                <w:numId w:val="0"/>
              </w:numPr>
              <w:snapToGrid w:val="0"/>
              <w:spacing w:line="400" w:lineRule="exact"/>
              <w:ind w:left="425" w:leftChars="0" w:hanging="425" w:firstLineChars="0"/>
              <w:rPr>
                <w:rFonts w:hint="eastAsia" w:ascii="宋体" w:hAnsi="宋体" w:eastAsia="宋体" w:cs="宋体"/>
                <w:b w:val="0"/>
                <w:color w:val="auto"/>
                <w:sz w:val="24"/>
                <w:szCs w:val="24"/>
                <w:highlight w:val="none"/>
                <w:lang w:val="en-US"/>
              </w:rPr>
            </w:pPr>
            <w:r>
              <w:rPr>
                <w:rFonts w:hint="eastAsia" w:ascii="宋体" w:hAnsi="宋体" w:eastAsia="宋体" w:cs="宋体"/>
                <w:b w:val="0"/>
                <w:bCs/>
                <w:color w:val="auto"/>
                <w:kern w:val="2"/>
                <w:sz w:val="24"/>
                <w:szCs w:val="24"/>
                <w:lang w:val="en-US" w:eastAsia="zh-CN" w:bidi="ar-SA"/>
              </w:rPr>
              <w:t>（9）</w:t>
            </w:r>
            <w:r>
              <w:rPr>
                <w:rFonts w:hint="eastAsia" w:ascii="宋体" w:hAnsi="宋体" w:eastAsia="宋体" w:cs="宋体"/>
                <w:b w:val="0"/>
                <w:color w:val="auto"/>
                <w:sz w:val="24"/>
                <w:szCs w:val="24"/>
                <w:highlight w:val="none"/>
                <w:lang w:val="en-US"/>
              </w:rPr>
              <w:t>标的：</w:t>
            </w:r>
            <w:r>
              <w:rPr>
                <w:rFonts w:hint="eastAsia" w:ascii="宋体" w:hAnsi="宋体" w:eastAsia="宋体" w:cs="宋体"/>
                <w:b w:val="0"/>
                <w:color w:val="auto"/>
                <w:sz w:val="24"/>
                <w:szCs w:val="24"/>
                <w:highlight w:val="none"/>
                <w:u w:val="single"/>
                <w:lang w:val="en-US"/>
              </w:rPr>
              <w:t>无缝拼接DONGLE1</w:t>
            </w:r>
            <w:r>
              <w:rPr>
                <w:rFonts w:hint="eastAsia" w:ascii="宋体" w:hAnsi="宋体" w:eastAsia="宋体" w:cs="宋体"/>
                <w:b w:val="0"/>
                <w:color w:val="auto"/>
                <w:sz w:val="24"/>
                <w:szCs w:val="24"/>
                <w:highlight w:val="none"/>
                <w:lang w:val="en-US"/>
              </w:rPr>
              <w:t>，属于</w:t>
            </w:r>
            <w:r>
              <w:rPr>
                <w:rFonts w:hint="eastAsia" w:ascii="宋体" w:hAnsi="宋体" w:eastAsia="宋体" w:cs="宋体"/>
                <w:b w:val="0"/>
                <w:color w:val="auto"/>
                <w:sz w:val="24"/>
                <w:szCs w:val="24"/>
                <w:highlight w:val="none"/>
                <w:u w:val="single"/>
                <w:lang w:val="en-US"/>
              </w:rPr>
              <w:t>工业</w:t>
            </w:r>
            <w:r>
              <w:rPr>
                <w:rFonts w:hint="eastAsia" w:ascii="宋体" w:hAnsi="宋体" w:eastAsia="宋体" w:cs="宋体"/>
                <w:b w:val="0"/>
                <w:color w:val="auto"/>
                <w:sz w:val="24"/>
                <w:szCs w:val="24"/>
                <w:highlight w:val="none"/>
                <w:lang w:val="en-US"/>
              </w:rPr>
              <w:t>行业；</w:t>
            </w:r>
          </w:p>
          <w:p w14:paraId="1DA6FE2E">
            <w:pPr>
              <w:pStyle w:val="3"/>
              <w:numPr>
                <w:ilvl w:val="0"/>
                <w:numId w:val="0"/>
              </w:numPr>
              <w:snapToGrid w:val="0"/>
              <w:spacing w:line="400" w:lineRule="exact"/>
              <w:ind w:leftChars="0"/>
              <w:rPr>
                <w:rFonts w:hint="eastAsia" w:ascii="宋体" w:hAnsi="宋体" w:eastAsia="宋体" w:cs="宋体"/>
                <w:b w:val="0"/>
                <w:color w:val="auto"/>
                <w:sz w:val="24"/>
                <w:szCs w:val="24"/>
                <w:highlight w:val="none"/>
                <w:lang w:val="en-US"/>
              </w:rPr>
            </w:pPr>
            <w:r>
              <w:rPr>
                <w:rFonts w:hint="eastAsia" w:ascii="宋体" w:hAnsi="宋体" w:eastAsia="宋体" w:cs="宋体"/>
                <w:b w:val="0"/>
                <w:color w:val="auto"/>
                <w:sz w:val="24"/>
                <w:szCs w:val="24"/>
                <w:highlight w:val="none"/>
                <w:lang w:val="en-US" w:eastAsia="zh-CN"/>
              </w:rPr>
              <w:t>（10）</w:t>
            </w:r>
            <w:r>
              <w:rPr>
                <w:rFonts w:hint="eastAsia" w:ascii="宋体" w:hAnsi="宋体" w:eastAsia="宋体" w:cs="宋体"/>
                <w:b w:val="0"/>
                <w:color w:val="auto"/>
                <w:sz w:val="24"/>
                <w:szCs w:val="24"/>
                <w:highlight w:val="none"/>
                <w:lang w:val="en-US"/>
              </w:rPr>
              <w:t>标的：</w:t>
            </w:r>
            <w:r>
              <w:rPr>
                <w:rFonts w:hint="eastAsia" w:ascii="宋体" w:hAnsi="宋体" w:eastAsia="宋体" w:cs="宋体"/>
                <w:b w:val="0"/>
                <w:color w:val="auto"/>
                <w:sz w:val="24"/>
                <w:szCs w:val="24"/>
                <w:highlight w:val="none"/>
                <w:u w:val="single"/>
                <w:lang w:val="en-US"/>
              </w:rPr>
              <w:t>主本船视景仿真系统单元</w:t>
            </w:r>
            <w:r>
              <w:rPr>
                <w:rFonts w:hint="eastAsia" w:ascii="宋体" w:hAnsi="宋体" w:eastAsia="宋体" w:cs="宋体"/>
                <w:b w:val="0"/>
                <w:color w:val="auto"/>
                <w:sz w:val="24"/>
                <w:szCs w:val="24"/>
                <w:highlight w:val="none"/>
                <w:lang w:val="en-US"/>
              </w:rPr>
              <w:t>，属于</w:t>
            </w:r>
            <w:r>
              <w:rPr>
                <w:rFonts w:hint="eastAsia" w:ascii="宋体" w:hAnsi="宋体" w:eastAsia="宋体" w:cs="宋体"/>
                <w:b w:val="0"/>
                <w:color w:val="auto"/>
                <w:sz w:val="24"/>
                <w:szCs w:val="24"/>
                <w:highlight w:val="none"/>
                <w:u w:val="single"/>
                <w:lang w:val="en-US"/>
              </w:rPr>
              <w:t>工业</w:t>
            </w:r>
            <w:r>
              <w:rPr>
                <w:rFonts w:hint="eastAsia" w:ascii="宋体" w:hAnsi="宋体" w:eastAsia="宋体" w:cs="宋体"/>
                <w:b w:val="0"/>
                <w:color w:val="auto"/>
                <w:sz w:val="24"/>
                <w:szCs w:val="24"/>
                <w:highlight w:val="none"/>
                <w:lang w:val="en-US"/>
              </w:rPr>
              <w:t>行业；</w:t>
            </w:r>
          </w:p>
          <w:p w14:paraId="7450C987">
            <w:pPr>
              <w:pStyle w:val="3"/>
              <w:numPr>
                <w:ilvl w:val="0"/>
                <w:numId w:val="0"/>
              </w:numPr>
              <w:snapToGrid w:val="0"/>
              <w:spacing w:line="400" w:lineRule="exact"/>
              <w:ind w:leftChars="0"/>
              <w:rPr>
                <w:rFonts w:hint="eastAsia" w:ascii="宋体" w:hAnsi="宋体" w:eastAsia="宋体" w:cs="宋体"/>
                <w:b w:val="0"/>
                <w:color w:val="auto"/>
                <w:sz w:val="24"/>
                <w:szCs w:val="24"/>
                <w:highlight w:val="none"/>
                <w:lang w:val="en-US"/>
              </w:rPr>
            </w:pPr>
            <w:r>
              <w:rPr>
                <w:rFonts w:hint="eastAsia" w:ascii="宋体" w:hAnsi="宋体" w:eastAsia="宋体" w:cs="宋体"/>
                <w:b w:val="0"/>
                <w:color w:val="auto"/>
                <w:sz w:val="24"/>
                <w:szCs w:val="24"/>
                <w:highlight w:val="none"/>
                <w:lang w:val="en-US" w:eastAsia="zh-CN"/>
              </w:rPr>
              <w:t>（11）</w:t>
            </w:r>
            <w:r>
              <w:rPr>
                <w:rFonts w:hint="eastAsia" w:ascii="宋体" w:hAnsi="宋体" w:eastAsia="宋体" w:cs="宋体"/>
                <w:b w:val="0"/>
                <w:color w:val="auto"/>
                <w:sz w:val="24"/>
                <w:szCs w:val="24"/>
                <w:highlight w:val="none"/>
                <w:lang w:val="en-US"/>
              </w:rPr>
              <w:t>标的：</w:t>
            </w:r>
            <w:r>
              <w:rPr>
                <w:rFonts w:hint="eastAsia" w:ascii="宋体" w:hAnsi="宋体" w:eastAsia="宋体" w:cs="宋体"/>
                <w:b w:val="0"/>
                <w:color w:val="auto"/>
                <w:sz w:val="24"/>
                <w:szCs w:val="24"/>
                <w:highlight w:val="none"/>
                <w:u w:val="single"/>
                <w:lang w:val="en-US"/>
              </w:rPr>
              <w:t>副本船视景仿真系统单元</w:t>
            </w:r>
            <w:r>
              <w:rPr>
                <w:rFonts w:hint="eastAsia" w:ascii="宋体" w:hAnsi="宋体" w:eastAsia="宋体" w:cs="宋体"/>
                <w:b w:val="0"/>
                <w:color w:val="auto"/>
                <w:sz w:val="24"/>
                <w:szCs w:val="24"/>
                <w:highlight w:val="none"/>
                <w:lang w:val="en-US"/>
              </w:rPr>
              <w:t>，属于</w:t>
            </w:r>
            <w:r>
              <w:rPr>
                <w:rFonts w:hint="eastAsia" w:ascii="宋体" w:hAnsi="宋体" w:eastAsia="宋体" w:cs="宋体"/>
                <w:b w:val="0"/>
                <w:color w:val="auto"/>
                <w:sz w:val="24"/>
                <w:szCs w:val="24"/>
                <w:highlight w:val="none"/>
                <w:u w:val="single"/>
                <w:lang w:val="en-US"/>
              </w:rPr>
              <w:t>工业</w:t>
            </w:r>
            <w:r>
              <w:rPr>
                <w:rFonts w:hint="eastAsia" w:ascii="宋体" w:hAnsi="宋体" w:eastAsia="宋体" w:cs="宋体"/>
                <w:b w:val="0"/>
                <w:color w:val="auto"/>
                <w:sz w:val="24"/>
                <w:szCs w:val="24"/>
                <w:highlight w:val="none"/>
                <w:lang w:val="en-US"/>
              </w:rPr>
              <w:t>行业；</w:t>
            </w:r>
          </w:p>
          <w:p w14:paraId="00003E8D">
            <w:pPr>
              <w:pStyle w:val="3"/>
              <w:numPr>
                <w:ilvl w:val="0"/>
                <w:numId w:val="0"/>
              </w:numPr>
              <w:snapToGrid w:val="0"/>
              <w:spacing w:line="400" w:lineRule="exact"/>
              <w:ind w:leftChars="0"/>
              <w:rPr>
                <w:rFonts w:hint="eastAsia" w:ascii="宋体" w:hAnsi="宋体" w:eastAsia="宋体" w:cs="宋体"/>
                <w:b w:val="0"/>
                <w:color w:val="auto"/>
                <w:sz w:val="24"/>
                <w:szCs w:val="24"/>
                <w:highlight w:val="none"/>
                <w:lang w:val="en-US"/>
              </w:rPr>
            </w:pPr>
            <w:r>
              <w:rPr>
                <w:rFonts w:hint="eastAsia" w:ascii="宋体" w:hAnsi="宋体" w:eastAsia="宋体" w:cs="宋体"/>
                <w:b w:val="0"/>
                <w:color w:val="auto"/>
                <w:sz w:val="24"/>
                <w:szCs w:val="24"/>
                <w:highlight w:val="none"/>
                <w:lang w:val="en-US" w:eastAsia="zh-CN"/>
              </w:rPr>
              <w:t>（12）</w:t>
            </w:r>
            <w:r>
              <w:rPr>
                <w:rFonts w:hint="eastAsia" w:ascii="宋体" w:hAnsi="宋体" w:eastAsia="宋体" w:cs="宋体"/>
                <w:b w:val="0"/>
                <w:color w:val="auto"/>
                <w:sz w:val="24"/>
                <w:szCs w:val="24"/>
                <w:highlight w:val="none"/>
                <w:lang w:val="en-US"/>
              </w:rPr>
              <w:t>标的：</w:t>
            </w:r>
            <w:r>
              <w:rPr>
                <w:rFonts w:hint="eastAsia" w:ascii="宋体" w:hAnsi="宋体" w:eastAsia="宋体" w:cs="宋体"/>
                <w:b w:val="0"/>
                <w:color w:val="auto"/>
                <w:sz w:val="24"/>
                <w:szCs w:val="24"/>
                <w:highlight w:val="none"/>
                <w:u w:val="single"/>
                <w:lang w:val="en-US"/>
              </w:rPr>
              <w:t>无人船岸基系统</w:t>
            </w:r>
            <w:r>
              <w:rPr>
                <w:rFonts w:hint="eastAsia" w:ascii="宋体" w:hAnsi="宋体" w:eastAsia="宋体" w:cs="宋体"/>
                <w:b w:val="0"/>
                <w:color w:val="auto"/>
                <w:sz w:val="24"/>
                <w:szCs w:val="24"/>
                <w:highlight w:val="none"/>
                <w:lang w:val="en-US"/>
              </w:rPr>
              <w:t>，属于</w:t>
            </w:r>
            <w:r>
              <w:rPr>
                <w:rFonts w:hint="eastAsia" w:ascii="宋体" w:hAnsi="宋体" w:eastAsia="宋体" w:cs="宋体"/>
                <w:b w:val="0"/>
                <w:color w:val="auto"/>
                <w:sz w:val="24"/>
                <w:szCs w:val="24"/>
                <w:highlight w:val="none"/>
                <w:u w:val="single"/>
                <w:lang w:val="en-US"/>
              </w:rPr>
              <w:t>工业</w:t>
            </w:r>
            <w:r>
              <w:rPr>
                <w:rFonts w:hint="eastAsia" w:ascii="宋体" w:hAnsi="宋体" w:eastAsia="宋体" w:cs="宋体"/>
                <w:b w:val="0"/>
                <w:color w:val="auto"/>
                <w:sz w:val="24"/>
                <w:szCs w:val="24"/>
                <w:highlight w:val="none"/>
                <w:lang w:val="en-US"/>
              </w:rPr>
              <w:t>行业；</w:t>
            </w:r>
          </w:p>
          <w:p w14:paraId="67685CD3">
            <w:pPr>
              <w:pStyle w:val="3"/>
              <w:numPr>
                <w:ilvl w:val="0"/>
                <w:numId w:val="0"/>
              </w:numPr>
              <w:snapToGrid w:val="0"/>
              <w:spacing w:line="400" w:lineRule="exact"/>
              <w:ind w:leftChars="0"/>
              <w:rPr>
                <w:rFonts w:hint="eastAsia" w:ascii="宋体" w:hAnsi="宋体" w:eastAsia="宋体" w:cs="宋体"/>
                <w:b w:val="0"/>
                <w:color w:val="auto"/>
                <w:sz w:val="24"/>
                <w:szCs w:val="24"/>
                <w:highlight w:val="none"/>
                <w:lang w:val="en-US"/>
              </w:rPr>
            </w:pPr>
            <w:r>
              <w:rPr>
                <w:rFonts w:hint="eastAsia" w:ascii="宋体" w:hAnsi="宋体" w:eastAsia="宋体" w:cs="宋体"/>
                <w:b w:val="0"/>
                <w:color w:val="auto"/>
                <w:sz w:val="24"/>
                <w:szCs w:val="24"/>
                <w:highlight w:val="none"/>
                <w:lang w:val="en-US" w:eastAsia="zh-CN"/>
              </w:rPr>
              <w:t>（13）</w:t>
            </w:r>
            <w:r>
              <w:rPr>
                <w:rFonts w:hint="eastAsia" w:ascii="宋体" w:hAnsi="宋体" w:eastAsia="宋体" w:cs="宋体"/>
                <w:b w:val="0"/>
                <w:color w:val="auto"/>
                <w:sz w:val="24"/>
                <w:szCs w:val="24"/>
                <w:highlight w:val="none"/>
                <w:lang w:val="en-US"/>
              </w:rPr>
              <w:t>标的：</w:t>
            </w:r>
            <w:r>
              <w:rPr>
                <w:rFonts w:hint="eastAsia" w:ascii="宋体" w:hAnsi="宋体" w:eastAsia="宋体" w:cs="宋体"/>
                <w:b w:val="0"/>
                <w:color w:val="auto"/>
                <w:sz w:val="24"/>
                <w:szCs w:val="24"/>
                <w:highlight w:val="none"/>
                <w:u w:val="single"/>
                <w:lang w:val="en-US"/>
              </w:rPr>
              <w:t>无人船</w:t>
            </w:r>
            <w:r>
              <w:rPr>
                <w:rFonts w:hint="eastAsia" w:ascii="宋体" w:hAnsi="宋体" w:eastAsia="宋体" w:cs="宋体"/>
                <w:b w:val="0"/>
                <w:color w:val="auto"/>
                <w:sz w:val="24"/>
                <w:szCs w:val="24"/>
                <w:highlight w:val="none"/>
                <w:lang w:val="en-US"/>
              </w:rPr>
              <w:t>，属于</w:t>
            </w:r>
            <w:r>
              <w:rPr>
                <w:rFonts w:hint="eastAsia" w:ascii="宋体" w:hAnsi="宋体" w:eastAsia="宋体" w:cs="宋体"/>
                <w:b w:val="0"/>
                <w:color w:val="auto"/>
                <w:sz w:val="24"/>
                <w:szCs w:val="24"/>
                <w:highlight w:val="none"/>
                <w:u w:val="single"/>
                <w:lang w:val="en-US"/>
              </w:rPr>
              <w:t>工业</w:t>
            </w:r>
            <w:r>
              <w:rPr>
                <w:rFonts w:hint="eastAsia" w:ascii="宋体" w:hAnsi="宋体" w:eastAsia="宋体" w:cs="宋体"/>
                <w:b w:val="0"/>
                <w:color w:val="auto"/>
                <w:sz w:val="24"/>
                <w:szCs w:val="24"/>
                <w:highlight w:val="none"/>
                <w:lang w:val="en-US"/>
              </w:rPr>
              <w:t>行业；</w:t>
            </w:r>
          </w:p>
          <w:p w14:paraId="06CC37AA">
            <w:pPr>
              <w:pStyle w:val="3"/>
              <w:numPr>
                <w:ilvl w:val="0"/>
                <w:numId w:val="0"/>
              </w:numPr>
              <w:snapToGrid w:val="0"/>
              <w:spacing w:line="400" w:lineRule="exact"/>
              <w:ind w:leftChars="0"/>
              <w:rPr>
                <w:rFonts w:hint="eastAsia" w:ascii="宋体" w:hAnsi="宋体" w:eastAsia="宋体" w:cs="宋体"/>
                <w:b w:val="0"/>
                <w:color w:val="auto"/>
                <w:sz w:val="24"/>
                <w:szCs w:val="24"/>
                <w:highlight w:val="none"/>
                <w:lang w:val="en-US"/>
              </w:rPr>
            </w:pPr>
            <w:r>
              <w:rPr>
                <w:rFonts w:hint="eastAsia" w:ascii="宋体" w:hAnsi="宋体" w:eastAsia="宋体" w:cs="宋体"/>
                <w:b w:val="0"/>
                <w:color w:val="auto"/>
                <w:sz w:val="24"/>
                <w:szCs w:val="24"/>
                <w:highlight w:val="none"/>
                <w:lang w:val="en-US" w:eastAsia="zh-CN"/>
              </w:rPr>
              <w:t>（14）</w:t>
            </w:r>
            <w:r>
              <w:rPr>
                <w:rFonts w:hint="eastAsia" w:ascii="宋体" w:hAnsi="宋体" w:eastAsia="宋体" w:cs="宋体"/>
                <w:b w:val="0"/>
                <w:color w:val="auto"/>
                <w:sz w:val="24"/>
                <w:szCs w:val="24"/>
                <w:highlight w:val="none"/>
                <w:lang w:val="en-US"/>
              </w:rPr>
              <w:t>标的：</w:t>
            </w:r>
            <w:r>
              <w:rPr>
                <w:rFonts w:hint="eastAsia" w:ascii="宋体" w:hAnsi="宋体" w:eastAsia="宋体" w:cs="宋体"/>
                <w:b w:val="0"/>
                <w:color w:val="auto"/>
                <w:sz w:val="24"/>
                <w:szCs w:val="24"/>
                <w:highlight w:val="none"/>
                <w:u w:val="single"/>
                <w:lang w:val="en-US"/>
              </w:rPr>
              <w:t>无人船岸基控制软件系统</w:t>
            </w:r>
            <w:r>
              <w:rPr>
                <w:rFonts w:hint="eastAsia" w:ascii="宋体" w:hAnsi="宋体" w:eastAsia="宋体" w:cs="宋体"/>
                <w:b w:val="0"/>
                <w:color w:val="auto"/>
                <w:sz w:val="24"/>
                <w:szCs w:val="24"/>
                <w:highlight w:val="none"/>
                <w:lang w:val="en-US"/>
              </w:rPr>
              <w:t>，属于</w:t>
            </w:r>
            <w:r>
              <w:rPr>
                <w:rFonts w:hint="eastAsia" w:ascii="宋体" w:hAnsi="宋体" w:eastAsia="宋体" w:cs="宋体"/>
                <w:b w:val="0"/>
                <w:color w:val="auto"/>
                <w:sz w:val="24"/>
                <w:szCs w:val="24"/>
                <w:highlight w:val="none"/>
                <w:u w:val="single"/>
                <w:lang w:val="en-US"/>
              </w:rPr>
              <w:t>软件和信息技术服务</w:t>
            </w:r>
            <w:r>
              <w:rPr>
                <w:rFonts w:hint="eastAsia" w:ascii="宋体" w:hAnsi="宋体" w:eastAsia="宋体" w:cs="宋体"/>
                <w:b w:val="0"/>
                <w:color w:val="auto"/>
                <w:sz w:val="24"/>
                <w:szCs w:val="24"/>
                <w:highlight w:val="none"/>
                <w:lang w:val="en-US"/>
              </w:rPr>
              <w:t>行业；</w:t>
            </w:r>
          </w:p>
          <w:p w14:paraId="2D0B1F13">
            <w:pPr>
              <w:pStyle w:val="3"/>
              <w:numPr>
                <w:ilvl w:val="0"/>
                <w:numId w:val="0"/>
              </w:numPr>
              <w:snapToGrid w:val="0"/>
              <w:spacing w:line="400" w:lineRule="exact"/>
              <w:ind w:leftChars="0"/>
              <w:rPr>
                <w:rFonts w:hint="eastAsia" w:ascii="宋体" w:hAnsi="宋体" w:eastAsia="宋体" w:cs="宋体"/>
                <w:b w:val="0"/>
                <w:color w:val="auto"/>
                <w:sz w:val="24"/>
                <w:szCs w:val="24"/>
                <w:highlight w:val="none"/>
                <w:lang w:val="en-US"/>
              </w:rPr>
            </w:pPr>
            <w:r>
              <w:rPr>
                <w:rFonts w:hint="eastAsia" w:ascii="宋体" w:hAnsi="宋体" w:eastAsia="宋体" w:cs="宋体"/>
                <w:b w:val="0"/>
                <w:color w:val="auto"/>
                <w:sz w:val="24"/>
                <w:szCs w:val="24"/>
                <w:highlight w:val="none"/>
                <w:lang w:val="en-US" w:eastAsia="zh-CN"/>
              </w:rPr>
              <w:t>（15）</w:t>
            </w:r>
            <w:r>
              <w:rPr>
                <w:rFonts w:hint="eastAsia" w:ascii="宋体" w:hAnsi="宋体" w:eastAsia="宋体" w:cs="宋体"/>
                <w:b w:val="0"/>
                <w:color w:val="auto"/>
                <w:sz w:val="24"/>
                <w:szCs w:val="24"/>
                <w:highlight w:val="none"/>
                <w:lang w:val="en-US"/>
              </w:rPr>
              <w:t>标的：</w:t>
            </w:r>
            <w:r>
              <w:rPr>
                <w:rFonts w:hint="eastAsia" w:ascii="宋体" w:hAnsi="宋体" w:eastAsia="宋体" w:cs="宋体"/>
                <w:b w:val="0"/>
                <w:color w:val="auto"/>
                <w:sz w:val="24"/>
                <w:szCs w:val="24"/>
                <w:highlight w:val="none"/>
                <w:u w:val="single"/>
                <w:lang w:val="en-US"/>
              </w:rPr>
              <w:t>无人船岸测试软件系统及二次开发接口</w:t>
            </w:r>
            <w:r>
              <w:rPr>
                <w:rFonts w:hint="eastAsia" w:ascii="宋体" w:hAnsi="宋体" w:eastAsia="宋体" w:cs="宋体"/>
                <w:b w:val="0"/>
                <w:color w:val="auto"/>
                <w:sz w:val="24"/>
                <w:szCs w:val="24"/>
                <w:highlight w:val="none"/>
                <w:lang w:val="en-US"/>
              </w:rPr>
              <w:t>，属于</w:t>
            </w:r>
            <w:r>
              <w:rPr>
                <w:rFonts w:hint="eastAsia" w:ascii="宋体" w:hAnsi="宋体" w:eastAsia="宋体" w:cs="宋体"/>
                <w:b w:val="0"/>
                <w:color w:val="auto"/>
                <w:sz w:val="24"/>
                <w:szCs w:val="24"/>
                <w:highlight w:val="none"/>
                <w:u w:val="single"/>
                <w:lang w:val="en-US"/>
              </w:rPr>
              <w:t>工业</w:t>
            </w:r>
            <w:r>
              <w:rPr>
                <w:rFonts w:hint="eastAsia" w:ascii="宋体" w:hAnsi="宋体" w:eastAsia="宋体" w:cs="宋体"/>
                <w:b w:val="0"/>
                <w:color w:val="auto"/>
                <w:sz w:val="24"/>
                <w:szCs w:val="24"/>
                <w:highlight w:val="none"/>
                <w:lang w:val="en-US"/>
              </w:rPr>
              <w:t>行业；</w:t>
            </w:r>
          </w:p>
          <w:p w14:paraId="26A8E2B0">
            <w:pPr>
              <w:pStyle w:val="3"/>
              <w:numPr>
                <w:ilvl w:val="0"/>
                <w:numId w:val="0"/>
              </w:numPr>
              <w:snapToGrid w:val="0"/>
              <w:spacing w:line="400" w:lineRule="exact"/>
              <w:ind w:leftChars="0"/>
              <w:rPr>
                <w:rFonts w:hint="eastAsia" w:ascii="宋体" w:hAnsi="宋体" w:eastAsia="宋体" w:cs="宋体"/>
                <w:b w:val="0"/>
                <w:color w:val="auto"/>
                <w:sz w:val="24"/>
                <w:szCs w:val="24"/>
                <w:highlight w:val="none"/>
                <w:lang w:val="en-US"/>
              </w:rPr>
            </w:pPr>
            <w:r>
              <w:rPr>
                <w:rFonts w:hint="eastAsia" w:ascii="宋体" w:hAnsi="宋体" w:eastAsia="宋体" w:cs="宋体"/>
                <w:b w:val="0"/>
                <w:color w:val="auto"/>
                <w:sz w:val="24"/>
                <w:szCs w:val="24"/>
                <w:highlight w:val="none"/>
                <w:lang w:val="en-US" w:eastAsia="zh-CN"/>
              </w:rPr>
              <w:t>（16）</w:t>
            </w:r>
            <w:r>
              <w:rPr>
                <w:rFonts w:hint="eastAsia" w:ascii="宋体" w:hAnsi="宋体" w:eastAsia="宋体" w:cs="宋体"/>
                <w:b w:val="0"/>
                <w:color w:val="auto"/>
                <w:sz w:val="24"/>
                <w:szCs w:val="24"/>
                <w:highlight w:val="none"/>
                <w:lang w:val="en-US"/>
              </w:rPr>
              <w:t>标的：</w:t>
            </w:r>
            <w:r>
              <w:rPr>
                <w:rFonts w:hint="eastAsia" w:ascii="宋体" w:hAnsi="宋体" w:eastAsia="宋体" w:cs="宋体"/>
                <w:b w:val="0"/>
                <w:color w:val="auto"/>
                <w:sz w:val="24"/>
                <w:szCs w:val="24"/>
                <w:highlight w:val="none"/>
                <w:u w:val="single"/>
                <w:lang w:val="en-US"/>
              </w:rPr>
              <w:t>船舶操纵模拟器基础软件</w:t>
            </w:r>
            <w:r>
              <w:rPr>
                <w:rFonts w:hint="eastAsia" w:ascii="宋体" w:hAnsi="宋体" w:eastAsia="宋体" w:cs="宋体"/>
                <w:b w:val="0"/>
                <w:color w:val="auto"/>
                <w:sz w:val="24"/>
                <w:szCs w:val="24"/>
                <w:highlight w:val="none"/>
                <w:lang w:val="en-US"/>
              </w:rPr>
              <w:t>，属于</w:t>
            </w:r>
            <w:r>
              <w:rPr>
                <w:rFonts w:hint="eastAsia" w:ascii="宋体" w:hAnsi="宋体" w:eastAsia="宋体" w:cs="宋体"/>
                <w:b w:val="0"/>
                <w:color w:val="auto"/>
                <w:sz w:val="24"/>
                <w:szCs w:val="24"/>
                <w:highlight w:val="none"/>
                <w:u w:val="single"/>
                <w:lang w:val="en-US"/>
              </w:rPr>
              <w:t>软件和信息技术服务</w:t>
            </w:r>
            <w:r>
              <w:rPr>
                <w:rFonts w:hint="eastAsia" w:ascii="宋体" w:hAnsi="宋体" w:eastAsia="宋体" w:cs="宋体"/>
                <w:b w:val="0"/>
                <w:color w:val="auto"/>
                <w:sz w:val="24"/>
                <w:szCs w:val="24"/>
                <w:highlight w:val="none"/>
                <w:lang w:val="en-US"/>
              </w:rPr>
              <w:t>行业；</w:t>
            </w:r>
          </w:p>
          <w:p w14:paraId="42230494">
            <w:pPr>
              <w:pStyle w:val="3"/>
              <w:numPr>
                <w:ilvl w:val="0"/>
                <w:numId w:val="0"/>
              </w:numPr>
              <w:snapToGrid w:val="0"/>
              <w:spacing w:line="400" w:lineRule="exact"/>
              <w:ind w:leftChars="0"/>
              <w:rPr>
                <w:rFonts w:hint="eastAsia" w:ascii="宋体" w:hAnsi="宋体" w:eastAsia="宋体" w:cs="宋体"/>
                <w:b w:val="0"/>
                <w:color w:val="auto"/>
                <w:sz w:val="24"/>
                <w:szCs w:val="24"/>
                <w:highlight w:val="none"/>
                <w:lang w:val="en-US"/>
              </w:rPr>
            </w:pPr>
            <w:r>
              <w:rPr>
                <w:rFonts w:hint="eastAsia" w:ascii="宋体" w:hAnsi="宋体" w:eastAsia="宋体" w:cs="宋体"/>
                <w:b w:val="0"/>
                <w:color w:val="auto"/>
                <w:sz w:val="24"/>
                <w:szCs w:val="24"/>
                <w:highlight w:val="none"/>
                <w:lang w:val="en-US" w:eastAsia="zh-CN"/>
              </w:rPr>
              <w:t>（17）</w:t>
            </w:r>
            <w:r>
              <w:rPr>
                <w:rFonts w:hint="eastAsia" w:ascii="宋体" w:hAnsi="宋体" w:eastAsia="宋体" w:cs="宋体"/>
                <w:b w:val="0"/>
                <w:color w:val="auto"/>
                <w:sz w:val="24"/>
                <w:szCs w:val="24"/>
                <w:highlight w:val="none"/>
                <w:lang w:val="en-US"/>
              </w:rPr>
              <w:t>标的：</w:t>
            </w:r>
            <w:r>
              <w:rPr>
                <w:rFonts w:hint="eastAsia" w:ascii="宋体" w:hAnsi="宋体" w:eastAsia="宋体" w:cs="宋体"/>
                <w:b w:val="0"/>
                <w:color w:val="auto"/>
                <w:sz w:val="24"/>
                <w:szCs w:val="24"/>
                <w:highlight w:val="none"/>
                <w:u w:val="single"/>
                <w:lang w:val="en-US"/>
              </w:rPr>
              <w:t>航海操纵模拟器系统数据库</w:t>
            </w:r>
            <w:r>
              <w:rPr>
                <w:rFonts w:hint="eastAsia" w:ascii="宋体" w:hAnsi="宋体" w:eastAsia="宋体" w:cs="宋体"/>
                <w:b w:val="0"/>
                <w:color w:val="auto"/>
                <w:sz w:val="24"/>
                <w:szCs w:val="24"/>
                <w:highlight w:val="none"/>
                <w:lang w:val="en-US"/>
              </w:rPr>
              <w:t>，属于</w:t>
            </w:r>
            <w:r>
              <w:rPr>
                <w:rFonts w:hint="eastAsia" w:ascii="宋体" w:hAnsi="宋体" w:eastAsia="宋体" w:cs="宋体"/>
                <w:b w:val="0"/>
                <w:color w:val="auto"/>
                <w:sz w:val="24"/>
                <w:szCs w:val="24"/>
                <w:highlight w:val="none"/>
                <w:u w:val="single"/>
                <w:lang w:val="en-US"/>
              </w:rPr>
              <w:t>软件和信息技术服务</w:t>
            </w:r>
            <w:r>
              <w:rPr>
                <w:rFonts w:hint="eastAsia" w:ascii="宋体" w:hAnsi="宋体" w:eastAsia="宋体" w:cs="宋体"/>
                <w:b w:val="0"/>
                <w:color w:val="auto"/>
                <w:sz w:val="24"/>
                <w:szCs w:val="24"/>
                <w:highlight w:val="none"/>
                <w:lang w:val="en-US"/>
              </w:rPr>
              <w:t>行业；</w:t>
            </w:r>
          </w:p>
          <w:p w14:paraId="744D645C">
            <w:pPr>
              <w:pStyle w:val="3"/>
              <w:numPr>
                <w:ilvl w:val="0"/>
                <w:numId w:val="0"/>
              </w:numPr>
              <w:snapToGrid w:val="0"/>
              <w:spacing w:line="400" w:lineRule="exact"/>
              <w:ind w:leftChars="0"/>
              <w:rPr>
                <w:rFonts w:hint="eastAsia" w:ascii="宋体" w:hAnsi="宋体" w:eastAsia="宋体" w:cs="宋体"/>
                <w:b w:val="0"/>
                <w:color w:val="auto"/>
                <w:sz w:val="24"/>
                <w:szCs w:val="24"/>
                <w:highlight w:val="none"/>
                <w:u w:val="single"/>
                <w:lang w:val="en-US"/>
              </w:rPr>
            </w:pPr>
            <w:r>
              <w:rPr>
                <w:rFonts w:hint="eastAsia" w:ascii="宋体" w:hAnsi="宋体" w:eastAsia="宋体" w:cs="宋体"/>
                <w:b w:val="0"/>
                <w:color w:val="auto"/>
                <w:sz w:val="24"/>
                <w:szCs w:val="24"/>
                <w:highlight w:val="none"/>
                <w:lang w:val="en-US" w:eastAsia="zh-CN"/>
              </w:rPr>
              <w:t>（18）</w:t>
            </w:r>
            <w:r>
              <w:rPr>
                <w:rFonts w:hint="eastAsia" w:ascii="宋体" w:hAnsi="宋体" w:eastAsia="宋体" w:cs="宋体"/>
                <w:b w:val="0"/>
                <w:color w:val="auto"/>
                <w:sz w:val="24"/>
                <w:szCs w:val="24"/>
                <w:highlight w:val="none"/>
                <w:lang w:val="en-US"/>
              </w:rPr>
              <w:t>标的：</w:t>
            </w:r>
            <w:r>
              <w:rPr>
                <w:rFonts w:hint="eastAsia" w:ascii="宋体" w:hAnsi="宋体" w:eastAsia="宋体" w:cs="宋体"/>
                <w:b w:val="0"/>
                <w:color w:val="auto"/>
                <w:sz w:val="24"/>
                <w:szCs w:val="24"/>
                <w:highlight w:val="none"/>
                <w:u w:val="single"/>
                <w:lang w:val="en-US"/>
              </w:rPr>
              <w:t>船舶高性能电工电子电力拖动综合实训装置</w:t>
            </w:r>
            <w:r>
              <w:rPr>
                <w:rFonts w:hint="eastAsia" w:ascii="宋体" w:hAnsi="宋体" w:eastAsia="宋体" w:cs="宋体"/>
                <w:b w:val="0"/>
                <w:color w:val="auto"/>
                <w:sz w:val="24"/>
                <w:szCs w:val="24"/>
                <w:highlight w:val="none"/>
                <w:lang w:val="en-US"/>
              </w:rPr>
              <w:t>，属于</w:t>
            </w:r>
            <w:r>
              <w:rPr>
                <w:rFonts w:hint="eastAsia" w:ascii="宋体" w:hAnsi="宋体" w:eastAsia="宋体" w:cs="宋体"/>
                <w:b w:val="0"/>
                <w:color w:val="auto"/>
                <w:sz w:val="24"/>
                <w:szCs w:val="24"/>
                <w:highlight w:val="none"/>
                <w:u w:val="single"/>
                <w:lang w:val="en-US"/>
              </w:rPr>
              <w:t>工业</w:t>
            </w:r>
            <w:r>
              <w:rPr>
                <w:rFonts w:hint="eastAsia" w:ascii="宋体" w:hAnsi="宋体" w:eastAsia="宋体" w:cs="宋体"/>
                <w:b w:val="0"/>
                <w:color w:val="auto"/>
                <w:sz w:val="24"/>
                <w:szCs w:val="24"/>
                <w:highlight w:val="none"/>
                <w:lang w:val="en-US"/>
              </w:rPr>
              <w:t>行业；</w:t>
            </w:r>
          </w:p>
          <w:p w14:paraId="38AD3EF4">
            <w:pPr>
              <w:pStyle w:val="3"/>
              <w:spacing w:line="400" w:lineRule="exact"/>
              <w:ind w:left="0" w:firstLine="0"/>
              <w:rPr>
                <w:rFonts w:hint="eastAsia" w:ascii="宋体" w:hAnsi="宋体" w:eastAsia="宋体" w:cs="宋体"/>
                <w:b w:val="0"/>
                <w:bCs w:val="0"/>
                <w:color w:val="auto"/>
                <w:sz w:val="24"/>
                <w:szCs w:val="24"/>
                <w:highlight w:val="none"/>
                <w:lang w:val="en-US"/>
              </w:rPr>
            </w:pPr>
            <w:bookmarkStart w:id="24" w:name="_Toc15395"/>
            <w:r>
              <w:rPr>
                <w:rFonts w:hint="eastAsia" w:ascii="宋体" w:hAnsi="宋体" w:eastAsia="宋体" w:cs="宋体"/>
                <w:b w:val="0"/>
                <w:bCs w:val="0"/>
                <w:color w:val="auto"/>
                <w:sz w:val="24"/>
                <w:szCs w:val="24"/>
                <w:highlight w:val="none"/>
                <w:lang w:val="en-US"/>
              </w:rPr>
              <w:t>备注：《关于印发中小企业划型标准规定的通知》（工信</w:t>
            </w:r>
            <w:bookmarkEnd w:id="24"/>
            <w:bookmarkStart w:id="25" w:name="_Toc11782"/>
            <w:r>
              <w:rPr>
                <w:rFonts w:hint="eastAsia" w:ascii="宋体" w:hAnsi="宋体" w:eastAsia="宋体" w:cs="宋体"/>
                <w:b w:val="0"/>
                <w:bCs w:val="0"/>
                <w:color w:val="auto"/>
                <w:sz w:val="24"/>
                <w:szCs w:val="24"/>
                <w:highlight w:val="none"/>
                <w:lang w:val="en-US"/>
              </w:rPr>
              <w:t>部联企业〔2011〕300）：</w:t>
            </w:r>
            <w:bookmarkEnd w:id="25"/>
            <w:bookmarkStart w:id="26" w:name="_Toc30940"/>
          </w:p>
          <w:bookmarkEnd w:id="26"/>
          <w:p w14:paraId="1478F3FE">
            <w:pPr>
              <w:pStyle w:val="3"/>
              <w:spacing w:line="400" w:lineRule="exact"/>
              <w:ind w:left="0" w:firstLine="0"/>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w:t>
            </w:r>
            <w:r>
              <w:rPr>
                <w:rFonts w:hint="eastAsia" w:ascii="宋体" w:hAnsi="宋体" w:eastAsia="宋体" w:cs="宋体"/>
                <w:b w:val="0"/>
                <w:bCs w:val="0"/>
                <w:color w:val="auto"/>
                <w:sz w:val="24"/>
                <w:szCs w:val="24"/>
                <w:highlight w:val="none"/>
                <w:lang w:val="en-US"/>
              </w:rPr>
              <w:t>型企业。</w:t>
            </w:r>
          </w:p>
          <w:p w14:paraId="713C28E9">
            <w:pPr>
              <w:pStyle w:val="3"/>
              <w:spacing w:line="400" w:lineRule="exact"/>
              <w:ind w:left="0" w:firstLine="0"/>
              <w:rPr>
                <w:rFonts w:hint="eastAsia"/>
                <w:lang w:val="en-US"/>
              </w:rPr>
            </w:pPr>
            <w:r>
              <w:rPr>
                <w:rFonts w:hint="eastAsia" w:ascii="宋体" w:hAnsi="宋体" w:eastAsia="宋体" w:cs="宋体"/>
                <w:b w:val="0"/>
                <w:bCs w:val="0"/>
                <w:color w:val="auto"/>
                <w:sz w:val="24"/>
                <w:szCs w:val="24"/>
                <w:highlight w:val="none"/>
                <w:lang w:val="en-US"/>
              </w:rPr>
              <w:t>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14:paraId="223B9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center"/>
          </w:tcPr>
          <w:p w14:paraId="706E655B">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584" w:type="dxa"/>
            <w:shd w:val="clear" w:color="auto" w:fill="auto"/>
            <w:vAlign w:val="center"/>
          </w:tcPr>
          <w:p w14:paraId="1FC65542">
            <w:pPr>
              <w:snapToGrid w:val="0"/>
              <w:spacing w:line="40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是否允许采购进口产品</w:t>
            </w:r>
          </w:p>
        </w:tc>
        <w:tc>
          <w:tcPr>
            <w:tcW w:w="7219" w:type="dxa"/>
            <w:shd w:val="clear" w:color="auto" w:fill="auto"/>
            <w:vAlign w:val="center"/>
          </w:tcPr>
          <w:p w14:paraId="6506EB56">
            <w:pPr>
              <w:spacing w:line="40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sym w:font="Wingdings" w:char="00FE"/>
            </w:r>
            <w:r>
              <w:rPr>
                <w:rFonts w:hint="eastAsia" w:ascii="宋体" w:hAnsi="宋体" w:eastAsia="宋体" w:cs="宋体"/>
                <w:color w:val="auto"/>
                <w:kern w:val="0"/>
                <w:sz w:val="24"/>
                <w:highlight w:val="none"/>
              </w:rPr>
              <w:t>本项目不允许采购进口产品。</w:t>
            </w:r>
          </w:p>
          <w:p w14:paraId="233E1098">
            <w:pPr>
              <w:spacing w:line="400" w:lineRule="exact"/>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sym w:font="Wingdings" w:char="00A8"/>
            </w:r>
            <w:r>
              <w:rPr>
                <w:rFonts w:hint="eastAsia" w:ascii="宋体" w:hAnsi="宋体" w:eastAsia="宋体" w:cs="宋体"/>
                <w:color w:val="auto"/>
                <w:kern w:val="0"/>
                <w:sz w:val="24"/>
                <w:highlight w:val="none"/>
              </w:rPr>
              <w:t>可以就采购进口产品。</w:t>
            </w:r>
          </w:p>
        </w:tc>
      </w:tr>
      <w:tr w14:paraId="45A4D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center"/>
          </w:tcPr>
          <w:p w14:paraId="238B4941">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584" w:type="dxa"/>
            <w:shd w:val="clear" w:color="auto" w:fill="auto"/>
            <w:vAlign w:val="center"/>
          </w:tcPr>
          <w:p w14:paraId="666FFF34">
            <w:pPr>
              <w:snapToGrid w:val="0"/>
              <w:spacing w:line="40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分包</w:t>
            </w:r>
          </w:p>
        </w:tc>
        <w:tc>
          <w:tcPr>
            <w:tcW w:w="7219" w:type="dxa"/>
            <w:shd w:val="clear" w:color="auto" w:fill="auto"/>
            <w:vAlign w:val="center"/>
          </w:tcPr>
          <w:p w14:paraId="4069838C">
            <w:pPr>
              <w:spacing w:line="400" w:lineRule="exact"/>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sym w:font="Wingdings" w:char="00FE"/>
            </w:r>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同意将非主体、非关键性的</w:t>
            </w:r>
            <w:r>
              <w:rPr>
                <w:rFonts w:hint="eastAsia" w:ascii="宋体" w:hAnsi="宋体" w:eastAsia="宋体" w:cs="宋体"/>
                <w:iCs/>
                <w:caps/>
                <w:color w:val="auto"/>
                <w:sz w:val="24"/>
                <w:szCs w:val="20"/>
                <w:highlight w:val="none"/>
              </w:rPr>
              <w:t>产品运输等</w:t>
            </w:r>
            <w:r>
              <w:rPr>
                <w:rFonts w:hint="eastAsia" w:ascii="宋体" w:hAnsi="宋体" w:eastAsia="宋体" w:cs="宋体"/>
                <w:color w:val="auto"/>
                <w:sz w:val="24"/>
                <w:highlight w:val="none"/>
              </w:rPr>
              <w:t>工作分包。</w:t>
            </w:r>
          </w:p>
          <w:p w14:paraId="5524AD98">
            <w:pPr>
              <w:spacing w:line="400" w:lineRule="exact"/>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sym w:font="Wingdings" w:char="00A8"/>
            </w:r>
            <w:r>
              <w:rPr>
                <w:rFonts w:hint="eastAsia" w:ascii="宋体" w:hAnsi="宋体" w:eastAsia="宋体" w:cs="宋体"/>
                <w:color w:val="auto"/>
                <w:kern w:val="0"/>
                <w:sz w:val="24"/>
                <w:highlight w:val="none"/>
              </w:rPr>
              <w:t>B</w:t>
            </w:r>
            <w:r>
              <w:rPr>
                <w:rFonts w:hint="eastAsia" w:ascii="宋体" w:hAnsi="宋体" w:eastAsia="宋体" w:cs="宋体"/>
                <w:color w:val="auto"/>
                <w:sz w:val="24"/>
                <w:highlight w:val="none"/>
              </w:rPr>
              <w:t>不同意分包。</w:t>
            </w:r>
          </w:p>
        </w:tc>
      </w:tr>
      <w:tr w14:paraId="4CE08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center"/>
          </w:tcPr>
          <w:p w14:paraId="228E7CAB">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584" w:type="dxa"/>
            <w:shd w:val="clear" w:color="auto" w:fill="auto"/>
            <w:vAlign w:val="center"/>
          </w:tcPr>
          <w:p w14:paraId="24D8AFE2">
            <w:pPr>
              <w:snapToGrid w:val="0"/>
              <w:spacing w:line="40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开标前答疑会或现场考察</w:t>
            </w:r>
          </w:p>
        </w:tc>
        <w:tc>
          <w:tcPr>
            <w:tcW w:w="7219" w:type="dxa"/>
            <w:shd w:val="clear" w:color="auto" w:fill="auto"/>
            <w:vAlign w:val="center"/>
          </w:tcPr>
          <w:p w14:paraId="0FFCBB46">
            <w:pPr>
              <w:spacing w:line="400" w:lineRule="exact"/>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sym w:font="Wingdings" w:char="F0FE"/>
            </w:r>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14:paraId="1D89B929">
            <w:pPr>
              <w:spacing w:line="400" w:lineRule="exact"/>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☐B组织，</w:t>
            </w:r>
            <w:r>
              <w:rPr>
                <w:rFonts w:hint="eastAsia" w:ascii="宋体" w:hAnsi="宋体" w:eastAsia="宋体" w:cs="宋体"/>
                <w:color w:val="auto"/>
                <w:sz w:val="24"/>
                <w:highlight w:val="none"/>
              </w:rPr>
              <w:t>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地点：，联系人：，联系方式：。</w:t>
            </w:r>
          </w:p>
        </w:tc>
      </w:tr>
      <w:tr w14:paraId="5AFAE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center"/>
          </w:tcPr>
          <w:p w14:paraId="23B556A2">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1584" w:type="dxa"/>
            <w:shd w:val="clear" w:color="auto" w:fill="auto"/>
            <w:vAlign w:val="center"/>
          </w:tcPr>
          <w:p w14:paraId="22131DD8">
            <w:pPr>
              <w:spacing w:line="400" w:lineRule="exact"/>
              <w:jc w:val="center"/>
              <w:rPr>
                <w:rFonts w:hint="eastAsia" w:ascii="宋体" w:hAnsi="宋体" w:eastAsia="宋体" w:cs="宋体"/>
                <w:color w:val="auto"/>
                <w:sz w:val="24"/>
                <w:highlight w:val="none"/>
              </w:rPr>
            </w:pPr>
            <w:r>
              <w:rPr>
                <w:rFonts w:hint="eastAsia" w:ascii="宋体" w:hAnsi="宋体" w:eastAsia="宋体" w:cs="宋体"/>
                <w:b/>
                <w:color w:val="auto"/>
                <w:sz w:val="24"/>
                <w:highlight w:val="none"/>
              </w:rPr>
              <w:t>样品提供</w:t>
            </w:r>
          </w:p>
        </w:tc>
        <w:tc>
          <w:tcPr>
            <w:tcW w:w="7219" w:type="dxa"/>
            <w:shd w:val="clear" w:color="auto" w:fill="auto"/>
          </w:tcPr>
          <w:p w14:paraId="4733DB03">
            <w:pPr>
              <w:spacing w:line="400" w:lineRule="exact"/>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sym w:font="Wingdings" w:char="F0FE"/>
            </w:r>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不要求提供。</w:t>
            </w:r>
          </w:p>
          <w:p w14:paraId="6A114A22">
            <w:pPr>
              <w:spacing w:line="40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☐B要求提供，</w:t>
            </w:r>
          </w:p>
          <w:p w14:paraId="7A49D1AF">
            <w:pPr>
              <w:spacing w:line="40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r>
              <w:rPr>
                <w:rFonts w:hint="eastAsia" w:ascii="宋体" w:hAnsi="宋体" w:eastAsia="宋体" w:cs="宋体"/>
                <w:snapToGrid w:val="0"/>
                <w:color w:val="auto"/>
                <w:kern w:val="28"/>
                <w:sz w:val="24"/>
                <w:highlight w:val="none"/>
              </w:rPr>
              <w:t>样品：</w:t>
            </w:r>
            <w:r>
              <w:rPr>
                <w:rFonts w:hint="eastAsia" w:ascii="宋体" w:hAnsi="宋体" w:eastAsia="宋体" w:cs="宋体"/>
                <w:color w:val="auto"/>
                <w:sz w:val="24"/>
                <w:highlight w:val="none"/>
                <w:u w:val="single"/>
              </w:rPr>
              <w:t xml:space="preserve">  </w:t>
            </w:r>
            <w:r>
              <w:rPr>
                <w:rFonts w:hint="eastAsia" w:ascii="宋体" w:hAnsi="宋体" w:eastAsia="宋体" w:cs="宋体"/>
                <w:bCs/>
                <w:color w:val="auto"/>
                <w:sz w:val="24"/>
                <w:highlight w:val="none"/>
                <w:u w:val="singl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14:paraId="232FF830">
            <w:pPr>
              <w:spacing w:line="40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r>
              <w:rPr>
                <w:rFonts w:hint="eastAsia" w:ascii="宋体" w:hAnsi="宋体" w:eastAsia="宋体" w:cs="宋体"/>
                <w:snapToGrid w:val="0"/>
                <w:color w:val="auto"/>
                <w:kern w:val="28"/>
                <w:sz w:val="24"/>
                <w:highlight w:val="none"/>
              </w:rPr>
              <w:t>样品制作的标准和要求：</w:t>
            </w:r>
            <w:r>
              <w:rPr>
                <w:rFonts w:hint="eastAsia" w:ascii="宋体" w:hAnsi="宋体" w:eastAsia="宋体" w:cs="宋体"/>
                <w:color w:val="auto"/>
                <w:sz w:val="24"/>
                <w:highlight w:val="none"/>
                <w:u w:val="single"/>
              </w:rPr>
              <w:t xml:space="preserve">  </w:t>
            </w:r>
            <w:r>
              <w:rPr>
                <w:rFonts w:hint="eastAsia" w:ascii="宋体" w:hAnsi="宋体" w:eastAsia="宋体" w:cs="宋体"/>
                <w:bCs/>
                <w:color w:val="auto"/>
                <w:sz w:val="24"/>
                <w:highlight w:val="none"/>
                <w:u w:val="singl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14:paraId="6B05B62F">
            <w:pPr>
              <w:spacing w:line="40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（3）样品的评审方法以及评审标准</w:t>
            </w:r>
            <w:r>
              <w:rPr>
                <w:rFonts w:hint="eastAsia" w:ascii="宋体" w:hAnsi="宋体" w:eastAsia="宋体" w:cs="宋体"/>
                <w:snapToGrid w:val="0"/>
                <w:color w:val="auto"/>
                <w:kern w:val="28"/>
                <w:sz w:val="24"/>
                <w:highlight w:val="none"/>
              </w:rPr>
              <w:t>：详见</w:t>
            </w:r>
            <w:r>
              <w:rPr>
                <w:rFonts w:hint="eastAsia" w:ascii="宋体" w:hAnsi="宋体" w:eastAsia="宋体" w:cs="宋体"/>
                <w:color w:val="auto"/>
                <w:sz w:val="24"/>
                <w:highlight w:val="none"/>
                <w:u w:val="single"/>
              </w:rPr>
              <w:t>评标办法</w:t>
            </w:r>
            <w:r>
              <w:rPr>
                <w:rFonts w:hint="eastAsia" w:ascii="宋体" w:hAnsi="宋体" w:eastAsia="宋体" w:cs="宋体"/>
                <w:color w:val="auto"/>
                <w:kern w:val="0"/>
                <w:sz w:val="24"/>
                <w:highlight w:val="none"/>
              </w:rPr>
              <w:t>；</w:t>
            </w:r>
          </w:p>
          <w:p w14:paraId="4F0BC689">
            <w:pPr>
              <w:spacing w:line="40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（4）是否需要随样品提交检测报告：☐否；☐是，检测机构的要求</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bCs/>
                <w:color w:val="auto"/>
                <w:sz w:val="24"/>
                <w:highlight w:val="none"/>
                <w:u w:val="singl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；检测内容</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bCs/>
                <w:color w:val="auto"/>
                <w:sz w:val="24"/>
                <w:highlight w:val="none"/>
                <w:u w:val="singl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14:paraId="10A1FF24">
            <w:pP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（5）提供样品的时间：</w:t>
            </w:r>
            <w:r>
              <w:rPr>
                <w:rFonts w:hint="eastAsia" w:ascii="宋体" w:hAnsi="宋体" w:eastAsia="宋体" w:cs="宋体"/>
                <w:color w:val="auto"/>
                <w:sz w:val="24"/>
                <w:highlight w:val="none"/>
                <w:u w:val="single"/>
              </w:rPr>
              <w:t xml:space="preserve">  </w:t>
            </w:r>
            <w:r>
              <w:rPr>
                <w:rFonts w:hint="eastAsia" w:ascii="宋体" w:hAnsi="宋体" w:eastAsia="宋体" w:cs="宋体"/>
                <w:bCs/>
                <w:color w:val="auto"/>
                <w:sz w:val="24"/>
                <w:highlight w:val="none"/>
                <w:u w:val="singl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；地点：</w:t>
            </w:r>
            <w:r>
              <w:rPr>
                <w:rFonts w:hint="eastAsia" w:ascii="宋体" w:hAnsi="宋体" w:eastAsia="宋体" w:cs="宋体"/>
                <w:color w:val="auto"/>
                <w:sz w:val="24"/>
                <w:highlight w:val="none"/>
                <w:u w:val="single"/>
              </w:rPr>
              <w:t xml:space="preserve">  </w:t>
            </w:r>
            <w:r>
              <w:rPr>
                <w:rFonts w:hint="eastAsia" w:ascii="宋体" w:hAnsi="宋体" w:eastAsia="宋体" w:cs="宋体"/>
                <w:bCs/>
                <w:color w:val="auto"/>
                <w:sz w:val="24"/>
                <w:highlight w:val="none"/>
                <w:u w:val="singl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；联系人</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bCs/>
                <w:color w:val="auto"/>
                <w:sz w:val="24"/>
                <w:highlight w:val="none"/>
                <w:u w:val="singl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28"/>
                <w:sz w:val="24"/>
                <w:highlight w:val="none"/>
              </w:rPr>
              <w:t>联系电话：</w:t>
            </w:r>
            <w:r>
              <w:rPr>
                <w:rFonts w:hint="eastAsia" w:ascii="宋体" w:hAnsi="宋体" w:eastAsia="宋体" w:cs="宋体"/>
                <w:color w:val="auto"/>
                <w:sz w:val="24"/>
                <w:highlight w:val="none"/>
                <w:u w:val="single"/>
              </w:rPr>
              <w:t xml:space="preserve">  </w:t>
            </w:r>
            <w:r>
              <w:rPr>
                <w:rFonts w:hint="eastAsia" w:ascii="宋体" w:hAnsi="宋体" w:eastAsia="宋体" w:cs="宋体"/>
                <w:bCs/>
                <w:color w:val="auto"/>
                <w:sz w:val="24"/>
                <w:highlight w:val="none"/>
                <w:u w:val="singl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。请投标人在上述时间内提供样品并按规定位置安装完毕。超过截止时间的，采购人或采购代理机构将不予接收，并将清场并封闭样品现场。</w:t>
            </w:r>
          </w:p>
          <w:p w14:paraId="7840EFFB">
            <w:pP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3050EAC9">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（7）制作、运输、安装和保管样品所发生的一切费用由投标人自理。</w:t>
            </w:r>
          </w:p>
        </w:tc>
      </w:tr>
      <w:tr w14:paraId="5FBD9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center"/>
          </w:tcPr>
          <w:p w14:paraId="4512D1AA">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1584" w:type="dxa"/>
            <w:shd w:val="clear" w:color="auto" w:fill="auto"/>
            <w:vAlign w:val="center"/>
          </w:tcPr>
          <w:p w14:paraId="4326539E">
            <w:pPr>
              <w:spacing w:line="400" w:lineRule="exact"/>
              <w:jc w:val="center"/>
              <w:rPr>
                <w:rFonts w:hint="eastAsia" w:ascii="宋体" w:hAnsi="宋体" w:eastAsia="宋体" w:cs="宋体"/>
                <w:color w:val="auto"/>
                <w:sz w:val="24"/>
                <w:highlight w:val="none"/>
              </w:rPr>
            </w:pPr>
            <w:r>
              <w:rPr>
                <w:rFonts w:hint="eastAsia" w:ascii="宋体" w:hAnsi="宋体" w:eastAsia="宋体" w:cs="宋体"/>
                <w:b/>
                <w:color w:val="auto"/>
                <w:sz w:val="24"/>
                <w:highlight w:val="none"/>
              </w:rPr>
              <w:t>方案讲解演示</w:t>
            </w:r>
          </w:p>
        </w:tc>
        <w:tc>
          <w:tcPr>
            <w:tcW w:w="7219" w:type="dxa"/>
            <w:shd w:val="clear" w:color="auto" w:fill="auto"/>
            <w:vAlign w:val="center"/>
          </w:tcPr>
          <w:p w14:paraId="1E846AF1">
            <w:pPr>
              <w:spacing w:line="400" w:lineRule="exact"/>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sym w:font="Wingdings" w:char="00FE"/>
            </w:r>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14:paraId="587B3EF4">
            <w:pPr>
              <w:spacing w:line="40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sym w:font="Wingdings" w:char="00A8"/>
            </w:r>
            <w:r>
              <w:rPr>
                <w:rFonts w:hint="eastAsia" w:ascii="宋体" w:hAnsi="宋体" w:eastAsia="宋体" w:cs="宋体"/>
                <w:color w:val="auto"/>
                <w:kern w:val="0"/>
                <w:sz w:val="24"/>
                <w:highlight w:val="none"/>
              </w:rPr>
              <w:t>B组织。</w:t>
            </w:r>
          </w:p>
          <w:p w14:paraId="3141E320">
            <w:pPr>
              <w:snapToGrid w:val="0"/>
              <w:spacing w:line="40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（1）在评标时安排每个投标人进行方案讲解演示。每个投标人时间不超过</w:t>
            </w:r>
            <w:r>
              <w:rPr>
                <w:rFonts w:hint="eastAsia" w:ascii="宋体" w:hAnsi="宋体" w:eastAsia="宋体" w:cs="宋体"/>
                <w:color w:val="auto"/>
                <w:kern w:val="0"/>
                <w:sz w:val="24"/>
                <w:highlight w:val="none"/>
                <w:u w:val="single"/>
              </w:rPr>
              <w:t>/</w:t>
            </w:r>
            <w:r>
              <w:rPr>
                <w:rFonts w:hint="eastAsia" w:ascii="宋体" w:hAnsi="宋体" w:eastAsia="宋体" w:cs="宋体"/>
                <w:color w:val="auto"/>
                <w:kern w:val="0"/>
                <w:sz w:val="24"/>
                <w:highlight w:val="none"/>
              </w:rPr>
              <w:t>分钟，讲解次序以投标文件解密时间先后次序为准，讲解演示人员不超过</w:t>
            </w:r>
            <w:r>
              <w:rPr>
                <w:rFonts w:hint="eastAsia" w:ascii="宋体" w:hAnsi="宋体" w:eastAsia="宋体" w:cs="宋体"/>
                <w:color w:val="auto"/>
                <w:kern w:val="0"/>
                <w:sz w:val="24"/>
                <w:highlight w:val="none"/>
                <w:u w:val="single"/>
              </w:rPr>
              <w:t>/</w:t>
            </w:r>
            <w:r>
              <w:rPr>
                <w:rFonts w:hint="eastAsia" w:ascii="宋体" w:hAnsi="宋体" w:eastAsia="宋体" w:cs="宋体"/>
                <w:color w:val="auto"/>
                <w:kern w:val="0"/>
                <w:sz w:val="24"/>
                <w:highlight w:val="none"/>
              </w:rPr>
              <w:t>人。讲解演示结束后按要求解答评标委员会提问。</w:t>
            </w:r>
          </w:p>
          <w:p w14:paraId="6EB838F4">
            <w:pPr>
              <w:snapToGrid w:val="0"/>
              <w:spacing w:line="40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（2）方案讲解演示可选择以下其中一种方式：</w:t>
            </w:r>
          </w:p>
          <w:p w14:paraId="58CAE150">
            <w:pPr>
              <w:snapToGrid w:val="0"/>
              <w:spacing w:line="40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方式一：政采云平台在线讲解演示。政采云平台在线讲解需投标人根据政采云平台操作要求做好准备工作，提前完善软硬件配置环境。</w:t>
            </w:r>
          </w:p>
          <w:p w14:paraId="09A47832">
            <w:pPr>
              <w:snapToGrid w:val="0"/>
              <w:spacing w:line="40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方式二：交易中心现场讲解演示。现场讲解地点为</w:t>
            </w:r>
            <w:r>
              <w:rPr>
                <w:rFonts w:hint="eastAsia" w:ascii="宋体" w:hAnsi="宋体" w:eastAsia="宋体" w:cs="宋体"/>
                <w:color w:val="auto"/>
                <w:kern w:val="0"/>
                <w:sz w:val="24"/>
                <w:highlight w:val="none"/>
                <w:u w:val="single"/>
              </w:rPr>
              <w:t xml:space="preserve">  /   </w:t>
            </w:r>
            <w:r>
              <w:rPr>
                <w:rFonts w:hint="eastAsia" w:ascii="宋体" w:hAnsi="宋体" w:eastAsia="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216C97B0">
            <w:pPr>
              <w:spacing w:line="400" w:lineRule="exact"/>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338D5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center"/>
          </w:tcPr>
          <w:p w14:paraId="2E70B8DE">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1584" w:type="dxa"/>
            <w:shd w:val="clear" w:color="auto" w:fill="auto"/>
            <w:vAlign w:val="center"/>
          </w:tcPr>
          <w:p w14:paraId="60BEDAA1">
            <w:pPr>
              <w:spacing w:line="400" w:lineRule="exact"/>
              <w:jc w:val="center"/>
              <w:rPr>
                <w:rFonts w:hint="eastAsia" w:ascii="宋体" w:hAnsi="宋体" w:eastAsia="宋体" w:cs="宋体"/>
                <w:color w:val="auto"/>
                <w:sz w:val="24"/>
                <w:highlight w:val="none"/>
              </w:rPr>
            </w:pPr>
            <w:r>
              <w:rPr>
                <w:rFonts w:hint="eastAsia" w:ascii="宋体" w:hAnsi="宋体" w:eastAsia="宋体" w:cs="宋体"/>
                <w:b/>
                <w:color w:val="auto"/>
                <w:sz w:val="24"/>
                <w:highlight w:val="none"/>
              </w:rPr>
              <w:t>投标人应当提供的资格、资信证明文件</w:t>
            </w:r>
          </w:p>
        </w:tc>
        <w:tc>
          <w:tcPr>
            <w:tcW w:w="7219" w:type="dxa"/>
            <w:shd w:val="clear" w:color="auto" w:fill="auto"/>
          </w:tcPr>
          <w:p w14:paraId="4E586438">
            <w:pPr>
              <w:snapToGrid w:val="0"/>
              <w:spacing w:line="40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（1）资格证明文件：见招标文件第二部分三、投标“投标文件的组成”。</w:t>
            </w:r>
          </w:p>
          <w:p w14:paraId="003FF54C">
            <w:pPr>
              <w:snapToGrid w:val="0"/>
              <w:spacing w:line="40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投标人未提供有效的资格证明文件的，视为投标人不具备招标文件中规定的资格要求，投标无效。</w:t>
            </w:r>
          </w:p>
          <w:p w14:paraId="5DE70BC8">
            <w:pPr>
              <w:snapToGrid w:val="0"/>
              <w:spacing w:line="400" w:lineRule="exact"/>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（2）资信证明文件：根据招标文件第四部分评标标准提供。</w:t>
            </w:r>
          </w:p>
        </w:tc>
      </w:tr>
      <w:tr w14:paraId="6F272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center"/>
          </w:tcPr>
          <w:p w14:paraId="0B51DD57">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1584" w:type="dxa"/>
            <w:shd w:val="clear" w:color="auto" w:fill="auto"/>
            <w:vAlign w:val="center"/>
          </w:tcPr>
          <w:p w14:paraId="10564F16">
            <w:pPr>
              <w:spacing w:line="400" w:lineRule="exact"/>
              <w:jc w:val="center"/>
              <w:rPr>
                <w:rFonts w:hint="eastAsia" w:ascii="宋体" w:hAnsi="宋体" w:eastAsia="宋体" w:cs="宋体"/>
                <w:color w:val="auto"/>
                <w:sz w:val="24"/>
                <w:highlight w:val="none"/>
              </w:rPr>
            </w:pPr>
            <w:r>
              <w:rPr>
                <w:rFonts w:hint="eastAsia" w:ascii="宋体" w:hAnsi="宋体" w:eastAsia="宋体" w:cs="宋体"/>
                <w:b/>
                <w:color w:val="auto"/>
                <w:sz w:val="24"/>
                <w:highlight w:val="none"/>
              </w:rPr>
              <w:t>节能产品、环境标志产品</w:t>
            </w:r>
          </w:p>
        </w:tc>
        <w:tc>
          <w:tcPr>
            <w:tcW w:w="7219" w:type="dxa"/>
            <w:shd w:val="clear" w:color="auto" w:fill="auto"/>
          </w:tcPr>
          <w:p w14:paraId="0437D5D6">
            <w:pPr>
              <w:snapToGrid w:val="0"/>
              <w:spacing w:line="400" w:lineRule="exact"/>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69485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center"/>
          </w:tcPr>
          <w:p w14:paraId="36E0CE35">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1584" w:type="dxa"/>
            <w:shd w:val="clear" w:color="auto" w:fill="auto"/>
            <w:vAlign w:val="center"/>
          </w:tcPr>
          <w:p w14:paraId="57064F46">
            <w:pPr>
              <w:spacing w:line="400" w:lineRule="exact"/>
              <w:jc w:val="center"/>
              <w:rPr>
                <w:rFonts w:hint="eastAsia" w:ascii="宋体" w:hAnsi="宋体" w:eastAsia="宋体" w:cs="宋体"/>
                <w:color w:val="auto"/>
                <w:sz w:val="24"/>
                <w:highlight w:val="none"/>
              </w:rPr>
            </w:pPr>
            <w:r>
              <w:rPr>
                <w:rFonts w:hint="eastAsia" w:ascii="宋体" w:hAnsi="宋体" w:eastAsia="宋体" w:cs="宋体"/>
                <w:b/>
                <w:color w:val="auto"/>
                <w:sz w:val="24"/>
                <w:highlight w:val="none"/>
              </w:rPr>
              <w:t>报价要求</w:t>
            </w:r>
          </w:p>
        </w:tc>
        <w:tc>
          <w:tcPr>
            <w:tcW w:w="7219" w:type="dxa"/>
            <w:shd w:val="clear" w:color="auto" w:fill="auto"/>
            <w:vAlign w:val="center"/>
          </w:tcPr>
          <w:p w14:paraId="751778D0">
            <w:pPr>
              <w:snapToGrid w:val="0"/>
              <w:spacing w:line="400" w:lineRule="exact"/>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1、有关本项目实施所需的所有费用（包括设备采购、系统集成、测试、安装、运维服务、实施部署、培训、维护、税费等与本项目有关的费用）均计入报价。</w:t>
            </w:r>
          </w:p>
          <w:p w14:paraId="20762ED3">
            <w:pPr>
              <w:snapToGrid w:val="0"/>
              <w:spacing w:line="400" w:lineRule="exact"/>
              <w:jc w:val="left"/>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2、</w:t>
            </w:r>
            <w:r>
              <w:rPr>
                <w:rFonts w:hint="eastAsia" w:ascii="宋体" w:hAnsi="宋体" w:eastAsia="宋体" w:cs="宋体"/>
                <w:b/>
                <w:bCs/>
                <w:color w:val="auto"/>
                <w:kern w:val="0"/>
                <w:sz w:val="24"/>
                <w:highlight w:val="none"/>
                <w:lang w:val="zh-CN"/>
              </w:rPr>
              <w:t>投标文件</w:t>
            </w:r>
            <w:r>
              <w:rPr>
                <w:rFonts w:hint="eastAsia" w:ascii="宋体" w:hAnsi="宋体" w:eastAsia="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招标文件未列明，而投标人认为必需的费用也需列入报价。</w:t>
            </w:r>
          </w:p>
          <w:p w14:paraId="78E52B7D">
            <w:pPr>
              <w:tabs>
                <w:tab w:val="left" w:pos="647"/>
              </w:tabs>
              <w:spacing w:line="400" w:lineRule="exact"/>
              <w:jc w:val="left"/>
              <w:rPr>
                <w:rFonts w:hint="eastAsia" w:ascii="宋体" w:hAnsi="宋体" w:eastAsia="宋体" w:cs="宋体"/>
                <w:bCs/>
                <w:color w:val="auto"/>
                <w:kern w:val="0"/>
                <w:sz w:val="24"/>
                <w:highlight w:val="none"/>
              </w:rPr>
            </w:pPr>
            <w:r>
              <w:rPr>
                <w:rFonts w:hint="eastAsia" w:ascii="宋体" w:hAnsi="宋体" w:eastAsia="宋体" w:cs="宋体"/>
                <w:color w:val="auto"/>
                <w:sz w:val="24"/>
                <w:highlight w:val="none"/>
              </w:rPr>
              <w:t>3、本次招标采购预算/最高限价：详见第一章《招标公告》。</w:t>
            </w:r>
            <w:r>
              <w:rPr>
                <w:rFonts w:hint="eastAsia" w:ascii="宋体" w:hAnsi="宋体" w:eastAsia="宋体" w:cs="宋体"/>
                <w:b/>
                <w:color w:val="auto"/>
                <w:sz w:val="24"/>
                <w:highlight w:val="none"/>
              </w:rPr>
              <w:t>投标报价（人民币报价）超过采购预算/最高限价的作无效标处理。</w:t>
            </w:r>
          </w:p>
          <w:p w14:paraId="5CAA4A67">
            <w:pPr>
              <w:snapToGrid w:val="0"/>
              <w:spacing w:line="400" w:lineRule="exact"/>
              <w:jc w:val="left"/>
              <w:rPr>
                <w:rFonts w:hint="eastAsia" w:ascii="宋体" w:hAnsi="宋体" w:eastAsia="宋体" w:cs="宋体"/>
                <w:bCs/>
                <w:color w:val="auto"/>
                <w:kern w:val="0"/>
                <w:sz w:val="24"/>
                <w:highlight w:val="none"/>
                <w:lang w:val="zh-CN"/>
              </w:rPr>
            </w:pPr>
            <w:r>
              <w:rPr>
                <w:rFonts w:hint="eastAsia" w:ascii="宋体" w:hAnsi="宋体" w:eastAsia="宋体" w:cs="宋体"/>
                <w:bCs/>
                <w:color w:val="auto"/>
                <w:kern w:val="0"/>
                <w:sz w:val="24"/>
                <w:highlight w:val="none"/>
                <w:lang w:val="en-US" w:eastAsia="zh-CN"/>
              </w:rPr>
              <w:t>4</w:t>
            </w:r>
            <w:r>
              <w:rPr>
                <w:rFonts w:hint="eastAsia" w:ascii="宋体" w:hAnsi="宋体" w:eastAsia="宋体" w:cs="宋体"/>
                <w:bCs/>
                <w:color w:val="auto"/>
                <w:kern w:val="0"/>
                <w:sz w:val="24"/>
                <w:highlight w:val="none"/>
              </w:rPr>
              <w:t>、</w:t>
            </w:r>
            <w:r>
              <w:rPr>
                <w:rFonts w:hint="eastAsia" w:ascii="宋体" w:hAnsi="宋体" w:eastAsia="宋体" w:cs="宋体"/>
                <w:bCs/>
                <w:color w:val="auto"/>
                <w:kern w:val="0"/>
                <w:sz w:val="24"/>
                <w:highlight w:val="none"/>
                <w:lang w:val="zh-CN"/>
              </w:rPr>
              <w:t>投标报价出现下列情形的，投标无效：</w:t>
            </w:r>
          </w:p>
          <w:p w14:paraId="1D60D2BF">
            <w:pPr>
              <w:snapToGrid w:val="0"/>
              <w:spacing w:line="400" w:lineRule="exact"/>
              <w:jc w:val="left"/>
              <w:rPr>
                <w:rFonts w:hint="eastAsia" w:ascii="宋体" w:hAnsi="宋体" w:eastAsia="宋体" w:cs="宋体"/>
                <w:bCs/>
                <w:color w:val="auto"/>
                <w:kern w:val="0"/>
                <w:sz w:val="24"/>
                <w:highlight w:val="none"/>
                <w:lang w:val="zh-CN"/>
              </w:rPr>
            </w:pPr>
            <w:r>
              <w:rPr>
                <w:rFonts w:hint="eastAsia" w:ascii="宋体" w:hAnsi="宋体" w:eastAsia="宋体" w:cs="宋体"/>
                <w:bCs/>
                <w:color w:val="auto"/>
                <w:kern w:val="0"/>
                <w:sz w:val="24"/>
                <w:highlight w:val="none"/>
                <w:lang w:val="zh-CN"/>
              </w:rPr>
              <w:t>（1）投标文件出现不是唯一的、有选择性投标报价的；</w:t>
            </w:r>
          </w:p>
          <w:p w14:paraId="538DC4E8">
            <w:pPr>
              <w:snapToGrid w:val="0"/>
              <w:spacing w:line="400" w:lineRule="exact"/>
              <w:jc w:val="left"/>
              <w:rPr>
                <w:rFonts w:hint="eastAsia" w:ascii="宋体" w:hAnsi="宋体" w:eastAsia="宋体" w:cs="宋体"/>
                <w:bCs/>
                <w:color w:val="auto"/>
                <w:kern w:val="0"/>
                <w:sz w:val="24"/>
                <w:highlight w:val="none"/>
                <w:lang w:val="zh-CN"/>
              </w:rPr>
            </w:pPr>
            <w:r>
              <w:rPr>
                <w:rFonts w:hint="eastAsia" w:ascii="宋体" w:hAnsi="宋体" w:eastAsia="宋体" w:cs="宋体"/>
                <w:bCs/>
                <w:color w:val="auto"/>
                <w:kern w:val="0"/>
                <w:sz w:val="24"/>
                <w:highlight w:val="none"/>
                <w:lang w:val="zh-CN"/>
              </w:rPr>
              <w:t>（2）投标报价超过招标文件中规定的预算金额或者最高限价的；</w:t>
            </w:r>
          </w:p>
          <w:p w14:paraId="01D5A7FB">
            <w:pPr>
              <w:pStyle w:val="23"/>
              <w:spacing w:line="400" w:lineRule="exact"/>
              <w:rPr>
                <w:rFonts w:hint="eastAsia" w:ascii="宋体" w:hAnsi="宋体" w:eastAsia="宋体" w:cs="宋体"/>
                <w:color w:val="auto"/>
                <w:highlight w:val="none"/>
              </w:rPr>
            </w:pPr>
            <w:r>
              <w:rPr>
                <w:rFonts w:hint="eastAsia" w:ascii="宋体" w:hAnsi="宋体" w:eastAsia="宋体" w:cs="宋体"/>
                <w:bCs/>
                <w:color w:val="auto"/>
                <w:kern w:val="0"/>
                <w:highlight w:val="none"/>
              </w:rPr>
              <w:t>（3）</w:t>
            </w:r>
            <w:r>
              <w:rPr>
                <w:rFonts w:hint="eastAsia" w:ascii="宋体" w:hAnsi="宋体" w:eastAsia="宋体" w:cs="宋体"/>
                <w:bCs/>
                <w:color w:val="auto"/>
                <w:kern w:val="0"/>
                <w:szCs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Cs/>
                <w:color w:val="auto"/>
                <w:szCs w:val="24"/>
                <w:highlight w:val="none"/>
              </w:rPr>
              <w:t>；</w:t>
            </w:r>
          </w:p>
          <w:p w14:paraId="3E12757E">
            <w:pPr>
              <w:spacing w:line="400" w:lineRule="exact"/>
              <w:rPr>
                <w:rFonts w:hint="eastAsia" w:ascii="宋体" w:hAnsi="宋体" w:eastAsia="宋体" w:cs="宋体"/>
                <w:color w:val="auto"/>
                <w:sz w:val="24"/>
                <w:highlight w:val="none"/>
              </w:rPr>
            </w:pPr>
            <w:r>
              <w:rPr>
                <w:rFonts w:hint="eastAsia" w:ascii="宋体" w:hAnsi="宋体" w:eastAsia="宋体" w:cs="宋体"/>
                <w:bCs/>
                <w:color w:val="auto"/>
                <w:kern w:val="0"/>
                <w:sz w:val="24"/>
                <w:highlight w:val="none"/>
              </w:rPr>
              <w:t>（4）投标人对根据修正原则修正后的报价不确认的</w:t>
            </w:r>
            <w:r>
              <w:rPr>
                <w:rFonts w:hint="eastAsia" w:ascii="宋体" w:hAnsi="宋体" w:eastAsia="宋体" w:cs="宋体"/>
                <w:bCs/>
                <w:color w:val="auto"/>
                <w:sz w:val="24"/>
                <w:highlight w:val="none"/>
              </w:rPr>
              <w:t>。</w:t>
            </w:r>
          </w:p>
        </w:tc>
      </w:tr>
      <w:tr w14:paraId="59F75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center"/>
          </w:tcPr>
          <w:p w14:paraId="408F6215">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1584" w:type="dxa"/>
            <w:shd w:val="clear" w:color="auto" w:fill="auto"/>
            <w:vAlign w:val="center"/>
          </w:tcPr>
          <w:p w14:paraId="4DCADAA1">
            <w:pPr>
              <w:snapToGrid w:val="0"/>
              <w:spacing w:line="40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备份投标文件送达地点和签收人员 </w:t>
            </w:r>
          </w:p>
        </w:tc>
        <w:tc>
          <w:tcPr>
            <w:tcW w:w="7219" w:type="dxa"/>
            <w:shd w:val="clear" w:color="auto" w:fill="auto"/>
            <w:vAlign w:val="center"/>
          </w:tcPr>
          <w:p w14:paraId="4BB12E7F">
            <w:pPr>
              <w:pStyle w:val="32"/>
              <w:spacing w:line="400" w:lineRule="exact"/>
              <w:rPr>
                <w:rFonts w:hint="eastAsia" w:ascii="宋体" w:hAnsi="宋体" w:eastAsia="宋体" w:cs="宋体"/>
                <w:color w:val="auto"/>
                <w:kern w:val="28"/>
                <w:sz w:val="24"/>
                <w:szCs w:val="24"/>
                <w:highlight w:val="none"/>
              </w:rPr>
            </w:pPr>
            <w:r>
              <w:rPr>
                <w:rFonts w:hint="eastAsia" w:ascii="宋体" w:hAnsi="宋体" w:eastAsia="宋体" w:cs="宋体"/>
                <w:color w:val="auto"/>
                <w:kern w:val="28"/>
                <w:sz w:val="24"/>
                <w:szCs w:val="24"/>
                <w:highlight w:val="none"/>
              </w:rPr>
              <w:t>投标人可以准备U盘存储的电子备份投标文件1份，按政府采购云平台要求制作的电子备份投标文件，以用于异常情况处理。</w:t>
            </w:r>
          </w:p>
          <w:p w14:paraId="2D86A429">
            <w:pPr>
              <w:spacing w:line="400" w:lineRule="exact"/>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投标人若需要递交备份投标文件的可按照以下要求进行递交：</w:t>
            </w:r>
          </w:p>
          <w:p w14:paraId="2C6D275F">
            <w:pPr>
              <w:spacing w:line="400" w:lineRule="exact"/>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①采用邮寄方式提交电子备份投标文件，需按以下要求递交：</w:t>
            </w:r>
          </w:p>
          <w:p w14:paraId="61199ED0">
            <w:pPr>
              <w:spacing w:line="400" w:lineRule="exact"/>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投标人须在投标截止时间前一个工作日前将电子备份投标文件邮寄至规定地点，由采购代理机构工作人员进行签收。各投标人自行考虑邮寄在途时间，邮寄过程中无论何种因素导致备份投标文件未按时递交的后果，均由投标人自行负责。备份投标文件递交时间以采购代理机构实际收到投标文件的时间为准。迟到的电子备份投标文件将被拒收。请各投标人确保密封包装在邮寄过程密封包装完好，并在邮寄包裹上注明项目名称，因邮寄过程的密封破损造成不符合开标要求的，本采购代理机构及招标人概不负责。</w:t>
            </w:r>
          </w:p>
          <w:p w14:paraId="3FAAACD8">
            <w:pPr>
              <w:spacing w:line="400" w:lineRule="exact"/>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电子备份投标文件邮寄地址为：宁波市鄞州区天童南路666号中基大厦19楼。</w:t>
            </w:r>
          </w:p>
          <w:p w14:paraId="650F9982">
            <w:pPr>
              <w:spacing w:line="400" w:lineRule="exact"/>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收件人：陈冲，联系方式：13081928686。</w:t>
            </w:r>
          </w:p>
          <w:p w14:paraId="7D7B56B1">
            <w:pPr>
              <w:spacing w:line="400" w:lineRule="exact"/>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 xml:space="preserve">②采用现场递交方式递交备份电子投标文件，在投标当天投标截止时间前投标人员进入开标现场[中基招标会议中心（宁波市鄞州区天童南路666号中基大厦1楼）开标室]递交备份投标文件。     </w:t>
            </w:r>
          </w:p>
          <w:p w14:paraId="554E86B8">
            <w:pPr>
              <w:spacing w:line="400" w:lineRule="exact"/>
              <w:rPr>
                <w:rFonts w:hint="eastAsia" w:ascii="宋体" w:hAnsi="宋体" w:eastAsia="宋体" w:cs="宋体"/>
                <w:color w:val="auto"/>
                <w:sz w:val="24"/>
                <w:highlight w:val="none"/>
              </w:rPr>
            </w:pPr>
            <w:r>
              <w:rPr>
                <w:rFonts w:hint="eastAsia" w:ascii="宋体" w:hAnsi="宋体" w:eastAsia="宋体" w:cs="宋体"/>
                <w:b/>
                <w:bCs/>
                <w:snapToGrid w:val="0"/>
                <w:color w:val="auto"/>
                <w:kern w:val="28"/>
                <w:sz w:val="24"/>
                <w:highlight w:val="none"/>
              </w:rPr>
              <w:t>采购人、采购代理机构不强制投标人提交备份投标文件。</w:t>
            </w:r>
          </w:p>
        </w:tc>
      </w:tr>
      <w:tr w14:paraId="7FCFE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vMerge w:val="restart"/>
            <w:shd w:val="clear" w:color="auto" w:fill="auto"/>
            <w:vAlign w:val="center"/>
          </w:tcPr>
          <w:p w14:paraId="0E7C8761">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12</w:t>
            </w:r>
          </w:p>
        </w:tc>
        <w:tc>
          <w:tcPr>
            <w:tcW w:w="1584" w:type="dxa"/>
            <w:vMerge w:val="restart"/>
            <w:shd w:val="clear" w:color="auto" w:fill="auto"/>
            <w:vAlign w:val="center"/>
          </w:tcPr>
          <w:p w14:paraId="4D46226E">
            <w:pPr>
              <w:snapToGrid w:val="0"/>
              <w:spacing w:line="40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特别说明</w:t>
            </w:r>
          </w:p>
          <w:p w14:paraId="558DA452">
            <w:pPr>
              <w:snapToGrid w:val="0"/>
              <w:spacing w:line="40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（不适用）</w:t>
            </w:r>
          </w:p>
        </w:tc>
        <w:tc>
          <w:tcPr>
            <w:tcW w:w="7219" w:type="dxa"/>
            <w:shd w:val="clear" w:color="auto" w:fill="auto"/>
            <w:vAlign w:val="center"/>
          </w:tcPr>
          <w:p w14:paraId="4FEF7DA7">
            <w:pPr>
              <w:spacing w:line="400" w:lineRule="exact"/>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59569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vMerge w:val="continue"/>
            <w:shd w:val="clear" w:color="auto" w:fill="auto"/>
            <w:vAlign w:val="center"/>
          </w:tcPr>
          <w:p w14:paraId="558D4D70">
            <w:pPr>
              <w:spacing w:line="400" w:lineRule="exact"/>
              <w:jc w:val="center"/>
              <w:rPr>
                <w:rFonts w:hint="eastAsia" w:ascii="宋体" w:hAnsi="宋体" w:eastAsia="宋体" w:cs="宋体"/>
                <w:color w:val="auto"/>
                <w:sz w:val="24"/>
                <w:highlight w:val="none"/>
              </w:rPr>
            </w:pPr>
          </w:p>
        </w:tc>
        <w:tc>
          <w:tcPr>
            <w:tcW w:w="1584" w:type="dxa"/>
            <w:vMerge w:val="continue"/>
            <w:shd w:val="clear" w:color="auto" w:fill="auto"/>
            <w:vAlign w:val="center"/>
          </w:tcPr>
          <w:p w14:paraId="58F73ACC">
            <w:pPr>
              <w:snapToGrid w:val="0"/>
              <w:spacing w:line="400" w:lineRule="exact"/>
              <w:jc w:val="center"/>
              <w:rPr>
                <w:rFonts w:hint="eastAsia" w:ascii="宋体" w:hAnsi="宋体" w:eastAsia="宋体" w:cs="宋体"/>
                <w:b/>
                <w:color w:val="auto"/>
                <w:sz w:val="24"/>
                <w:highlight w:val="none"/>
              </w:rPr>
            </w:pPr>
          </w:p>
        </w:tc>
        <w:tc>
          <w:tcPr>
            <w:tcW w:w="7219" w:type="dxa"/>
            <w:shd w:val="clear" w:color="auto" w:fill="auto"/>
            <w:vAlign w:val="center"/>
          </w:tcPr>
          <w:p w14:paraId="28296E96">
            <w:pPr>
              <w:spacing w:line="400" w:lineRule="exact"/>
              <w:rPr>
                <w:rFonts w:hint="eastAsia" w:ascii="宋体" w:hAnsi="宋体" w:eastAsia="宋体" w:cs="宋体"/>
                <w:snapToGrid w:val="0"/>
                <w:color w:val="auto"/>
                <w:kern w:val="28"/>
                <w:sz w:val="24"/>
                <w:highlight w:val="none"/>
              </w:rPr>
            </w:pPr>
            <w:r>
              <w:rPr>
                <w:rFonts w:hint="eastAsia" w:ascii="宋体" w:hAnsi="宋体" w:eastAsia="宋体" w:cs="宋体"/>
                <w:color w:val="auto"/>
                <w:kern w:val="0"/>
                <w:sz w:val="24"/>
                <w:highlight w:val="none"/>
              </w:rPr>
              <w:t>☐</w:t>
            </w:r>
            <w:r>
              <w:rPr>
                <w:rFonts w:hint="eastAsia" w:ascii="宋体" w:hAnsi="宋体" w:eastAsia="宋体" w:cs="宋体"/>
                <w:snapToGrid w:val="0"/>
                <w:color w:val="auto"/>
                <w:kern w:val="28"/>
                <w:sz w:val="24"/>
                <w:highlight w:val="none"/>
              </w:rPr>
              <w:t>联合体投标的，联合体各方均需按招标文件第四部分评标标准要求提供资信证明文件，否则视为不符合相关要求。</w:t>
            </w:r>
          </w:p>
          <w:p w14:paraId="17F350C6">
            <w:pPr>
              <w:spacing w:line="400" w:lineRule="exact"/>
              <w:rPr>
                <w:rFonts w:hint="eastAsia" w:ascii="宋体" w:hAnsi="宋体" w:eastAsia="宋体" w:cs="宋体"/>
                <w:snapToGrid w:val="0"/>
                <w:color w:val="auto"/>
                <w:kern w:val="28"/>
                <w:sz w:val="24"/>
                <w:highlight w:val="none"/>
              </w:rPr>
            </w:pPr>
            <w:r>
              <w:rPr>
                <w:rFonts w:hint="eastAsia" w:ascii="宋体" w:hAnsi="宋体" w:eastAsia="宋体" w:cs="宋体"/>
                <w:color w:val="auto"/>
                <w:kern w:val="0"/>
                <w:sz w:val="24"/>
                <w:highlight w:val="none"/>
              </w:rPr>
              <w:t>☐</w:t>
            </w:r>
            <w:r>
              <w:rPr>
                <w:rFonts w:hint="eastAsia" w:ascii="宋体" w:hAnsi="宋体" w:eastAsia="宋体" w:cs="宋体"/>
                <w:snapToGrid w:val="0"/>
                <w:color w:val="auto"/>
                <w:kern w:val="28"/>
                <w:sz w:val="24"/>
                <w:highlight w:val="none"/>
              </w:rPr>
              <w:t>联合体投标的，联合体中有一方或者联合体成员根据分工按招标文件第四部分评标标准要求提供资信证明文件的，视为符合相关要求。</w:t>
            </w:r>
          </w:p>
        </w:tc>
      </w:tr>
      <w:tr w14:paraId="688FA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0" w:hRule="atLeast"/>
          <w:jc w:val="center"/>
        </w:trPr>
        <w:tc>
          <w:tcPr>
            <w:tcW w:w="701" w:type="dxa"/>
            <w:shd w:val="clear" w:color="auto" w:fill="auto"/>
            <w:vAlign w:val="center"/>
          </w:tcPr>
          <w:p w14:paraId="450005B4">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w:t>
            </w:r>
          </w:p>
        </w:tc>
        <w:tc>
          <w:tcPr>
            <w:tcW w:w="1584" w:type="dxa"/>
            <w:shd w:val="clear" w:color="auto" w:fill="auto"/>
            <w:vAlign w:val="center"/>
          </w:tcPr>
          <w:p w14:paraId="0E228B23">
            <w:pPr>
              <w:snapToGrid w:val="0"/>
              <w:spacing w:line="40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采购代理服务费</w:t>
            </w:r>
          </w:p>
        </w:tc>
        <w:tc>
          <w:tcPr>
            <w:tcW w:w="7219" w:type="dxa"/>
            <w:shd w:val="clear" w:color="auto" w:fill="auto"/>
            <w:vAlign w:val="center"/>
          </w:tcPr>
          <w:p w14:paraId="3AA03558">
            <w:pPr>
              <w:spacing w:line="400" w:lineRule="exact"/>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（1）收取方式：</w:t>
            </w:r>
            <w:r>
              <w:rPr>
                <w:rFonts w:hint="eastAsia" w:ascii="宋体" w:hAnsi="宋体" w:eastAsia="宋体" w:cs="宋体"/>
                <w:snapToGrid w:val="0"/>
                <w:color w:val="auto"/>
                <w:kern w:val="28"/>
                <w:sz w:val="24"/>
                <w:highlight w:val="none"/>
                <w:lang w:val="en-US" w:eastAsia="zh-CN"/>
              </w:rPr>
              <w:t>中标人</w:t>
            </w:r>
            <w:r>
              <w:rPr>
                <w:rFonts w:hint="eastAsia" w:ascii="宋体" w:hAnsi="宋体" w:eastAsia="宋体" w:cs="宋体"/>
                <w:snapToGrid w:val="0"/>
                <w:color w:val="auto"/>
                <w:kern w:val="28"/>
                <w:sz w:val="24"/>
                <w:highlight w:val="none"/>
              </w:rPr>
              <w:t>应当自中标结果公告发布之日起5个工作日内一次性向采购代理机构支付代理服务费。</w:t>
            </w:r>
          </w:p>
          <w:p w14:paraId="52E27028">
            <w:pPr>
              <w:spacing w:line="400" w:lineRule="exact"/>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2）采购代理服务费用收取标准：参照国家发改委发改办价格[2003]857号通知和国家计委计价格[2002]1980号文件的规定的货物招标费率标准下浮20%，按照中标通知书确定的中标金额向中标人收取招标服务费，不足人民币3000元的按人民币3000元收取。</w:t>
            </w:r>
          </w:p>
          <w:p w14:paraId="756C2B0F">
            <w:pPr>
              <w:spacing w:line="400" w:lineRule="exact"/>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（3）中标人如未按上述规定办理，本采购代理机构有权进行追索。</w:t>
            </w:r>
          </w:p>
          <w:p w14:paraId="42D0B0CE">
            <w:pPr>
              <w:spacing w:line="400" w:lineRule="exact"/>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关于本次招标的服务费均汇入以下账户：</w:t>
            </w:r>
          </w:p>
          <w:p w14:paraId="5141E609">
            <w:pPr>
              <w:spacing w:line="400" w:lineRule="exact"/>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开户银行： 宁波银行科技支行</w:t>
            </w:r>
          </w:p>
          <w:p w14:paraId="597937BC">
            <w:pPr>
              <w:spacing w:line="400" w:lineRule="exact"/>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账    号： 31010122000005488</w:t>
            </w:r>
          </w:p>
          <w:p w14:paraId="3509DF02">
            <w:pPr>
              <w:spacing w:line="400" w:lineRule="exact"/>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户    名：宁波中基国际招标有限公司</w:t>
            </w:r>
          </w:p>
        </w:tc>
      </w:tr>
      <w:tr w14:paraId="5D9D8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jc w:val="center"/>
        </w:trPr>
        <w:tc>
          <w:tcPr>
            <w:tcW w:w="701" w:type="dxa"/>
            <w:shd w:val="clear" w:color="auto" w:fill="auto"/>
            <w:vAlign w:val="center"/>
          </w:tcPr>
          <w:p w14:paraId="12A2A85D">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14</w:t>
            </w:r>
          </w:p>
        </w:tc>
        <w:tc>
          <w:tcPr>
            <w:tcW w:w="1584" w:type="dxa"/>
            <w:shd w:val="clear" w:color="auto" w:fill="auto"/>
            <w:vAlign w:val="center"/>
          </w:tcPr>
          <w:p w14:paraId="1A7F13A1">
            <w:pPr>
              <w:snapToGrid w:val="0"/>
              <w:spacing w:line="40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其他说明</w:t>
            </w:r>
          </w:p>
        </w:tc>
        <w:tc>
          <w:tcPr>
            <w:tcW w:w="7219" w:type="dxa"/>
            <w:shd w:val="clear" w:color="auto" w:fill="auto"/>
            <w:vAlign w:val="center"/>
          </w:tcPr>
          <w:p w14:paraId="1CBF8B4E">
            <w:pPr>
              <w:spacing w:line="400" w:lineRule="exact"/>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投标人在中标结果公告发布之日起5天内</w:t>
            </w:r>
            <w:r>
              <w:rPr>
                <w:rFonts w:hint="eastAsia" w:ascii="宋体" w:hAnsi="宋体" w:eastAsia="宋体" w:cs="宋体"/>
                <w:snapToGrid w:val="0"/>
                <w:color w:val="auto"/>
                <w:kern w:val="28"/>
                <w:sz w:val="24"/>
                <w:highlight w:val="none"/>
                <w:lang w:val="en-US" w:eastAsia="zh-CN"/>
              </w:rPr>
              <w:t>邮寄/直接</w:t>
            </w:r>
            <w:r>
              <w:rPr>
                <w:rFonts w:hint="eastAsia" w:ascii="宋体" w:hAnsi="宋体" w:eastAsia="宋体" w:cs="宋体"/>
                <w:snapToGrid w:val="0"/>
                <w:color w:val="auto"/>
                <w:kern w:val="28"/>
                <w:sz w:val="24"/>
                <w:highlight w:val="none"/>
              </w:rPr>
              <w:t>提供完整版纸质投标文件（含资格文件、商务技术文件、报价文件）1份到采购代理机构</w:t>
            </w:r>
            <w:r>
              <w:rPr>
                <w:rFonts w:hint="eastAsia" w:ascii="宋体" w:hAnsi="宋体" w:eastAsia="宋体" w:cs="宋体"/>
                <w:snapToGrid w:val="0"/>
                <w:color w:val="auto"/>
                <w:kern w:val="28"/>
                <w:sz w:val="24"/>
                <w:highlight w:val="none"/>
                <w:lang w:eastAsia="zh-CN"/>
              </w:rPr>
              <w:t>，</w:t>
            </w:r>
            <w:r>
              <w:rPr>
                <w:rFonts w:hint="eastAsia" w:ascii="宋体" w:hAnsi="宋体" w:eastAsia="宋体" w:cs="宋体"/>
                <w:snapToGrid w:val="0"/>
                <w:color w:val="auto"/>
                <w:kern w:val="28"/>
                <w:sz w:val="24"/>
                <w:highlight w:val="none"/>
                <w:lang w:val="en-US" w:eastAsia="zh-CN"/>
              </w:rPr>
              <w:t>采用邮寄方式提交的，邮费不允许到付，到付的代理机构将予以拒收</w:t>
            </w:r>
            <w:r>
              <w:rPr>
                <w:rFonts w:hint="eastAsia" w:ascii="宋体" w:hAnsi="宋体" w:eastAsia="宋体" w:cs="宋体"/>
                <w:snapToGrid w:val="0"/>
                <w:color w:val="auto"/>
                <w:kern w:val="28"/>
                <w:sz w:val="24"/>
                <w:highlight w:val="none"/>
              </w:rPr>
              <w:t>。</w:t>
            </w:r>
          </w:p>
        </w:tc>
      </w:tr>
    </w:tbl>
    <w:p w14:paraId="662B179D">
      <w:pPr>
        <w:snapToGrid w:val="0"/>
        <w:spacing w:line="360" w:lineRule="auto"/>
        <w:jc w:val="center"/>
        <w:rPr>
          <w:rFonts w:hint="eastAsia" w:ascii="宋体" w:hAnsi="宋体" w:eastAsia="宋体" w:cs="宋体"/>
          <w:b/>
          <w:color w:val="auto"/>
          <w:sz w:val="32"/>
          <w:szCs w:val="20"/>
          <w:highlight w:val="none"/>
        </w:rPr>
      </w:pPr>
    </w:p>
    <w:bookmarkEnd w:id="11"/>
    <w:p w14:paraId="5DE7A6A6">
      <w:pPr>
        <w:rPr>
          <w:rFonts w:hint="eastAsia" w:ascii="宋体" w:hAnsi="宋体" w:eastAsia="宋体" w:cs="宋体"/>
          <w:b/>
          <w:color w:val="auto"/>
          <w:sz w:val="32"/>
          <w:szCs w:val="20"/>
          <w:highlight w:val="none"/>
        </w:rPr>
      </w:pPr>
      <w:bookmarkStart w:id="27" w:name="_Toc164416483"/>
      <w:bookmarkStart w:id="28" w:name="第三部分"/>
      <w:r>
        <w:rPr>
          <w:rFonts w:hint="eastAsia" w:ascii="宋体" w:hAnsi="宋体" w:eastAsia="宋体" w:cs="宋体"/>
          <w:b/>
          <w:color w:val="auto"/>
          <w:sz w:val="32"/>
          <w:szCs w:val="20"/>
          <w:highlight w:val="none"/>
        </w:rPr>
        <w:br w:type="page"/>
      </w:r>
    </w:p>
    <w:p w14:paraId="38FFA2C4">
      <w:pPr>
        <w:adjustRightInd/>
        <w:spacing w:line="360" w:lineRule="auto"/>
        <w:ind w:firstLine="3845" w:firstLineChars="1197"/>
        <w:outlineLvl w:val="1"/>
        <w:rPr>
          <w:rFonts w:hint="eastAsia" w:ascii="宋体" w:hAnsi="宋体" w:eastAsia="宋体" w:cs="宋体"/>
          <w:b/>
          <w:color w:val="auto"/>
          <w:sz w:val="32"/>
          <w:szCs w:val="20"/>
          <w:highlight w:val="none"/>
        </w:rPr>
      </w:pPr>
      <w:bookmarkStart w:id="29" w:name="_Toc19896"/>
      <w:r>
        <w:rPr>
          <w:rFonts w:hint="eastAsia" w:ascii="宋体" w:hAnsi="宋体" w:eastAsia="宋体" w:cs="宋体"/>
          <w:b/>
          <w:color w:val="auto"/>
          <w:sz w:val="32"/>
          <w:szCs w:val="20"/>
          <w:highlight w:val="none"/>
        </w:rPr>
        <w:t>一、总则</w:t>
      </w:r>
      <w:bookmarkEnd w:id="29"/>
    </w:p>
    <w:p w14:paraId="4AA48EDE">
      <w:pPr>
        <w:snapToGrid w:val="0"/>
        <w:spacing w:line="360" w:lineRule="auto"/>
        <w:ind w:firstLine="361" w:firstLineChars="150"/>
        <w:jc w:val="left"/>
        <w:outlineLvl w:val="1"/>
        <w:rPr>
          <w:rFonts w:hint="eastAsia" w:ascii="宋体" w:hAnsi="宋体" w:eastAsia="宋体" w:cs="宋体"/>
          <w:b/>
          <w:color w:val="auto"/>
          <w:sz w:val="24"/>
          <w:highlight w:val="none"/>
        </w:rPr>
      </w:pPr>
      <w:bookmarkStart w:id="30" w:name="_Toc4803"/>
      <w:r>
        <w:rPr>
          <w:rFonts w:hint="eastAsia" w:ascii="宋体" w:hAnsi="宋体" w:eastAsia="宋体" w:cs="宋体"/>
          <w:b/>
          <w:color w:val="auto"/>
          <w:sz w:val="24"/>
          <w:highlight w:val="none"/>
        </w:rPr>
        <w:t>1. 适用范围</w:t>
      </w:r>
      <w:bookmarkEnd w:id="30"/>
    </w:p>
    <w:p w14:paraId="656E4075">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本招标文件适用于该项目的招标、投标、开标、资格审查及信用信息查询、评标、定标、合同、验收等行为（法律、法规另有规定的，从其规定）。</w:t>
      </w:r>
    </w:p>
    <w:p w14:paraId="76737407">
      <w:pPr>
        <w:numPr>
          <w:ilvl w:val="0"/>
          <w:numId w:val="1"/>
        </w:numPr>
        <w:snapToGrid w:val="0"/>
        <w:spacing w:line="360" w:lineRule="auto"/>
        <w:ind w:firstLine="361" w:firstLineChars="150"/>
        <w:jc w:val="left"/>
        <w:outlineLvl w:val="1"/>
        <w:rPr>
          <w:rFonts w:hint="eastAsia" w:ascii="宋体" w:hAnsi="宋体" w:eastAsia="宋体" w:cs="宋体"/>
          <w:b/>
          <w:color w:val="auto"/>
          <w:sz w:val="24"/>
          <w:highlight w:val="none"/>
        </w:rPr>
      </w:pPr>
      <w:bookmarkStart w:id="31" w:name="_Toc17533"/>
      <w:r>
        <w:rPr>
          <w:rFonts w:hint="eastAsia" w:ascii="宋体" w:hAnsi="宋体" w:eastAsia="宋体" w:cs="宋体"/>
          <w:b/>
          <w:color w:val="auto"/>
          <w:sz w:val="24"/>
          <w:highlight w:val="none"/>
        </w:rPr>
        <w:t>定义</w:t>
      </w:r>
      <w:bookmarkEnd w:id="31"/>
    </w:p>
    <w:p w14:paraId="2B4B953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 “采购人”系指招标公告中载明的本项目的采购人。</w:t>
      </w:r>
    </w:p>
    <w:p w14:paraId="6FAADEA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 “采购代理机构”系指招标公告中载明的本项目的采购代理机构。</w:t>
      </w:r>
    </w:p>
    <w:p w14:paraId="66CA6C2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 “投标人”系指是指响应招标、参加投标竞争的法人、其他组织或者自然人。</w:t>
      </w:r>
    </w:p>
    <w:p w14:paraId="2EC39C6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 “负责人”系指法人企业的法定负责人，或其他组织为法律、行政法规规定代表单位行使职权的主要负责人，或自然人本人。</w:t>
      </w:r>
    </w:p>
    <w:p w14:paraId="3DDE293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4141BF3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2.6“电子交易平台”系指本项目政府采购活动所依托的政府采购云平台（https://www.zcygov.cn/）。</w:t>
      </w:r>
    </w:p>
    <w:p w14:paraId="3A49F9A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 “▲” 系指实质性要求条款，“★”系指重要性要求条款，“</w:t>
      </w:r>
      <w:r>
        <w:rPr>
          <w:rFonts w:hint="eastAsia" w:ascii="宋体" w:hAnsi="宋体" w:eastAsia="宋体" w:cs="宋体"/>
          <w:color w:val="auto"/>
          <w:kern w:val="0"/>
          <w:sz w:val="24"/>
          <w:highlight w:val="none"/>
        </w:rPr>
        <w:t></w:t>
      </w:r>
      <w:r>
        <w:rPr>
          <w:rFonts w:hint="eastAsia" w:ascii="宋体" w:hAnsi="宋体" w:eastAsia="宋体" w:cs="宋体"/>
          <w:color w:val="auto"/>
          <w:sz w:val="24"/>
          <w:highlight w:val="none"/>
        </w:rPr>
        <w:t>” 系指适用本项目的要求，“</w:t>
      </w:r>
      <w:r>
        <w:rPr>
          <w:rFonts w:hint="eastAsia" w:ascii="宋体" w:hAnsi="宋体" w:eastAsia="宋体" w:cs="宋体"/>
          <w:color w:val="auto"/>
          <w:kern w:val="0"/>
          <w:sz w:val="24"/>
          <w:highlight w:val="none"/>
        </w:rPr>
        <w:t>☐</w:t>
      </w:r>
      <w:r>
        <w:rPr>
          <w:rFonts w:hint="eastAsia" w:ascii="宋体" w:hAnsi="宋体" w:eastAsia="宋体" w:cs="宋体"/>
          <w:color w:val="auto"/>
          <w:sz w:val="24"/>
          <w:highlight w:val="none"/>
        </w:rPr>
        <w:t>” 系指不适用本项目的要求。</w:t>
      </w:r>
    </w:p>
    <w:p w14:paraId="7F124E02">
      <w:pPr>
        <w:spacing w:line="360" w:lineRule="auto"/>
        <w:ind w:firstLine="241" w:firstLineChars="1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3.采购项目需要落实的政府采购政策</w:t>
      </w:r>
    </w:p>
    <w:p w14:paraId="71C71784">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eastAsia="宋体" w:cs="宋体"/>
          <w:color w:val="auto"/>
          <w:kern w:val="0"/>
          <w:sz w:val="24"/>
          <w:highlight w:val="none"/>
        </w:rPr>
        <w:t>优先采购向我国企业转让技术、与我国企业签订消化吸收再创新方案的供应商的进口产品</w:t>
      </w:r>
      <w:r>
        <w:rPr>
          <w:rFonts w:hint="eastAsia" w:ascii="宋体" w:hAnsi="宋体" w:eastAsia="宋体" w:cs="宋体"/>
          <w:color w:val="auto"/>
          <w:sz w:val="24"/>
          <w:highlight w:val="none"/>
        </w:rPr>
        <w:t>。</w:t>
      </w:r>
    </w:p>
    <w:p w14:paraId="435EBB22">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3.2 支持绿色发展</w:t>
      </w:r>
    </w:p>
    <w:p w14:paraId="743E37EB">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color w:val="auto"/>
          <w:sz w:val="24"/>
          <w:highlight w:val="none"/>
        </w:rPr>
        <w:t>采购人拟采购的产品属于政府强制采购的节能产品品目清单范围的，供应商相应的投标产品未获得国家确定的认证机构出具的、处于有效期之内的节能产品认证证书的，投标无效。</w:t>
      </w:r>
    </w:p>
    <w:p w14:paraId="60BFC3F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32" w:name="_Hlk107568539"/>
    </w:p>
    <w:p w14:paraId="749AAD2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3.2.3 鼓励供应商在参加政府采购过程中开展绿色设计、选择绿色材料、打造绿色制造工艺、开展绿色运输、做好废弃产品回收处理，实现产品全周期的绿色环保。</w:t>
      </w:r>
      <w:bookmarkEnd w:id="32"/>
    </w:p>
    <w:p w14:paraId="56472C77">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3.3支持中小企业发展</w:t>
      </w:r>
    </w:p>
    <w:p w14:paraId="2A1286C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1F3942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符合中小企业划分标准的个体工商户，在政府采购活动中视同中小企业。</w:t>
      </w:r>
    </w:p>
    <w:p w14:paraId="7DE5F1DD">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bCs/>
          <w:color w:val="auto"/>
          <w:sz w:val="24"/>
          <w:highlight w:val="none"/>
        </w:rPr>
        <w:t>3.3.2</w:t>
      </w:r>
      <w:r>
        <w:rPr>
          <w:rFonts w:hint="eastAsia" w:ascii="宋体" w:hAnsi="宋体" w:eastAsia="宋体" w:cs="宋体"/>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26B888B9">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以联合体形式参加政府采购活动，联合体各方均为中小企业的，联合体视同中小企业。其中，联合体各方均为小微企业的，联合体视同小微企业。</w:t>
      </w:r>
    </w:p>
    <w:p w14:paraId="56503A6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3.3.3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w:t>
      </w:r>
      <w:bookmarkStart w:id="33" w:name="_Hlk101132181"/>
      <w:r>
        <w:rPr>
          <w:rFonts w:hint="eastAsia" w:ascii="宋体" w:hAnsi="宋体" w:eastAsia="宋体" w:cs="宋体"/>
          <w:color w:val="auto"/>
          <w:sz w:val="24"/>
          <w:highlight w:val="none"/>
        </w:rPr>
        <w:t>联合协议或者分包意向协议约定小微企业的合同份额占到合同总金额30%以上的</w:t>
      </w:r>
      <w:bookmarkEnd w:id="33"/>
      <w:r>
        <w:rPr>
          <w:rFonts w:hint="eastAsia" w:ascii="宋体" w:hAnsi="宋体" w:eastAsia="宋体" w:cs="宋体"/>
          <w:color w:val="auto"/>
          <w:sz w:val="24"/>
          <w:highlight w:val="none"/>
        </w:rPr>
        <w:t>，对联合体或者大中型企业的报价给予4%的扣除，用扣除后的价格参加评审。组成联合体或者接受分包的小微企业与联合体内其他企业、分包企业之间存在直接控股、管理关系的，不享受价格扣除优惠政策。</w:t>
      </w:r>
    </w:p>
    <w:p w14:paraId="5A7D619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0D3768E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1B466E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1E4E83C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3.3.7中小企业享受扶持政策获得政府采购合同的，小微企业不得将合同分包给大中型企业，中型企业不得将合同分包给大型企业。</w:t>
      </w:r>
    </w:p>
    <w:p w14:paraId="294245E5">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3.4</w:t>
      </w:r>
      <w:r>
        <w:rPr>
          <w:rFonts w:hint="eastAsia" w:ascii="宋体" w:hAnsi="宋体" w:eastAsia="宋体" w:cs="宋体"/>
          <w:bCs/>
          <w:color w:val="auto"/>
          <w:sz w:val="24"/>
          <w:highlight w:val="none"/>
        </w:rPr>
        <w:t>支持创新发展</w:t>
      </w:r>
    </w:p>
    <w:p w14:paraId="5091DC2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3.4.1 对省级以上主管部门认定的首台套产品，自纳入《省推广应用指导目录》起三年内参加政府采购活动，视同已具备相应销售业绩，业绩分为满分。</w:t>
      </w:r>
    </w:p>
    <w:p w14:paraId="723126B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3.5平等对待内外资企业和符合条件的破产重整企业</w:t>
      </w:r>
    </w:p>
    <w:p w14:paraId="404CD892">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平等对待内外资企业和符合条件的破产重整企业，切实保障企业公平竞争，平等维护企业的合法利益。</w:t>
      </w:r>
    </w:p>
    <w:p w14:paraId="5A702416">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4. 询问、质疑、投诉</w:t>
      </w:r>
    </w:p>
    <w:p w14:paraId="675F9CBB">
      <w:pPr>
        <w:autoSpaceDE w:val="0"/>
        <w:autoSpaceDN w:val="0"/>
        <w:spacing w:line="360" w:lineRule="auto"/>
        <w:ind w:firstLine="240" w:firstLineChars="1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w:t>
      </w: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val="zh-CN"/>
        </w:rPr>
        <w:t>供应商询问</w:t>
      </w:r>
    </w:p>
    <w:p w14:paraId="55879D71">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BC289A6">
      <w:pPr>
        <w:autoSpaceDE w:val="0"/>
        <w:autoSpaceDN w:val="0"/>
        <w:spacing w:line="360" w:lineRule="auto"/>
        <w:ind w:firstLine="240" w:firstLineChars="1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w:t>
      </w:r>
      <w:r>
        <w:rPr>
          <w:rFonts w:hint="eastAsia" w:ascii="宋体" w:hAnsi="宋体" w:eastAsia="宋体" w:cs="宋体"/>
          <w:color w:val="auto"/>
          <w:kern w:val="0"/>
          <w:sz w:val="24"/>
          <w:highlight w:val="none"/>
        </w:rPr>
        <w:t>2</w:t>
      </w:r>
      <w:r>
        <w:rPr>
          <w:rFonts w:hint="eastAsia" w:ascii="宋体" w:hAnsi="宋体" w:eastAsia="宋体" w:cs="宋体"/>
          <w:color w:val="auto"/>
          <w:kern w:val="0"/>
          <w:sz w:val="24"/>
          <w:highlight w:val="none"/>
          <w:lang w:val="zh-CN"/>
        </w:rPr>
        <w:t>供应商质疑</w:t>
      </w:r>
    </w:p>
    <w:p w14:paraId="5527CFBB">
      <w:pPr>
        <w:pStyle w:val="32"/>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w:t>
      </w:r>
      <w:r>
        <w:rPr>
          <w:rFonts w:hint="eastAsia" w:ascii="宋体" w:hAnsi="宋体" w:eastAsia="宋体" w:cs="宋体"/>
          <w:color w:val="auto"/>
          <w:kern w:val="0"/>
          <w:sz w:val="24"/>
          <w:highlight w:val="none"/>
        </w:rPr>
        <w:t>2</w:t>
      </w:r>
      <w:r>
        <w:rPr>
          <w:rFonts w:hint="eastAsia" w:ascii="宋体" w:hAnsi="宋体" w:eastAsia="宋体" w:cs="宋体"/>
          <w:color w:val="auto"/>
          <w:sz w:val="24"/>
          <w:highlight w:val="none"/>
        </w:rPr>
        <w:t>.1提出质疑的供应商应当是参与所质疑项目采购活动的供应商。潜在供应商已依法获取其可质疑的招标文件的，可以对该文件提出质疑。</w:t>
      </w:r>
    </w:p>
    <w:p w14:paraId="3B78FB07">
      <w:pPr>
        <w:pStyle w:val="32"/>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w:t>
      </w:r>
      <w:r>
        <w:rPr>
          <w:rFonts w:hint="eastAsia" w:ascii="宋体" w:hAnsi="宋体" w:eastAsia="宋体" w:cs="宋体"/>
          <w:color w:val="auto"/>
          <w:kern w:val="0"/>
          <w:sz w:val="24"/>
          <w:highlight w:val="none"/>
        </w:rPr>
        <w:t>2</w:t>
      </w:r>
      <w:r>
        <w:rPr>
          <w:rFonts w:hint="eastAsia" w:ascii="宋体" w:hAnsi="宋体" w:eastAsia="宋体" w:cs="宋体"/>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29039EDE">
      <w:pPr>
        <w:pStyle w:val="5"/>
        <w:spacing w:line="360" w:lineRule="auto"/>
        <w:ind w:firstLine="480" w:firstLineChars="200"/>
        <w:rPr>
          <w:rFonts w:hint="eastAsia" w:ascii="宋体" w:hAnsi="宋体" w:eastAsia="宋体" w:cs="宋体"/>
          <w:snapToGrid/>
          <w:color w:val="auto"/>
          <w:kern w:val="2"/>
          <w:sz w:val="24"/>
          <w:highlight w:val="none"/>
        </w:rPr>
      </w:pPr>
      <w:r>
        <w:rPr>
          <w:rFonts w:hint="eastAsia" w:ascii="宋体" w:hAnsi="宋体" w:eastAsia="宋体" w:cs="宋体"/>
          <w:snapToGrid/>
          <w:color w:val="auto"/>
          <w:kern w:val="2"/>
          <w:sz w:val="24"/>
          <w:highlight w:val="none"/>
        </w:rPr>
        <w:t>4.2.2.1对招标文件提出质疑的，质疑期限为供应商获得招标文件之日或者招标文件公告期限届满之日（公告期限届满后获取招标文件的，以公告期限届满之日为准）起计算。</w:t>
      </w:r>
    </w:p>
    <w:p w14:paraId="4C98C9E7">
      <w:pPr>
        <w:pStyle w:val="32"/>
        <w:spacing w:line="360" w:lineRule="auto"/>
        <w:ind w:left="479" w:leftChars="228"/>
        <w:rPr>
          <w:rFonts w:hint="eastAsia" w:ascii="宋体" w:hAnsi="宋体" w:eastAsia="宋体" w:cs="宋体"/>
          <w:color w:val="auto"/>
          <w:sz w:val="24"/>
          <w:highlight w:val="none"/>
        </w:rPr>
      </w:pPr>
      <w:r>
        <w:rPr>
          <w:rFonts w:hint="eastAsia" w:ascii="宋体" w:hAnsi="宋体" w:eastAsia="宋体" w:cs="宋体"/>
          <w:color w:val="auto"/>
          <w:sz w:val="24"/>
          <w:highlight w:val="none"/>
        </w:rPr>
        <w:t>4.2.2.2对采购过程提出质疑的，质疑期限为各采购程序环节结束之日起计算。4.2.2.3对采购结果提出质疑的，质疑期限自采购结果公告期限届满之日起计算。</w:t>
      </w:r>
    </w:p>
    <w:p w14:paraId="485C5562">
      <w:pPr>
        <w:pStyle w:val="32"/>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w:t>
      </w:r>
      <w:r>
        <w:rPr>
          <w:rFonts w:hint="eastAsia" w:ascii="宋体" w:hAnsi="宋体" w:eastAsia="宋体" w:cs="宋体"/>
          <w:color w:val="auto"/>
          <w:kern w:val="0"/>
          <w:sz w:val="24"/>
          <w:highlight w:val="none"/>
        </w:rPr>
        <w:t>2</w:t>
      </w:r>
      <w:r>
        <w:rPr>
          <w:rFonts w:hint="eastAsia" w:ascii="宋体" w:hAnsi="宋体" w:eastAsia="宋体" w:cs="宋体"/>
          <w:color w:val="auto"/>
          <w:kern w:val="0"/>
          <w:sz w:val="24"/>
          <w:highlight w:val="none"/>
          <w:lang w:val="zh-CN"/>
        </w:rPr>
        <w:t>.3</w:t>
      </w:r>
      <w:r>
        <w:rPr>
          <w:rFonts w:hint="eastAsia" w:ascii="宋体" w:hAnsi="宋体" w:eastAsia="宋体" w:cs="宋体"/>
          <w:color w:val="auto"/>
          <w:sz w:val="24"/>
          <w:highlight w:val="none"/>
        </w:rPr>
        <w:t>供应商提出质疑应当提交质疑函和必要的证明材料。质疑函应当包括下列内容：</w:t>
      </w:r>
    </w:p>
    <w:p w14:paraId="2D227055">
      <w:pPr>
        <w:pStyle w:val="32"/>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w:t>
      </w:r>
      <w:r>
        <w:rPr>
          <w:rFonts w:hint="eastAsia" w:ascii="宋体" w:hAnsi="宋体" w:eastAsia="宋体" w:cs="宋体"/>
          <w:color w:val="auto"/>
          <w:kern w:val="0"/>
          <w:sz w:val="24"/>
          <w:highlight w:val="none"/>
        </w:rPr>
        <w:t>2</w:t>
      </w:r>
      <w:r>
        <w:rPr>
          <w:rFonts w:hint="eastAsia" w:ascii="宋体" w:hAnsi="宋体" w:eastAsia="宋体" w:cs="宋体"/>
          <w:color w:val="auto"/>
          <w:kern w:val="0"/>
          <w:sz w:val="24"/>
          <w:highlight w:val="none"/>
          <w:lang w:val="zh-CN"/>
        </w:rPr>
        <w:t>.3.1供应商的姓名或者名称、地址、邮编、联系人及联系电话；</w:t>
      </w:r>
    </w:p>
    <w:p w14:paraId="67738E98">
      <w:pPr>
        <w:pStyle w:val="32"/>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w:t>
      </w:r>
      <w:r>
        <w:rPr>
          <w:rFonts w:hint="eastAsia" w:ascii="宋体" w:hAnsi="宋体" w:eastAsia="宋体" w:cs="宋体"/>
          <w:color w:val="auto"/>
          <w:kern w:val="0"/>
          <w:sz w:val="24"/>
          <w:highlight w:val="none"/>
        </w:rPr>
        <w:t>2</w:t>
      </w:r>
      <w:r>
        <w:rPr>
          <w:rFonts w:hint="eastAsia" w:ascii="宋体" w:hAnsi="宋体" w:eastAsia="宋体" w:cs="宋体"/>
          <w:color w:val="auto"/>
          <w:kern w:val="0"/>
          <w:sz w:val="24"/>
          <w:highlight w:val="none"/>
          <w:lang w:val="zh-CN"/>
        </w:rPr>
        <w:t>.3.2质疑项目的名称、编号；</w:t>
      </w:r>
    </w:p>
    <w:p w14:paraId="74502DA0">
      <w:pPr>
        <w:pStyle w:val="32"/>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w:t>
      </w:r>
      <w:r>
        <w:rPr>
          <w:rFonts w:hint="eastAsia" w:ascii="宋体" w:hAnsi="宋体" w:eastAsia="宋体" w:cs="宋体"/>
          <w:color w:val="auto"/>
          <w:kern w:val="0"/>
          <w:sz w:val="24"/>
          <w:highlight w:val="none"/>
        </w:rPr>
        <w:t>2</w:t>
      </w:r>
      <w:r>
        <w:rPr>
          <w:rFonts w:hint="eastAsia" w:ascii="宋体" w:hAnsi="宋体" w:eastAsia="宋体" w:cs="宋体"/>
          <w:color w:val="auto"/>
          <w:kern w:val="0"/>
          <w:sz w:val="24"/>
          <w:highlight w:val="none"/>
          <w:lang w:val="zh-CN"/>
        </w:rPr>
        <w:t>.3.3具体、明确的质疑事项和与质疑事项相关的请求；</w:t>
      </w:r>
    </w:p>
    <w:p w14:paraId="7DB55585">
      <w:pPr>
        <w:pStyle w:val="32"/>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w:t>
      </w:r>
      <w:r>
        <w:rPr>
          <w:rFonts w:hint="eastAsia" w:ascii="宋体" w:hAnsi="宋体" w:eastAsia="宋体" w:cs="宋体"/>
          <w:color w:val="auto"/>
          <w:kern w:val="0"/>
          <w:sz w:val="24"/>
          <w:highlight w:val="none"/>
        </w:rPr>
        <w:t>2</w:t>
      </w:r>
      <w:r>
        <w:rPr>
          <w:rFonts w:hint="eastAsia" w:ascii="宋体" w:hAnsi="宋体" w:eastAsia="宋体" w:cs="宋体"/>
          <w:color w:val="auto"/>
          <w:kern w:val="0"/>
          <w:sz w:val="24"/>
          <w:highlight w:val="none"/>
          <w:lang w:val="zh-CN"/>
        </w:rPr>
        <w:t>.3.4事实依据；</w:t>
      </w:r>
    </w:p>
    <w:p w14:paraId="796B9837">
      <w:pPr>
        <w:pStyle w:val="32"/>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w:t>
      </w:r>
      <w:r>
        <w:rPr>
          <w:rFonts w:hint="eastAsia" w:ascii="宋体" w:hAnsi="宋体" w:eastAsia="宋体" w:cs="宋体"/>
          <w:color w:val="auto"/>
          <w:kern w:val="0"/>
          <w:sz w:val="24"/>
          <w:highlight w:val="none"/>
        </w:rPr>
        <w:t>2</w:t>
      </w:r>
      <w:r>
        <w:rPr>
          <w:rFonts w:hint="eastAsia" w:ascii="宋体" w:hAnsi="宋体" w:eastAsia="宋体" w:cs="宋体"/>
          <w:color w:val="auto"/>
          <w:kern w:val="0"/>
          <w:sz w:val="24"/>
          <w:highlight w:val="none"/>
          <w:lang w:val="zh-CN"/>
        </w:rPr>
        <w:t>.3.5必要的法律依据；</w:t>
      </w:r>
    </w:p>
    <w:p w14:paraId="2246B2A1">
      <w:pPr>
        <w:pStyle w:val="32"/>
        <w:spacing w:line="360" w:lineRule="auto"/>
        <w:ind w:firstLine="960" w:firstLineChars="4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w:t>
      </w:r>
      <w:r>
        <w:rPr>
          <w:rFonts w:hint="eastAsia" w:ascii="宋体" w:hAnsi="宋体" w:eastAsia="宋体" w:cs="宋体"/>
          <w:color w:val="auto"/>
          <w:kern w:val="0"/>
          <w:sz w:val="24"/>
          <w:highlight w:val="none"/>
        </w:rPr>
        <w:t>2</w:t>
      </w:r>
      <w:r>
        <w:rPr>
          <w:rFonts w:hint="eastAsia" w:ascii="宋体" w:hAnsi="宋体" w:eastAsia="宋体" w:cs="宋体"/>
          <w:color w:val="auto"/>
          <w:kern w:val="0"/>
          <w:sz w:val="24"/>
          <w:highlight w:val="none"/>
          <w:lang w:val="zh-CN"/>
        </w:rPr>
        <w:t>.3.6提出质疑的日期。</w:t>
      </w:r>
    </w:p>
    <w:p w14:paraId="07CCA65E">
      <w:pPr>
        <w:pStyle w:val="32"/>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供应商提交的质疑函需一式三份。供应商为自然人的，应当由本人签字；供应商为法人或者其他组织的，应当由法定代表人、主要负责人，或者其授权代表签字或者盖章，并加盖公章。</w:t>
      </w:r>
    </w:p>
    <w:p w14:paraId="15D492D9">
      <w:pPr>
        <w:pStyle w:val="32"/>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质疑函范本请到浙江政府采购网下载专区下载。</w:t>
      </w:r>
    </w:p>
    <w:p w14:paraId="398C1B9E">
      <w:pPr>
        <w:pStyle w:val="32"/>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4.2.4</w:t>
      </w:r>
      <w:r>
        <w:rPr>
          <w:rFonts w:hint="eastAsia" w:ascii="宋体" w:hAnsi="宋体" w:eastAsia="宋体" w:cs="宋体"/>
          <w:color w:val="auto"/>
          <w:kern w:val="0"/>
          <w:sz w:val="24"/>
          <w:highlight w:val="none"/>
          <w:lang w:val="zh-CN"/>
        </w:rPr>
        <w:t>对同一采购程序环节的质疑，供应商须在法定质疑期内一次性提出。</w:t>
      </w:r>
    </w:p>
    <w:p w14:paraId="02B66C54">
      <w:pPr>
        <w:pStyle w:val="32"/>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4.2.5</w:t>
      </w:r>
      <w:r>
        <w:rPr>
          <w:rFonts w:hint="eastAsia" w:ascii="宋体" w:hAnsi="宋体" w:eastAsia="宋体" w:cs="宋体"/>
          <w:color w:val="auto"/>
          <w:kern w:val="0"/>
          <w:sz w:val="24"/>
          <w:highlight w:val="none"/>
          <w:lang w:val="zh-CN"/>
        </w:rPr>
        <w:t>采购人或者采购代理机构应当在收到供应商的书面质疑后七个工作日内作出答复，并以书面形式通知质疑供应商和其他与质疑处理结果有利害关系的政府采购当事人，但答复的内容不得涉及商业秘密。根据《</w:t>
      </w:r>
      <w:r>
        <w:rPr>
          <w:rFonts w:hint="eastAsia" w:ascii="宋体" w:hAnsi="宋体" w:eastAsia="宋体" w:cs="宋体"/>
          <w:color w:val="auto"/>
          <w:kern w:val="0"/>
          <w:sz w:val="24"/>
          <w:highlight w:val="none"/>
        </w:rPr>
        <w:t>浙江省财政厅关于进一步加强政府采购公平竞争打造最优营商环境的通知</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rPr>
        <w:t>浙财</w:t>
      </w:r>
      <w:r>
        <w:rPr>
          <w:rFonts w:hint="eastAsia" w:ascii="宋体" w:hAnsi="宋体" w:eastAsia="宋体" w:cs="宋体"/>
          <w:color w:val="auto"/>
          <w:kern w:val="0"/>
          <w:sz w:val="24"/>
          <w:highlight w:val="none"/>
          <w:lang w:val="zh-CN"/>
        </w:rPr>
        <w:t>采监〔2021〕</w:t>
      </w:r>
      <w:r>
        <w:rPr>
          <w:rFonts w:hint="eastAsia" w:ascii="宋体" w:hAnsi="宋体" w:eastAsia="宋体" w:cs="宋体"/>
          <w:color w:val="auto"/>
          <w:kern w:val="0"/>
          <w:sz w:val="24"/>
          <w:highlight w:val="none"/>
        </w:rPr>
        <w:t>2</w:t>
      </w:r>
      <w:r>
        <w:rPr>
          <w:rFonts w:hint="eastAsia" w:ascii="宋体" w:hAnsi="宋体" w:eastAsia="宋体" w:cs="宋体"/>
          <w:color w:val="auto"/>
          <w:kern w:val="0"/>
          <w:sz w:val="24"/>
          <w:highlight w:val="none"/>
        </w:rPr>
        <w:t>2</w:t>
      </w:r>
      <w:r>
        <w:rPr>
          <w:rFonts w:hint="eastAsia" w:ascii="宋体" w:hAnsi="宋体" w:eastAsia="宋体" w:cs="宋体"/>
          <w:color w:val="auto"/>
          <w:kern w:val="0"/>
          <w:sz w:val="24"/>
          <w:highlight w:val="none"/>
          <w:lang w:val="zh-CN"/>
        </w:rPr>
        <w:t>号），采购人或者采购代理机构在质疑回复后5个工作日内，在浙江政府采购网的“质疑回复公告”栏目公开质疑答复，答复内容应当完整。质疑函作为附件上传。</w:t>
      </w:r>
    </w:p>
    <w:p w14:paraId="3E51FA3E">
      <w:pPr>
        <w:pStyle w:val="32"/>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w:t>
      </w:r>
      <w:r>
        <w:rPr>
          <w:rFonts w:hint="eastAsia" w:ascii="宋体" w:hAnsi="宋体" w:eastAsia="宋体" w:cs="宋体"/>
          <w:color w:val="auto"/>
          <w:kern w:val="0"/>
          <w:sz w:val="24"/>
          <w:highlight w:val="none"/>
          <w:lang w:val="zh-CN"/>
        </w:rPr>
        <w:t>.2</w:t>
      </w:r>
      <w:r>
        <w:rPr>
          <w:rFonts w:hint="eastAsia" w:ascii="宋体" w:hAnsi="宋体" w:eastAsia="宋体" w:cs="宋体"/>
          <w:color w:val="auto"/>
          <w:kern w:val="0"/>
          <w:sz w:val="24"/>
          <w:highlight w:val="none"/>
        </w:rPr>
        <w:t>.5询问或者质疑事项可能影响采购结果的，采购人应当暂停签订合同，已经签订合同的，应当中止履行合同。</w:t>
      </w:r>
    </w:p>
    <w:p w14:paraId="15D03363">
      <w:pPr>
        <w:pStyle w:val="32"/>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4</w:t>
      </w:r>
      <w:r>
        <w:rPr>
          <w:rFonts w:hint="eastAsia" w:ascii="宋体" w:hAnsi="宋体" w:eastAsia="宋体" w:cs="宋体"/>
          <w:color w:val="auto"/>
          <w:kern w:val="0"/>
          <w:sz w:val="24"/>
          <w:highlight w:val="none"/>
          <w:lang w:val="zh-CN"/>
        </w:rPr>
        <w:t>.3供应商投诉</w:t>
      </w:r>
    </w:p>
    <w:p w14:paraId="11053078">
      <w:pPr>
        <w:pStyle w:val="32"/>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4.3.1质疑供应商对采购人、采购代理机构的答复不满意或者采购人、采购代理机构未在规定的时间内作出答复的，可以在答复期满后十五个工作日内向同级政府采购监督管理部门提出投诉。</w:t>
      </w:r>
    </w:p>
    <w:p w14:paraId="552A3395">
      <w:pPr>
        <w:pStyle w:val="32"/>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4.3.</w:t>
      </w:r>
      <w:r>
        <w:rPr>
          <w:rFonts w:hint="eastAsia" w:ascii="宋体" w:hAnsi="宋体" w:eastAsia="宋体" w:cs="宋体"/>
          <w:color w:val="auto"/>
          <w:kern w:val="0"/>
          <w:sz w:val="24"/>
          <w:highlight w:val="none"/>
          <w:lang w:val="zh-CN"/>
        </w:rPr>
        <w:t>2</w:t>
      </w:r>
      <w:r>
        <w:rPr>
          <w:rFonts w:hint="eastAsia" w:ascii="宋体" w:hAnsi="宋体" w:eastAsia="宋体" w:cs="宋体"/>
          <w:color w:val="auto"/>
          <w:kern w:val="0"/>
          <w:sz w:val="24"/>
          <w:highlight w:val="none"/>
        </w:rPr>
        <w:t>供应商投诉的事项不得超出已质疑事项的范围，基于质疑答复内容提出的投诉事项除外。</w:t>
      </w:r>
    </w:p>
    <w:p w14:paraId="4B12CD03">
      <w:pPr>
        <w:pStyle w:val="32"/>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4.3.3供应商投诉应当有明确的请求和必要的证明材料。</w:t>
      </w:r>
    </w:p>
    <w:p w14:paraId="31EB0D52">
      <w:pPr>
        <w:pStyle w:val="32"/>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4.3.5 以联合体形式参加政府采购活动的，其投诉应当由组成联合体的所有供应商共同提出。</w:t>
      </w:r>
    </w:p>
    <w:p w14:paraId="73DA889A">
      <w:pPr>
        <w:pStyle w:val="32"/>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投诉书范本请到浙江政府采购网下载专区下载。</w:t>
      </w:r>
    </w:p>
    <w:p w14:paraId="06BF923A">
      <w:pPr>
        <w:pStyle w:val="133"/>
        <w:snapToGrid w:val="0"/>
        <w:spacing w:before="0"/>
        <w:ind w:firstLine="360"/>
        <w:rPr>
          <w:rFonts w:hint="eastAsia" w:ascii="宋体" w:hAnsi="宋体" w:eastAsia="宋体" w:cs="宋体"/>
          <w:color w:val="auto"/>
          <w:sz w:val="18"/>
          <w:szCs w:val="18"/>
          <w:highlight w:val="none"/>
        </w:rPr>
      </w:pPr>
    </w:p>
    <w:p w14:paraId="395910A5">
      <w:pPr>
        <w:adjustRightInd/>
        <w:spacing w:line="360" w:lineRule="auto"/>
        <w:jc w:val="center"/>
        <w:outlineLvl w:val="1"/>
        <w:rPr>
          <w:rFonts w:hint="eastAsia" w:ascii="宋体" w:hAnsi="宋体" w:eastAsia="宋体" w:cs="宋体"/>
          <w:b/>
          <w:color w:val="auto"/>
          <w:sz w:val="32"/>
          <w:szCs w:val="20"/>
          <w:highlight w:val="none"/>
        </w:rPr>
      </w:pPr>
      <w:bookmarkStart w:id="34" w:name="_Toc20717"/>
      <w:r>
        <w:rPr>
          <w:rFonts w:hint="eastAsia" w:ascii="宋体" w:hAnsi="宋体" w:eastAsia="宋体" w:cs="宋体"/>
          <w:b/>
          <w:color w:val="auto"/>
          <w:sz w:val="32"/>
          <w:szCs w:val="20"/>
          <w:highlight w:val="none"/>
        </w:rPr>
        <w:t>二、招标文件的构成、澄清、修改</w:t>
      </w:r>
      <w:bookmarkEnd w:id="34"/>
    </w:p>
    <w:p w14:paraId="14A08AF5">
      <w:pPr>
        <w:pStyle w:val="32"/>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5．招标文件的构成</w:t>
      </w:r>
    </w:p>
    <w:p w14:paraId="06AB87C6">
      <w:pPr>
        <w:pStyle w:val="32"/>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招标文件包括下列文件及附件：</w:t>
      </w:r>
    </w:p>
    <w:p w14:paraId="53AF78C6">
      <w:pPr>
        <w:pStyle w:val="32"/>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5.1.1招标公告；</w:t>
      </w:r>
    </w:p>
    <w:p w14:paraId="67585714">
      <w:pPr>
        <w:pStyle w:val="32"/>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5.1.2投标人须知；</w:t>
      </w:r>
    </w:p>
    <w:p w14:paraId="1C661411">
      <w:pPr>
        <w:pStyle w:val="32"/>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5.1.3采购需求；</w:t>
      </w:r>
    </w:p>
    <w:p w14:paraId="3DC72163">
      <w:pPr>
        <w:pStyle w:val="32"/>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5.1.4评标办法；</w:t>
      </w:r>
    </w:p>
    <w:p w14:paraId="332041B2">
      <w:pPr>
        <w:pStyle w:val="32"/>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5.1.5拟签订的合同文本；</w:t>
      </w:r>
    </w:p>
    <w:p w14:paraId="34B8F348">
      <w:pPr>
        <w:pStyle w:val="32"/>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5.1.6</w:t>
      </w:r>
      <w:r>
        <w:rPr>
          <w:rFonts w:hint="eastAsia" w:ascii="宋体" w:hAnsi="宋体" w:eastAsia="宋体" w:cs="宋体"/>
          <w:color w:val="auto"/>
          <w:sz w:val="24"/>
          <w:szCs w:val="24"/>
          <w:highlight w:val="none"/>
        </w:rPr>
        <w:t>应提交的有关格式范例。</w:t>
      </w:r>
    </w:p>
    <w:p w14:paraId="713209F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5.2与本项目有关的</w:t>
      </w:r>
      <w:r>
        <w:rPr>
          <w:rFonts w:hint="eastAsia" w:ascii="宋体" w:hAnsi="宋体" w:eastAsia="宋体" w:cs="宋体"/>
          <w:bCs/>
          <w:color w:val="auto"/>
          <w:sz w:val="24"/>
          <w:highlight w:val="none"/>
        </w:rPr>
        <w:t>澄清或者修改的内容为招标文件的组成部分</w:t>
      </w:r>
      <w:r>
        <w:rPr>
          <w:rFonts w:hint="eastAsia" w:ascii="宋体" w:hAnsi="宋体" w:eastAsia="宋体" w:cs="宋体"/>
          <w:color w:val="auto"/>
          <w:sz w:val="24"/>
          <w:highlight w:val="none"/>
        </w:rPr>
        <w:t>。</w:t>
      </w:r>
    </w:p>
    <w:p w14:paraId="2470C6DF">
      <w:pPr>
        <w:pStyle w:val="32"/>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 招标文件的澄清、修改</w:t>
      </w:r>
    </w:p>
    <w:p w14:paraId="6FDC5071">
      <w:pPr>
        <w:pStyle w:val="133"/>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6.1已获取招标文件的潜在投标人，若有问题需要澄清，应于投标截止时间前，以书面形式向采购代理机构提出。</w:t>
      </w:r>
    </w:p>
    <w:p w14:paraId="1ED3555F">
      <w:pPr>
        <w:pStyle w:val="133"/>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D2B7199">
      <w:pPr>
        <w:pStyle w:val="23"/>
        <w:rPr>
          <w:rFonts w:hint="eastAsia" w:ascii="宋体" w:hAnsi="宋体" w:eastAsia="宋体" w:cs="宋体"/>
          <w:color w:val="auto"/>
          <w:sz w:val="18"/>
          <w:szCs w:val="18"/>
          <w:highlight w:val="none"/>
          <w:lang w:val="en-US"/>
        </w:rPr>
      </w:pPr>
    </w:p>
    <w:p w14:paraId="6DA89896">
      <w:pPr>
        <w:adjustRightInd/>
        <w:spacing w:line="360" w:lineRule="auto"/>
        <w:jc w:val="center"/>
        <w:outlineLvl w:val="1"/>
        <w:rPr>
          <w:rFonts w:hint="eastAsia" w:ascii="宋体" w:hAnsi="宋体" w:eastAsia="宋体" w:cs="宋体"/>
          <w:b/>
          <w:color w:val="auto"/>
          <w:sz w:val="30"/>
          <w:szCs w:val="20"/>
          <w:highlight w:val="none"/>
        </w:rPr>
      </w:pPr>
      <w:bookmarkStart w:id="35" w:name="_Toc6708"/>
      <w:r>
        <w:rPr>
          <w:rFonts w:hint="eastAsia" w:ascii="宋体" w:hAnsi="宋体" w:eastAsia="宋体" w:cs="宋体"/>
          <w:b/>
          <w:color w:val="auto"/>
          <w:sz w:val="30"/>
          <w:szCs w:val="20"/>
          <w:highlight w:val="none"/>
        </w:rPr>
        <w:t>三、投标</w:t>
      </w:r>
      <w:bookmarkEnd w:id="35"/>
    </w:p>
    <w:p w14:paraId="57D49BA0">
      <w:pPr>
        <w:pStyle w:val="32"/>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 招标文件的获取</w:t>
      </w:r>
    </w:p>
    <w:p w14:paraId="6DF26DB2">
      <w:pPr>
        <w:spacing w:line="360" w:lineRule="auto"/>
        <w:ind w:firstLine="480" w:firstLineChars="200"/>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详见招标公告中获取招标文件的时间期限、地点、方式及招标文件售价。</w:t>
      </w:r>
    </w:p>
    <w:p w14:paraId="7BC56719">
      <w:pPr>
        <w:pStyle w:val="32"/>
        <w:numPr>
          <w:ilvl w:val="0"/>
          <w:numId w:val="2"/>
        </w:num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开标前答疑会或现场考察</w:t>
      </w:r>
    </w:p>
    <w:p w14:paraId="04440EE7">
      <w:pPr>
        <w:pStyle w:val="32"/>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3DD973EE">
      <w:pPr>
        <w:pStyle w:val="32"/>
        <w:numPr>
          <w:ilvl w:val="0"/>
          <w:numId w:val="2"/>
        </w:numPr>
        <w:spacing w:line="360" w:lineRule="auto"/>
        <w:rPr>
          <w:rFonts w:hint="eastAsia" w:ascii="宋体" w:hAnsi="宋体" w:eastAsia="宋体" w:cs="宋体"/>
          <w:b/>
          <w:color w:val="auto"/>
          <w:szCs w:val="24"/>
          <w:highlight w:val="none"/>
        </w:rPr>
      </w:pPr>
      <w:r>
        <w:rPr>
          <w:rFonts w:hint="eastAsia" w:ascii="宋体" w:hAnsi="宋体" w:eastAsia="宋体" w:cs="宋体"/>
          <w:b/>
          <w:color w:val="auto"/>
          <w:kern w:val="28"/>
          <w:sz w:val="24"/>
          <w:szCs w:val="24"/>
          <w:highlight w:val="none"/>
        </w:rPr>
        <w:t>投标保证金</w:t>
      </w:r>
    </w:p>
    <w:p w14:paraId="2BC8C7C9">
      <w:pPr>
        <w:pStyle w:val="5"/>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本项目不需缴纳投标保证金。</w:t>
      </w:r>
    </w:p>
    <w:p w14:paraId="71D76DA0">
      <w:pPr>
        <w:pStyle w:val="32"/>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 投标文件的语言</w:t>
      </w:r>
    </w:p>
    <w:p w14:paraId="2E3048DB">
      <w:pPr>
        <w:autoSpaceDE w:val="0"/>
        <w:autoSpaceDN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投标文件及投标人与采购有关的来往通知、函件和文件均应使用中文。</w:t>
      </w:r>
    </w:p>
    <w:p w14:paraId="5B4325B7">
      <w:pPr>
        <w:pStyle w:val="32"/>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 投标文件的组成</w:t>
      </w:r>
    </w:p>
    <w:p w14:paraId="71286EC7">
      <w:pPr>
        <w:snapToGrid w:val="0"/>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11.1资格文件：</w:t>
      </w:r>
    </w:p>
    <w:p w14:paraId="0E93965F">
      <w:pPr>
        <w:snapToGrid w:val="0"/>
        <w:spacing w:line="360" w:lineRule="auto"/>
        <w:ind w:left="479" w:leftChars="228"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11.1.1有效的企业法人营业执照（或事业法人登记证）、其他组织（个体工商户）的营业执照或者民办非企业单位登记证书；</w:t>
      </w:r>
    </w:p>
    <w:p w14:paraId="75D29D0D">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11.1.2符合参加政府采购活动应当具备的一般条件的承诺函；</w:t>
      </w:r>
    </w:p>
    <w:p w14:paraId="521A442D">
      <w:pPr>
        <w:snapToGrid w:val="0"/>
        <w:spacing w:line="360" w:lineRule="auto"/>
        <w:ind w:firstLine="960" w:firstLineChars="4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rPr>
        <w:t>1.1.</w:t>
      </w:r>
      <w:bookmarkStart w:id="36" w:name="_Hlk101259339"/>
      <w:r>
        <w:rPr>
          <w:rFonts w:hint="eastAsia" w:ascii="宋体" w:hAnsi="宋体" w:eastAsia="宋体" w:cs="宋体"/>
          <w:color w:val="auto"/>
          <w:sz w:val="24"/>
          <w:highlight w:val="none"/>
        </w:rPr>
        <w:t>3</w:t>
      </w:r>
      <w:bookmarkEnd w:id="36"/>
      <w:r>
        <w:rPr>
          <w:rFonts w:hint="eastAsia" w:ascii="宋体" w:hAnsi="宋体" w:eastAsia="宋体" w:cs="宋体"/>
          <w:color w:val="auto"/>
          <w:sz w:val="24"/>
          <w:highlight w:val="none"/>
        </w:rPr>
        <w:t>落实政府采购政策需满足的资格要求：</w:t>
      </w:r>
      <w:r>
        <w:rPr>
          <w:rFonts w:hint="eastAsia" w:ascii="宋体" w:hAnsi="宋体" w:eastAsia="宋体" w:cs="宋体"/>
          <w:color w:val="auto"/>
          <w:sz w:val="24"/>
          <w:highlight w:val="none"/>
          <w:lang w:val="en-US" w:eastAsia="zh-CN"/>
        </w:rPr>
        <w:t>无</w:t>
      </w:r>
      <w:r>
        <w:rPr>
          <w:rFonts w:hint="eastAsia" w:ascii="宋体" w:hAnsi="宋体" w:eastAsia="宋体" w:cs="宋体"/>
          <w:color w:val="auto"/>
          <w:sz w:val="24"/>
          <w:highlight w:val="none"/>
          <w:lang w:eastAsia="zh-CN"/>
        </w:rPr>
        <w:t>；</w:t>
      </w:r>
    </w:p>
    <w:p w14:paraId="301BAC50">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w:t>
      </w:r>
      <w:r>
        <w:rPr>
          <w:rFonts w:hint="eastAsia" w:ascii="宋体" w:hAnsi="宋体" w:eastAsia="宋体" w:cs="宋体"/>
          <w:color w:val="auto"/>
          <w:sz w:val="24"/>
          <w:highlight w:val="none"/>
        </w:rPr>
        <w:t>4</w:t>
      </w:r>
      <w:r>
        <w:rPr>
          <w:rFonts w:hint="eastAsia" w:ascii="宋体" w:hAnsi="宋体" w:eastAsia="宋体" w:cs="宋体"/>
          <w:color w:val="auto"/>
          <w:sz w:val="24"/>
          <w:highlight w:val="none"/>
        </w:rPr>
        <w:t>本项目的特定资格要求</w:t>
      </w:r>
      <w:r>
        <w:rPr>
          <w:rFonts w:hint="eastAsia" w:ascii="宋体" w:hAnsi="宋体" w:eastAsia="宋体" w:cs="宋体"/>
          <w:snapToGrid w:val="0"/>
          <w:color w:val="auto"/>
          <w:kern w:val="28"/>
          <w:sz w:val="24"/>
          <w:szCs w:val="20"/>
          <w:highlight w:val="none"/>
        </w:rPr>
        <w:t>：无</w:t>
      </w:r>
      <w:r>
        <w:rPr>
          <w:rFonts w:hint="eastAsia" w:ascii="宋体" w:hAnsi="宋体" w:eastAsia="宋体" w:cs="宋体"/>
          <w:color w:val="auto"/>
          <w:sz w:val="24"/>
          <w:highlight w:val="none"/>
        </w:rPr>
        <w:t>；</w:t>
      </w:r>
    </w:p>
    <w:p w14:paraId="21CCEC96">
      <w:pPr>
        <w:pStyle w:val="23"/>
        <w:rPr>
          <w:rFonts w:hint="eastAsia" w:ascii="宋体" w:hAnsi="宋体" w:eastAsia="宋体" w:cs="宋体"/>
          <w:color w:val="auto"/>
          <w:highlight w:val="none"/>
        </w:rPr>
      </w:pPr>
      <w:r>
        <w:rPr>
          <w:rFonts w:hint="eastAsia" w:ascii="宋体" w:hAnsi="宋体" w:eastAsia="宋体" w:cs="宋体"/>
          <w:color w:val="auto"/>
          <w:highlight w:val="none"/>
          <w:lang w:val="en-US"/>
        </w:rPr>
        <w:t xml:space="preserve">        11.1.</w:t>
      </w:r>
      <w:r>
        <w:rPr>
          <w:rFonts w:hint="eastAsia" w:ascii="宋体" w:hAnsi="宋体" w:eastAsia="宋体" w:cs="宋体"/>
          <w:color w:val="auto"/>
          <w:highlight w:val="none"/>
          <w:lang w:val="en-US"/>
        </w:rPr>
        <w:t>5</w:t>
      </w:r>
      <w:r>
        <w:rPr>
          <w:rFonts w:hint="eastAsia" w:ascii="宋体" w:hAnsi="宋体" w:eastAsia="宋体" w:cs="宋体"/>
          <w:color w:val="auto"/>
          <w:highlight w:val="none"/>
        </w:rPr>
        <w:t>投标人控股股东名称、控股公司的名称和存在管理、被管理关系的单位名称说明；</w:t>
      </w:r>
    </w:p>
    <w:p w14:paraId="7C55291C">
      <w:pPr>
        <w:pStyle w:val="23"/>
        <w:ind w:firstLine="960" w:firstLineChars="400"/>
        <w:rPr>
          <w:rFonts w:hint="eastAsia" w:ascii="宋体" w:hAnsi="宋体" w:eastAsia="宋体" w:cs="宋体"/>
          <w:color w:val="auto"/>
          <w:highlight w:val="none"/>
          <w:lang w:val="en-US"/>
        </w:rPr>
      </w:pPr>
      <w:r>
        <w:rPr>
          <w:rFonts w:hint="eastAsia" w:ascii="宋体" w:hAnsi="宋体" w:eastAsia="宋体" w:cs="宋体"/>
          <w:color w:val="auto"/>
          <w:highlight w:val="none"/>
          <w:lang w:val="en-US"/>
        </w:rPr>
        <w:t>11.1.6</w:t>
      </w:r>
      <w:r>
        <w:rPr>
          <w:rFonts w:hint="eastAsia" w:ascii="宋体" w:hAnsi="宋体" w:eastAsia="宋体" w:cs="宋体"/>
          <w:color w:val="auto"/>
          <w:kern w:val="0"/>
          <w:highlight w:val="none"/>
        </w:rPr>
        <w:t>业务专用章使用说明函（如适用）。</w:t>
      </w:r>
    </w:p>
    <w:p w14:paraId="78E202FD">
      <w:pPr>
        <w:snapToGrid w:val="0"/>
        <w:spacing w:line="360" w:lineRule="auto"/>
        <w:ind w:firstLine="482" w:firstLineChars="200"/>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11.</w:t>
      </w:r>
      <w:r>
        <w:rPr>
          <w:rFonts w:hint="eastAsia" w:ascii="宋体" w:hAnsi="宋体" w:eastAsia="宋体" w:cs="宋体"/>
          <w:b/>
          <w:bCs/>
          <w:color w:val="auto"/>
          <w:sz w:val="24"/>
          <w:highlight w:val="none"/>
        </w:rPr>
        <w:t>2商务技术</w:t>
      </w:r>
      <w:r>
        <w:rPr>
          <w:rFonts w:hint="eastAsia" w:ascii="宋体" w:hAnsi="宋体" w:eastAsia="宋体" w:cs="宋体"/>
          <w:b/>
          <w:bCs/>
          <w:color w:val="auto"/>
          <w:sz w:val="24"/>
          <w:highlight w:val="none"/>
          <w:lang w:val="zh-CN"/>
        </w:rPr>
        <w:t>文件：</w:t>
      </w:r>
    </w:p>
    <w:p w14:paraId="09511F3A">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11.2.1投标函；</w:t>
      </w:r>
    </w:p>
    <w:p w14:paraId="2D2B4D13">
      <w:pPr>
        <w:snapToGrid w:val="0"/>
        <w:spacing w:line="360" w:lineRule="auto"/>
        <w:ind w:left="958" w:leftChars="456"/>
        <w:rPr>
          <w:rFonts w:hint="eastAsia" w:ascii="宋体" w:hAnsi="宋体" w:eastAsia="宋体" w:cs="宋体"/>
          <w:color w:val="auto"/>
          <w:highlight w:val="none"/>
        </w:rPr>
      </w:pPr>
      <w:r>
        <w:rPr>
          <w:rFonts w:hint="eastAsia" w:ascii="宋体" w:hAnsi="宋体" w:eastAsia="宋体" w:cs="宋体"/>
          <w:color w:val="auto"/>
          <w:sz w:val="24"/>
          <w:highlight w:val="none"/>
        </w:rPr>
        <w:t>11.2.2授权委托书或法定代表人（单位负责人、自然人本人）身份证明</w:t>
      </w:r>
      <w:r>
        <w:rPr>
          <w:rFonts w:hint="eastAsia" w:ascii="宋体" w:hAnsi="宋体" w:eastAsia="宋体" w:cs="宋体"/>
          <w:color w:val="auto"/>
          <w:highlight w:val="none"/>
        </w:rPr>
        <w:t>；</w:t>
      </w:r>
    </w:p>
    <w:p w14:paraId="3B3FC153">
      <w:pPr>
        <w:snapToGrid w:val="0"/>
        <w:spacing w:line="360" w:lineRule="auto"/>
        <w:ind w:left="958" w:leftChars="456"/>
        <w:rPr>
          <w:rFonts w:hint="eastAsia" w:ascii="宋体" w:hAnsi="宋体" w:eastAsia="宋体" w:cs="宋体"/>
          <w:color w:val="auto"/>
          <w:sz w:val="24"/>
          <w:highlight w:val="none"/>
        </w:rPr>
      </w:pPr>
      <w:r>
        <w:rPr>
          <w:rFonts w:hint="eastAsia" w:ascii="宋体" w:hAnsi="宋体" w:eastAsia="宋体" w:cs="宋体"/>
          <w:color w:val="auto"/>
          <w:sz w:val="24"/>
          <w:highlight w:val="none"/>
        </w:rPr>
        <w:t>11.2.3分包意向协议（如有）</w:t>
      </w:r>
      <w:r>
        <w:rPr>
          <w:rFonts w:hint="eastAsia" w:ascii="宋体" w:hAnsi="宋体" w:eastAsia="宋体" w:cs="宋体"/>
          <w:snapToGrid w:val="0"/>
          <w:color w:val="auto"/>
          <w:kern w:val="28"/>
          <w:sz w:val="24"/>
          <w:szCs w:val="20"/>
          <w:highlight w:val="none"/>
        </w:rPr>
        <w:t>；</w:t>
      </w:r>
    </w:p>
    <w:p w14:paraId="0FCDD401">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11.2.4符合性审查资料；</w:t>
      </w:r>
    </w:p>
    <w:p w14:paraId="6FB71117">
      <w:pPr>
        <w:snapToGrid w:val="0"/>
        <w:spacing w:line="360" w:lineRule="auto"/>
        <w:ind w:firstLine="960" w:firstLineChars="4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11.2.5</w:t>
      </w:r>
      <w:r>
        <w:rPr>
          <w:rFonts w:hint="eastAsia" w:ascii="宋体" w:hAnsi="宋体" w:eastAsia="宋体" w:cs="宋体"/>
          <w:color w:val="auto"/>
          <w:sz w:val="24"/>
          <w:highlight w:val="none"/>
          <w:lang w:val="zh-CN"/>
        </w:rPr>
        <w:t>政府采购供应商廉洁自律承诺书</w:t>
      </w:r>
      <w:r>
        <w:rPr>
          <w:rFonts w:hint="eastAsia" w:ascii="宋体" w:hAnsi="宋体" w:eastAsia="宋体" w:cs="宋体"/>
          <w:color w:val="auto"/>
          <w:sz w:val="24"/>
          <w:highlight w:val="none"/>
        </w:rPr>
        <w:t>；</w:t>
      </w:r>
    </w:p>
    <w:p w14:paraId="32724946">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11.2.6采购要求偏离表；</w:t>
      </w:r>
    </w:p>
    <w:p w14:paraId="1771DC66">
      <w:pPr>
        <w:snapToGrid w:val="0"/>
        <w:spacing w:line="360" w:lineRule="auto"/>
        <w:ind w:firstLine="960" w:firstLineChars="400"/>
        <w:rPr>
          <w:rFonts w:hint="eastAsia" w:ascii="宋体" w:hAnsi="宋体" w:eastAsia="宋体" w:cs="宋体"/>
          <w:color w:val="auto"/>
          <w:highlight w:val="none"/>
        </w:rPr>
      </w:pPr>
      <w:r>
        <w:rPr>
          <w:rFonts w:hint="eastAsia" w:ascii="宋体" w:hAnsi="宋体" w:eastAsia="宋体" w:cs="宋体"/>
          <w:color w:val="auto"/>
          <w:sz w:val="24"/>
          <w:highlight w:val="none"/>
        </w:rPr>
        <w:t>11.2.7商务要求偏离表</w:t>
      </w:r>
      <w:r>
        <w:rPr>
          <w:rFonts w:hint="eastAsia" w:ascii="宋体" w:hAnsi="宋体" w:eastAsia="宋体" w:cs="宋体"/>
          <w:color w:val="auto"/>
          <w:highlight w:val="none"/>
        </w:rPr>
        <w:t>；</w:t>
      </w:r>
    </w:p>
    <w:p w14:paraId="0C77A879">
      <w:pPr>
        <w:pStyle w:val="23"/>
        <w:ind w:firstLine="960" w:firstLineChars="400"/>
        <w:rPr>
          <w:rFonts w:hint="eastAsia" w:ascii="宋体" w:hAnsi="宋体" w:eastAsia="宋体" w:cs="宋体"/>
          <w:color w:val="auto"/>
          <w:highlight w:val="none"/>
        </w:rPr>
      </w:pPr>
      <w:r>
        <w:rPr>
          <w:rFonts w:hint="eastAsia" w:ascii="宋体" w:hAnsi="宋体" w:eastAsia="宋体" w:cs="宋体"/>
          <w:color w:val="auto"/>
          <w:highlight w:val="none"/>
        </w:rPr>
        <w:t>11.2.</w:t>
      </w:r>
      <w:r>
        <w:rPr>
          <w:rFonts w:hint="eastAsia" w:ascii="宋体" w:hAnsi="宋体" w:eastAsia="宋体" w:cs="宋体"/>
          <w:color w:val="auto"/>
          <w:highlight w:val="none"/>
          <w:lang w:val="en-US"/>
        </w:rPr>
        <w:t>8</w:t>
      </w:r>
      <w:r>
        <w:rPr>
          <w:rFonts w:hint="eastAsia" w:ascii="宋体" w:hAnsi="宋体" w:eastAsia="宋体" w:cs="宋体"/>
          <w:color w:val="auto"/>
          <w:highlight w:val="none"/>
        </w:rPr>
        <w:t>评</w:t>
      </w:r>
      <w:r>
        <w:rPr>
          <w:rFonts w:hint="eastAsia" w:ascii="宋体" w:hAnsi="宋体" w:eastAsia="宋体" w:cs="宋体"/>
          <w:color w:val="auto"/>
          <w:highlight w:val="none"/>
          <w:lang w:val="en-US"/>
        </w:rPr>
        <w:t>标标准相应的商务技术资料；</w:t>
      </w:r>
    </w:p>
    <w:p w14:paraId="6049D8BD">
      <w:pPr>
        <w:snapToGrid w:val="0"/>
        <w:spacing w:line="360" w:lineRule="auto"/>
        <w:ind w:firstLine="960" w:firstLineChars="4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（8-1）投标产品概况（格式见附件）；</w:t>
      </w:r>
    </w:p>
    <w:p w14:paraId="35E32D2F">
      <w:pPr>
        <w:snapToGrid w:val="0"/>
        <w:spacing w:line="360" w:lineRule="auto"/>
        <w:ind w:firstLine="960" w:firstLineChars="4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（8-2）设备清单（格式见附件）；</w:t>
      </w:r>
    </w:p>
    <w:p w14:paraId="3180E63E">
      <w:pPr>
        <w:snapToGrid w:val="0"/>
        <w:spacing w:line="360" w:lineRule="auto"/>
        <w:ind w:firstLine="960" w:firstLineChars="4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（8-3）备品备件（格式见附件）；</w:t>
      </w:r>
    </w:p>
    <w:p w14:paraId="26CA23D8">
      <w:pPr>
        <w:snapToGrid w:val="0"/>
        <w:spacing w:line="360" w:lineRule="auto"/>
        <w:ind w:firstLine="960" w:firstLineChars="4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（8-4）供货方案（格式自拟）；</w:t>
      </w:r>
    </w:p>
    <w:p w14:paraId="0C321FA7">
      <w:pPr>
        <w:snapToGrid w:val="0"/>
        <w:spacing w:line="360" w:lineRule="auto"/>
        <w:ind w:firstLine="960" w:firstLineChars="4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（8-5）安装调试方案（格式自拟）；</w:t>
      </w:r>
    </w:p>
    <w:p w14:paraId="63EE3FCD">
      <w:pPr>
        <w:snapToGrid w:val="0"/>
        <w:spacing w:line="360" w:lineRule="auto"/>
        <w:ind w:firstLine="960" w:firstLineChars="40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（8-6）培训方案（格式自拟）</w:t>
      </w:r>
      <w:r>
        <w:rPr>
          <w:rFonts w:hint="eastAsia" w:ascii="宋体" w:hAnsi="宋体" w:eastAsia="宋体" w:cs="宋体"/>
          <w:color w:val="auto"/>
          <w:sz w:val="24"/>
          <w:highlight w:val="none"/>
          <w:lang w:eastAsia="zh-CN"/>
        </w:rPr>
        <w:t>；</w:t>
      </w:r>
    </w:p>
    <w:p w14:paraId="67B547CB">
      <w:pPr>
        <w:snapToGrid w:val="0"/>
        <w:spacing w:line="360" w:lineRule="auto"/>
        <w:ind w:firstLine="960" w:firstLineChars="4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）售后服务方案（格式自拟）；</w:t>
      </w:r>
    </w:p>
    <w:p w14:paraId="058614E5">
      <w:pPr>
        <w:snapToGrid w:val="0"/>
        <w:spacing w:line="360" w:lineRule="auto"/>
        <w:ind w:firstLine="960" w:firstLineChars="4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）售后服务体系和售后服务机构介绍（包含“能为本项目提供最优服务的网点情况表”，格式见附件）；</w:t>
      </w:r>
    </w:p>
    <w:p w14:paraId="035CFBCD">
      <w:pPr>
        <w:snapToGrid w:val="0"/>
        <w:spacing w:line="360" w:lineRule="auto"/>
        <w:ind w:firstLine="960" w:firstLineChars="4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）售后服务承诺（格式自拟）；</w:t>
      </w:r>
    </w:p>
    <w:p w14:paraId="695C4EFE">
      <w:pPr>
        <w:snapToGrid w:val="0"/>
        <w:spacing w:line="360" w:lineRule="auto"/>
        <w:ind w:firstLine="960" w:firstLineChars="4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8-1</w:t>
      </w:r>
      <w:r>
        <w:rPr>
          <w:rFonts w:hint="eastAsia" w:ascii="宋体" w:hAnsi="宋体" w:eastAsia="宋体" w:cs="宋体"/>
          <w:color w:val="auto"/>
          <w:sz w:val="24"/>
          <w:highlight w:val="none"/>
          <w:lang w:val="en-US" w:eastAsia="zh-CN"/>
        </w:rPr>
        <w:t>0</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业绩一览表（格式见附件）；</w:t>
      </w:r>
    </w:p>
    <w:p w14:paraId="05C28AC2">
      <w:pPr>
        <w:snapToGrid w:val="0"/>
        <w:spacing w:line="360" w:lineRule="auto"/>
        <w:ind w:firstLine="960" w:firstLineChars="40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-1</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lang w:val="zh-CN"/>
        </w:rPr>
        <w:t>）节能产品、环境标志产品证明资料（如有，请按第四部分评标办法要求提供）；</w:t>
      </w:r>
    </w:p>
    <w:p w14:paraId="3BC577AB">
      <w:pPr>
        <w:snapToGrid w:val="0"/>
        <w:spacing w:line="360" w:lineRule="auto"/>
        <w:ind w:firstLine="960" w:firstLineChars="40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-1</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val="zh-CN"/>
        </w:rPr>
        <w:t>）投标人根据第四部分评标办法要求提供的其它方案或资料；</w:t>
      </w:r>
    </w:p>
    <w:p w14:paraId="6B539927">
      <w:pPr>
        <w:snapToGrid w:val="0"/>
        <w:spacing w:line="360" w:lineRule="auto"/>
        <w:ind w:firstLine="960" w:firstLineChars="40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-1</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lang w:val="zh-CN"/>
        </w:rPr>
        <w:t>）投标人认为有必要提交的其他商务技术部分文件和资料。</w:t>
      </w:r>
    </w:p>
    <w:p w14:paraId="5CED4DCB">
      <w:pPr>
        <w:snapToGrid w:val="0"/>
        <w:spacing w:line="360" w:lineRule="auto"/>
        <w:ind w:firstLine="964" w:firstLineChars="400"/>
        <w:jc w:val="left"/>
        <w:rPr>
          <w:rFonts w:hint="eastAsia" w:ascii="宋体" w:hAnsi="宋体" w:eastAsia="宋体" w:cs="宋体"/>
          <w:b/>
          <w:bCs/>
          <w:color w:val="auto"/>
          <w:sz w:val="24"/>
          <w:highlight w:val="none"/>
          <w:u w:val="single"/>
          <w:lang w:val="zh-CN"/>
        </w:rPr>
      </w:pPr>
      <w:r>
        <w:rPr>
          <w:rFonts w:hint="eastAsia" w:ascii="宋体" w:hAnsi="宋体" w:eastAsia="宋体" w:cs="宋体"/>
          <w:b/>
          <w:bCs/>
          <w:color w:val="auto"/>
          <w:kern w:val="0"/>
          <w:sz w:val="24"/>
          <w:highlight w:val="none"/>
          <w:lang w:val="zh-CN"/>
        </w:rPr>
        <w:t>11.</w:t>
      </w:r>
      <w:r>
        <w:rPr>
          <w:rFonts w:hint="eastAsia" w:ascii="宋体" w:hAnsi="宋体" w:eastAsia="宋体" w:cs="宋体"/>
          <w:b/>
          <w:bCs/>
          <w:color w:val="auto"/>
          <w:kern w:val="0"/>
          <w:sz w:val="24"/>
          <w:highlight w:val="none"/>
        </w:rPr>
        <w:t>3</w:t>
      </w:r>
      <w:r>
        <w:rPr>
          <w:rFonts w:hint="eastAsia" w:ascii="宋体" w:hAnsi="宋体" w:eastAsia="宋体" w:cs="宋体"/>
          <w:b/>
          <w:bCs/>
          <w:color w:val="auto"/>
          <w:sz w:val="24"/>
          <w:highlight w:val="none"/>
        </w:rPr>
        <w:t xml:space="preserve">报价文件： </w:t>
      </w:r>
    </w:p>
    <w:p w14:paraId="22481071">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11.3.1开标一览表（报价表）；</w:t>
      </w:r>
    </w:p>
    <w:p w14:paraId="3B22D0D6">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11.3.2分项报价表；</w:t>
      </w:r>
    </w:p>
    <w:p w14:paraId="740B5D9D">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11.3.3 中小企业声明函（如是，请提供）；</w:t>
      </w:r>
    </w:p>
    <w:p w14:paraId="6E84524D">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11.3.4残疾人福利性单位声明函（如是，请提供）；</w:t>
      </w:r>
    </w:p>
    <w:p w14:paraId="3B007BC5">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11.3.5由省级以上监狱管理局、戒毒管理局（含新疆生产建设兵团）出具的属于监狱企业的证明文件（如是，请提供）；</w:t>
      </w:r>
    </w:p>
    <w:p w14:paraId="17E4F52B">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11.3.6 报价情况说明（如供应商报价低于项目预算 50%的，应当提交本文档，详细阐述不影响产品质量或者诚信履约的具体原因）。</w:t>
      </w:r>
    </w:p>
    <w:p w14:paraId="3CBFE758">
      <w:pPr>
        <w:spacing w:line="360" w:lineRule="auto"/>
        <w:ind w:firstLine="723" w:firstLineChars="3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投标文件含有采购人不能接受的附加条件的，投标无效；</w:t>
      </w:r>
    </w:p>
    <w:p w14:paraId="11CF0A2E">
      <w:pPr>
        <w:spacing w:line="360" w:lineRule="auto"/>
        <w:ind w:firstLine="723" w:firstLineChars="3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投标人提供虚假材料投标的，投标无效。</w:t>
      </w:r>
    </w:p>
    <w:p w14:paraId="305C3A65">
      <w:pPr>
        <w:spacing w:line="360" w:lineRule="auto"/>
        <w:ind w:firstLine="723" w:firstLineChars="300"/>
        <w:rPr>
          <w:rFonts w:hint="eastAsia" w:ascii="宋体" w:hAnsi="宋体" w:eastAsia="宋体" w:cs="宋体"/>
          <w:b/>
          <w:color w:val="auto"/>
          <w:sz w:val="24"/>
          <w:highlight w:val="none"/>
        </w:rPr>
      </w:pPr>
      <w:r>
        <w:rPr>
          <w:rFonts w:hint="eastAsia" w:ascii="宋体" w:hAnsi="宋体" w:eastAsia="宋体" w:cs="宋体"/>
          <w:b/>
          <w:bCs/>
          <w:color w:val="auto"/>
          <w:sz w:val="24"/>
          <w:highlight w:val="none"/>
        </w:rPr>
        <w:t>注：投标人可事先在公开官网查询、核对相关证书和报告内容，确保投标（响应）文件资料准确无误。投标人应对投标文件中材料的真实性、合法性负责</w:t>
      </w:r>
    </w:p>
    <w:p w14:paraId="2C1DDFE9">
      <w:pPr>
        <w:snapToGrid w:val="0"/>
        <w:spacing w:line="360" w:lineRule="auto"/>
        <w:rPr>
          <w:rFonts w:hint="eastAsia" w:ascii="宋体" w:hAnsi="宋体" w:eastAsia="宋体" w:cs="宋体"/>
          <w:b/>
          <w:color w:val="auto"/>
          <w:sz w:val="24"/>
          <w:highlight w:val="none"/>
        </w:rPr>
      </w:pPr>
      <w:bookmarkStart w:id="37" w:name="_Toc14413"/>
      <w:r>
        <w:rPr>
          <w:rFonts w:hint="eastAsia" w:ascii="宋体" w:hAnsi="宋体" w:eastAsia="宋体" w:cs="宋体"/>
          <w:b/>
          <w:color w:val="auto"/>
          <w:sz w:val="24"/>
          <w:highlight w:val="none"/>
        </w:rPr>
        <w:t>12.</w:t>
      </w:r>
      <w:r>
        <w:rPr>
          <w:rFonts w:hint="eastAsia" w:ascii="宋体" w:hAnsi="宋体" w:eastAsia="宋体" w:cs="宋体"/>
          <w:b/>
          <w:color w:val="auto"/>
          <w:sz w:val="24"/>
          <w:highlight w:val="none"/>
        </w:rPr>
        <w:t>投标文件的编制</w:t>
      </w:r>
      <w:bookmarkEnd w:id="37"/>
    </w:p>
    <w:p w14:paraId="54D53542">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F7A0D4C">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3F327808">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0A094FBD">
      <w:pPr>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w:t>
      </w:r>
      <w:r>
        <w:rPr>
          <w:rFonts w:hint="eastAsia" w:ascii="宋体" w:hAnsi="宋体" w:eastAsia="宋体" w:cs="宋体"/>
          <w:b/>
          <w:color w:val="auto"/>
          <w:sz w:val="24"/>
          <w:highlight w:val="none"/>
        </w:rPr>
        <w:t>投标文件的签署、盖章</w:t>
      </w:r>
    </w:p>
    <w:p w14:paraId="7BB5C319">
      <w:pPr>
        <w:pStyle w:val="133"/>
        <w:snapToGrid w:val="0"/>
        <w:spacing w:before="0"/>
        <w:ind w:firstLine="480"/>
        <w:rPr>
          <w:rFonts w:hint="eastAsia" w:ascii="宋体" w:hAnsi="宋体" w:eastAsia="宋体" w:cs="宋体"/>
          <w:b/>
          <w:color w:val="auto"/>
          <w:highlight w:val="none"/>
        </w:rPr>
      </w:pPr>
      <w:r>
        <w:rPr>
          <w:rFonts w:hint="eastAsia" w:ascii="宋体" w:hAnsi="宋体" w:eastAsia="宋体" w:cs="宋体"/>
          <w:color w:val="auto"/>
          <w:szCs w:val="24"/>
          <w:highlight w:val="none"/>
        </w:rPr>
        <w:t>13.1投标文件按照招标文件第六部分格式要</w:t>
      </w:r>
      <w:r>
        <w:rPr>
          <w:rFonts w:hint="eastAsia" w:ascii="宋体" w:hAnsi="宋体" w:eastAsia="宋体" w:cs="宋体"/>
          <w:color w:val="auto"/>
          <w:highlight w:val="none"/>
        </w:rPr>
        <w:t>求进行签署、盖章。</w:t>
      </w:r>
      <w:r>
        <w:rPr>
          <w:rFonts w:hint="eastAsia" w:ascii="宋体" w:hAnsi="宋体" w:eastAsia="宋体" w:cs="宋体"/>
          <w:b/>
          <w:color w:val="auto"/>
          <w:highlight w:val="none"/>
        </w:rPr>
        <w:t>▲投标人的投标文件未按照招标文件要求签署、盖章的，其投标无效</w:t>
      </w:r>
      <w:r>
        <w:rPr>
          <w:rFonts w:hint="eastAsia" w:ascii="宋体" w:hAnsi="宋体" w:eastAsia="宋体" w:cs="宋体"/>
          <w:color w:val="auto"/>
          <w:szCs w:val="24"/>
          <w:highlight w:val="none"/>
        </w:rPr>
        <w:t>。</w:t>
      </w:r>
    </w:p>
    <w:p w14:paraId="313212EB">
      <w:pPr>
        <w:pStyle w:val="133"/>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22027F66">
      <w:pPr>
        <w:pStyle w:val="133"/>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highlight w:val="none"/>
        </w:rPr>
        <w:t>13.3招标文件对投标文件签署、盖章的要求适用于电子签名。</w:t>
      </w:r>
    </w:p>
    <w:p w14:paraId="4781AC65">
      <w:pPr>
        <w:pStyle w:val="133"/>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14.</w:t>
      </w:r>
      <w:r>
        <w:rPr>
          <w:rFonts w:hint="eastAsia" w:ascii="宋体" w:hAnsi="宋体" w:eastAsia="宋体" w:cs="宋体"/>
          <w:b/>
          <w:color w:val="auto"/>
          <w:szCs w:val="24"/>
          <w:highlight w:val="none"/>
        </w:rPr>
        <w:t>投标文件的提交、补充、修改、撤回</w:t>
      </w:r>
    </w:p>
    <w:p w14:paraId="4116B75D">
      <w:pPr>
        <w:pStyle w:val="133"/>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3E437F83">
      <w:pPr>
        <w:pStyle w:val="133"/>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3213E17B">
      <w:pPr>
        <w:pStyle w:val="133"/>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65C1BCE9">
      <w:pPr>
        <w:pStyle w:val="32"/>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w:t>
      </w:r>
      <w:r>
        <w:rPr>
          <w:rFonts w:hint="eastAsia" w:ascii="宋体" w:hAnsi="宋体" w:eastAsia="宋体" w:cs="宋体"/>
          <w:b/>
          <w:color w:val="auto"/>
          <w:sz w:val="24"/>
          <w:szCs w:val="24"/>
          <w:highlight w:val="none"/>
        </w:rPr>
        <w:t>备份投标文件</w:t>
      </w:r>
    </w:p>
    <w:p w14:paraId="46382B0E">
      <w:pPr>
        <w:pStyle w:val="32"/>
        <w:spacing w:line="360" w:lineRule="auto"/>
        <w:ind w:firstLine="360" w:firstLineChars="15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15.1投标人在电子交易平台传输递交投标文件后，还可以在投标截止时间前直接提交或者以邮寄方式递交备份投标文件1份，</w:t>
      </w:r>
      <w:r>
        <w:rPr>
          <w:rFonts w:hint="eastAsia" w:ascii="宋体" w:hAnsi="宋体" w:eastAsia="宋体" w:cs="宋体"/>
          <w:b/>
          <w:color w:val="auto"/>
          <w:sz w:val="24"/>
          <w:szCs w:val="24"/>
          <w:highlight w:val="none"/>
        </w:rPr>
        <w:t>但采购人、采购代理机构不强制投标人提交备份投标文件。</w:t>
      </w:r>
    </w:p>
    <w:p w14:paraId="4037BAB1">
      <w:pPr>
        <w:pStyle w:val="32"/>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15.2备份投标文件须在“政采云投标客户端”制作生成，并储存在</w:t>
      </w:r>
      <w:r>
        <w:rPr>
          <w:rFonts w:hint="eastAsia" w:ascii="宋体" w:hAnsi="宋体" w:eastAsia="宋体" w:cs="宋体"/>
          <w:color w:val="auto"/>
          <w:kern w:val="28"/>
          <w:sz w:val="24"/>
          <w:highlight w:val="none"/>
        </w:rPr>
        <w:t>U盘存储</w:t>
      </w:r>
      <w:r>
        <w:rPr>
          <w:rFonts w:hint="eastAsia" w:ascii="宋体" w:hAnsi="宋体" w:eastAsia="宋体" w:cs="宋体"/>
          <w:color w:val="auto"/>
          <w:sz w:val="24"/>
          <w:highlight w:val="none"/>
        </w:rPr>
        <w:t>介质</w:t>
      </w:r>
      <w:r>
        <w:rPr>
          <w:rFonts w:hint="eastAsia" w:ascii="宋体" w:hAnsi="宋体" w:eastAsia="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color w:val="auto"/>
          <w:sz w:val="24"/>
          <w:highlight w:val="none"/>
        </w:rPr>
        <w:t>不符合上述制作、</w:t>
      </w:r>
      <w:r>
        <w:rPr>
          <w:rFonts w:hint="eastAsia" w:ascii="宋体" w:hAnsi="宋体" w:eastAsia="宋体" w:cs="宋体"/>
          <w:b/>
          <w:color w:val="auto"/>
          <w:sz w:val="24"/>
          <w:szCs w:val="24"/>
          <w:highlight w:val="none"/>
        </w:rPr>
        <w:t>存储、密封规定的备份投标文件将被视为无效或者被拒绝接收。</w:t>
      </w:r>
    </w:p>
    <w:p w14:paraId="251D05CC">
      <w:pPr>
        <w:pStyle w:val="32"/>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15.3直接提交备份投标文件的，投标人应于投标截止时间前在</w:t>
      </w:r>
      <w:r>
        <w:rPr>
          <w:rFonts w:hint="eastAsia" w:ascii="宋体" w:hAnsi="宋体" w:eastAsia="宋体" w:cs="宋体"/>
          <w:snapToGrid/>
          <w:color w:val="auto"/>
          <w:sz w:val="24"/>
          <w:szCs w:val="24"/>
          <w:highlight w:val="none"/>
        </w:rPr>
        <w:t>招标文件第二部分投标人须知前附表载明</w:t>
      </w:r>
      <w:r>
        <w:rPr>
          <w:rFonts w:hint="eastAsia" w:ascii="宋体" w:hAnsi="宋体" w:eastAsia="宋体" w:cs="宋体"/>
          <w:color w:val="auto"/>
          <w:sz w:val="24"/>
          <w:szCs w:val="24"/>
          <w:highlight w:val="none"/>
        </w:rPr>
        <w:t>地点将备份投标文件提交给采购代理机构，采购代理机构将拒绝接受逾期送达的备份投标文件。</w:t>
      </w:r>
    </w:p>
    <w:p w14:paraId="76F4D614">
      <w:pPr>
        <w:pStyle w:val="32"/>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15.4以邮寄方式递交备份投标文件的，投标人应先将备份投标文件按要求密封和标记，再进行邮件外包装后邮寄。备份投标文件须在招标文件第二部分投标人须知前附表规定的截止时间之前送达规定的地点</w:t>
      </w:r>
      <w:r>
        <w:rPr>
          <w:rFonts w:hint="eastAsia" w:ascii="宋体" w:hAnsi="宋体" w:eastAsia="宋体" w:cs="宋体"/>
          <w:snapToGrid/>
          <w:color w:val="auto"/>
          <w:sz w:val="24"/>
          <w:szCs w:val="24"/>
          <w:highlight w:val="none"/>
        </w:rPr>
        <w:t>；</w:t>
      </w:r>
      <w:r>
        <w:rPr>
          <w:rFonts w:hint="eastAsia" w:ascii="宋体" w:hAnsi="宋体" w:eastAsia="宋体" w:cs="宋体"/>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2A8AD0D3">
      <w:pPr>
        <w:pStyle w:val="32"/>
        <w:spacing w:line="360" w:lineRule="auto"/>
        <w:ind w:firstLine="479" w:firstLineChars="19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15.5投标人仅提交备份投标文件，未在电子交易平台传输递交投标文件的，投标无效。</w:t>
      </w:r>
    </w:p>
    <w:p w14:paraId="18A81BD4">
      <w:pPr>
        <w:pStyle w:val="133"/>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16.</w:t>
      </w:r>
      <w:r>
        <w:rPr>
          <w:rFonts w:hint="eastAsia" w:ascii="宋体" w:hAnsi="宋体" w:eastAsia="宋体" w:cs="宋体"/>
          <w:b/>
          <w:color w:val="auto"/>
          <w:szCs w:val="24"/>
          <w:highlight w:val="none"/>
        </w:rPr>
        <w:t>投标文件的无效处理</w:t>
      </w:r>
    </w:p>
    <w:p w14:paraId="5DFAC20B">
      <w:pPr>
        <w:pStyle w:val="24"/>
        <w:spacing w:line="360" w:lineRule="auto"/>
        <w:ind w:firstLine="360"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有招标文件第四部分</w:t>
      </w:r>
      <w:r>
        <w:rPr>
          <w:rFonts w:hint="eastAsia" w:ascii="宋体" w:hAnsi="宋体" w:eastAsia="宋体" w:cs="宋体"/>
          <w:color w:val="auto"/>
          <w:highlight w:val="none"/>
        </w:rPr>
        <w:t>4.2规定</w:t>
      </w:r>
      <w:r>
        <w:rPr>
          <w:rFonts w:hint="eastAsia" w:ascii="宋体" w:hAnsi="宋体" w:eastAsia="宋体" w:cs="宋体"/>
          <w:color w:val="auto"/>
          <w:szCs w:val="21"/>
          <w:highlight w:val="none"/>
        </w:rPr>
        <w:t>的情形之一的，投标无效：</w:t>
      </w:r>
    </w:p>
    <w:p w14:paraId="7A389B5C">
      <w:pPr>
        <w:pStyle w:val="133"/>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17.</w:t>
      </w:r>
      <w:r>
        <w:rPr>
          <w:rFonts w:hint="eastAsia" w:ascii="宋体" w:hAnsi="宋体" w:eastAsia="宋体" w:cs="宋体"/>
          <w:b/>
          <w:color w:val="auto"/>
          <w:szCs w:val="24"/>
          <w:highlight w:val="none"/>
        </w:rPr>
        <w:t>投标有效期</w:t>
      </w:r>
    </w:p>
    <w:p w14:paraId="601C6B94">
      <w:pPr>
        <w:spacing w:line="360" w:lineRule="auto"/>
        <w:ind w:firstLine="480" w:firstLineChars="200"/>
        <w:rPr>
          <w:rFonts w:hint="eastAsia" w:ascii="宋体" w:hAnsi="宋体" w:eastAsia="宋体" w:cs="宋体"/>
          <w:b/>
          <w:color w:val="auto"/>
          <w:sz w:val="24"/>
          <w:szCs w:val="21"/>
          <w:highlight w:val="none"/>
        </w:rPr>
      </w:pPr>
      <w:r>
        <w:rPr>
          <w:rFonts w:hint="eastAsia" w:ascii="宋体" w:hAnsi="宋体" w:eastAsia="宋体" w:cs="宋体"/>
          <w:color w:val="auto"/>
          <w:sz w:val="24"/>
          <w:szCs w:val="20"/>
          <w:highlight w:val="none"/>
        </w:rPr>
        <w:t>17.1投标有效期为从提交投标文件的截止之日起90天。▲</w:t>
      </w:r>
      <w:r>
        <w:rPr>
          <w:rFonts w:hint="eastAsia" w:ascii="宋体" w:hAnsi="宋体" w:eastAsia="宋体" w:cs="宋体"/>
          <w:b/>
          <w:color w:val="auto"/>
          <w:sz w:val="24"/>
          <w:szCs w:val="20"/>
          <w:highlight w:val="none"/>
        </w:rPr>
        <w:t>投标人的投标文件中承</w:t>
      </w:r>
      <w:r>
        <w:rPr>
          <w:rFonts w:hint="eastAsia" w:ascii="宋体" w:hAnsi="宋体" w:eastAsia="宋体" w:cs="宋体"/>
          <w:b/>
          <w:color w:val="auto"/>
          <w:sz w:val="24"/>
          <w:szCs w:val="21"/>
          <w:highlight w:val="none"/>
        </w:rPr>
        <w:t>诺的投标有效期少于招标文件中载明的投标有效期的，投标无效。</w:t>
      </w:r>
    </w:p>
    <w:p w14:paraId="7D8BAE0E">
      <w:pPr>
        <w:pStyle w:val="133"/>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17.2投标文件合格投递后，自投标截止日期起，在投标有效期内有效。</w:t>
      </w:r>
    </w:p>
    <w:p w14:paraId="7264889A">
      <w:pPr>
        <w:pStyle w:val="133"/>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4AFFE079">
      <w:pPr>
        <w:pStyle w:val="133"/>
        <w:spacing w:before="0"/>
        <w:ind w:firstLine="643"/>
        <w:rPr>
          <w:rFonts w:hint="eastAsia" w:ascii="宋体" w:hAnsi="宋体" w:eastAsia="宋体" w:cs="宋体"/>
          <w:b/>
          <w:color w:val="auto"/>
          <w:sz w:val="32"/>
          <w:highlight w:val="none"/>
        </w:rPr>
      </w:pPr>
    </w:p>
    <w:p w14:paraId="0F6751BF">
      <w:pPr>
        <w:pStyle w:val="133"/>
        <w:spacing w:before="0"/>
        <w:ind w:firstLine="1928" w:firstLineChars="600"/>
        <w:outlineLvl w:val="1"/>
        <w:rPr>
          <w:rFonts w:hint="eastAsia" w:ascii="宋体" w:hAnsi="宋体" w:eastAsia="宋体" w:cs="宋体"/>
          <w:b/>
          <w:color w:val="auto"/>
          <w:sz w:val="32"/>
          <w:highlight w:val="none"/>
        </w:rPr>
      </w:pPr>
      <w:bookmarkStart w:id="38" w:name="_Toc24357"/>
      <w:r>
        <w:rPr>
          <w:rFonts w:hint="eastAsia" w:ascii="宋体" w:hAnsi="宋体" w:eastAsia="宋体" w:cs="宋体"/>
          <w:b/>
          <w:color w:val="auto"/>
          <w:sz w:val="32"/>
          <w:highlight w:val="none"/>
        </w:rPr>
        <w:t>四、开标、资格审查与信用信息查询</w:t>
      </w:r>
      <w:bookmarkEnd w:id="38"/>
    </w:p>
    <w:p w14:paraId="74782174">
      <w:pPr>
        <w:pStyle w:val="557"/>
        <w:spacing w:before="0" w:line="360" w:lineRule="auto"/>
        <w:ind w:left="0" w:firstLine="241" w:firstLineChars="100"/>
        <w:contextualSpacing/>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rPr>
        <w:t>18. 开标</w:t>
      </w:r>
    </w:p>
    <w:p w14:paraId="3465F561">
      <w:pPr>
        <w:pStyle w:val="557"/>
        <w:spacing w:before="0" w:line="360" w:lineRule="auto"/>
        <w:ind w:left="0"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18.1采购代理机构按照招标文件规定的时间通过电子交易平台组织开标，所有投标人均应当准时在线参加。投标人不足3家的，不得开标。</w:t>
      </w:r>
    </w:p>
    <w:p w14:paraId="536F5716">
      <w:pPr>
        <w:pStyle w:val="557"/>
        <w:spacing w:before="0" w:line="360" w:lineRule="auto"/>
        <w:ind w:left="0" w:firstLine="240" w:firstLineChars="1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73AC3464">
      <w:pPr>
        <w:pStyle w:val="557"/>
        <w:spacing w:before="0" w:line="360" w:lineRule="auto"/>
        <w:ind w:left="0" w:firstLine="240" w:firstLineChars="100"/>
        <w:contextualSpacing/>
        <w:rPr>
          <w:rFonts w:hint="eastAsia" w:ascii="宋体" w:hAnsi="宋体" w:eastAsia="宋体" w:cs="宋体"/>
          <w:b/>
          <w:color w:val="auto"/>
          <w:sz w:val="24"/>
          <w:highlight w:val="none"/>
        </w:rPr>
      </w:pPr>
      <w:r>
        <w:rPr>
          <w:rFonts w:hint="eastAsia" w:ascii="宋体" w:hAnsi="宋体" w:eastAsia="宋体" w:cs="宋体"/>
          <w:color w:val="auto"/>
          <w:sz w:val="24"/>
          <w:highlight w:val="none"/>
        </w:rPr>
        <w:t>　18.3</w:t>
      </w:r>
      <w:r>
        <w:rPr>
          <w:rFonts w:hint="eastAsia" w:ascii="宋体" w:hAnsi="宋体" w:eastAsia="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57A6B5F5">
      <w:pPr>
        <w:widowControl/>
        <w:numPr>
          <w:ilvl w:val="0"/>
          <w:numId w:val="3"/>
        </w:numPr>
        <w:spacing w:line="360" w:lineRule="auto"/>
        <w:jc w:val="left"/>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资格审查</w:t>
      </w:r>
    </w:p>
    <w:p w14:paraId="4F518AFB">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19.1</w:t>
      </w:r>
      <w:r>
        <w:rPr>
          <w:rFonts w:hint="eastAsia" w:ascii="宋体" w:hAnsi="宋体" w:eastAsia="宋体" w:cs="宋体"/>
          <w:color w:val="auto"/>
          <w:sz w:val="24"/>
          <w:highlight w:val="none"/>
        </w:rPr>
        <w:t>采购人或采购代理机构依据法律法规和招标文件的规定，对投标人的资格进行审查。</w:t>
      </w:r>
    </w:p>
    <w:p w14:paraId="4ED954A2">
      <w:pPr>
        <w:pStyle w:val="133"/>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19.2投标人未按照招标文件要求提供与</w:t>
      </w:r>
      <w:r>
        <w:rPr>
          <w:rFonts w:hint="eastAsia" w:ascii="宋体" w:hAnsi="宋体" w:eastAsia="宋体" w:cs="宋体"/>
          <w:color w:val="auto"/>
          <w:highlight w:val="none"/>
        </w:rPr>
        <w:t>资格条件相应的</w:t>
      </w:r>
      <w:r>
        <w:rPr>
          <w:rFonts w:hint="eastAsia" w:ascii="宋体" w:hAnsi="宋体" w:eastAsia="宋体" w:cs="宋体"/>
          <w:color w:val="auto"/>
          <w:kern w:val="0"/>
          <w:szCs w:val="24"/>
          <w:highlight w:val="none"/>
        </w:rPr>
        <w:t>有效资格证明材料的，视为</w:t>
      </w:r>
      <w:r>
        <w:rPr>
          <w:rFonts w:hint="eastAsia" w:ascii="宋体" w:hAnsi="宋体" w:eastAsia="宋体" w:cs="宋体"/>
          <w:color w:val="auto"/>
          <w:highlight w:val="none"/>
        </w:rPr>
        <w:t>投标人不具备招标文件中规定的资格要求，其投标无效。</w:t>
      </w:r>
    </w:p>
    <w:p w14:paraId="07EDA705">
      <w:pPr>
        <w:pStyle w:val="133"/>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rPr>
        <w:t>3对未通过资格审查的投标人，采购人或采购代理机构告知其未通过的原因。</w:t>
      </w:r>
    </w:p>
    <w:p w14:paraId="3C0F73BA">
      <w:pPr>
        <w:pStyle w:val="133"/>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rPr>
        <w:t>4合格投标人不足3家的，不再评标。</w:t>
      </w:r>
    </w:p>
    <w:p w14:paraId="202CE3C3">
      <w:pPr>
        <w:pStyle w:val="133"/>
        <w:numPr>
          <w:ilvl w:val="0"/>
          <w:numId w:val="3"/>
        </w:numPr>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信用信息查询</w:t>
      </w:r>
    </w:p>
    <w:p w14:paraId="4C81BCFB">
      <w:pPr>
        <w:pStyle w:val="133"/>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20.1信用信息查询渠道及截止时间：采购代理机构将在资格审查时通过“信用中国”网站（www.creditchina.gov.cn）、中国政府采购网（www.ccgp.gov.cn）渠道查询投标人接受资格审查时的信用记录。</w:t>
      </w:r>
    </w:p>
    <w:p w14:paraId="43222CEA">
      <w:pPr>
        <w:pStyle w:val="133"/>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20.2信用信息查询记录和证据留存的具体方式：现场查询的投标人的信用记录、查询结果经确认后将与采购文件一起存档。</w:t>
      </w:r>
    </w:p>
    <w:p w14:paraId="0A089991">
      <w:pPr>
        <w:pStyle w:val="133"/>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20.3信用信息的使用规则：经查询列入失信被执行人名单、重大税收违法失信主体、政府采购严重违法失信行为记录名单的投标人将被拒绝参与政府采购活动。</w:t>
      </w:r>
    </w:p>
    <w:p w14:paraId="2100B531">
      <w:pPr>
        <w:pStyle w:val="133"/>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auto"/>
          <w:highlight w:val="none"/>
        </w:rPr>
        <w:t>。</w:t>
      </w:r>
    </w:p>
    <w:p w14:paraId="626EA5C5">
      <w:pPr>
        <w:pStyle w:val="133"/>
        <w:spacing w:before="0"/>
        <w:ind w:firstLine="0" w:firstLineChars="0"/>
        <w:rPr>
          <w:rFonts w:hint="eastAsia" w:ascii="宋体" w:hAnsi="宋体" w:eastAsia="宋体" w:cs="宋体"/>
          <w:color w:val="auto"/>
          <w:kern w:val="0"/>
          <w:szCs w:val="24"/>
          <w:highlight w:val="none"/>
        </w:rPr>
      </w:pPr>
    </w:p>
    <w:p w14:paraId="1717AEE1">
      <w:pPr>
        <w:snapToGrid w:val="0"/>
        <w:spacing w:line="360" w:lineRule="auto"/>
        <w:jc w:val="center"/>
        <w:outlineLvl w:val="1"/>
        <w:rPr>
          <w:rFonts w:hint="eastAsia" w:ascii="宋体" w:hAnsi="宋体" w:eastAsia="宋体" w:cs="宋体"/>
          <w:b/>
          <w:color w:val="auto"/>
          <w:sz w:val="36"/>
          <w:szCs w:val="36"/>
          <w:highlight w:val="none"/>
        </w:rPr>
      </w:pPr>
      <w:bookmarkStart w:id="39" w:name="_Toc23139"/>
      <w:r>
        <w:rPr>
          <w:rFonts w:hint="eastAsia" w:ascii="宋体" w:hAnsi="宋体" w:eastAsia="宋体" w:cs="宋体"/>
          <w:b/>
          <w:color w:val="auto"/>
          <w:sz w:val="36"/>
          <w:szCs w:val="36"/>
          <w:highlight w:val="none"/>
        </w:rPr>
        <w:t>五、评标</w:t>
      </w:r>
      <w:bookmarkEnd w:id="39"/>
    </w:p>
    <w:p w14:paraId="0527A968">
      <w:pPr>
        <w:spacing w:line="360" w:lineRule="auto"/>
        <w:rPr>
          <w:rFonts w:hint="eastAsia" w:ascii="宋体" w:hAnsi="宋体" w:eastAsia="宋体" w:cs="宋体"/>
          <w:b/>
          <w:color w:val="auto"/>
          <w:sz w:val="24"/>
          <w:highlight w:val="none"/>
        </w:rPr>
      </w:pPr>
      <w:bookmarkStart w:id="40" w:name="_Toc91899903"/>
      <w:r>
        <w:rPr>
          <w:rFonts w:hint="eastAsia" w:ascii="宋体" w:hAnsi="宋体" w:eastAsia="宋体" w:cs="宋体"/>
          <w:b/>
          <w:color w:val="auto"/>
          <w:sz w:val="24"/>
          <w:highlight w:val="none"/>
        </w:rPr>
        <w:t>21.</w:t>
      </w:r>
      <w:r>
        <w:rPr>
          <w:rFonts w:hint="eastAsia" w:ascii="宋体" w:hAnsi="宋体" w:eastAsia="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color w:val="auto"/>
          <w:sz w:val="24"/>
          <w:highlight w:val="none"/>
        </w:rPr>
        <w:t>详见招标文件第四部分评标办法。</w:t>
      </w:r>
    </w:p>
    <w:p w14:paraId="206FEE5D">
      <w:pPr>
        <w:spacing w:line="360" w:lineRule="auto"/>
        <w:rPr>
          <w:rFonts w:hint="eastAsia" w:ascii="宋体" w:hAnsi="宋体" w:eastAsia="宋体" w:cs="宋体"/>
          <w:b/>
          <w:color w:val="auto"/>
          <w:sz w:val="24"/>
          <w:highlight w:val="none"/>
        </w:rPr>
      </w:pPr>
    </w:p>
    <w:p w14:paraId="65505050">
      <w:pPr>
        <w:snapToGrid w:val="0"/>
        <w:spacing w:line="360" w:lineRule="auto"/>
        <w:jc w:val="center"/>
        <w:outlineLvl w:val="1"/>
        <w:rPr>
          <w:rFonts w:hint="eastAsia" w:ascii="宋体" w:hAnsi="宋体" w:eastAsia="宋体" w:cs="宋体"/>
          <w:b/>
          <w:color w:val="auto"/>
          <w:sz w:val="36"/>
          <w:szCs w:val="36"/>
          <w:highlight w:val="none"/>
        </w:rPr>
      </w:pPr>
      <w:bookmarkStart w:id="41" w:name="_Toc32708"/>
      <w:r>
        <w:rPr>
          <w:rFonts w:hint="eastAsia" w:ascii="宋体" w:hAnsi="宋体" w:eastAsia="宋体" w:cs="宋体"/>
          <w:b/>
          <w:color w:val="auto"/>
          <w:sz w:val="36"/>
          <w:szCs w:val="36"/>
          <w:highlight w:val="none"/>
        </w:rPr>
        <w:t>六、定 标</w:t>
      </w:r>
      <w:bookmarkEnd w:id="41"/>
    </w:p>
    <w:p w14:paraId="40FE20E4">
      <w:pPr>
        <w:pStyle w:val="24"/>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22. 确定中标供应商</w:t>
      </w:r>
    </w:p>
    <w:p w14:paraId="09E0C8C9">
      <w:pPr>
        <w:pStyle w:val="133"/>
        <w:snapToGrid w:val="0"/>
        <w:spacing w:before="0"/>
        <w:ind w:firstLine="480"/>
        <w:rPr>
          <w:rFonts w:hint="eastAsia" w:ascii="宋体" w:hAnsi="宋体" w:eastAsia="宋体" w:cs="宋体"/>
          <w:b/>
          <w:color w:val="auto"/>
          <w:szCs w:val="24"/>
          <w:highlight w:val="none"/>
        </w:rPr>
      </w:pPr>
      <w:r>
        <w:rPr>
          <w:rFonts w:hint="eastAsia" w:ascii="宋体" w:hAnsi="宋体" w:eastAsia="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5个工作日内在线确定中标或者成交供应商。中标、成交通知书和中标、成交结果公告应当在规定时间内同时发出。</w:t>
      </w:r>
    </w:p>
    <w:p w14:paraId="47D1D4E0">
      <w:pPr>
        <w:pStyle w:val="133"/>
        <w:numPr>
          <w:ilvl w:val="0"/>
          <w:numId w:val="4"/>
        </w:numPr>
        <w:snapToGrid w:val="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中标通知与中标结果公告</w:t>
      </w:r>
    </w:p>
    <w:p w14:paraId="24EB45A4">
      <w:pPr>
        <w:pStyle w:val="133"/>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23.1自中标人确定之日起2个工作日内，采购代理机构向中标人发出中标通知书，同时编制发布采购结果公告。采购代理机构也可以以纸质形式进行中标通知。</w:t>
      </w:r>
    </w:p>
    <w:p w14:paraId="46612D4D">
      <w:pPr>
        <w:pStyle w:val="133"/>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23.2中标结果公告内容包括采购人及其委托的采购代理机构的名称、地址、联系方式，项目名称和项目编号，中标人名称、地址和中标金额，主要中标标的的名称、规格型号、数量、单价、服务要求或者标的基本概况，开标记录、资格审查情况、评审专家抽取规则、符合性审查情况、中标公告期限以及评审专家名单、评分汇总。</w:t>
      </w:r>
    </w:p>
    <w:p w14:paraId="4447F469">
      <w:pPr>
        <w:pStyle w:val="133"/>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23.3公告期限为1个工作日。</w:t>
      </w:r>
    </w:p>
    <w:p w14:paraId="3587031C">
      <w:pPr>
        <w:snapToGrid w:val="0"/>
        <w:spacing w:line="360" w:lineRule="auto"/>
        <w:ind w:left="120" w:leftChars="57" w:firstLine="482" w:firstLineChars="150"/>
        <w:jc w:val="center"/>
        <w:outlineLvl w:val="1"/>
        <w:rPr>
          <w:rFonts w:hint="eastAsia" w:ascii="宋体" w:hAnsi="宋体" w:eastAsia="宋体" w:cs="宋体"/>
          <w:b/>
          <w:color w:val="auto"/>
          <w:sz w:val="32"/>
          <w:highlight w:val="none"/>
        </w:rPr>
      </w:pPr>
      <w:bookmarkStart w:id="42" w:name="_Toc22272"/>
      <w:r>
        <w:rPr>
          <w:rFonts w:hint="eastAsia" w:ascii="宋体" w:hAnsi="宋体" w:eastAsia="宋体" w:cs="宋体"/>
          <w:b/>
          <w:color w:val="auto"/>
          <w:sz w:val="32"/>
          <w:highlight w:val="none"/>
        </w:rPr>
        <w:t>七、合同授予</w:t>
      </w:r>
      <w:bookmarkEnd w:id="42"/>
    </w:p>
    <w:p w14:paraId="17230C2C">
      <w:pPr>
        <w:pStyle w:val="24"/>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 xml:space="preserve">24. </w:t>
      </w:r>
      <w:r>
        <w:rPr>
          <w:rFonts w:hint="eastAsia" w:ascii="宋体" w:hAnsi="宋体" w:eastAsia="宋体" w:cs="宋体"/>
          <w:color w:val="auto"/>
          <w:highlight w:val="none"/>
        </w:rPr>
        <w:t>合同主要条款详见第五部分拟签订的合同文本。</w:t>
      </w:r>
    </w:p>
    <w:p w14:paraId="1A8F60A6">
      <w:pPr>
        <w:pStyle w:val="24"/>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25. 合同的签订</w:t>
      </w:r>
    </w:p>
    <w:p w14:paraId="5EFFB461">
      <w:pPr>
        <w:pStyle w:val="133"/>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25.1 采购人与中标供应商应当在中标通知书发出之日起三十日内，按照招标文件及中标供应商的投标文件确定的事项签订政府采购合同，并在合同签订之日起2个工作日内依法发布合同公告。</w:t>
      </w:r>
    </w:p>
    <w:p w14:paraId="76A3BD9E">
      <w:pPr>
        <w:pStyle w:val="133"/>
        <w:snapToGrid w:val="0"/>
        <w:spacing w:before="0"/>
        <w:ind w:firstLine="480"/>
        <w:rPr>
          <w:rFonts w:hint="eastAsia" w:ascii="宋体" w:hAnsi="宋体" w:eastAsia="宋体" w:cs="宋体"/>
          <w:color w:val="auto"/>
          <w:kern w:val="0"/>
          <w:highlight w:val="none"/>
        </w:rPr>
      </w:pPr>
      <w:r>
        <w:rPr>
          <w:rFonts w:hint="eastAsia" w:ascii="宋体" w:hAnsi="宋体" w:eastAsia="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202C3BD6">
      <w:pPr>
        <w:pStyle w:val="133"/>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25.3如签订合同并生效后，供应商无故拒绝或延期，除按照合同条款处理外，列入不良行为记录一次，并给予通报。</w:t>
      </w:r>
    </w:p>
    <w:p w14:paraId="443AFBCB">
      <w:pPr>
        <w:pStyle w:val="133"/>
        <w:snapToGrid w:val="0"/>
        <w:spacing w:before="0" w:after="120"/>
        <w:ind w:firstLine="480"/>
        <w:rPr>
          <w:rFonts w:hint="eastAsia" w:ascii="宋体" w:hAnsi="宋体" w:eastAsia="宋体" w:cs="宋体"/>
          <w:color w:val="auto"/>
          <w:highlight w:val="none"/>
        </w:rPr>
      </w:pPr>
      <w:r>
        <w:rPr>
          <w:rFonts w:hint="eastAsia" w:ascii="宋体" w:hAnsi="宋体" w:eastAsia="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646C24C3">
      <w:pPr>
        <w:pStyle w:val="24"/>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26. 履约保证金（如有）</w:t>
      </w:r>
    </w:p>
    <w:p w14:paraId="17E4D956">
      <w:pPr>
        <w:tabs>
          <w:tab w:val="left" w:pos="0"/>
        </w:tabs>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eastAsia="宋体" w:cs="宋体"/>
          <w:color w:val="auto"/>
          <w:sz w:val="24"/>
          <w:highlight w:val="none"/>
        </w:rPr>
        <w:t>。履约保证金的数额不得超过政府采购合同金额的</w:t>
      </w:r>
      <w:r>
        <w:rPr>
          <w:rFonts w:hint="eastAsia" w:ascii="宋体" w:hAnsi="宋体" w:eastAsia="宋体" w:cs="宋体"/>
          <w:color w:val="auto"/>
          <w:sz w:val="24"/>
          <w:highlight w:val="none"/>
        </w:rPr>
        <w:t>1</w:t>
      </w:r>
      <w:r>
        <w:rPr>
          <w:rFonts w:hint="eastAsia" w:ascii="宋体" w:hAnsi="宋体" w:eastAsia="宋体" w:cs="宋体"/>
          <w:color w:val="auto"/>
          <w:sz w:val="24"/>
          <w:highlight w:val="none"/>
        </w:rPr>
        <w:t>%。</w:t>
      </w:r>
    </w:p>
    <w:p w14:paraId="4F3E195D">
      <w:pPr>
        <w:snapToGrid w:val="0"/>
        <w:spacing w:line="360" w:lineRule="auto"/>
        <w:ind w:firstLine="3357" w:firstLineChars="1045"/>
        <w:rPr>
          <w:rFonts w:hint="eastAsia" w:ascii="宋体" w:hAnsi="宋体" w:eastAsia="宋体" w:cs="宋体"/>
          <w:b/>
          <w:color w:val="auto"/>
          <w:sz w:val="32"/>
          <w:highlight w:val="none"/>
        </w:rPr>
      </w:pPr>
    </w:p>
    <w:p w14:paraId="7A8FF73B">
      <w:pPr>
        <w:snapToGrid w:val="0"/>
        <w:spacing w:line="360" w:lineRule="auto"/>
        <w:ind w:firstLine="3357" w:firstLineChars="1045"/>
        <w:outlineLvl w:val="1"/>
        <w:rPr>
          <w:rFonts w:hint="eastAsia" w:ascii="宋体" w:hAnsi="宋体" w:eastAsia="宋体" w:cs="宋体"/>
          <w:b/>
          <w:color w:val="auto"/>
          <w:sz w:val="24"/>
          <w:highlight w:val="none"/>
        </w:rPr>
      </w:pPr>
      <w:bookmarkStart w:id="43" w:name="_Toc362"/>
      <w:r>
        <w:rPr>
          <w:rFonts w:hint="eastAsia" w:ascii="宋体" w:hAnsi="宋体" w:eastAsia="宋体" w:cs="宋体"/>
          <w:b/>
          <w:color w:val="auto"/>
          <w:sz w:val="32"/>
          <w:highlight w:val="none"/>
        </w:rPr>
        <w:t>八、电子交易活动的中止</w:t>
      </w:r>
      <w:bookmarkEnd w:id="43"/>
    </w:p>
    <w:p w14:paraId="3806554C">
      <w:pPr>
        <w:pStyle w:val="133"/>
        <w:snapToGrid w:val="0"/>
        <w:spacing w:before="0"/>
        <w:ind w:firstLine="0" w:firstLineChars="0"/>
        <w:rPr>
          <w:rFonts w:hint="eastAsia" w:ascii="宋体" w:hAnsi="宋体" w:eastAsia="宋体" w:cs="宋体"/>
          <w:color w:val="auto"/>
          <w:highlight w:val="none"/>
        </w:rPr>
      </w:pPr>
      <w:r>
        <w:rPr>
          <w:rFonts w:hint="eastAsia" w:ascii="宋体" w:hAnsi="宋体" w:eastAsia="宋体" w:cs="宋体"/>
          <w:b/>
          <w:bCs/>
          <w:color w:val="auto"/>
          <w:highlight w:val="none"/>
        </w:rPr>
        <w:t>2</w:t>
      </w:r>
      <w:r>
        <w:rPr>
          <w:rFonts w:hint="eastAsia" w:ascii="宋体" w:hAnsi="宋体" w:eastAsia="宋体" w:cs="宋体"/>
          <w:b/>
          <w:bCs/>
          <w:color w:val="auto"/>
          <w:szCs w:val="24"/>
          <w:highlight w:val="none"/>
        </w:rPr>
        <w:t>7</w:t>
      </w:r>
      <w:r>
        <w:rPr>
          <w:rFonts w:hint="eastAsia" w:ascii="宋体" w:hAnsi="宋体" w:eastAsia="宋体" w:cs="宋体"/>
          <w:b/>
          <w:color w:val="auto"/>
          <w:szCs w:val="24"/>
          <w:highlight w:val="none"/>
        </w:rPr>
        <w:t>. 电子交易活动的中止。</w:t>
      </w:r>
      <w:r>
        <w:rPr>
          <w:rFonts w:hint="eastAsia" w:ascii="宋体" w:hAnsi="宋体" w:eastAsia="宋体" w:cs="宋体"/>
          <w:color w:val="auto"/>
          <w:highlight w:val="none"/>
        </w:rPr>
        <w:t>采购过程中出现以下情形，导致电子交易平台无法正常运行，或者无法保证电子交易的公平、公正和安全时，采购代理机构可中止电子交易活动：</w:t>
      </w:r>
    </w:p>
    <w:p w14:paraId="250345DD">
      <w:pPr>
        <w:pStyle w:val="133"/>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27.1电子交易平台发生故障而无法登录访问的； </w:t>
      </w:r>
    </w:p>
    <w:p w14:paraId="666E86FA">
      <w:pPr>
        <w:pStyle w:val="133"/>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27.2电子交易平台应用或数据库出现错误，不能进行正常操作的；</w:t>
      </w:r>
    </w:p>
    <w:p w14:paraId="7491CDC4">
      <w:pPr>
        <w:pStyle w:val="133"/>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27.3电子交易平台发现严重安全漏洞，有潜在泄密危险的；</w:t>
      </w:r>
    </w:p>
    <w:p w14:paraId="6FE92B65">
      <w:pPr>
        <w:pStyle w:val="133"/>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27.4病毒发作导致不能进行正常操作的； </w:t>
      </w:r>
    </w:p>
    <w:p w14:paraId="1BB9A363">
      <w:pPr>
        <w:pStyle w:val="133"/>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27.5其他无法保证电子交易的公平、公正和安全的情况。</w:t>
      </w:r>
    </w:p>
    <w:p w14:paraId="33A3B16C">
      <w:pPr>
        <w:pStyle w:val="133"/>
        <w:snapToGrid w:val="0"/>
        <w:spacing w:before="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14:paraId="00ACC183">
      <w:pPr>
        <w:tabs>
          <w:tab w:val="left" w:pos="0"/>
        </w:tabs>
        <w:spacing w:line="360" w:lineRule="auto"/>
        <w:ind w:firstLine="480"/>
        <w:rPr>
          <w:rFonts w:hint="eastAsia" w:ascii="宋体" w:hAnsi="宋体" w:eastAsia="宋体" w:cs="宋体"/>
          <w:color w:val="auto"/>
          <w:sz w:val="24"/>
          <w:highlight w:val="none"/>
        </w:rPr>
      </w:pPr>
    </w:p>
    <w:p w14:paraId="4E0953B8">
      <w:pPr>
        <w:snapToGrid w:val="0"/>
        <w:spacing w:line="360" w:lineRule="auto"/>
        <w:ind w:left="120" w:leftChars="57" w:firstLine="482" w:firstLineChars="150"/>
        <w:jc w:val="center"/>
        <w:outlineLvl w:val="1"/>
        <w:rPr>
          <w:rFonts w:hint="eastAsia" w:ascii="宋体" w:hAnsi="宋体" w:eastAsia="宋体" w:cs="宋体"/>
          <w:b/>
          <w:color w:val="auto"/>
          <w:sz w:val="32"/>
          <w:highlight w:val="none"/>
        </w:rPr>
      </w:pPr>
      <w:bookmarkStart w:id="44" w:name="_Toc12798"/>
      <w:r>
        <w:rPr>
          <w:rFonts w:hint="eastAsia" w:ascii="宋体" w:hAnsi="宋体" w:eastAsia="宋体" w:cs="宋体"/>
          <w:b/>
          <w:color w:val="auto"/>
          <w:sz w:val="32"/>
          <w:highlight w:val="none"/>
        </w:rPr>
        <w:t>九、验收</w:t>
      </w:r>
      <w:bookmarkEnd w:id="44"/>
    </w:p>
    <w:p w14:paraId="3B46ECE5">
      <w:pPr>
        <w:pStyle w:val="24"/>
        <w:spacing w:line="360" w:lineRule="auto"/>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29.验收</w:t>
      </w:r>
    </w:p>
    <w:p w14:paraId="2C7C8366">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3027E61">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29.2采购人可以邀请参加本项目的其他投标人或者第三方机构参与验收。参与验收的投标人或者第三方机构的意见作为验收书的参考资料一并存档。</w:t>
      </w:r>
    </w:p>
    <w:p w14:paraId="1B4DEE64">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2929808">
      <w:pPr>
        <w:tabs>
          <w:tab w:val="left" w:pos="0"/>
        </w:tabs>
        <w:spacing w:line="360" w:lineRule="auto"/>
        <w:ind w:firstLine="480"/>
        <w:rPr>
          <w:rFonts w:hint="eastAsia" w:ascii="宋体" w:hAnsi="宋体" w:eastAsia="宋体" w:cs="宋体"/>
          <w:color w:val="auto"/>
          <w:kern w:val="0"/>
          <w:sz w:val="24"/>
          <w:highlight w:val="none"/>
        </w:rPr>
        <w:sectPr>
          <w:footerReference r:id="rId6" w:type="first"/>
          <w:footerReference r:id="rId5" w:type="default"/>
          <w:pgSz w:w="11906" w:h="16838"/>
          <w:pgMar w:top="1440" w:right="1440" w:bottom="1440" w:left="1440" w:header="851" w:footer="992" w:gutter="0"/>
          <w:cols w:space="0" w:num="1"/>
          <w:titlePg/>
          <w:docGrid w:linePitch="312" w:charSpace="0"/>
        </w:sectPr>
      </w:pPr>
      <w:r>
        <w:rPr>
          <w:rFonts w:hint="eastAsia" w:ascii="宋体" w:hAnsi="宋体" w:eastAsia="宋体" w:cs="宋体"/>
          <w:color w:val="auto"/>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w:t>
      </w:r>
      <w:bookmarkEnd w:id="40"/>
      <w:bookmarkStart w:id="45" w:name="_Hlt68403820"/>
      <w:bookmarkEnd w:id="45"/>
      <w:bookmarkStart w:id="46" w:name="_Hlt68072990"/>
      <w:bookmarkEnd w:id="46"/>
      <w:bookmarkStart w:id="47" w:name="_Hlt68072998"/>
      <w:bookmarkEnd w:id="47"/>
      <w:bookmarkStart w:id="48" w:name="_Hlt74730295"/>
      <w:bookmarkEnd w:id="48"/>
      <w:bookmarkStart w:id="49" w:name="_Hlt75236101"/>
      <w:bookmarkEnd w:id="49"/>
      <w:bookmarkStart w:id="50" w:name="_Hlt74707468"/>
      <w:bookmarkEnd w:id="50"/>
      <w:bookmarkStart w:id="51" w:name="_Hlt74729768"/>
      <w:bookmarkEnd w:id="51"/>
      <w:bookmarkStart w:id="52" w:name="_Hlt68073093"/>
      <w:bookmarkEnd w:id="52"/>
      <w:bookmarkStart w:id="53" w:name="_Hlt75236290"/>
      <w:bookmarkEnd w:id="53"/>
      <w:bookmarkStart w:id="54" w:name="_Hlt75236011"/>
      <w:bookmarkEnd w:id="54"/>
      <w:bookmarkStart w:id="55" w:name="_Hlt68057669"/>
      <w:bookmarkEnd w:id="55"/>
      <w:bookmarkStart w:id="56" w:name="_Hlt74714665"/>
      <w:bookmarkEnd w:id="56"/>
    </w:p>
    <w:bookmarkEnd w:id="27"/>
    <w:bookmarkEnd w:id="28"/>
    <w:p w14:paraId="6C59E07A">
      <w:pPr>
        <w:spacing w:line="360" w:lineRule="auto"/>
        <w:jc w:val="center"/>
        <w:outlineLvl w:val="0"/>
        <w:rPr>
          <w:rFonts w:hint="eastAsia" w:ascii="宋体" w:hAnsi="宋体" w:eastAsia="宋体" w:cs="宋体"/>
          <w:b/>
          <w:color w:val="auto"/>
          <w:sz w:val="36"/>
          <w:szCs w:val="36"/>
          <w:highlight w:val="none"/>
        </w:rPr>
      </w:pPr>
      <w:bookmarkStart w:id="57" w:name="_Toc17321"/>
      <w:bookmarkStart w:id="58" w:name="_Toc32532"/>
      <w:bookmarkStart w:id="59" w:name="第四部分"/>
      <w:r>
        <w:rPr>
          <w:rFonts w:hint="eastAsia" w:ascii="宋体" w:hAnsi="宋体" w:eastAsia="宋体" w:cs="宋体"/>
          <w:b/>
          <w:color w:val="auto"/>
          <w:sz w:val="36"/>
          <w:szCs w:val="36"/>
          <w:highlight w:val="none"/>
        </w:rPr>
        <w:t>第三部分   采购需求</w:t>
      </w:r>
      <w:bookmarkEnd w:id="57"/>
      <w:bookmarkEnd w:id="58"/>
    </w:p>
    <w:p w14:paraId="636E0146">
      <w:pPr>
        <w:pStyle w:val="32"/>
        <w:snapToGrid w:val="0"/>
        <w:spacing w:before="120" w:after="120"/>
        <w:outlineLvl w:val="0"/>
        <w:rPr>
          <w:rFonts w:hint="eastAsia" w:ascii="宋体" w:hAnsi="宋体" w:eastAsia="宋体" w:cs="宋体"/>
          <w:b/>
          <w:bCs/>
          <w:color w:val="auto"/>
          <w:sz w:val="24"/>
          <w:szCs w:val="24"/>
          <w:highlight w:val="none"/>
        </w:rPr>
      </w:pPr>
      <w:bookmarkStart w:id="60" w:name="_Toc1486"/>
      <w:r>
        <w:rPr>
          <w:rFonts w:hint="eastAsia" w:ascii="宋体" w:hAnsi="宋体" w:eastAsia="宋体" w:cs="宋体"/>
          <w:b/>
          <w:bCs/>
          <w:color w:val="auto"/>
          <w:sz w:val="24"/>
          <w:szCs w:val="24"/>
          <w:highlight w:val="none"/>
        </w:rPr>
        <w:t>一、商务要求表</w:t>
      </w:r>
      <w:bookmarkEnd w:id="60"/>
    </w:p>
    <w:tbl>
      <w:tblPr>
        <w:tblStyle w:val="63"/>
        <w:tblW w:w="947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288"/>
        <w:gridCol w:w="7191"/>
      </w:tblGrid>
      <w:tr w14:paraId="2FE98B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5" w:hRule="atLeast"/>
          <w:tblHeader/>
          <w:jc w:val="center"/>
        </w:trPr>
        <w:tc>
          <w:tcPr>
            <w:tcW w:w="2288" w:type="dxa"/>
            <w:vAlign w:val="center"/>
          </w:tcPr>
          <w:p w14:paraId="6C7E1121">
            <w:pPr>
              <w:spacing w:line="40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w:t>
            </w:r>
          </w:p>
        </w:tc>
        <w:tc>
          <w:tcPr>
            <w:tcW w:w="7191" w:type="dxa"/>
            <w:vAlign w:val="center"/>
          </w:tcPr>
          <w:p w14:paraId="42FFBB35">
            <w:pPr>
              <w:spacing w:line="40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招标商务要求</w:t>
            </w:r>
          </w:p>
        </w:tc>
      </w:tr>
      <w:tr w14:paraId="14C259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2288" w:type="dxa"/>
            <w:vAlign w:val="center"/>
          </w:tcPr>
          <w:p w14:paraId="0D181FC6">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▲交货期</w:t>
            </w:r>
          </w:p>
        </w:tc>
        <w:tc>
          <w:tcPr>
            <w:tcW w:w="7191" w:type="dxa"/>
            <w:vAlign w:val="center"/>
          </w:tcPr>
          <w:p w14:paraId="7741F458">
            <w:pP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合同签订后，待</w:t>
            </w:r>
            <w:r>
              <w:rPr>
                <w:rFonts w:hint="eastAsia" w:ascii="宋体" w:hAnsi="宋体" w:eastAsia="宋体" w:cs="宋体"/>
                <w:color w:val="auto"/>
                <w:sz w:val="24"/>
                <w:highlight w:val="none"/>
                <w:lang w:val="en-US" w:eastAsia="zh-CN"/>
              </w:rPr>
              <w:t>采购人</w:t>
            </w:r>
            <w:r>
              <w:rPr>
                <w:rFonts w:hint="eastAsia" w:ascii="宋体" w:hAnsi="宋体" w:eastAsia="宋体" w:cs="宋体"/>
                <w:color w:val="auto"/>
                <w:sz w:val="24"/>
                <w:highlight w:val="none"/>
              </w:rPr>
              <w:t>计算机到位后六个月内完成交货。</w:t>
            </w:r>
          </w:p>
        </w:tc>
      </w:tr>
      <w:tr w14:paraId="6258BF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2288" w:type="dxa"/>
            <w:vAlign w:val="center"/>
          </w:tcPr>
          <w:p w14:paraId="7BB03BB6">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▲交货地点/货物安装及送达现场</w:t>
            </w:r>
          </w:p>
        </w:tc>
        <w:tc>
          <w:tcPr>
            <w:tcW w:w="7191" w:type="dxa"/>
            <w:vAlign w:val="center"/>
          </w:tcPr>
          <w:p w14:paraId="084A3773">
            <w:pP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交货地点：宁波大学内采购人指定安装的地点。</w:t>
            </w:r>
          </w:p>
        </w:tc>
      </w:tr>
      <w:tr w14:paraId="6C4F9D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88" w:type="dxa"/>
            <w:vAlign w:val="center"/>
          </w:tcPr>
          <w:p w14:paraId="7B0719F6">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▲质保期（保修期）</w:t>
            </w:r>
          </w:p>
        </w:tc>
        <w:tc>
          <w:tcPr>
            <w:tcW w:w="7191" w:type="dxa"/>
            <w:vAlign w:val="center"/>
          </w:tcPr>
          <w:p w14:paraId="5EEF6C1B">
            <w:pPr>
              <w:spacing w:line="400" w:lineRule="exact"/>
              <w:jc w:val="left"/>
              <w:outlineLvl w:val="0"/>
              <w:rPr>
                <w:rFonts w:hint="eastAsia" w:ascii="宋体" w:hAnsi="宋体" w:eastAsia="宋体" w:cs="宋体"/>
                <w:color w:val="auto"/>
                <w:sz w:val="24"/>
                <w:highlight w:val="none"/>
              </w:rPr>
            </w:pPr>
            <w:bookmarkStart w:id="61" w:name="_Toc24684"/>
            <w:r>
              <w:rPr>
                <w:rFonts w:hint="eastAsia" w:ascii="宋体" w:hAnsi="宋体" w:eastAsia="宋体" w:cs="宋体"/>
                <w:color w:val="auto"/>
                <w:sz w:val="24"/>
                <w:highlight w:val="none"/>
                <w:lang w:val="zh-CN"/>
              </w:rPr>
              <w:t>提供整机系统（最终验收合格之日起，除计算机外）质保期</w:t>
            </w:r>
            <w:r>
              <w:rPr>
                <w:rFonts w:hint="eastAsia" w:ascii="宋体" w:hAnsi="宋体" w:eastAsia="宋体" w:cs="宋体"/>
                <w:color w:val="auto"/>
                <w:sz w:val="24"/>
                <w:highlight w:val="none"/>
              </w:rPr>
              <w:t>三</w:t>
            </w:r>
            <w:r>
              <w:rPr>
                <w:rFonts w:hint="eastAsia" w:ascii="宋体" w:hAnsi="宋体" w:eastAsia="宋体" w:cs="宋体"/>
                <w:color w:val="auto"/>
                <w:sz w:val="24"/>
                <w:highlight w:val="none"/>
                <w:lang w:val="zh-CN"/>
              </w:rPr>
              <w:t>年。质保期间维修、零件更换、人工、差旅等一切费用由投标人承担。</w:t>
            </w:r>
            <w:bookmarkEnd w:id="61"/>
          </w:p>
        </w:tc>
      </w:tr>
      <w:tr w14:paraId="6EDC60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2288" w:type="dxa"/>
            <w:vAlign w:val="center"/>
          </w:tcPr>
          <w:p w14:paraId="7300C434">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安装、调试</w:t>
            </w:r>
          </w:p>
        </w:tc>
        <w:tc>
          <w:tcPr>
            <w:tcW w:w="7191" w:type="dxa"/>
            <w:vAlign w:val="center"/>
          </w:tcPr>
          <w:p w14:paraId="468547F0">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1.交货到采购人指定地点，卸货、吊装、搬运等费用由投标人承担；</w:t>
            </w:r>
          </w:p>
          <w:p w14:paraId="7667404E">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2.安装、调试：</w:t>
            </w:r>
          </w:p>
          <w:p w14:paraId="70275210">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2.1投标人提供现场安装、调试设备；</w:t>
            </w:r>
          </w:p>
          <w:p w14:paraId="05D0A60C">
            <w:pP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2.2投标人须在交货日期后15天内到用户提供的现场安装、调试设备并验收。</w:t>
            </w:r>
          </w:p>
        </w:tc>
      </w:tr>
      <w:tr w14:paraId="7A1DD0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2288" w:type="dxa"/>
            <w:vAlign w:val="center"/>
          </w:tcPr>
          <w:p w14:paraId="500F50A0">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验收</w:t>
            </w:r>
          </w:p>
        </w:tc>
        <w:tc>
          <w:tcPr>
            <w:tcW w:w="7191" w:type="dxa"/>
            <w:vAlign w:val="center"/>
          </w:tcPr>
          <w:p w14:paraId="433178BD">
            <w:pP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1.验收由采购人负责实施，</w:t>
            </w:r>
            <w:r>
              <w:rPr>
                <w:rFonts w:hint="eastAsia" w:ascii="宋体" w:hAnsi="宋体" w:eastAsia="宋体" w:cs="宋体"/>
                <w:color w:val="auto"/>
                <w:sz w:val="24"/>
                <w:highlight w:val="none"/>
              </w:rPr>
              <w:t>进行现场验收；</w:t>
            </w:r>
          </w:p>
          <w:p w14:paraId="48B44DBB">
            <w:pPr>
              <w:spacing w:line="40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2.验收依据：合同、招标文件、投标文件；</w:t>
            </w:r>
            <w:r>
              <w:rPr>
                <w:rFonts w:hint="eastAsia" w:ascii="宋体" w:hAnsi="宋体" w:eastAsia="宋体" w:cs="宋体"/>
                <w:color w:val="auto"/>
                <w:sz w:val="24"/>
                <w:highlight w:val="none"/>
              </w:rPr>
              <w:t>投标人</w:t>
            </w:r>
            <w:r>
              <w:rPr>
                <w:rFonts w:hint="eastAsia" w:ascii="宋体" w:hAnsi="宋体" w:eastAsia="宋体" w:cs="宋体"/>
                <w:color w:val="auto"/>
                <w:sz w:val="24"/>
                <w:highlight w:val="none"/>
                <w:lang w:val="zh-CN"/>
              </w:rPr>
              <w:t>提供的技术规格、经采购人认可的合同货物的有效检验文件；</w:t>
            </w:r>
            <w:r>
              <w:rPr>
                <w:rFonts w:hint="eastAsia" w:ascii="宋体" w:hAnsi="宋体" w:eastAsia="宋体" w:cs="宋体"/>
                <w:color w:val="auto"/>
                <w:sz w:val="24"/>
                <w:highlight w:val="none"/>
              </w:rPr>
              <w:t>投标人</w:t>
            </w:r>
            <w:r>
              <w:rPr>
                <w:rFonts w:hint="eastAsia" w:ascii="宋体" w:hAnsi="宋体" w:eastAsia="宋体" w:cs="宋体"/>
                <w:color w:val="auto"/>
                <w:sz w:val="24"/>
                <w:highlight w:val="none"/>
                <w:lang w:val="zh-CN"/>
              </w:rPr>
              <w:t>投标文件中提供的经采购人认可的合同货物的验收标准（符合中国有关的国家、地方、行业标准）和检测办法及相应检测手段；有需要时能联系产品制造商到场共同验收，若发现任何损坏及质量问题，</w:t>
            </w:r>
            <w:r>
              <w:rPr>
                <w:rFonts w:hint="eastAsia" w:ascii="宋体" w:hAnsi="宋体" w:eastAsia="宋体" w:cs="宋体"/>
                <w:color w:val="auto"/>
                <w:sz w:val="24"/>
                <w:highlight w:val="none"/>
              </w:rPr>
              <w:t>投标人</w:t>
            </w:r>
            <w:r>
              <w:rPr>
                <w:rFonts w:hint="eastAsia" w:ascii="宋体" w:hAnsi="宋体" w:eastAsia="宋体" w:cs="宋体"/>
                <w:color w:val="auto"/>
                <w:sz w:val="24"/>
                <w:highlight w:val="none"/>
                <w:lang w:val="zh-CN"/>
              </w:rPr>
              <w:t>负责妥善处理直至采购人满意，由此产生的费用由</w:t>
            </w:r>
            <w:r>
              <w:rPr>
                <w:rFonts w:hint="eastAsia" w:ascii="宋体" w:hAnsi="宋体" w:eastAsia="宋体" w:cs="宋体"/>
                <w:color w:val="auto"/>
                <w:sz w:val="24"/>
                <w:highlight w:val="none"/>
              </w:rPr>
              <w:t>投标人</w:t>
            </w:r>
            <w:r>
              <w:rPr>
                <w:rFonts w:hint="eastAsia" w:ascii="宋体" w:hAnsi="宋体" w:eastAsia="宋体" w:cs="宋体"/>
                <w:color w:val="auto"/>
                <w:sz w:val="24"/>
                <w:highlight w:val="none"/>
                <w:lang w:val="zh-CN"/>
              </w:rPr>
              <w:t>承担。</w:t>
            </w:r>
          </w:p>
          <w:p w14:paraId="531E47DA">
            <w:pP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3.验收合格的条件：仪器必须为全新未使用设备，所供货物符合产品标准和合同的要求；进行测试和验收过程中发现的问题已被解决并得到采购人的认可；合同中规定的所有货物和材料均已交付并得到接受；如</w:t>
            </w:r>
            <w:r>
              <w:rPr>
                <w:rFonts w:hint="eastAsia" w:ascii="宋体" w:hAnsi="宋体" w:eastAsia="宋体" w:cs="宋体"/>
                <w:color w:val="auto"/>
                <w:sz w:val="24"/>
                <w:highlight w:val="none"/>
              </w:rPr>
              <w:t>投标人</w:t>
            </w:r>
            <w:r>
              <w:rPr>
                <w:rFonts w:hint="eastAsia" w:ascii="宋体" w:hAnsi="宋体" w:eastAsia="宋体" w:cs="宋体"/>
                <w:color w:val="auto"/>
                <w:sz w:val="24"/>
                <w:highlight w:val="none"/>
                <w:lang w:val="zh-CN"/>
              </w:rPr>
              <w:t>所供货物不符合合同要求的，采购人提出更换时</w:t>
            </w:r>
            <w:r>
              <w:rPr>
                <w:rFonts w:hint="eastAsia" w:ascii="宋体" w:hAnsi="宋体" w:eastAsia="宋体" w:cs="宋体"/>
                <w:color w:val="auto"/>
                <w:sz w:val="24"/>
                <w:highlight w:val="none"/>
              </w:rPr>
              <w:t>投标人</w:t>
            </w:r>
            <w:r>
              <w:rPr>
                <w:rFonts w:hint="eastAsia" w:ascii="宋体" w:hAnsi="宋体" w:eastAsia="宋体" w:cs="宋体"/>
                <w:color w:val="auto"/>
                <w:sz w:val="24"/>
                <w:highlight w:val="none"/>
                <w:lang w:val="zh-CN"/>
              </w:rPr>
              <w:t>应无条件及时更换。</w:t>
            </w:r>
          </w:p>
        </w:tc>
      </w:tr>
      <w:tr w14:paraId="0D787A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2288" w:type="dxa"/>
            <w:vAlign w:val="center"/>
          </w:tcPr>
          <w:p w14:paraId="6B7C5D47">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培训</w:t>
            </w:r>
          </w:p>
        </w:tc>
        <w:tc>
          <w:tcPr>
            <w:tcW w:w="7191" w:type="dxa"/>
            <w:vAlign w:val="center"/>
          </w:tcPr>
          <w:p w14:paraId="02BC297F">
            <w:pPr>
              <w:spacing w:line="40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对实验室人员进行现场操作培训，内容包括仪器的基本原理、操作应用及仪器的维护保养知识，直到用户能正常使用和维护仪器。</w:t>
            </w:r>
          </w:p>
        </w:tc>
      </w:tr>
      <w:tr w14:paraId="296219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2288" w:type="dxa"/>
            <w:vAlign w:val="center"/>
          </w:tcPr>
          <w:p w14:paraId="428744E7">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售后服务要求</w:t>
            </w:r>
          </w:p>
        </w:tc>
        <w:tc>
          <w:tcPr>
            <w:tcW w:w="7191" w:type="dxa"/>
          </w:tcPr>
          <w:p w14:paraId="4E2D2C99">
            <w:pPr>
              <w:spacing w:line="40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1.投标人</w:t>
            </w:r>
            <w:r>
              <w:rPr>
                <w:rFonts w:hint="eastAsia" w:ascii="宋体" w:hAnsi="宋体" w:eastAsia="宋体" w:cs="宋体"/>
                <w:color w:val="auto"/>
                <w:sz w:val="24"/>
                <w:highlight w:val="none"/>
                <w:lang w:val="zh-CN"/>
              </w:rPr>
              <w:t>官方客户服务热线应能对</w:t>
            </w:r>
            <w:r>
              <w:rPr>
                <w:rFonts w:hint="eastAsia" w:ascii="宋体" w:hAnsi="宋体" w:eastAsia="宋体" w:cs="宋体"/>
                <w:color w:val="auto"/>
                <w:sz w:val="24"/>
                <w:highlight w:val="none"/>
              </w:rPr>
              <w:t>采购人</w:t>
            </w:r>
            <w:r>
              <w:rPr>
                <w:rFonts w:hint="eastAsia" w:ascii="宋体" w:hAnsi="宋体" w:eastAsia="宋体" w:cs="宋体"/>
                <w:color w:val="auto"/>
                <w:sz w:val="24"/>
                <w:highlight w:val="none"/>
                <w:lang w:val="zh-CN"/>
              </w:rPr>
              <w:t>提供每周7天、每天8小时的技术咨询服务，确保及时排除用户使用问题；</w:t>
            </w:r>
          </w:p>
          <w:p w14:paraId="51511549">
            <w:pP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2.在设备整个使用期内，</w:t>
            </w:r>
            <w:r>
              <w:rPr>
                <w:rFonts w:hint="eastAsia" w:ascii="宋体" w:hAnsi="宋体" w:eastAsia="宋体" w:cs="宋体"/>
                <w:color w:val="auto"/>
                <w:sz w:val="24"/>
                <w:highlight w:val="none"/>
              </w:rPr>
              <w:t>投标人</w:t>
            </w:r>
            <w:r>
              <w:rPr>
                <w:rFonts w:hint="eastAsia" w:ascii="宋体" w:hAnsi="宋体" w:eastAsia="宋体" w:cs="宋体"/>
                <w:color w:val="auto"/>
                <w:sz w:val="24"/>
                <w:highlight w:val="none"/>
                <w:lang w:val="zh-CN"/>
              </w:rPr>
              <w:t>确保设备的正常使用。在接到用户维修要求后能在4小时内作出回应，并在72小时内派员到达</w:t>
            </w:r>
            <w:r>
              <w:rPr>
                <w:rFonts w:hint="eastAsia" w:ascii="宋体" w:hAnsi="宋体" w:eastAsia="宋体" w:cs="宋体"/>
                <w:color w:val="auto"/>
                <w:sz w:val="24"/>
                <w:highlight w:val="none"/>
              </w:rPr>
              <w:t>采购人</w:t>
            </w:r>
            <w:r>
              <w:rPr>
                <w:rFonts w:hint="eastAsia" w:ascii="宋体" w:hAnsi="宋体" w:eastAsia="宋体" w:cs="宋体"/>
                <w:color w:val="auto"/>
                <w:sz w:val="24"/>
                <w:highlight w:val="none"/>
                <w:lang w:val="zh-CN"/>
              </w:rPr>
              <w:t>现场了解情况及实施维修。</w:t>
            </w:r>
          </w:p>
        </w:tc>
      </w:tr>
      <w:tr w14:paraId="62D0E2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2288" w:type="dxa"/>
            <w:vAlign w:val="center"/>
          </w:tcPr>
          <w:p w14:paraId="2A3989DB">
            <w:pPr>
              <w:spacing w:line="400" w:lineRule="exact"/>
              <w:jc w:val="center"/>
              <w:rPr>
                <w:rFonts w:hint="eastAsia" w:ascii="宋体" w:hAnsi="宋体" w:eastAsia="宋体" w:cs="宋体"/>
                <w:color w:val="auto"/>
                <w:spacing w:val="-6"/>
                <w:sz w:val="24"/>
                <w:highlight w:val="none"/>
              </w:rPr>
            </w:pPr>
            <w:r>
              <w:rPr>
                <w:rFonts w:hint="eastAsia" w:ascii="宋体" w:hAnsi="宋体" w:eastAsia="宋体" w:cs="宋体"/>
                <w:color w:val="auto"/>
                <w:sz w:val="24"/>
                <w:highlight w:val="none"/>
              </w:rPr>
              <w:t>▲付款条件</w:t>
            </w:r>
          </w:p>
        </w:tc>
        <w:tc>
          <w:tcPr>
            <w:tcW w:w="7191" w:type="dxa"/>
            <w:vAlign w:val="center"/>
          </w:tcPr>
          <w:p w14:paraId="3A1ABE06">
            <w:pPr>
              <w:tabs>
                <w:tab w:val="left" w:pos="884"/>
              </w:tabs>
              <w:spacing w:line="40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适用中小企业付款方式：</w:t>
            </w:r>
          </w:p>
          <w:p w14:paraId="34F8D228">
            <w:pPr>
              <w:tabs>
                <w:tab w:val="left" w:pos="884"/>
              </w:tabs>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合同生效且具备实施条件后7个工作日内支付合同总价的40%的预付款（</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于合同签订前书面承诺放弃预付款或降低预付款支付比例的，可不适用本条款）；</w:t>
            </w:r>
          </w:p>
          <w:p w14:paraId="3232A4E7">
            <w:pPr>
              <w:tabs>
                <w:tab w:val="left" w:pos="884"/>
              </w:tabs>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设备安装调试、培训完毕并验收合格后付清全款。</w:t>
            </w:r>
          </w:p>
          <w:p w14:paraId="01A6E02A">
            <w:pPr>
              <w:tabs>
                <w:tab w:val="left" w:pos="884"/>
              </w:tabs>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采购人对于满足合同约定支付条件的，自收到发票后7个工作日内支付至投标人账户。</w:t>
            </w:r>
            <w:r>
              <w:rPr>
                <w:rFonts w:hint="eastAsia" w:ascii="宋体" w:hAnsi="宋体" w:eastAsia="宋体" w:cs="宋体"/>
                <w:color w:val="auto"/>
                <w:sz w:val="24"/>
                <w:highlight w:val="none"/>
                <w:lang w:val="en-US" w:eastAsia="zh-CN"/>
              </w:rPr>
              <w:t>投标人</w:t>
            </w:r>
            <w:r>
              <w:rPr>
                <w:rFonts w:hint="eastAsia" w:ascii="宋体" w:hAnsi="宋体" w:eastAsia="宋体" w:cs="宋体"/>
                <w:color w:val="auto"/>
                <w:sz w:val="24"/>
                <w:highlight w:val="none"/>
                <w:lang w:val="zh-CN"/>
              </w:rPr>
              <w:t>不提供发票的，采购人有权不予支付。</w:t>
            </w:r>
          </w:p>
          <w:p w14:paraId="0E6BAD1E">
            <w:pPr>
              <w:tabs>
                <w:tab w:val="left" w:pos="884"/>
              </w:tabs>
              <w:spacing w:line="40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适用大型企业付款方式：</w:t>
            </w:r>
          </w:p>
          <w:p w14:paraId="7AF87157">
            <w:pPr>
              <w:tabs>
                <w:tab w:val="left" w:pos="884"/>
              </w:tabs>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（1）设备安装调试、培训完毕并验收合格后付清全款。</w:t>
            </w:r>
          </w:p>
          <w:p w14:paraId="2D398E6E">
            <w:pPr>
              <w:tabs>
                <w:tab w:val="left" w:pos="884"/>
              </w:tabs>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采购人对于满足合同约定支付条件的，自收到发票后7个工作</w:t>
            </w:r>
          </w:p>
        </w:tc>
      </w:tr>
      <w:tr w14:paraId="14B484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2288" w:type="dxa"/>
            <w:vAlign w:val="center"/>
          </w:tcPr>
          <w:p w14:paraId="04713CAE">
            <w:pPr>
              <w:pStyle w:val="783"/>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履约保证金</w:t>
            </w:r>
          </w:p>
        </w:tc>
        <w:tc>
          <w:tcPr>
            <w:tcW w:w="7191" w:type="dxa"/>
            <w:vAlign w:val="center"/>
          </w:tcPr>
          <w:p w14:paraId="5F5432AF">
            <w:pPr>
              <w:pStyle w:val="783"/>
              <w:spacing w:line="400" w:lineRule="exact"/>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履约保证金金额：合同总价的1%；</w:t>
            </w:r>
          </w:p>
          <w:p w14:paraId="120ED9A5">
            <w:pPr>
              <w:pStyle w:val="783"/>
              <w:spacing w:line="400" w:lineRule="exact"/>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履约保证金的形式：银行转账、银行汇票（电汇）、银行保函、保险保单或支票等</w:t>
            </w:r>
            <w:r>
              <w:rPr>
                <w:rFonts w:hint="eastAsia" w:ascii="宋体" w:hAnsi="宋体" w:eastAsia="宋体" w:cs="宋体"/>
                <w:color w:val="auto"/>
                <w:kern w:val="2"/>
                <w:sz w:val="24"/>
                <w:szCs w:val="24"/>
                <w:highlight w:val="none"/>
                <w:lang w:val="en-US" w:eastAsia="zh-CN"/>
              </w:rPr>
              <w:t>非现金</w:t>
            </w:r>
            <w:r>
              <w:rPr>
                <w:rFonts w:hint="eastAsia" w:ascii="宋体" w:hAnsi="宋体" w:eastAsia="宋体" w:cs="宋体"/>
                <w:color w:val="auto"/>
                <w:kern w:val="2"/>
                <w:sz w:val="24"/>
                <w:szCs w:val="24"/>
                <w:highlight w:val="none"/>
              </w:rPr>
              <w:t>形式；</w:t>
            </w:r>
          </w:p>
          <w:p w14:paraId="659F70BE">
            <w:pPr>
              <w:pStyle w:val="783"/>
              <w:spacing w:line="400" w:lineRule="exact"/>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履约保证金的提交：合同签订后5日内，由投标人向采购人交纳；</w:t>
            </w:r>
          </w:p>
          <w:p w14:paraId="6905C696">
            <w:pPr>
              <w:pStyle w:val="783"/>
              <w:spacing w:line="400" w:lineRule="exact"/>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履约保证金的退还：在履行完合同条款后一次性退还履约保证金；但在合同履行期内，投标人未按要求履约的，采购人有权从履约保证金中得到补偿。</w:t>
            </w:r>
          </w:p>
        </w:tc>
      </w:tr>
      <w:tr w14:paraId="524781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88" w:type="dxa"/>
            <w:vAlign w:val="center"/>
          </w:tcPr>
          <w:p w14:paraId="308D1849">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▲其他要求</w:t>
            </w:r>
          </w:p>
        </w:tc>
        <w:tc>
          <w:tcPr>
            <w:tcW w:w="7191" w:type="dxa"/>
            <w:vAlign w:val="center"/>
          </w:tcPr>
          <w:p w14:paraId="200E070E">
            <w:pPr>
              <w:tabs>
                <w:tab w:val="left" w:pos="884"/>
              </w:tabs>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1.中标人如不遵守招标文件或投标文件各项条款的邀约与要约，或在接到中标通知书后借故拖延，拒签合同给采购人造成的损失的应当予以赔偿。</w:t>
            </w:r>
          </w:p>
          <w:p w14:paraId="0A9579F7">
            <w:pPr>
              <w:tabs>
                <w:tab w:val="left" w:pos="884"/>
              </w:tabs>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中标人必须负责将产品运输至采购人指定的地点，运输费及保险费等一切费用由中标人承担。产品在验收合格之前所有风险由中标人承担。如在运输、搬运、安装过程中造成货物损坏，采购人有权不签收并由中标人承担相应经济损失，因搬运或安装过程中造成采购人范围内物品损坏，采购人有权从中标人货款中直接扣除相应赔偿金额。</w:t>
            </w:r>
          </w:p>
          <w:p w14:paraId="60E5D986">
            <w:pPr>
              <w:tabs>
                <w:tab w:val="left" w:pos="884"/>
              </w:tabs>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3.其他要求详见第五章政府采购合同主要条款。</w:t>
            </w:r>
          </w:p>
        </w:tc>
      </w:tr>
    </w:tbl>
    <w:p w14:paraId="608D5E77">
      <w:pPr>
        <w:spacing w:line="360" w:lineRule="auto"/>
        <w:rPr>
          <w:rFonts w:hint="eastAsia" w:ascii="宋体" w:hAnsi="宋体" w:eastAsia="宋体" w:cs="宋体"/>
          <w:b/>
          <w:bCs/>
          <w:color w:val="auto"/>
          <w:sz w:val="24"/>
          <w:highlight w:val="none"/>
        </w:rPr>
      </w:pPr>
    </w:p>
    <w:p w14:paraId="580BA432">
      <w:pPr>
        <w:pStyle w:val="2"/>
        <w:spacing w:before="0" w:after="0" w:line="360" w:lineRule="auto"/>
        <w:jc w:val="left"/>
        <w:rPr>
          <w:rFonts w:hint="eastAsia" w:ascii="宋体" w:hAnsi="宋体" w:eastAsia="宋体" w:cs="宋体"/>
          <w:color w:val="auto"/>
          <w:sz w:val="24"/>
          <w:szCs w:val="24"/>
          <w:highlight w:val="none"/>
        </w:rPr>
      </w:pPr>
      <w:bookmarkStart w:id="62" w:name="_Toc16032"/>
      <w:bookmarkStart w:id="63" w:name="_Toc12546"/>
      <w:bookmarkStart w:id="64" w:name="_Toc460857894"/>
      <w:r>
        <w:rPr>
          <w:rFonts w:hint="eastAsia" w:ascii="宋体" w:hAnsi="宋体" w:eastAsia="宋体" w:cs="宋体"/>
          <w:color w:val="auto"/>
          <w:sz w:val="24"/>
          <w:szCs w:val="24"/>
          <w:highlight w:val="none"/>
        </w:rPr>
        <w:t>二、技术需求</w:t>
      </w:r>
      <w:bookmarkEnd w:id="62"/>
      <w:bookmarkEnd w:id="63"/>
      <w:bookmarkEnd w:id="64"/>
    </w:p>
    <w:p w14:paraId="6CC2D47A">
      <w:pPr>
        <w:jc w:val="center"/>
        <w:rPr>
          <w:rFonts w:hint="eastAsia" w:ascii="宋体" w:hAnsi="宋体" w:eastAsia="宋体" w:cs="宋体"/>
          <w:b/>
          <w:color w:val="auto"/>
          <w:sz w:val="24"/>
          <w:highlight w:val="none"/>
        </w:rPr>
      </w:pPr>
      <w:bookmarkStart w:id="65" w:name="_Toc146809079"/>
      <w:bookmarkStart w:id="66" w:name="_Toc434566530"/>
      <w:bookmarkStart w:id="67" w:name="_Toc325971125"/>
      <w:bookmarkStart w:id="68" w:name="_Toc151648181"/>
      <w:bookmarkStart w:id="69" w:name="_Toc326255597"/>
      <w:r>
        <w:rPr>
          <w:rFonts w:hint="eastAsia" w:ascii="宋体" w:hAnsi="宋体" w:eastAsia="宋体" w:cs="宋体"/>
          <w:b/>
          <w:bCs/>
          <w:color w:val="auto"/>
          <w:sz w:val="24"/>
          <w:highlight w:val="none"/>
        </w:rPr>
        <w:t>（一）</w:t>
      </w:r>
      <w:r>
        <w:rPr>
          <w:rFonts w:hint="eastAsia" w:ascii="宋体" w:hAnsi="宋体" w:eastAsia="宋体" w:cs="宋体"/>
          <w:b/>
          <w:color w:val="auto"/>
          <w:sz w:val="24"/>
          <w:highlight w:val="none"/>
        </w:rPr>
        <w:t>总的说明和要求</w:t>
      </w:r>
    </w:p>
    <w:bookmarkEnd w:id="65"/>
    <w:bookmarkEnd w:id="66"/>
    <w:bookmarkEnd w:id="67"/>
    <w:bookmarkEnd w:id="68"/>
    <w:bookmarkEnd w:id="69"/>
    <w:p w14:paraId="3BB5DAA6">
      <w:pPr>
        <w:jc w:val="center"/>
        <w:rPr>
          <w:rFonts w:hint="eastAsia" w:ascii="宋体" w:hAnsi="宋体" w:eastAsia="宋体" w:cs="宋体"/>
          <w:b/>
          <w:color w:val="auto"/>
          <w:sz w:val="24"/>
          <w:highlight w:val="none"/>
        </w:rPr>
      </w:pPr>
    </w:p>
    <w:p w14:paraId="4CDC02E7">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1、货物执行的标准</w:t>
      </w:r>
    </w:p>
    <w:p w14:paraId="18C6029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1.1、货物标准：按标准制造的货物应符合国家或行业的有关标准或许可规范；非标准货物应按照采购人的要求和制造商的企业标准制造；</w:t>
      </w:r>
    </w:p>
    <w:p w14:paraId="059C00C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1.2、货物的环境、节能和安全：应满足国家有关的环保、节能和安全标准或规范；</w:t>
      </w:r>
    </w:p>
    <w:p w14:paraId="3E18246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1.3、货物的材料：应符合国家有关的材料应用标准或应用规范；</w:t>
      </w:r>
    </w:p>
    <w:p w14:paraId="6DE0A90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1.4、货物的零部件：均应按相关的国家、行业或企业标准制造、由具有制造资格的企业提供，并由货物的最终供应商负质量责任；</w:t>
      </w:r>
    </w:p>
    <w:p w14:paraId="7031002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1.5、货物包装：包装及包装材料应符合国家、行业的包装规范，标识明晰，适合货物的保护和安全，防腐防潮，和运输要求。</w:t>
      </w:r>
    </w:p>
    <w:p w14:paraId="5455638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1.6、货物验收标准：应符合国家或行业有关的质量标准或验收规范及合同约定；</w:t>
      </w:r>
    </w:p>
    <w:p w14:paraId="058151A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1.7、本部分提出的技术指标或标准若与供应商执行的标准不一致，应按较高的标准执行；</w:t>
      </w:r>
    </w:p>
    <w:p w14:paraId="648ECCE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1.8、货物使用地的电源：电源电压：单相交流220V±10%，电源频率：50Hz±1%，功率25kW及以上。</w:t>
      </w:r>
    </w:p>
    <w:p w14:paraId="4C5F404F">
      <w:pPr>
        <w:tabs>
          <w:tab w:val="left" w:pos="426"/>
        </w:tabs>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2、交货前的</w:t>
      </w:r>
      <w:r>
        <w:rPr>
          <w:rFonts w:hint="eastAsia" w:ascii="宋体" w:hAnsi="宋体" w:eastAsia="宋体" w:cs="宋体"/>
          <w:b/>
          <w:color w:val="auto"/>
          <w:sz w:val="24"/>
          <w:highlight w:val="none"/>
          <w:lang w:val="en-US" w:eastAsia="zh-CN"/>
        </w:rPr>
        <w:t>采购人</w:t>
      </w:r>
      <w:r>
        <w:rPr>
          <w:rFonts w:hint="eastAsia" w:ascii="宋体" w:hAnsi="宋体" w:eastAsia="宋体" w:cs="宋体"/>
          <w:b/>
          <w:color w:val="auto"/>
          <w:sz w:val="24"/>
          <w:highlight w:val="none"/>
        </w:rPr>
        <w:t>查验</w:t>
      </w:r>
    </w:p>
    <w:p w14:paraId="3A87137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2.1、如果有需要，</w:t>
      </w:r>
      <w:r>
        <w:rPr>
          <w:rFonts w:hint="eastAsia" w:ascii="宋体" w:hAnsi="宋体" w:eastAsia="宋体" w:cs="宋体"/>
          <w:color w:val="auto"/>
          <w:sz w:val="24"/>
          <w:highlight w:val="none"/>
          <w:lang w:val="en-US" w:eastAsia="zh-CN"/>
        </w:rPr>
        <w:t>采购人</w:t>
      </w:r>
      <w:r>
        <w:rPr>
          <w:rFonts w:hint="eastAsia" w:ascii="宋体" w:hAnsi="宋体" w:eastAsia="宋体" w:cs="宋体"/>
          <w:color w:val="auto"/>
          <w:sz w:val="24"/>
          <w:highlight w:val="none"/>
        </w:rPr>
        <w:t>有权在货物组装期间到</w:t>
      </w:r>
      <w:r>
        <w:rPr>
          <w:rFonts w:hint="eastAsia" w:ascii="宋体" w:hAnsi="宋体" w:eastAsia="宋体" w:cs="宋体"/>
          <w:color w:val="auto"/>
          <w:sz w:val="24"/>
          <w:highlight w:val="none"/>
          <w:lang w:val="en-US" w:eastAsia="zh-CN"/>
        </w:rPr>
        <w:t>投标人</w:t>
      </w:r>
      <w:r>
        <w:rPr>
          <w:rFonts w:hint="eastAsia" w:ascii="宋体" w:hAnsi="宋体" w:eastAsia="宋体" w:cs="宋体"/>
          <w:color w:val="auto"/>
          <w:sz w:val="24"/>
          <w:highlight w:val="none"/>
        </w:rPr>
        <w:t>的工厂查验货物及其部件，有权察看图纸和试验结果，</w:t>
      </w:r>
      <w:r>
        <w:rPr>
          <w:rFonts w:hint="eastAsia" w:ascii="宋体" w:hAnsi="宋体" w:eastAsia="宋体" w:cs="宋体"/>
          <w:color w:val="auto"/>
          <w:sz w:val="24"/>
          <w:highlight w:val="none"/>
          <w:lang w:val="en-US" w:eastAsia="zh-CN"/>
        </w:rPr>
        <w:t>采购人</w:t>
      </w:r>
      <w:r>
        <w:rPr>
          <w:rFonts w:hint="eastAsia" w:ascii="宋体" w:hAnsi="宋体" w:eastAsia="宋体" w:cs="宋体"/>
          <w:color w:val="auto"/>
          <w:sz w:val="24"/>
          <w:highlight w:val="none"/>
        </w:rPr>
        <w:t>也可指派其雇员或代理履行这种工厂查验，但这并不免除</w:t>
      </w:r>
      <w:r>
        <w:rPr>
          <w:rFonts w:hint="eastAsia" w:ascii="宋体" w:hAnsi="宋体" w:eastAsia="宋体" w:cs="宋体"/>
          <w:color w:val="auto"/>
          <w:sz w:val="24"/>
          <w:highlight w:val="none"/>
          <w:lang w:val="en-US" w:eastAsia="zh-CN"/>
        </w:rPr>
        <w:t>投标人</w:t>
      </w:r>
      <w:r>
        <w:rPr>
          <w:rFonts w:hint="eastAsia" w:ascii="宋体" w:hAnsi="宋体" w:eastAsia="宋体" w:cs="宋体"/>
          <w:color w:val="auto"/>
          <w:sz w:val="24"/>
          <w:highlight w:val="none"/>
        </w:rPr>
        <w:t>应按合同履行其义务的责任。</w:t>
      </w:r>
      <w:r>
        <w:rPr>
          <w:rFonts w:hint="eastAsia" w:ascii="宋体" w:hAnsi="宋体" w:eastAsia="宋体" w:cs="宋体"/>
          <w:color w:val="auto"/>
          <w:sz w:val="24"/>
          <w:highlight w:val="none"/>
          <w:lang w:val="en-US" w:eastAsia="zh-CN"/>
        </w:rPr>
        <w:t>采购人</w:t>
      </w:r>
      <w:r>
        <w:rPr>
          <w:rFonts w:hint="eastAsia" w:ascii="宋体" w:hAnsi="宋体" w:eastAsia="宋体" w:cs="宋体"/>
          <w:color w:val="auto"/>
          <w:sz w:val="24"/>
          <w:highlight w:val="none"/>
        </w:rPr>
        <w:t>查验人员的费用除合同有约定外由</w:t>
      </w:r>
      <w:r>
        <w:rPr>
          <w:rFonts w:hint="eastAsia" w:ascii="宋体" w:hAnsi="宋体" w:eastAsia="宋体" w:cs="宋体"/>
          <w:color w:val="auto"/>
          <w:sz w:val="24"/>
          <w:highlight w:val="none"/>
          <w:lang w:val="en-US" w:eastAsia="zh-CN"/>
        </w:rPr>
        <w:t>采购人</w:t>
      </w:r>
      <w:r>
        <w:rPr>
          <w:rFonts w:hint="eastAsia" w:ascii="宋体" w:hAnsi="宋体" w:eastAsia="宋体" w:cs="宋体"/>
          <w:color w:val="auto"/>
          <w:sz w:val="24"/>
          <w:highlight w:val="none"/>
        </w:rPr>
        <w:t>自负。</w:t>
      </w:r>
    </w:p>
    <w:p w14:paraId="496B98E5">
      <w:pPr>
        <w:tabs>
          <w:tab w:val="left" w:pos="426"/>
        </w:tabs>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3、对采购</w:t>
      </w:r>
      <w:r>
        <w:rPr>
          <w:rFonts w:hint="eastAsia" w:ascii="宋体" w:hAnsi="宋体" w:eastAsia="宋体" w:cs="宋体"/>
          <w:b/>
          <w:color w:val="auto"/>
          <w:sz w:val="24"/>
          <w:highlight w:val="none"/>
          <w:lang w:val="en-US" w:eastAsia="zh-CN"/>
        </w:rPr>
        <w:t>方</w:t>
      </w:r>
      <w:r>
        <w:rPr>
          <w:rFonts w:hint="eastAsia" w:ascii="宋体" w:hAnsi="宋体" w:eastAsia="宋体" w:cs="宋体"/>
          <w:b/>
          <w:color w:val="auto"/>
          <w:sz w:val="24"/>
          <w:highlight w:val="none"/>
        </w:rPr>
        <w:t>人员提供培训以及货物安装与验收的要求</w:t>
      </w:r>
    </w:p>
    <w:p w14:paraId="679E80F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w:t>
      </w:r>
      <w:r>
        <w:rPr>
          <w:rFonts w:hint="eastAsia" w:ascii="宋体" w:hAnsi="宋体" w:eastAsia="宋体" w:cs="宋体"/>
          <w:color w:val="auto"/>
          <w:sz w:val="24"/>
          <w:highlight w:val="none"/>
          <w:lang w:val="en-US" w:eastAsia="zh-CN"/>
        </w:rPr>
        <w:t>投标人</w:t>
      </w:r>
      <w:r>
        <w:rPr>
          <w:rFonts w:hint="eastAsia" w:ascii="宋体" w:hAnsi="宋体" w:eastAsia="宋体" w:cs="宋体"/>
          <w:color w:val="auto"/>
          <w:sz w:val="24"/>
          <w:highlight w:val="none"/>
        </w:rPr>
        <w:t>应负责货物的安装与调试，并应在合同规定的期限内完成。</w:t>
      </w:r>
    </w:p>
    <w:p w14:paraId="0E7A48E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w:t>
      </w:r>
      <w:r>
        <w:rPr>
          <w:rFonts w:hint="eastAsia" w:ascii="宋体" w:hAnsi="宋体" w:eastAsia="宋体" w:cs="宋体"/>
          <w:color w:val="auto"/>
          <w:sz w:val="24"/>
          <w:highlight w:val="none"/>
          <w:lang w:val="en-US" w:eastAsia="zh-CN"/>
        </w:rPr>
        <w:t>投标人</w:t>
      </w:r>
      <w:r>
        <w:rPr>
          <w:rFonts w:hint="eastAsia" w:ascii="宋体" w:hAnsi="宋体" w:eastAsia="宋体" w:cs="宋体"/>
          <w:color w:val="auto"/>
          <w:sz w:val="24"/>
          <w:highlight w:val="none"/>
        </w:rPr>
        <w:t>应在</w:t>
      </w:r>
      <w:r>
        <w:rPr>
          <w:rFonts w:hint="eastAsia" w:ascii="宋体" w:hAnsi="宋体" w:eastAsia="宋体" w:cs="宋体"/>
          <w:color w:val="auto"/>
          <w:sz w:val="24"/>
          <w:highlight w:val="none"/>
          <w:lang w:val="en-US" w:eastAsia="zh-CN"/>
        </w:rPr>
        <w:t>采购人</w:t>
      </w:r>
      <w:r>
        <w:rPr>
          <w:rFonts w:hint="eastAsia" w:ascii="宋体" w:hAnsi="宋体" w:eastAsia="宋体" w:cs="宋体"/>
          <w:color w:val="auto"/>
          <w:sz w:val="24"/>
          <w:highlight w:val="none"/>
        </w:rPr>
        <w:t>现场对</w:t>
      </w:r>
      <w:r>
        <w:rPr>
          <w:rFonts w:hint="eastAsia" w:ascii="宋体" w:hAnsi="宋体" w:eastAsia="宋体" w:cs="宋体"/>
          <w:color w:val="auto"/>
          <w:sz w:val="24"/>
          <w:highlight w:val="none"/>
          <w:lang w:val="en-US" w:eastAsia="zh-CN"/>
        </w:rPr>
        <w:t>采购人</w:t>
      </w:r>
      <w:r>
        <w:rPr>
          <w:rFonts w:hint="eastAsia" w:ascii="宋体" w:hAnsi="宋体" w:eastAsia="宋体" w:cs="宋体"/>
          <w:color w:val="auto"/>
          <w:sz w:val="24"/>
          <w:highlight w:val="none"/>
        </w:rPr>
        <w:t>的操作人员和维修人员进行技术培训，使之能够独立操作和进行日常的维护保养。</w:t>
      </w:r>
      <w:r>
        <w:rPr>
          <w:rFonts w:hint="eastAsia" w:ascii="宋体" w:hAnsi="宋体" w:eastAsia="宋体" w:cs="宋体"/>
          <w:color w:val="auto"/>
          <w:sz w:val="24"/>
          <w:highlight w:val="none"/>
          <w:lang w:val="en-US" w:eastAsia="zh-CN"/>
        </w:rPr>
        <w:t>采购人</w:t>
      </w:r>
      <w:r>
        <w:rPr>
          <w:rFonts w:hint="eastAsia" w:ascii="宋体" w:hAnsi="宋体" w:eastAsia="宋体" w:cs="宋体"/>
          <w:color w:val="auto"/>
          <w:sz w:val="24"/>
          <w:highlight w:val="none"/>
        </w:rPr>
        <w:t>有权要求更换</w:t>
      </w:r>
      <w:r>
        <w:rPr>
          <w:rFonts w:hint="eastAsia" w:ascii="宋体" w:hAnsi="宋体" w:eastAsia="宋体" w:cs="宋体"/>
          <w:color w:val="auto"/>
          <w:sz w:val="24"/>
          <w:highlight w:val="none"/>
          <w:lang w:val="en-US" w:eastAsia="zh-CN"/>
        </w:rPr>
        <w:t>投标人</w:t>
      </w:r>
      <w:r>
        <w:rPr>
          <w:rFonts w:hint="eastAsia" w:ascii="宋体" w:hAnsi="宋体" w:eastAsia="宋体" w:cs="宋体"/>
          <w:color w:val="auto"/>
          <w:sz w:val="24"/>
          <w:highlight w:val="none"/>
        </w:rPr>
        <w:t>指派的不合格的技术人员，由此产生的费用由</w:t>
      </w:r>
      <w:r>
        <w:rPr>
          <w:rFonts w:hint="eastAsia" w:ascii="宋体" w:hAnsi="宋体" w:eastAsia="宋体" w:cs="宋体"/>
          <w:color w:val="auto"/>
          <w:sz w:val="24"/>
          <w:highlight w:val="none"/>
          <w:lang w:val="en-US" w:eastAsia="zh-CN"/>
        </w:rPr>
        <w:t>投标人</w:t>
      </w:r>
      <w:r>
        <w:rPr>
          <w:rFonts w:hint="eastAsia" w:ascii="宋体" w:hAnsi="宋体" w:eastAsia="宋体" w:cs="宋体"/>
          <w:color w:val="auto"/>
          <w:sz w:val="24"/>
          <w:highlight w:val="none"/>
        </w:rPr>
        <w:t>承担。</w:t>
      </w:r>
    </w:p>
    <w:p w14:paraId="73B8BC3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3.3、货物的</w:t>
      </w:r>
      <w:r>
        <w:rPr>
          <w:rFonts w:hint="eastAsia" w:ascii="宋体" w:hAnsi="宋体" w:eastAsia="宋体" w:cs="宋体"/>
          <w:color w:val="auto"/>
          <w:sz w:val="24"/>
          <w:highlight w:val="none"/>
          <w:lang w:val="en-US" w:eastAsia="zh-CN"/>
        </w:rPr>
        <w:t>采购人</w:t>
      </w:r>
      <w:r>
        <w:rPr>
          <w:rFonts w:hint="eastAsia" w:ascii="宋体" w:hAnsi="宋体" w:eastAsia="宋体" w:cs="宋体"/>
          <w:color w:val="auto"/>
          <w:sz w:val="24"/>
          <w:highlight w:val="none"/>
        </w:rPr>
        <w:t>验收：</w:t>
      </w:r>
    </w:p>
    <w:p w14:paraId="46A11F0A">
      <w:pPr>
        <w:tabs>
          <w:tab w:val="left" w:pos="1260"/>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3.3.1、</w:t>
      </w:r>
      <w:r>
        <w:rPr>
          <w:rFonts w:hint="eastAsia" w:ascii="宋体" w:hAnsi="宋体" w:eastAsia="宋体" w:cs="宋体"/>
          <w:color w:val="auto"/>
          <w:sz w:val="24"/>
          <w:highlight w:val="none"/>
          <w:lang w:val="en-US" w:eastAsia="zh-CN"/>
        </w:rPr>
        <w:t>采购人</w:t>
      </w:r>
      <w:r>
        <w:rPr>
          <w:rFonts w:hint="eastAsia" w:ascii="宋体" w:hAnsi="宋体" w:eastAsia="宋体" w:cs="宋体"/>
          <w:color w:val="auto"/>
          <w:sz w:val="24"/>
          <w:highlight w:val="none"/>
        </w:rPr>
        <w:t>验收的目的：</w:t>
      </w:r>
    </w:p>
    <w:p w14:paraId="4A2AA26A">
      <w:pPr>
        <w:tabs>
          <w:tab w:val="left" w:pos="1260"/>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a.确认货物性能及其它经济技术指标符合合同规定。验收程序应根据合同确定的“调试验收标准守则”中规定的顺序、标准和实验方法进行。</w:t>
      </w:r>
    </w:p>
    <w:p w14:paraId="7D6B1DA1">
      <w:pPr>
        <w:tabs>
          <w:tab w:val="left" w:pos="1260"/>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b. 确认安装成功；</w:t>
      </w:r>
    </w:p>
    <w:p w14:paraId="4248F1A9">
      <w:pPr>
        <w:tabs>
          <w:tab w:val="left" w:pos="1260"/>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3.3.2、</w:t>
      </w:r>
      <w:r>
        <w:rPr>
          <w:rFonts w:hint="eastAsia" w:ascii="宋体" w:hAnsi="宋体" w:eastAsia="宋体" w:cs="宋体"/>
          <w:color w:val="auto"/>
          <w:sz w:val="24"/>
          <w:highlight w:val="none"/>
          <w:lang w:val="en-US" w:eastAsia="zh-CN"/>
        </w:rPr>
        <w:t>采购人</w:t>
      </w:r>
      <w:r>
        <w:rPr>
          <w:rFonts w:hint="eastAsia" w:ascii="宋体" w:hAnsi="宋体" w:eastAsia="宋体" w:cs="宋体"/>
          <w:color w:val="auto"/>
          <w:sz w:val="24"/>
          <w:highlight w:val="none"/>
        </w:rPr>
        <w:t>对运达的货物除合同有约定的外，不进行过程验收。合同项下的货物运达后须由</w:t>
      </w:r>
      <w:r>
        <w:rPr>
          <w:rFonts w:hint="eastAsia" w:ascii="宋体" w:hAnsi="宋体" w:eastAsia="宋体" w:cs="宋体"/>
          <w:color w:val="auto"/>
          <w:sz w:val="24"/>
          <w:highlight w:val="none"/>
          <w:lang w:val="en-US" w:eastAsia="zh-CN"/>
        </w:rPr>
        <w:t>投标人</w:t>
      </w:r>
      <w:r>
        <w:rPr>
          <w:rFonts w:hint="eastAsia" w:ascii="宋体" w:hAnsi="宋体" w:eastAsia="宋体" w:cs="宋体"/>
          <w:color w:val="auto"/>
          <w:sz w:val="24"/>
          <w:highlight w:val="none"/>
        </w:rPr>
        <w:t>的安装人员自行查验，如开箱后确认货物错发，丢失及损坏，</w:t>
      </w:r>
      <w:r>
        <w:rPr>
          <w:rFonts w:hint="eastAsia" w:ascii="宋体" w:hAnsi="宋体" w:eastAsia="宋体" w:cs="宋体"/>
          <w:color w:val="auto"/>
          <w:sz w:val="24"/>
          <w:highlight w:val="none"/>
          <w:lang w:val="en-US" w:eastAsia="zh-CN"/>
        </w:rPr>
        <w:t>投标人</w:t>
      </w:r>
      <w:r>
        <w:rPr>
          <w:rFonts w:hint="eastAsia" w:ascii="宋体" w:hAnsi="宋体" w:eastAsia="宋体" w:cs="宋体"/>
          <w:color w:val="auto"/>
          <w:sz w:val="24"/>
          <w:highlight w:val="none"/>
        </w:rPr>
        <w:t>应立即无条件调换、补发；</w:t>
      </w:r>
    </w:p>
    <w:p w14:paraId="142FA730">
      <w:pPr>
        <w:tabs>
          <w:tab w:val="left" w:pos="1260"/>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3.3.3、安装后的检验：</w:t>
      </w:r>
    </w:p>
    <w:p w14:paraId="6E3E752C">
      <w:pPr>
        <w:tabs>
          <w:tab w:val="left" w:pos="1260"/>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在进行终交验收之前，对于国家实行特种设备管理的货物，</w:t>
      </w:r>
      <w:r>
        <w:rPr>
          <w:rFonts w:hint="eastAsia" w:ascii="宋体" w:hAnsi="宋体" w:eastAsia="宋体" w:cs="宋体"/>
          <w:color w:val="auto"/>
          <w:sz w:val="24"/>
          <w:highlight w:val="none"/>
          <w:lang w:val="en-US" w:eastAsia="zh-CN"/>
        </w:rPr>
        <w:t>投标人</w:t>
      </w:r>
      <w:r>
        <w:rPr>
          <w:rFonts w:hint="eastAsia" w:ascii="宋体" w:hAnsi="宋体" w:eastAsia="宋体" w:cs="宋体"/>
          <w:color w:val="auto"/>
          <w:sz w:val="24"/>
          <w:highlight w:val="none"/>
        </w:rPr>
        <w:t>应该负责联系技术检验监督部门进行检验，并取得合格证或许可证。</w:t>
      </w:r>
    </w:p>
    <w:p w14:paraId="2B6E08B2">
      <w:pPr>
        <w:tabs>
          <w:tab w:val="left" w:pos="1260"/>
        </w:tabs>
        <w:spacing w:line="360" w:lineRule="auto"/>
        <w:ind w:left="420" w:left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3.3.4、终交验收：</w:t>
      </w:r>
    </w:p>
    <w:p w14:paraId="06345C88">
      <w:pPr>
        <w:tabs>
          <w:tab w:val="left" w:pos="1260"/>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双方按照合同和双方共同商定的验收条款对调试完毕的货物进行验收。</w:t>
      </w:r>
      <w:r>
        <w:rPr>
          <w:rFonts w:hint="eastAsia" w:ascii="宋体" w:hAnsi="宋体" w:eastAsia="宋体" w:cs="宋体"/>
          <w:color w:val="auto"/>
          <w:sz w:val="24"/>
          <w:highlight w:val="none"/>
          <w:lang w:val="en-US" w:eastAsia="zh-CN"/>
        </w:rPr>
        <w:t>投标人</w:t>
      </w:r>
      <w:r>
        <w:rPr>
          <w:rFonts w:hint="eastAsia" w:ascii="宋体" w:hAnsi="宋体" w:eastAsia="宋体" w:cs="宋体"/>
          <w:color w:val="auto"/>
          <w:sz w:val="24"/>
          <w:highlight w:val="none"/>
        </w:rPr>
        <w:t>应事先准备好验收文件并</w:t>
      </w:r>
      <w:r>
        <w:rPr>
          <w:rFonts w:hint="eastAsia" w:ascii="宋体" w:hAnsi="宋体" w:eastAsia="宋体" w:cs="宋体"/>
          <w:color w:val="auto"/>
          <w:sz w:val="24"/>
          <w:highlight w:val="none"/>
          <w:lang w:eastAsia="zh-CN"/>
        </w:rPr>
        <w:t>获得</w:t>
      </w:r>
      <w:r>
        <w:rPr>
          <w:rFonts w:hint="eastAsia" w:ascii="宋体" w:hAnsi="宋体" w:eastAsia="宋体" w:cs="宋体"/>
          <w:color w:val="auto"/>
          <w:sz w:val="24"/>
          <w:highlight w:val="none"/>
          <w:lang w:val="en-US" w:eastAsia="zh-CN"/>
        </w:rPr>
        <w:t>采购人</w:t>
      </w:r>
      <w:r>
        <w:rPr>
          <w:rFonts w:hint="eastAsia" w:ascii="宋体" w:hAnsi="宋体" w:eastAsia="宋体" w:cs="宋体"/>
          <w:color w:val="auto"/>
          <w:sz w:val="24"/>
          <w:highlight w:val="none"/>
        </w:rPr>
        <w:t>的确认，按照合同内容向</w:t>
      </w:r>
      <w:r>
        <w:rPr>
          <w:rFonts w:hint="eastAsia" w:ascii="宋体" w:hAnsi="宋体" w:eastAsia="宋体" w:cs="宋体"/>
          <w:color w:val="auto"/>
          <w:sz w:val="24"/>
          <w:highlight w:val="none"/>
          <w:lang w:val="en-US" w:eastAsia="zh-CN"/>
        </w:rPr>
        <w:t>采购人</w:t>
      </w:r>
      <w:r>
        <w:rPr>
          <w:rFonts w:hint="eastAsia" w:ascii="宋体" w:hAnsi="宋体" w:eastAsia="宋体" w:cs="宋体"/>
          <w:color w:val="auto"/>
          <w:sz w:val="24"/>
          <w:highlight w:val="none"/>
        </w:rPr>
        <w:t>逐一核对货物的数量，演示并核对外观、功能、性能、能力、程序、达到的参数或/和指标等；如验收合格，双方代表人在验收文件上签字完成终交验收手续，正式交付使用。如第一次调试未成功，</w:t>
      </w:r>
      <w:r>
        <w:rPr>
          <w:rFonts w:hint="eastAsia" w:ascii="宋体" w:hAnsi="宋体" w:eastAsia="宋体" w:cs="宋体"/>
          <w:color w:val="auto"/>
          <w:sz w:val="24"/>
          <w:highlight w:val="none"/>
          <w:lang w:val="en-US" w:eastAsia="zh-CN"/>
        </w:rPr>
        <w:t>投标人</w:t>
      </w:r>
      <w:r>
        <w:rPr>
          <w:rFonts w:hint="eastAsia" w:ascii="宋体" w:hAnsi="宋体" w:eastAsia="宋体" w:cs="宋体"/>
          <w:color w:val="auto"/>
          <w:sz w:val="24"/>
          <w:highlight w:val="none"/>
        </w:rPr>
        <w:t>应找出失败的原因，并应在双方约定的时间内完成再次调试，因此而产生的全部费用由</w:t>
      </w:r>
      <w:r>
        <w:rPr>
          <w:rFonts w:hint="eastAsia" w:ascii="宋体" w:hAnsi="宋体" w:eastAsia="宋体" w:cs="宋体"/>
          <w:color w:val="auto"/>
          <w:sz w:val="24"/>
          <w:highlight w:val="none"/>
          <w:lang w:val="en-US" w:eastAsia="zh-CN"/>
        </w:rPr>
        <w:t>投标人</w:t>
      </w:r>
      <w:r>
        <w:rPr>
          <w:rFonts w:hint="eastAsia" w:ascii="宋体" w:hAnsi="宋体" w:eastAsia="宋体" w:cs="宋体"/>
          <w:color w:val="auto"/>
          <w:sz w:val="24"/>
          <w:highlight w:val="none"/>
        </w:rPr>
        <w:t>承担；如第二次调试结果仍不能完全符合验收文件预定的合格条件，</w:t>
      </w:r>
      <w:r>
        <w:rPr>
          <w:rFonts w:hint="eastAsia" w:ascii="宋体" w:hAnsi="宋体" w:eastAsia="宋体" w:cs="宋体"/>
          <w:color w:val="auto"/>
          <w:sz w:val="24"/>
          <w:highlight w:val="none"/>
          <w:lang w:val="en-US" w:eastAsia="zh-CN"/>
        </w:rPr>
        <w:t>采购人</w:t>
      </w:r>
      <w:r>
        <w:rPr>
          <w:rFonts w:hint="eastAsia" w:ascii="宋体" w:hAnsi="宋体" w:eastAsia="宋体" w:cs="宋体"/>
          <w:color w:val="auto"/>
          <w:sz w:val="24"/>
          <w:highlight w:val="none"/>
        </w:rPr>
        <w:t>可拒绝接受该货物，</w:t>
      </w:r>
      <w:r>
        <w:rPr>
          <w:rFonts w:hint="eastAsia" w:ascii="宋体" w:hAnsi="宋体" w:eastAsia="宋体" w:cs="宋体"/>
          <w:color w:val="auto"/>
          <w:sz w:val="24"/>
          <w:highlight w:val="none"/>
          <w:lang w:val="en-US" w:eastAsia="zh-CN"/>
        </w:rPr>
        <w:t>投标人</w:t>
      </w:r>
      <w:r>
        <w:rPr>
          <w:rFonts w:hint="eastAsia" w:ascii="宋体" w:hAnsi="宋体" w:eastAsia="宋体" w:cs="宋体"/>
          <w:color w:val="auto"/>
          <w:sz w:val="24"/>
          <w:highlight w:val="none"/>
        </w:rPr>
        <w:t>应赔偿</w:t>
      </w:r>
      <w:r>
        <w:rPr>
          <w:rFonts w:hint="eastAsia" w:ascii="宋体" w:hAnsi="宋体" w:eastAsia="宋体" w:cs="宋体"/>
          <w:color w:val="auto"/>
          <w:sz w:val="24"/>
          <w:highlight w:val="none"/>
          <w:lang w:val="en-US" w:eastAsia="zh-CN"/>
        </w:rPr>
        <w:t>采购人</w:t>
      </w:r>
      <w:r>
        <w:rPr>
          <w:rFonts w:hint="eastAsia" w:ascii="宋体" w:hAnsi="宋体" w:eastAsia="宋体" w:cs="宋体"/>
          <w:color w:val="auto"/>
          <w:sz w:val="24"/>
          <w:highlight w:val="none"/>
        </w:rPr>
        <w:t>的一切损失。</w:t>
      </w:r>
    </w:p>
    <w:p w14:paraId="718C9179">
      <w:pPr>
        <w:spacing w:line="360" w:lineRule="auto"/>
        <w:jc w:val="left"/>
        <w:rPr>
          <w:rFonts w:hint="eastAsia" w:ascii="宋体" w:hAnsi="宋体" w:eastAsia="宋体" w:cs="宋体"/>
          <w:b/>
          <w:color w:val="auto"/>
          <w:sz w:val="24"/>
          <w:highlight w:val="none"/>
        </w:rPr>
        <w:sectPr>
          <w:headerReference r:id="rId8" w:type="first"/>
          <w:footerReference r:id="rId10" w:type="first"/>
          <w:headerReference r:id="rId7" w:type="default"/>
          <w:footerReference r:id="rId9" w:type="default"/>
          <w:pgSz w:w="11906" w:h="16838"/>
          <w:pgMar w:top="1440" w:right="1440" w:bottom="1440" w:left="1440" w:header="851" w:footer="992" w:gutter="0"/>
          <w:cols w:space="720" w:num="1"/>
          <w:titlePg/>
          <w:docGrid w:linePitch="312" w:charSpace="0"/>
        </w:sectPr>
      </w:pPr>
      <w:r>
        <w:rPr>
          <w:rFonts w:hint="eastAsia" w:ascii="宋体" w:hAnsi="宋体" w:eastAsia="宋体" w:cs="宋体"/>
          <w:b/>
          <w:color w:val="auto"/>
          <w:sz w:val="24"/>
          <w:highlight w:val="none"/>
        </w:rPr>
        <w:t>4、需要投标人提供伴随的相关服务要求：每年的维护保养，巡检，回访，软件终生免费升级。</w:t>
      </w:r>
    </w:p>
    <w:p w14:paraId="26C7C924">
      <w:pPr>
        <w:spacing w:line="360" w:lineRule="auto"/>
        <w:jc w:val="left"/>
        <w:rPr>
          <w:rFonts w:hint="eastAsia" w:ascii="宋体" w:hAnsi="宋体" w:eastAsia="宋体" w:cs="宋体"/>
          <w:b/>
          <w:color w:val="auto"/>
          <w:sz w:val="24"/>
          <w:highlight w:val="none"/>
        </w:rPr>
      </w:pPr>
      <w:bookmarkStart w:id="70" w:name="OLE_LINK3"/>
      <w:r>
        <w:rPr>
          <w:rFonts w:hint="eastAsia" w:ascii="宋体" w:hAnsi="宋体" w:eastAsia="宋体" w:cs="宋体"/>
          <w:b/>
          <w:color w:val="auto"/>
          <w:sz w:val="24"/>
          <w:highlight w:val="none"/>
        </w:rPr>
        <w:t>（二）货物的技术规格要求</w:t>
      </w:r>
    </w:p>
    <w:bookmarkEnd w:id="70"/>
    <w:p w14:paraId="3E50A3E5">
      <w:pPr>
        <w:jc w:val="left"/>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设备名称：</w:t>
      </w:r>
      <w:r>
        <w:rPr>
          <w:rFonts w:hint="eastAsia" w:ascii="宋体" w:hAnsi="宋体" w:eastAsia="宋体" w:cs="宋体"/>
          <w:b/>
          <w:bCs/>
          <w:color w:val="auto"/>
          <w:sz w:val="24"/>
          <w:highlight w:val="none"/>
          <w:lang w:eastAsia="zh-CN"/>
        </w:rPr>
        <w:t>船舶操纵模拟器</w:t>
      </w:r>
      <w:r>
        <w:rPr>
          <w:rFonts w:hint="eastAsia" w:ascii="宋体" w:hAnsi="宋体" w:eastAsia="宋体" w:cs="宋体"/>
          <w:b/>
          <w:color w:val="auto"/>
          <w:sz w:val="24"/>
          <w:highlight w:val="none"/>
        </w:rPr>
        <w:t xml:space="preserve"> 数量：1台</w:t>
      </w:r>
    </w:p>
    <w:tbl>
      <w:tblPr>
        <w:tblStyle w:val="64"/>
        <w:tblW w:w="0" w:type="auto"/>
        <w:tblInd w:w="-2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4"/>
        <w:gridCol w:w="7340"/>
        <w:gridCol w:w="829"/>
      </w:tblGrid>
      <w:tr w14:paraId="24ED4E96">
        <w:tblPrEx>
          <w:tblCellMar>
            <w:top w:w="0" w:type="dxa"/>
            <w:left w:w="108" w:type="dxa"/>
            <w:bottom w:w="0" w:type="dxa"/>
            <w:right w:w="108" w:type="dxa"/>
          </w:tblCellMar>
        </w:tblPrEx>
        <w:trPr>
          <w:trHeight w:val="518" w:hRule="atLeast"/>
          <w:tblHeader/>
        </w:trPr>
        <w:tc>
          <w:tcPr>
            <w:tcW w:w="1244" w:type="dxa"/>
            <w:vAlign w:val="center"/>
          </w:tcPr>
          <w:p w14:paraId="67DA958A">
            <w:pPr>
              <w:widowControl/>
              <w:jc w:val="center"/>
              <w:textAlignment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序号</w:t>
            </w:r>
          </w:p>
        </w:tc>
        <w:tc>
          <w:tcPr>
            <w:tcW w:w="7340" w:type="dxa"/>
            <w:vAlign w:val="center"/>
          </w:tcPr>
          <w:p w14:paraId="3EFB4A9F">
            <w:pPr>
              <w:widowControl/>
              <w:jc w:val="center"/>
              <w:textAlignment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招标参数</w:t>
            </w:r>
          </w:p>
        </w:tc>
        <w:tc>
          <w:tcPr>
            <w:tcW w:w="829" w:type="dxa"/>
            <w:vAlign w:val="center"/>
          </w:tcPr>
          <w:p w14:paraId="6126F083">
            <w:pPr>
              <w:widowControl/>
              <w:jc w:val="center"/>
              <w:textAlignment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投标响应</w:t>
            </w:r>
          </w:p>
        </w:tc>
      </w:tr>
      <w:tr w14:paraId="73916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shd w:val="clear" w:color="auto" w:fill="auto"/>
            <w:vAlign w:val="center"/>
          </w:tcPr>
          <w:p w14:paraId="6DBF54B0">
            <w:pPr>
              <w:spacing w:line="40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rPr>
              <w:t>一</w:t>
            </w:r>
          </w:p>
        </w:tc>
        <w:tc>
          <w:tcPr>
            <w:tcW w:w="7340" w:type="dxa"/>
            <w:shd w:val="clear" w:color="auto" w:fill="auto"/>
            <w:vAlign w:val="center"/>
          </w:tcPr>
          <w:p w14:paraId="4CE1ACD4">
            <w:pPr>
              <w:spacing w:line="400" w:lineRule="exac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基本技术参数信息</w:t>
            </w:r>
          </w:p>
        </w:tc>
        <w:tc>
          <w:tcPr>
            <w:tcW w:w="829" w:type="dxa"/>
            <w:vAlign w:val="center"/>
          </w:tcPr>
          <w:p w14:paraId="7D61C023">
            <w:pPr>
              <w:spacing w:line="400" w:lineRule="exact"/>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w:t>
            </w:r>
          </w:p>
        </w:tc>
      </w:tr>
      <w:tr w14:paraId="7EF6B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shd w:val="clear" w:color="auto" w:fill="auto"/>
            <w:vAlign w:val="center"/>
          </w:tcPr>
          <w:p w14:paraId="746BDA7E">
            <w:pPr>
              <w:spacing w:line="400" w:lineRule="exact"/>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sz w:val="24"/>
                <w:szCs w:val="24"/>
                <w:highlight w:val="none"/>
                <w:lang w:val="en-US" w:eastAsia="zh-CN"/>
              </w:rPr>
              <w:t>1</w:t>
            </w:r>
          </w:p>
        </w:tc>
        <w:tc>
          <w:tcPr>
            <w:tcW w:w="7340" w:type="dxa"/>
            <w:shd w:val="clear" w:color="auto" w:fill="auto"/>
            <w:vAlign w:val="center"/>
          </w:tcPr>
          <w:p w14:paraId="202BB9F6">
            <w:pPr>
              <w:spacing w:line="400" w:lineRule="exact"/>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教练员站终端模块：</w:t>
            </w:r>
            <w:r>
              <w:rPr>
                <w:rFonts w:hint="eastAsia" w:ascii="宋体" w:hAnsi="宋体" w:eastAsia="宋体" w:cs="宋体"/>
                <w:kern w:val="0"/>
                <w:sz w:val="24"/>
                <w:szCs w:val="24"/>
              </w:rPr>
              <w:t>教练员站用于船员评估过程中练习控制、运行状态监视和回放、任务编辑与发送、船舶与港口资源管理；评估过程中任务控制与动态监控、设备状态管理与监等，至少应具备以下功能</w:t>
            </w:r>
            <w:r>
              <w:rPr>
                <w:rFonts w:hint="eastAsia" w:ascii="宋体" w:hAnsi="宋体" w:eastAsia="宋体" w:cs="宋体"/>
                <w:color w:val="auto"/>
                <w:sz w:val="24"/>
                <w:szCs w:val="24"/>
                <w:highlight w:val="none"/>
                <w:lang w:val="en-US" w:eastAsia="zh-CN"/>
              </w:rPr>
              <w:t>：</w:t>
            </w:r>
          </w:p>
        </w:tc>
        <w:tc>
          <w:tcPr>
            <w:tcW w:w="829" w:type="dxa"/>
            <w:vAlign w:val="center"/>
          </w:tcPr>
          <w:p w14:paraId="46811E4C">
            <w:pPr>
              <w:spacing w:line="400" w:lineRule="exact"/>
              <w:jc w:val="center"/>
              <w:rPr>
                <w:rFonts w:hint="eastAsia" w:ascii="宋体" w:hAnsi="宋体" w:eastAsia="宋体" w:cs="宋体"/>
                <w:b/>
                <w:bCs/>
                <w:color w:val="auto"/>
                <w:sz w:val="24"/>
                <w:szCs w:val="24"/>
                <w:highlight w:val="none"/>
              </w:rPr>
            </w:pPr>
          </w:p>
        </w:tc>
      </w:tr>
      <w:tr w14:paraId="57BEF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shd w:val="clear" w:color="auto" w:fill="auto"/>
            <w:vAlign w:val="center"/>
          </w:tcPr>
          <w:p w14:paraId="4847239C">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7340" w:type="dxa"/>
            <w:shd w:val="clear" w:color="auto" w:fill="auto"/>
            <w:vAlign w:val="center"/>
          </w:tcPr>
          <w:p w14:paraId="26158DF5">
            <w:pPr>
              <w:spacing w:line="400" w:lineRule="exact"/>
              <w:rPr>
                <w:rFonts w:hint="eastAsia" w:ascii="宋体" w:hAnsi="宋体" w:eastAsia="宋体" w:cs="宋体"/>
                <w:color w:val="auto"/>
                <w:sz w:val="24"/>
                <w:szCs w:val="24"/>
                <w:highlight w:val="none"/>
                <w:lang w:val="en-US" w:eastAsia="zh-CN"/>
              </w:rPr>
            </w:pPr>
            <w:r>
              <w:rPr>
                <w:rFonts w:hint="eastAsia" w:ascii="宋体" w:hAnsi="宋体" w:eastAsia="宋体" w:cs="宋体"/>
                <w:kern w:val="0"/>
                <w:sz w:val="24"/>
                <w:szCs w:val="24"/>
              </w:rPr>
              <w:t>显示符合IHO S-57标准的电子海图信息；</w:t>
            </w:r>
          </w:p>
        </w:tc>
        <w:tc>
          <w:tcPr>
            <w:tcW w:w="829" w:type="dxa"/>
            <w:vAlign w:val="center"/>
          </w:tcPr>
          <w:p w14:paraId="30F0C8D4">
            <w:pPr>
              <w:spacing w:line="400" w:lineRule="exact"/>
              <w:jc w:val="center"/>
              <w:rPr>
                <w:rFonts w:hint="eastAsia" w:ascii="宋体" w:hAnsi="宋体" w:eastAsia="宋体" w:cs="宋体"/>
                <w:b/>
                <w:bCs/>
                <w:color w:val="auto"/>
                <w:sz w:val="24"/>
                <w:szCs w:val="24"/>
                <w:highlight w:val="none"/>
              </w:rPr>
            </w:pPr>
          </w:p>
        </w:tc>
      </w:tr>
      <w:tr w14:paraId="19994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shd w:val="clear" w:color="auto" w:fill="auto"/>
            <w:vAlign w:val="center"/>
          </w:tcPr>
          <w:p w14:paraId="08399E9E">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7340" w:type="dxa"/>
            <w:shd w:val="clear" w:color="auto" w:fill="auto"/>
            <w:vAlign w:val="center"/>
          </w:tcPr>
          <w:p w14:paraId="1499AE2A">
            <w:pPr>
              <w:spacing w:line="400" w:lineRule="exact"/>
              <w:rPr>
                <w:rFonts w:hint="eastAsia" w:ascii="宋体" w:hAnsi="宋体" w:eastAsia="宋体" w:cs="宋体"/>
                <w:color w:val="auto"/>
                <w:sz w:val="24"/>
                <w:szCs w:val="24"/>
                <w:highlight w:val="none"/>
                <w:lang w:val="en-US" w:eastAsia="zh-CN"/>
              </w:rPr>
            </w:pPr>
            <w:r>
              <w:rPr>
                <w:rFonts w:hint="eastAsia" w:ascii="宋体" w:hAnsi="宋体" w:eastAsia="宋体" w:cs="宋体"/>
                <w:kern w:val="0"/>
                <w:sz w:val="24"/>
                <w:szCs w:val="24"/>
              </w:rPr>
              <w:t>每套系统可以配置至少25个本船；</w:t>
            </w:r>
          </w:p>
        </w:tc>
        <w:tc>
          <w:tcPr>
            <w:tcW w:w="829" w:type="dxa"/>
            <w:vAlign w:val="center"/>
          </w:tcPr>
          <w:p w14:paraId="6199B0CC">
            <w:pPr>
              <w:widowControl/>
              <w:spacing w:line="400" w:lineRule="exact"/>
              <w:jc w:val="center"/>
              <w:rPr>
                <w:rFonts w:hint="eastAsia" w:ascii="宋体" w:hAnsi="宋体" w:eastAsia="宋体" w:cs="宋体"/>
                <w:b/>
                <w:bCs/>
                <w:color w:val="auto"/>
                <w:sz w:val="24"/>
                <w:szCs w:val="24"/>
                <w:highlight w:val="none"/>
              </w:rPr>
            </w:pPr>
          </w:p>
        </w:tc>
      </w:tr>
      <w:tr w14:paraId="430E1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shd w:val="clear" w:color="auto" w:fill="auto"/>
            <w:vAlign w:val="center"/>
          </w:tcPr>
          <w:p w14:paraId="6F279F40">
            <w:pPr>
              <w:spacing w:line="40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1.3</w:t>
            </w:r>
          </w:p>
        </w:tc>
        <w:tc>
          <w:tcPr>
            <w:tcW w:w="7340" w:type="dxa"/>
            <w:shd w:val="clear" w:color="auto" w:fill="auto"/>
            <w:vAlign w:val="center"/>
          </w:tcPr>
          <w:p w14:paraId="6877B6E0">
            <w:pPr>
              <w:spacing w:line="400" w:lineRule="exact"/>
              <w:rPr>
                <w:rFonts w:hint="eastAsia" w:ascii="宋体" w:hAnsi="宋体" w:eastAsia="宋体" w:cs="宋体"/>
                <w:color w:val="auto"/>
                <w:sz w:val="24"/>
                <w:szCs w:val="24"/>
                <w:highlight w:val="none"/>
              </w:rPr>
            </w:pPr>
            <w:r>
              <w:rPr>
                <w:rFonts w:hint="eastAsia" w:ascii="宋体" w:hAnsi="宋体" w:eastAsia="宋体" w:cs="宋体"/>
                <w:kern w:val="0"/>
                <w:sz w:val="24"/>
                <w:szCs w:val="24"/>
              </w:rPr>
              <w:t>每个练习可设置至少100个目标船；</w:t>
            </w:r>
          </w:p>
        </w:tc>
        <w:tc>
          <w:tcPr>
            <w:tcW w:w="829" w:type="dxa"/>
            <w:vAlign w:val="center"/>
          </w:tcPr>
          <w:p w14:paraId="490A0261">
            <w:pPr>
              <w:widowControl/>
              <w:spacing w:line="400" w:lineRule="exact"/>
              <w:jc w:val="center"/>
              <w:rPr>
                <w:rFonts w:hint="eastAsia" w:ascii="宋体" w:hAnsi="宋体" w:eastAsia="宋体" w:cs="宋体"/>
                <w:b/>
                <w:bCs/>
                <w:color w:val="auto"/>
                <w:sz w:val="24"/>
                <w:szCs w:val="24"/>
                <w:highlight w:val="none"/>
              </w:rPr>
            </w:pPr>
          </w:p>
        </w:tc>
      </w:tr>
      <w:tr w14:paraId="40BD4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shd w:val="clear" w:color="auto" w:fill="auto"/>
            <w:vAlign w:val="center"/>
          </w:tcPr>
          <w:p w14:paraId="0CAA5070">
            <w:pPr>
              <w:spacing w:line="40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1.4</w:t>
            </w:r>
          </w:p>
        </w:tc>
        <w:tc>
          <w:tcPr>
            <w:tcW w:w="7340" w:type="dxa"/>
            <w:shd w:val="clear" w:color="auto" w:fill="auto"/>
            <w:vAlign w:val="center"/>
          </w:tcPr>
          <w:p w14:paraId="0ADB9085">
            <w:pPr>
              <w:spacing w:line="400" w:lineRule="exact"/>
              <w:rPr>
                <w:rFonts w:hint="eastAsia" w:ascii="宋体" w:hAnsi="宋体" w:eastAsia="宋体" w:cs="宋体"/>
                <w:color w:val="auto"/>
                <w:sz w:val="24"/>
                <w:szCs w:val="24"/>
                <w:highlight w:val="none"/>
              </w:rPr>
            </w:pPr>
            <w:r>
              <w:rPr>
                <w:rFonts w:hint="eastAsia" w:ascii="宋体" w:hAnsi="宋体" w:eastAsia="宋体" w:cs="宋体"/>
                <w:kern w:val="0"/>
                <w:sz w:val="24"/>
                <w:szCs w:val="24"/>
              </w:rPr>
              <w:t>教练员站软件可与现有船舶操纵模拟器数据共享，系统现有的海图、船模和港口数据库均可直接用于教练员系统软件中；</w:t>
            </w:r>
          </w:p>
        </w:tc>
        <w:tc>
          <w:tcPr>
            <w:tcW w:w="829" w:type="dxa"/>
            <w:vAlign w:val="center"/>
          </w:tcPr>
          <w:p w14:paraId="1701FD89">
            <w:pPr>
              <w:spacing w:line="400" w:lineRule="exact"/>
              <w:jc w:val="center"/>
              <w:rPr>
                <w:rFonts w:hint="eastAsia" w:ascii="宋体" w:hAnsi="宋体" w:eastAsia="宋体" w:cs="宋体"/>
                <w:b/>
                <w:bCs/>
                <w:color w:val="auto"/>
                <w:sz w:val="24"/>
                <w:szCs w:val="24"/>
                <w:highlight w:val="none"/>
              </w:rPr>
            </w:pPr>
          </w:p>
        </w:tc>
      </w:tr>
      <w:tr w14:paraId="31793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shd w:val="clear" w:color="auto" w:fill="auto"/>
            <w:vAlign w:val="center"/>
          </w:tcPr>
          <w:p w14:paraId="00497D58">
            <w:pPr>
              <w:spacing w:line="40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1.5</w:t>
            </w:r>
          </w:p>
        </w:tc>
        <w:tc>
          <w:tcPr>
            <w:tcW w:w="7340" w:type="dxa"/>
            <w:shd w:val="clear" w:color="auto" w:fill="auto"/>
            <w:vAlign w:val="center"/>
          </w:tcPr>
          <w:p w14:paraId="27DFE296">
            <w:pPr>
              <w:spacing w:line="400" w:lineRule="exact"/>
              <w:rPr>
                <w:rFonts w:hint="eastAsia" w:ascii="宋体" w:hAnsi="宋体" w:eastAsia="宋体" w:cs="宋体"/>
                <w:color w:val="auto"/>
                <w:sz w:val="24"/>
                <w:szCs w:val="24"/>
                <w:highlight w:val="none"/>
              </w:rPr>
            </w:pPr>
            <w:r>
              <w:rPr>
                <w:rFonts w:hint="eastAsia" w:ascii="宋体" w:hAnsi="宋体" w:eastAsia="宋体" w:cs="宋体"/>
                <w:kern w:val="0"/>
                <w:sz w:val="24"/>
                <w:szCs w:val="24"/>
              </w:rPr>
              <w:t>练习记录时长：不小于24个小时；</w:t>
            </w:r>
          </w:p>
        </w:tc>
        <w:tc>
          <w:tcPr>
            <w:tcW w:w="829" w:type="dxa"/>
            <w:vAlign w:val="center"/>
          </w:tcPr>
          <w:p w14:paraId="51509067">
            <w:pPr>
              <w:widowControl/>
              <w:spacing w:line="400" w:lineRule="exact"/>
              <w:jc w:val="center"/>
              <w:rPr>
                <w:rFonts w:hint="eastAsia" w:ascii="宋体" w:hAnsi="宋体" w:eastAsia="宋体" w:cs="宋体"/>
                <w:b/>
                <w:bCs/>
                <w:color w:val="auto"/>
                <w:sz w:val="24"/>
                <w:szCs w:val="24"/>
                <w:highlight w:val="none"/>
              </w:rPr>
            </w:pPr>
          </w:p>
        </w:tc>
      </w:tr>
      <w:tr w14:paraId="0D60D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1244" w:type="dxa"/>
            <w:shd w:val="clear" w:color="auto" w:fill="auto"/>
            <w:vAlign w:val="center"/>
          </w:tcPr>
          <w:p w14:paraId="7F02BA07">
            <w:pPr>
              <w:adjustRightInd/>
              <w:spacing w:line="40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1.6</w:t>
            </w:r>
          </w:p>
        </w:tc>
        <w:tc>
          <w:tcPr>
            <w:tcW w:w="7340" w:type="dxa"/>
            <w:shd w:val="clear" w:color="auto" w:fill="auto"/>
            <w:vAlign w:val="center"/>
          </w:tcPr>
          <w:p w14:paraId="383F62E5">
            <w:pPr>
              <w:spacing w:line="400" w:lineRule="exact"/>
              <w:rPr>
                <w:rFonts w:hint="eastAsia" w:ascii="宋体" w:hAnsi="宋体" w:eastAsia="宋体" w:cs="宋体"/>
                <w:color w:val="auto"/>
                <w:sz w:val="24"/>
                <w:szCs w:val="24"/>
                <w:highlight w:val="none"/>
              </w:rPr>
            </w:pPr>
            <w:r>
              <w:rPr>
                <w:rFonts w:hint="eastAsia" w:ascii="宋体" w:hAnsi="宋体" w:eastAsia="宋体" w:cs="宋体"/>
                <w:kern w:val="0"/>
                <w:sz w:val="24"/>
                <w:szCs w:val="24"/>
              </w:rPr>
              <w:t>提供在模拟器上同时运行不少于10个的练习，教练员可以自由地同时控制所有的练习；</w:t>
            </w:r>
          </w:p>
        </w:tc>
        <w:tc>
          <w:tcPr>
            <w:tcW w:w="829" w:type="dxa"/>
            <w:vAlign w:val="center"/>
          </w:tcPr>
          <w:p w14:paraId="7300D523">
            <w:pPr>
              <w:widowControl/>
              <w:spacing w:line="400" w:lineRule="exact"/>
              <w:jc w:val="center"/>
              <w:rPr>
                <w:rFonts w:hint="eastAsia" w:ascii="宋体" w:hAnsi="宋体" w:eastAsia="宋体" w:cs="宋体"/>
                <w:b/>
                <w:bCs/>
                <w:color w:val="auto"/>
                <w:sz w:val="24"/>
                <w:szCs w:val="24"/>
                <w:highlight w:val="none"/>
              </w:rPr>
            </w:pPr>
          </w:p>
        </w:tc>
      </w:tr>
      <w:tr w14:paraId="01435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1244" w:type="dxa"/>
            <w:shd w:val="clear" w:color="auto" w:fill="auto"/>
            <w:vAlign w:val="center"/>
          </w:tcPr>
          <w:p w14:paraId="719B3ED9">
            <w:pPr>
              <w:spacing w:line="40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1.7</w:t>
            </w:r>
          </w:p>
        </w:tc>
        <w:tc>
          <w:tcPr>
            <w:tcW w:w="7340" w:type="dxa"/>
            <w:shd w:val="clear" w:color="auto" w:fill="auto"/>
            <w:vAlign w:val="center"/>
          </w:tcPr>
          <w:p w14:paraId="09EB5A47">
            <w:pPr>
              <w:spacing w:line="400" w:lineRule="exact"/>
              <w:rPr>
                <w:rFonts w:hint="eastAsia" w:ascii="宋体" w:hAnsi="宋体" w:eastAsia="宋体" w:cs="宋体"/>
                <w:color w:val="auto"/>
                <w:sz w:val="24"/>
                <w:szCs w:val="24"/>
                <w:highlight w:val="none"/>
              </w:rPr>
            </w:pPr>
            <w:r>
              <w:rPr>
                <w:rFonts w:hint="eastAsia" w:ascii="宋体" w:hAnsi="宋体" w:eastAsia="宋体" w:cs="宋体"/>
                <w:kern w:val="0"/>
                <w:sz w:val="24"/>
                <w:szCs w:val="24"/>
              </w:rPr>
              <w:t>本船的船艏向、航速、转艏加速度、主机参数、舵参数、侧推参数、锚信息、缆信息、拖轮信息等技术参数的查询和控制；</w:t>
            </w:r>
          </w:p>
        </w:tc>
        <w:tc>
          <w:tcPr>
            <w:tcW w:w="829" w:type="dxa"/>
            <w:vAlign w:val="center"/>
          </w:tcPr>
          <w:p w14:paraId="3E21BFF1">
            <w:pPr>
              <w:widowControl/>
              <w:spacing w:line="400" w:lineRule="exact"/>
              <w:jc w:val="center"/>
              <w:rPr>
                <w:rFonts w:hint="eastAsia" w:ascii="宋体" w:hAnsi="宋体" w:eastAsia="宋体" w:cs="宋体"/>
                <w:b/>
                <w:bCs/>
                <w:color w:val="auto"/>
                <w:sz w:val="24"/>
                <w:szCs w:val="24"/>
                <w:highlight w:val="none"/>
              </w:rPr>
            </w:pPr>
          </w:p>
        </w:tc>
      </w:tr>
      <w:tr w14:paraId="37F18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244" w:type="dxa"/>
            <w:shd w:val="clear" w:color="auto" w:fill="auto"/>
            <w:vAlign w:val="center"/>
          </w:tcPr>
          <w:p w14:paraId="79D5503B">
            <w:pPr>
              <w:spacing w:line="40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1.8</w:t>
            </w:r>
          </w:p>
        </w:tc>
        <w:tc>
          <w:tcPr>
            <w:tcW w:w="7340" w:type="dxa"/>
            <w:shd w:val="clear" w:color="auto" w:fill="auto"/>
            <w:vAlign w:val="center"/>
          </w:tcPr>
          <w:p w14:paraId="6EC8C018">
            <w:pPr>
              <w:spacing w:line="400" w:lineRule="exact"/>
              <w:rPr>
                <w:rFonts w:hint="eastAsia" w:ascii="宋体" w:hAnsi="宋体" w:eastAsia="宋体" w:cs="宋体"/>
                <w:color w:val="auto"/>
                <w:sz w:val="24"/>
                <w:szCs w:val="24"/>
                <w:highlight w:val="none"/>
              </w:rPr>
            </w:pPr>
            <w:r>
              <w:rPr>
                <w:rFonts w:hint="eastAsia" w:ascii="宋体" w:hAnsi="宋体" w:eastAsia="宋体" w:cs="宋体"/>
                <w:kern w:val="0"/>
                <w:sz w:val="24"/>
                <w:szCs w:val="24"/>
              </w:rPr>
              <w:t>修改本船和目标船船名；</w:t>
            </w:r>
          </w:p>
        </w:tc>
        <w:tc>
          <w:tcPr>
            <w:tcW w:w="829" w:type="dxa"/>
            <w:vAlign w:val="center"/>
          </w:tcPr>
          <w:p w14:paraId="7983FEC6">
            <w:pPr>
              <w:widowControl/>
              <w:spacing w:line="400" w:lineRule="exact"/>
              <w:jc w:val="center"/>
              <w:rPr>
                <w:rFonts w:hint="eastAsia" w:ascii="宋体" w:hAnsi="宋体" w:eastAsia="宋体" w:cs="宋体"/>
                <w:b/>
                <w:bCs/>
                <w:color w:val="auto"/>
                <w:sz w:val="24"/>
                <w:szCs w:val="24"/>
                <w:highlight w:val="none"/>
              </w:rPr>
            </w:pPr>
          </w:p>
        </w:tc>
      </w:tr>
      <w:tr w14:paraId="7E3A3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244" w:type="dxa"/>
            <w:shd w:val="clear" w:color="auto" w:fill="auto"/>
            <w:vAlign w:val="center"/>
          </w:tcPr>
          <w:p w14:paraId="63AEED8D">
            <w:pPr>
              <w:spacing w:line="40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1.9</w:t>
            </w:r>
          </w:p>
        </w:tc>
        <w:tc>
          <w:tcPr>
            <w:tcW w:w="7340" w:type="dxa"/>
            <w:shd w:val="clear" w:color="auto" w:fill="auto"/>
            <w:vAlign w:val="center"/>
          </w:tcPr>
          <w:p w14:paraId="572FBF37">
            <w:pPr>
              <w:spacing w:line="400" w:lineRule="exact"/>
              <w:rPr>
                <w:rFonts w:hint="eastAsia" w:ascii="宋体" w:hAnsi="宋体" w:eastAsia="宋体" w:cs="宋体"/>
                <w:color w:val="auto"/>
                <w:sz w:val="24"/>
                <w:szCs w:val="24"/>
                <w:highlight w:val="none"/>
              </w:rPr>
            </w:pPr>
            <w:r>
              <w:rPr>
                <w:rFonts w:hint="eastAsia" w:ascii="宋体" w:hAnsi="宋体" w:eastAsia="宋体" w:cs="宋体"/>
                <w:kern w:val="0"/>
                <w:sz w:val="24"/>
                <w:szCs w:val="24"/>
              </w:rPr>
              <w:t>教练员设置本船和目标船时，应提供可根据考试题卡输入精确经纬度位置的工具；</w:t>
            </w:r>
          </w:p>
        </w:tc>
        <w:tc>
          <w:tcPr>
            <w:tcW w:w="829" w:type="dxa"/>
            <w:vAlign w:val="center"/>
          </w:tcPr>
          <w:p w14:paraId="68EEDC19">
            <w:pPr>
              <w:widowControl/>
              <w:spacing w:line="400" w:lineRule="exact"/>
              <w:jc w:val="center"/>
              <w:rPr>
                <w:rFonts w:hint="eastAsia" w:ascii="宋体" w:hAnsi="宋体" w:eastAsia="宋体" w:cs="宋体"/>
                <w:b/>
                <w:bCs/>
                <w:color w:val="auto"/>
                <w:sz w:val="24"/>
                <w:szCs w:val="24"/>
                <w:highlight w:val="none"/>
              </w:rPr>
            </w:pPr>
          </w:p>
        </w:tc>
      </w:tr>
      <w:tr w14:paraId="2C1C7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shd w:val="clear" w:color="auto" w:fill="auto"/>
            <w:vAlign w:val="center"/>
          </w:tcPr>
          <w:p w14:paraId="45C04F84">
            <w:pPr>
              <w:spacing w:line="40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1.10</w:t>
            </w:r>
          </w:p>
        </w:tc>
        <w:tc>
          <w:tcPr>
            <w:tcW w:w="7340" w:type="dxa"/>
            <w:shd w:val="clear" w:color="auto" w:fill="auto"/>
            <w:vAlign w:val="center"/>
          </w:tcPr>
          <w:p w14:paraId="3D03727D">
            <w:pPr>
              <w:spacing w:line="400" w:lineRule="exact"/>
              <w:rPr>
                <w:rFonts w:hint="eastAsia" w:ascii="宋体" w:hAnsi="宋体" w:eastAsia="宋体" w:cs="宋体"/>
                <w:color w:val="auto"/>
                <w:sz w:val="24"/>
                <w:szCs w:val="24"/>
                <w:highlight w:val="none"/>
              </w:rPr>
            </w:pPr>
            <w:r>
              <w:rPr>
                <w:rFonts w:hint="eastAsia" w:ascii="宋体" w:hAnsi="宋体" w:eastAsia="宋体" w:cs="宋体"/>
                <w:kern w:val="0"/>
                <w:sz w:val="24"/>
                <w:szCs w:val="24"/>
              </w:rPr>
              <w:t>可设置故障类型不少于40种；</w:t>
            </w:r>
          </w:p>
        </w:tc>
        <w:tc>
          <w:tcPr>
            <w:tcW w:w="829" w:type="dxa"/>
            <w:vAlign w:val="center"/>
          </w:tcPr>
          <w:p w14:paraId="488BB8E4">
            <w:pPr>
              <w:widowControl/>
              <w:spacing w:line="400" w:lineRule="exact"/>
              <w:jc w:val="center"/>
              <w:rPr>
                <w:rFonts w:hint="eastAsia" w:ascii="宋体" w:hAnsi="宋体" w:eastAsia="宋体" w:cs="宋体"/>
                <w:b/>
                <w:bCs/>
                <w:color w:val="auto"/>
                <w:sz w:val="24"/>
                <w:szCs w:val="24"/>
                <w:highlight w:val="none"/>
              </w:rPr>
            </w:pPr>
          </w:p>
        </w:tc>
      </w:tr>
      <w:tr w14:paraId="10D21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shd w:val="clear" w:color="auto" w:fill="auto"/>
            <w:vAlign w:val="center"/>
          </w:tcPr>
          <w:p w14:paraId="5A081E4B">
            <w:pPr>
              <w:spacing w:line="40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1.11</w:t>
            </w:r>
          </w:p>
        </w:tc>
        <w:tc>
          <w:tcPr>
            <w:tcW w:w="7340" w:type="dxa"/>
            <w:shd w:val="clear" w:color="auto" w:fill="auto"/>
            <w:vAlign w:val="center"/>
          </w:tcPr>
          <w:p w14:paraId="5E60C5EC">
            <w:pPr>
              <w:spacing w:line="400" w:lineRule="exact"/>
              <w:rPr>
                <w:rFonts w:hint="eastAsia" w:ascii="宋体" w:hAnsi="宋体" w:eastAsia="宋体" w:cs="宋体"/>
                <w:color w:val="auto"/>
                <w:sz w:val="24"/>
                <w:szCs w:val="24"/>
                <w:highlight w:val="none"/>
              </w:rPr>
            </w:pPr>
            <w:r>
              <w:rPr>
                <w:rFonts w:hint="eastAsia" w:ascii="宋体" w:hAnsi="宋体" w:eastAsia="宋体" w:cs="宋体"/>
                <w:kern w:val="0"/>
                <w:sz w:val="24"/>
                <w:szCs w:val="24"/>
              </w:rPr>
              <w:t>教练站中具有GMDSS功能，充当演海岸电台、陆地地球站以及 RCC等角色，用于船舶救险演练；</w:t>
            </w:r>
          </w:p>
        </w:tc>
        <w:tc>
          <w:tcPr>
            <w:tcW w:w="829" w:type="dxa"/>
            <w:vAlign w:val="center"/>
          </w:tcPr>
          <w:p w14:paraId="26A927E4">
            <w:pPr>
              <w:spacing w:line="400" w:lineRule="exact"/>
              <w:jc w:val="center"/>
              <w:rPr>
                <w:rFonts w:hint="eastAsia" w:ascii="宋体" w:hAnsi="宋体" w:eastAsia="宋体" w:cs="宋体"/>
                <w:b/>
                <w:bCs/>
                <w:color w:val="auto"/>
                <w:sz w:val="24"/>
                <w:szCs w:val="24"/>
                <w:highlight w:val="none"/>
              </w:rPr>
            </w:pPr>
          </w:p>
        </w:tc>
      </w:tr>
      <w:tr w14:paraId="015B1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shd w:val="clear" w:color="auto" w:fill="auto"/>
            <w:vAlign w:val="center"/>
          </w:tcPr>
          <w:p w14:paraId="20CDDD81">
            <w:pPr>
              <w:spacing w:line="40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1.12</w:t>
            </w:r>
          </w:p>
        </w:tc>
        <w:tc>
          <w:tcPr>
            <w:tcW w:w="7340" w:type="dxa"/>
            <w:shd w:val="clear" w:color="auto" w:fill="auto"/>
            <w:vAlign w:val="center"/>
          </w:tcPr>
          <w:p w14:paraId="0F884167">
            <w:pPr>
              <w:spacing w:line="400" w:lineRule="exact"/>
              <w:rPr>
                <w:rFonts w:hint="eastAsia" w:ascii="宋体" w:hAnsi="宋体" w:eastAsia="宋体" w:cs="宋体"/>
                <w:color w:val="auto"/>
                <w:sz w:val="24"/>
                <w:szCs w:val="24"/>
                <w:highlight w:val="none"/>
              </w:rPr>
            </w:pPr>
            <w:r>
              <w:rPr>
                <w:rFonts w:hint="eastAsia" w:ascii="宋体" w:hAnsi="宋体" w:eastAsia="宋体" w:cs="宋体"/>
                <w:kern w:val="0"/>
                <w:sz w:val="24"/>
                <w:szCs w:val="24"/>
              </w:rPr>
              <w:t>配备满足教练员站运行的附属硬件设备。</w:t>
            </w:r>
          </w:p>
        </w:tc>
        <w:tc>
          <w:tcPr>
            <w:tcW w:w="829" w:type="dxa"/>
            <w:vAlign w:val="center"/>
          </w:tcPr>
          <w:p w14:paraId="2FE737D9">
            <w:pPr>
              <w:spacing w:line="400" w:lineRule="exact"/>
              <w:jc w:val="center"/>
              <w:rPr>
                <w:rFonts w:hint="eastAsia" w:ascii="宋体" w:hAnsi="宋体" w:eastAsia="宋体" w:cs="宋体"/>
                <w:b/>
                <w:bCs/>
                <w:color w:val="auto"/>
                <w:sz w:val="24"/>
                <w:szCs w:val="24"/>
                <w:highlight w:val="none"/>
              </w:rPr>
            </w:pPr>
          </w:p>
        </w:tc>
      </w:tr>
      <w:tr w14:paraId="36E92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shd w:val="clear" w:color="auto" w:fill="auto"/>
            <w:vAlign w:val="center"/>
          </w:tcPr>
          <w:p w14:paraId="6DB9FF22">
            <w:pPr>
              <w:spacing w:line="400" w:lineRule="exact"/>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2</w:t>
            </w:r>
          </w:p>
        </w:tc>
        <w:tc>
          <w:tcPr>
            <w:tcW w:w="7340" w:type="dxa"/>
            <w:shd w:val="clear" w:color="auto" w:fill="auto"/>
            <w:vAlign w:val="center"/>
          </w:tcPr>
          <w:p w14:paraId="2A0EA88B">
            <w:pPr>
              <w:spacing w:line="400" w:lineRule="exact"/>
              <w:rPr>
                <w:rFonts w:hint="eastAsia" w:ascii="宋体" w:hAnsi="宋体" w:eastAsia="宋体" w:cs="宋体"/>
                <w:b/>
                <w:bCs/>
                <w:color w:val="auto"/>
                <w:sz w:val="24"/>
                <w:szCs w:val="24"/>
                <w:highlight w:val="none"/>
                <w:lang w:val="en-US" w:eastAsia="zh-CN"/>
              </w:rPr>
            </w:pPr>
            <w:r>
              <w:rPr>
                <w:rFonts w:hint="eastAsia" w:ascii="宋体" w:hAnsi="宋体" w:eastAsia="宋体" w:cs="宋体"/>
                <w:b/>
                <w:bCs/>
                <w:kern w:val="0"/>
                <w:sz w:val="24"/>
                <w:szCs w:val="24"/>
              </w:rPr>
              <w:t>本船综合信息显示系统：</w:t>
            </w:r>
            <w:r>
              <w:rPr>
                <w:rFonts w:hint="eastAsia" w:ascii="宋体" w:hAnsi="宋体" w:eastAsia="宋体" w:cs="宋体"/>
                <w:kern w:val="0"/>
                <w:sz w:val="24"/>
                <w:szCs w:val="24"/>
              </w:rPr>
              <w:t>含有双车钟、舵轮、罗经、侧推、主机控制、螺距控制、应急舵、自动舵等实物仿真船舶操控设备。</w:t>
            </w:r>
          </w:p>
        </w:tc>
        <w:tc>
          <w:tcPr>
            <w:tcW w:w="829" w:type="dxa"/>
            <w:vAlign w:val="center"/>
          </w:tcPr>
          <w:p w14:paraId="4BC13063">
            <w:pPr>
              <w:spacing w:line="400" w:lineRule="exact"/>
              <w:jc w:val="center"/>
              <w:rPr>
                <w:rFonts w:hint="eastAsia" w:ascii="宋体" w:hAnsi="宋体" w:eastAsia="宋体" w:cs="宋体"/>
                <w:b/>
                <w:bCs/>
                <w:color w:val="auto"/>
                <w:sz w:val="24"/>
                <w:szCs w:val="24"/>
                <w:highlight w:val="none"/>
              </w:rPr>
            </w:pPr>
          </w:p>
        </w:tc>
      </w:tr>
      <w:tr w14:paraId="33168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shd w:val="clear" w:color="auto" w:fill="auto"/>
            <w:vAlign w:val="center"/>
          </w:tcPr>
          <w:p w14:paraId="20605B7E">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p>
        </w:tc>
        <w:tc>
          <w:tcPr>
            <w:tcW w:w="7340" w:type="dxa"/>
            <w:shd w:val="clear" w:color="auto" w:fill="auto"/>
            <w:vAlign w:val="center"/>
          </w:tcPr>
          <w:p w14:paraId="41AB9C6F">
            <w:pPr>
              <w:spacing w:line="400" w:lineRule="exact"/>
              <w:rPr>
                <w:rFonts w:hint="eastAsia" w:ascii="宋体" w:hAnsi="宋体" w:eastAsia="宋体" w:cs="宋体"/>
                <w:color w:val="auto"/>
                <w:sz w:val="24"/>
                <w:szCs w:val="24"/>
                <w:highlight w:val="none"/>
              </w:rPr>
            </w:pPr>
            <w:r>
              <w:rPr>
                <w:rFonts w:hint="eastAsia" w:ascii="宋体" w:hAnsi="宋体" w:eastAsia="宋体" w:cs="宋体"/>
                <w:kern w:val="0"/>
                <w:sz w:val="24"/>
                <w:szCs w:val="24"/>
              </w:rPr>
              <w:t>定制1个罗经指示器，NMEA数字接口，转盘显示精度1度，数码显示经度为0.1度；</w:t>
            </w:r>
          </w:p>
        </w:tc>
        <w:tc>
          <w:tcPr>
            <w:tcW w:w="829" w:type="dxa"/>
            <w:vAlign w:val="center"/>
          </w:tcPr>
          <w:p w14:paraId="1C1CBC26">
            <w:pPr>
              <w:spacing w:line="400" w:lineRule="exact"/>
              <w:jc w:val="center"/>
              <w:rPr>
                <w:rFonts w:hint="eastAsia" w:ascii="宋体" w:hAnsi="宋体" w:eastAsia="宋体" w:cs="宋体"/>
                <w:b/>
                <w:bCs/>
                <w:color w:val="auto"/>
                <w:sz w:val="24"/>
                <w:szCs w:val="24"/>
                <w:highlight w:val="none"/>
              </w:rPr>
            </w:pPr>
          </w:p>
        </w:tc>
      </w:tr>
      <w:tr w14:paraId="65AE8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shd w:val="clear" w:color="auto" w:fill="auto"/>
            <w:vAlign w:val="center"/>
          </w:tcPr>
          <w:p w14:paraId="3A53FACC">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w:t>
            </w:r>
          </w:p>
        </w:tc>
        <w:tc>
          <w:tcPr>
            <w:tcW w:w="7340" w:type="dxa"/>
            <w:shd w:val="clear" w:color="auto" w:fill="auto"/>
            <w:vAlign w:val="center"/>
          </w:tcPr>
          <w:p w14:paraId="2E639607">
            <w:pPr>
              <w:spacing w:line="400" w:lineRule="exact"/>
              <w:rPr>
                <w:rFonts w:hint="eastAsia" w:ascii="宋体" w:hAnsi="宋体" w:eastAsia="宋体" w:cs="宋体"/>
                <w:color w:val="auto"/>
                <w:sz w:val="24"/>
                <w:szCs w:val="24"/>
                <w:highlight w:val="none"/>
              </w:rPr>
            </w:pPr>
            <w:r>
              <w:rPr>
                <w:rFonts w:hint="eastAsia" w:ascii="宋体" w:hAnsi="宋体" w:eastAsia="宋体" w:cs="宋体"/>
                <w:kern w:val="0"/>
                <w:sz w:val="24"/>
                <w:szCs w:val="24"/>
              </w:rPr>
              <w:t>定制1个侧推控制器，尺寸85mm*89mm，可独立控制船舶2个侧推，控制采集精度12bit；</w:t>
            </w:r>
          </w:p>
        </w:tc>
        <w:tc>
          <w:tcPr>
            <w:tcW w:w="829" w:type="dxa"/>
            <w:vAlign w:val="center"/>
          </w:tcPr>
          <w:p w14:paraId="202EB62F">
            <w:pPr>
              <w:spacing w:line="400" w:lineRule="exact"/>
              <w:jc w:val="center"/>
              <w:rPr>
                <w:rFonts w:hint="eastAsia" w:ascii="宋体" w:hAnsi="宋体" w:eastAsia="宋体" w:cs="宋体"/>
                <w:b/>
                <w:bCs/>
                <w:color w:val="auto"/>
                <w:sz w:val="24"/>
                <w:szCs w:val="24"/>
                <w:highlight w:val="none"/>
              </w:rPr>
            </w:pPr>
          </w:p>
        </w:tc>
      </w:tr>
      <w:tr w14:paraId="5BB79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shd w:val="clear" w:color="auto" w:fill="auto"/>
            <w:vAlign w:val="center"/>
          </w:tcPr>
          <w:p w14:paraId="39A1D905">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w:t>
            </w:r>
          </w:p>
        </w:tc>
        <w:tc>
          <w:tcPr>
            <w:tcW w:w="7340" w:type="dxa"/>
            <w:shd w:val="clear" w:color="auto" w:fill="auto"/>
            <w:vAlign w:val="center"/>
          </w:tcPr>
          <w:p w14:paraId="35ABFC5F">
            <w:pPr>
              <w:spacing w:line="400" w:lineRule="exact"/>
              <w:rPr>
                <w:rFonts w:hint="eastAsia" w:ascii="宋体" w:hAnsi="宋体" w:eastAsia="宋体" w:cs="宋体"/>
                <w:color w:val="auto"/>
                <w:sz w:val="24"/>
                <w:szCs w:val="24"/>
                <w:highlight w:val="none"/>
              </w:rPr>
            </w:pPr>
            <w:r>
              <w:rPr>
                <w:rFonts w:hint="eastAsia" w:ascii="宋体" w:hAnsi="宋体" w:eastAsia="宋体" w:cs="宋体"/>
                <w:kern w:val="0"/>
                <w:sz w:val="24"/>
                <w:szCs w:val="24"/>
              </w:rPr>
              <w:t>定制1个双车钟，尺寸142mm*15mm，控制采集精度12bit；</w:t>
            </w:r>
          </w:p>
        </w:tc>
        <w:tc>
          <w:tcPr>
            <w:tcW w:w="829" w:type="dxa"/>
            <w:vAlign w:val="center"/>
          </w:tcPr>
          <w:p w14:paraId="316DA812">
            <w:pPr>
              <w:spacing w:line="400" w:lineRule="exact"/>
              <w:jc w:val="center"/>
              <w:rPr>
                <w:rFonts w:hint="eastAsia" w:ascii="宋体" w:hAnsi="宋体" w:eastAsia="宋体" w:cs="宋体"/>
                <w:b/>
                <w:bCs/>
                <w:color w:val="auto"/>
                <w:sz w:val="24"/>
                <w:szCs w:val="24"/>
                <w:highlight w:val="none"/>
              </w:rPr>
            </w:pPr>
          </w:p>
        </w:tc>
      </w:tr>
      <w:tr w14:paraId="6CD09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shd w:val="clear" w:color="auto" w:fill="auto"/>
            <w:vAlign w:val="center"/>
          </w:tcPr>
          <w:p w14:paraId="42705925">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w:t>
            </w:r>
          </w:p>
        </w:tc>
        <w:tc>
          <w:tcPr>
            <w:tcW w:w="7340" w:type="dxa"/>
            <w:shd w:val="clear" w:color="auto" w:fill="auto"/>
            <w:vAlign w:val="center"/>
          </w:tcPr>
          <w:p w14:paraId="4679E298">
            <w:pPr>
              <w:spacing w:line="400" w:lineRule="exact"/>
              <w:rPr>
                <w:rFonts w:hint="eastAsia" w:ascii="宋体" w:hAnsi="宋体" w:eastAsia="宋体" w:cs="宋体"/>
                <w:color w:val="auto"/>
                <w:sz w:val="24"/>
                <w:szCs w:val="24"/>
                <w:highlight w:val="none"/>
              </w:rPr>
            </w:pPr>
            <w:r>
              <w:rPr>
                <w:rFonts w:hint="eastAsia" w:ascii="宋体" w:hAnsi="宋体" w:eastAsia="宋体" w:cs="宋体"/>
                <w:kern w:val="0"/>
                <w:sz w:val="24"/>
                <w:szCs w:val="24"/>
              </w:rPr>
              <w:t>定制1个舵操作系统， 打舵范围正负35度，控制采集精度12bit；</w:t>
            </w:r>
          </w:p>
        </w:tc>
        <w:tc>
          <w:tcPr>
            <w:tcW w:w="829" w:type="dxa"/>
            <w:vAlign w:val="center"/>
          </w:tcPr>
          <w:p w14:paraId="487A2101">
            <w:pPr>
              <w:spacing w:line="400" w:lineRule="exact"/>
              <w:jc w:val="center"/>
              <w:rPr>
                <w:rFonts w:hint="eastAsia" w:ascii="宋体" w:hAnsi="宋体" w:eastAsia="宋体" w:cs="宋体"/>
                <w:b/>
                <w:bCs/>
                <w:color w:val="auto"/>
                <w:sz w:val="24"/>
                <w:szCs w:val="24"/>
                <w:highlight w:val="none"/>
              </w:rPr>
            </w:pPr>
          </w:p>
        </w:tc>
      </w:tr>
      <w:tr w14:paraId="37349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shd w:val="clear" w:color="auto" w:fill="auto"/>
            <w:vAlign w:val="center"/>
          </w:tcPr>
          <w:p w14:paraId="1090AA76">
            <w:pPr>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2.5</w:t>
            </w:r>
          </w:p>
        </w:tc>
        <w:tc>
          <w:tcPr>
            <w:tcW w:w="7340" w:type="dxa"/>
            <w:shd w:val="clear" w:color="auto" w:fill="auto"/>
            <w:vAlign w:val="center"/>
          </w:tcPr>
          <w:p w14:paraId="7750FEEF">
            <w:pPr>
              <w:spacing w:line="400" w:lineRule="exact"/>
              <w:rPr>
                <w:rFonts w:hint="eastAsia" w:ascii="宋体" w:hAnsi="宋体" w:eastAsia="宋体" w:cs="宋体"/>
                <w:color w:val="auto"/>
                <w:sz w:val="24"/>
                <w:szCs w:val="24"/>
                <w:highlight w:val="none"/>
              </w:rPr>
            </w:pPr>
            <w:r>
              <w:rPr>
                <w:rFonts w:hint="eastAsia" w:ascii="宋体" w:hAnsi="宋体" w:eastAsia="宋体" w:cs="宋体"/>
                <w:kern w:val="0"/>
                <w:sz w:val="24"/>
                <w:szCs w:val="24"/>
              </w:rPr>
              <w:t xml:space="preserve">定制1个设备采集与供电单元，为控制台专用设备供12V直流电； </w:t>
            </w:r>
          </w:p>
        </w:tc>
        <w:tc>
          <w:tcPr>
            <w:tcW w:w="829" w:type="dxa"/>
            <w:vAlign w:val="center"/>
          </w:tcPr>
          <w:p w14:paraId="363FCB69">
            <w:pPr>
              <w:spacing w:line="400" w:lineRule="exact"/>
              <w:jc w:val="center"/>
              <w:rPr>
                <w:rFonts w:hint="eastAsia" w:ascii="宋体" w:hAnsi="宋体" w:eastAsia="宋体" w:cs="宋体"/>
                <w:b/>
                <w:bCs/>
                <w:color w:val="auto"/>
                <w:sz w:val="24"/>
                <w:szCs w:val="24"/>
                <w:highlight w:val="none"/>
              </w:rPr>
            </w:pPr>
          </w:p>
        </w:tc>
      </w:tr>
      <w:tr w14:paraId="12C8D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shd w:val="clear" w:color="auto" w:fill="auto"/>
            <w:vAlign w:val="center"/>
          </w:tcPr>
          <w:p w14:paraId="2442E9F5">
            <w:pPr>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2.6</w:t>
            </w:r>
          </w:p>
        </w:tc>
        <w:tc>
          <w:tcPr>
            <w:tcW w:w="7340" w:type="dxa"/>
            <w:shd w:val="clear" w:color="auto" w:fill="auto"/>
            <w:vAlign w:val="center"/>
          </w:tcPr>
          <w:p w14:paraId="442E78D6">
            <w:pPr>
              <w:spacing w:line="400" w:lineRule="exact"/>
              <w:rPr>
                <w:rFonts w:hint="eastAsia" w:ascii="宋体" w:hAnsi="宋体" w:eastAsia="宋体" w:cs="宋体"/>
                <w:color w:val="auto"/>
                <w:sz w:val="24"/>
                <w:szCs w:val="24"/>
                <w:highlight w:val="none"/>
              </w:rPr>
            </w:pPr>
            <w:r>
              <w:rPr>
                <w:rFonts w:hint="eastAsia" w:ascii="宋体" w:hAnsi="宋体" w:eastAsia="宋体" w:cs="宋体"/>
                <w:kern w:val="0"/>
                <w:sz w:val="24"/>
                <w:szCs w:val="24"/>
              </w:rPr>
              <w:t>定制3块10.1寸触摸屏，分辨率1024*600dpi，屏幕类型：电容触摸屏；</w:t>
            </w:r>
          </w:p>
        </w:tc>
        <w:tc>
          <w:tcPr>
            <w:tcW w:w="829" w:type="dxa"/>
            <w:vAlign w:val="center"/>
          </w:tcPr>
          <w:p w14:paraId="205841CC">
            <w:pPr>
              <w:spacing w:line="400" w:lineRule="exact"/>
              <w:jc w:val="center"/>
              <w:rPr>
                <w:rFonts w:hint="eastAsia" w:ascii="宋体" w:hAnsi="宋体" w:eastAsia="宋体" w:cs="宋体"/>
                <w:b/>
                <w:bCs/>
                <w:color w:val="auto"/>
                <w:sz w:val="24"/>
                <w:szCs w:val="24"/>
                <w:highlight w:val="none"/>
              </w:rPr>
            </w:pPr>
          </w:p>
        </w:tc>
      </w:tr>
      <w:tr w14:paraId="4186C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shd w:val="clear" w:color="auto" w:fill="auto"/>
            <w:vAlign w:val="center"/>
          </w:tcPr>
          <w:p w14:paraId="2861C53A">
            <w:pPr>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2.7</w:t>
            </w:r>
          </w:p>
        </w:tc>
        <w:tc>
          <w:tcPr>
            <w:tcW w:w="7340" w:type="dxa"/>
            <w:shd w:val="clear" w:color="auto" w:fill="auto"/>
            <w:vAlign w:val="center"/>
          </w:tcPr>
          <w:p w14:paraId="0D505B30">
            <w:pPr>
              <w:spacing w:line="400" w:lineRule="exact"/>
              <w:rPr>
                <w:rFonts w:hint="eastAsia" w:ascii="宋体" w:hAnsi="宋体" w:eastAsia="宋体" w:cs="宋体"/>
                <w:kern w:val="0"/>
                <w:sz w:val="24"/>
                <w:szCs w:val="24"/>
              </w:rPr>
            </w:pPr>
            <w:r>
              <w:rPr>
                <w:rFonts w:hint="eastAsia" w:ascii="宋体" w:hAnsi="宋体" w:eastAsia="宋体" w:cs="宋体"/>
                <w:kern w:val="0"/>
                <w:sz w:val="24"/>
                <w:szCs w:val="24"/>
              </w:rPr>
              <w:t>同时配备满足综合信息显示系统相关的附属硬件：</w:t>
            </w:r>
          </w:p>
          <w:p w14:paraId="00F75142">
            <w:pPr>
              <w:spacing w:line="400" w:lineRule="exact"/>
              <w:rPr>
                <w:rFonts w:hint="eastAsia" w:ascii="宋体" w:hAnsi="宋体" w:eastAsia="宋体" w:cs="宋体"/>
                <w:kern w:val="0"/>
                <w:sz w:val="24"/>
                <w:szCs w:val="24"/>
              </w:rPr>
            </w:pPr>
            <w:r>
              <w:rPr>
                <w:rFonts w:hint="eastAsia" w:ascii="宋体" w:hAnsi="宋体" w:eastAsia="宋体" w:cs="宋体"/>
                <w:kern w:val="0"/>
                <w:sz w:val="24"/>
                <w:szCs w:val="24"/>
              </w:rPr>
              <w:t>①船舶静态信息显示，可显示的静态信息包括：船名、呼号、船长、船宽、排水量等；</w:t>
            </w:r>
          </w:p>
          <w:p w14:paraId="374806C3">
            <w:pPr>
              <w:spacing w:line="400" w:lineRule="exact"/>
              <w:rPr>
                <w:rFonts w:hint="eastAsia" w:ascii="宋体" w:hAnsi="宋体" w:eastAsia="宋体" w:cs="宋体"/>
                <w:kern w:val="0"/>
                <w:sz w:val="24"/>
                <w:szCs w:val="24"/>
              </w:rPr>
            </w:pPr>
            <w:r>
              <w:rPr>
                <w:rFonts w:hint="eastAsia" w:ascii="宋体" w:hAnsi="宋体" w:eastAsia="宋体" w:cs="宋体"/>
                <w:kern w:val="0"/>
                <w:sz w:val="24"/>
                <w:szCs w:val="24"/>
              </w:rPr>
              <w:t>②船速（0-50kn，精度0.1kn）和船首向（0-359.9°，精度0.1°）；</w:t>
            </w:r>
          </w:p>
          <w:p w14:paraId="7CB6DBF4">
            <w:pPr>
              <w:spacing w:line="400" w:lineRule="exact"/>
              <w:rPr>
                <w:rFonts w:hint="eastAsia" w:ascii="宋体" w:hAnsi="宋体" w:eastAsia="宋体" w:cs="宋体"/>
                <w:kern w:val="0"/>
                <w:sz w:val="24"/>
                <w:szCs w:val="24"/>
              </w:rPr>
            </w:pPr>
            <w:r>
              <w:rPr>
                <w:rFonts w:hint="eastAsia" w:ascii="宋体" w:hAnsi="宋体" w:eastAsia="宋体" w:cs="宋体"/>
                <w:kern w:val="0"/>
                <w:sz w:val="24"/>
                <w:szCs w:val="24"/>
              </w:rPr>
              <w:t>③风速（0-30m/s，精度1m/s）风向（0-360°，精度1°）；</w:t>
            </w:r>
          </w:p>
          <w:p w14:paraId="71F71291">
            <w:pPr>
              <w:spacing w:line="400" w:lineRule="exact"/>
              <w:rPr>
                <w:rFonts w:hint="eastAsia" w:ascii="宋体" w:hAnsi="宋体" w:eastAsia="宋体" w:cs="宋体"/>
                <w:kern w:val="0"/>
                <w:sz w:val="24"/>
                <w:szCs w:val="24"/>
              </w:rPr>
            </w:pPr>
            <w:r>
              <w:rPr>
                <w:rFonts w:hint="eastAsia" w:ascii="宋体" w:hAnsi="宋体" w:eastAsia="宋体" w:cs="宋体"/>
                <w:kern w:val="0"/>
                <w:sz w:val="24"/>
                <w:szCs w:val="24"/>
              </w:rPr>
              <w:t>④转向速率（0-300°/分钟,精度0.1°/分钟）；</w:t>
            </w:r>
          </w:p>
          <w:p w14:paraId="6DBF6854">
            <w:pPr>
              <w:spacing w:line="400" w:lineRule="exact"/>
              <w:rPr>
                <w:rFonts w:hint="eastAsia" w:ascii="宋体" w:hAnsi="宋体" w:eastAsia="宋体" w:cs="宋体"/>
                <w:kern w:val="0"/>
                <w:sz w:val="24"/>
                <w:szCs w:val="24"/>
              </w:rPr>
            </w:pPr>
            <w:r>
              <w:rPr>
                <w:rFonts w:hint="eastAsia" w:ascii="宋体" w:hAnsi="宋体" w:eastAsia="宋体" w:cs="宋体"/>
                <w:kern w:val="0"/>
                <w:sz w:val="24"/>
                <w:szCs w:val="24"/>
              </w:rPr>
              <w:t>⑤水深（0-50m，精度0.1m）；</w:t>
            </w:r>
          </w:p>
          <w:p w14:paraId="3430AF8B">
            <w:pPr>
              <w:spacing w:line="400" w:lineRule="exact"/>
              <w:rPr>
                <w:rFonts w:hint="eastAsia" w:ascii="宋体" w:hAnsi="宋体" w:eastAsia="宋体" w:cs="宋体"/>
                <w:kern w:val="0"/>
                <w:sz w:val="24"/>
                <w:szCs w:val="24"/>
              </w:rPr>
            </w:pPr>
            <w:r>
              <w:rPr>
                <w:rFonts w:hint="eastAsia" w:ascii="宋体" w:hAnsi="宋体" w:eastAsia="宋体" w:cs="宋体"/>
                <w:kern w:val="0"/>
                <w:sz w:val="24"/>
                <w:szCs w:val="24"/>
              </w:rPr>
              <w:t>⑥船舶轮廓，有主机和侧推器标示，根据不同船型显示相应内容；</w:t>
            </w:r>
          </w:p>
          <w:p w14:paraId="23BCED4A">
            <w:pPr>
              <w:spacing w:line="400" w:lineRule="exact"/>
              <w:rPr>
                <w:rFonts w:hint="eastAsia" w:ascii="宋体" w:hAnsi="宋体" w:eastAsia="宋体" w:cs="宋体"/>
                <w:kern w:val="0"/>
                <w:sz w:val="24"/>
                <w:szCs w:val="24"/>
              </w:rPr>
            </w:pPr>
            <w:r>
              <w:rPr>
                <w:rFonts w:hint="eastAsia" w:ascii="宋体" w:hAnsi="宋体" w:eastAsia="宋体" w:cs="宋体"/>
                <w:kern w:val="0"/>
                <w:sz w:val="24"/>
                <w:szCs w:val="24"/>
              </w:rPr>
              <w:t>⑦导航数据(例如DGPS传感器)；</w:t>
            </w:r>
          </w:p>
          <w:p w14:paraId="45513EF6">
            <w:pPr>
              <w:spacing w:line="400" w:lineRule="exact"/>
              <w:rPr>
                <w:rFonts w:hint="eastAsia" w:ascii="宋体" w:hAnsi="宋体" w:eastAsia="宋体" w:cs="宋体"/>
                <w:kern w:val="0"/>
                <w:sz w:val="24"/>
                <w:szCs w:val="24"/>
              </w:rPr>
            </w:pPr>
            <w:r>
              <w:rPr>
                <w:rFonts w:hint="eastAsia" w:ascii="宋体" w:hAnsi="宋体" w:eastAsia="宋体" w:cs="宋体"/>
                <w:kern w:val="0"/>
                <w:sz w:val="24"/>
                <w:szCs w:val="24"/>
              </w:rPr>
              <w:t>⑧舵角和主机转速、螺旋桨转速；</w:t>
            </w:r>
          </w:p>
          <w:p w14:paraId="58E93E19">
            <w:pPr>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kern w:val="0"/>
                <w:sz w:val="24"/>
                <w:szCs w:val="24"/>
              </w:rPr>
              <w:t>⑨船艏船艉船舯距岸距离精度：0-9999m，精度0.1m。</w:t>
            </w:r>
          </w:p>
        </w:tc>
        <w:tc>
          <w:tcPr>
            <w:tcW w:w="829" w:type="dxa"/>
            <w:vAlign w:val="center"/>
          </w:tcPr>
          <w:p w14:paraId="7C8BACC4">
            <w:pPr>
              <w:spacing w:line="400" w:lineRule="exact"/>
              <w:jc w:val="center"/>
              <w:rPr>
                <w:rFonts w:hint="eastAsia" w:ascii="宋体" w:hAnsi="宋体" w:eastAsia="宋体" w:cs="宋体"/>
                <w:b/>
                <w:bCs/>
                <w:color w:val="auto"/>
                <w:sz w:val="24"/>
                <w:szCs w:val="24"/>
                <w:highlight w:val="none"/>
              </w:rPr>
            </w:pPr>
          </w:p>
        </w:tc>
      </w:tr>
      <w:tr w14:paraId="3FF1A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shd w:val="clear" w:color="auto" w:fill="auto"/>
            <w:vAlign w:val="center"/>
          </w:tcPr>
          <w:p w14:paraId="161D72F2">
            <w:pPr>
              <w:spacing w:line="40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w:t>
            </w:r>
          </w:p>
        </w:tc>
        <w:tc>
          <w:tcPr>
            <w:tcW w:w="7340" w:type="dxa"/>
            <w:shd w:val="clear" w:color="auto" w:fill="auto"/>
            <w:vAlign w:val="center"/>
          </w:tcPr>
          <w:p w14:paraId="7181FAA7">
            <w:pPr>
              <w:spacing w:line="40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本船电子海图信息显示系统</w:t>
            </w:r>
          </w:p>
        </w:tc>
        <w:tc>
          <w:tcPr>
            <w:tcW w:w="829" w:type="dxa"/>
            <w:vAlign w:val="center"/>
          </w:tcPr>
          <w:p w14:paraId="2E979FF5">
            <w:pPr>
              <w:spacing w:line="40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w:t>
            </w:r>
          </w:p>
        </w:tc>
      </w:tr>
      <w:tr w14:paraId="603CB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shd w:val="clear" w:color="auto" w:fill="auto"/>
            <w:vAlign w:val="center"/>
          </w:tcPr>
          <w:p w14:paraId="2913D946">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w:t>
            </w:r>
          </w:p>
        </w:tc>
        <w:tc>
          <w:tcPr>
            <w:tcW w:w="7340" w:type="dxa"/>
            <w:shd w:val="clear" w:color="auto" w:fill="auto"/>
            <w:vAlign w:val="center"/>
          </w:tcPr>
          <w:p w14:paraId="6AD78EB6">
            <w:pPr>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kern w:val="0"/>
                <w:sz w:val="24"/>
                <w:szCs w:val="24"/>
              </w:rPr>
              <w:t>按实船标准驾控台设计，外形满足人体工程学设计要求，选择材料环保和经济合理，结构强度及稳定性满足承重要求，承重≥30KG；控制台台体为≥2mm冷轧钢板，表面喷塑，台体外形尺寸741mm*650mm*1247mm，误差小于正负10mm；设备包括：1个键盘及轨迹球，材质：ABS，硅橡胶和高抗冲聚苯乙烯，尺寸：474*169*68mm，误差小于正负5mm；用于电子海图显示单元设备及显示放置；同时配备满足电子海图信息显示系统相关的附属硬件设备；</w:t>
            </w:r>
          </w:p>
        </w:tc>
        <w:tc>
          <w:tcPr>
            <w:tcW w:w="829" w:type="dxa"/>
            <w:vAlign w:val="center"/>
          </w:tcPr>
          <w:p w14:paraId="4AAA27DA">
            <w:pPr>
              <w:spacing w:line="400" w:lineRule="exact"/>
              <w:jc w:val="center"/>
              <w:rPr>
                <w:rFonts w:hint="eastAsia" w:ascii="宋体" w:hAnsi="宋体" w:eastAsia="宋体" w:cs="宋体"/>
                <w:b/>
                <w:bCs/>
                <w:color w:val="auto"/>
                <w:sz w:val="24"/>
                <w:szCs w:val="24"/>
                <w:highlight w:val="none"/>
              </w:rPr>
            </w:pPr>
          </w:p>
        </w:tc>
      </w:tr>
      <w:tr w14:paraId="5FD69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shd w:val="clear" w:color="auto" w:fill="auto"/>
            <w:vAlign w:val="center"/>
          </w:tcPr>
          <w:p w14:paraId="58F130ED">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w:t>
            </w:r>
          </w:p>
        </w:tc>
        <w:tc>
          <w:tcPr>
            <w:tcW w:w="7340" w:type="dxa"/>
            <w:shd w:val="clear" w:color="auto" w:fill="auto"/>
            <w:vAlign w:val="center"/>
          </w:tcPr>
          <w:p w14:paraId="5CD484DE">
            <w:pPr>
              <w:spacing w:line="400" w:lineRule="exact"/>
              <w:rPr>
                <w:rFonts w:hint="eastAsia" w:ascii="宋体" w:hAnsi="宋体" w:eastAsia="宋体" w:cs="宋体"/>
                <w:kern w:val="0"/>
                <w:sz w:val="24"/>
                <w:szCs w:val="24"/>
              </w:rPr>
            </w:pPr>
            <w:r>
              <w:rPr>
                <w:rFonts w:hint="eastAsia" w:ascii="宋体" w:hAnsi="宋体" w:eastAsia="宋体" w:cs="宋体"/>
                <w:kern w:val="0"/>
                <w:sz w:val="24"/>
                <w:szCs w:val="24"/>
              </w:rPr>
              <w:t>模拟器上的ECDIS满足IMO/IHO关于ECDIS系统的性能指标要求，提供获得CCS形式认可的船员培训电子海图信息显示系统产品（CCS证书），能使用IHO授权的S57 格式海图、显示系统应能够使用官方矢量海图；</w:t>
            </w:r>
          </w:p>
          <w:p w14:paraId="186786A3">
            <w:pPr>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kern w:val="0"/>
                <w:sz w:val="24"/>
                <w:szCs w:val="24"/>
              </w:rPr>
              <w:t>ECDIS可进行海图显示、海图作业、海图改正、定位与导航、航海信息咨询、雷达图像叠加或雷达跟踪目标的叠加、航线设计、航路监视、航行记录、避礁石、防搁浅和航迹保持等功能；</w:t>
            </w:r>
          </w:p>
        </w:tc>
        <w:tc>
          <w:tcPr>
            <w:tcW w:w="829" w:type="dxa"/>
            <w:vAlign w:val="center"/>
          </w:tcPr>
          <w:p w14:paraId="4742ECA3">
            <w:pPr>
              <w:spacing w:line="400" w:lineRule="exact"/>
              <w:jc w:val="center"/>
              <w:rPr>
                <w:rFonts w:hint="eastAsia" w:ascii="宋体" w:hAnsi="宋体" w:eastAsia="宋体" w:cs="宋体"/>
                <w:b/>
                <w:bCs/>
                <w:color w:val="auto"/>
                <w:sz w:val="24"/>
                <w:szCs w:val="24"/>
                <w:highlight w:val="none"/>
              </w:rPr>
            </w:pPr>
          </w:p>
        </w:tc>
      </w:tr>
      <w:tr w14:paraId="5115F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shd w:val="clear" w:color="auto" w:fill="auto"/>
            <w:vAlign w:val="center"/>
          </w:tcPr>
          <w:p w14:paraId="0DF3C4A2">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w:t>
            </w:r>
          </w:p>
        </w:tc>
        <w:tc>
          <w:tcPr>
            <w:tcW w:w="7340" w:type="dxa"/>
            <w:shd w:val="clear" w:color="auto" w:fill="auto"/>
            <w:vAlign w:val="center"/>
          </w:tcPr>
          <w:p w14:paraId="64494FBB">
            <w:pPr>
              <w:spacing w:line="400" w:lineRule="exact"/>
              <w:rPr>
                <w:rFonts w:hint="eastAsia" w:ascii="宋体" w:hAnsi="宋体" w:eastAsia="宋体" w:cs="宋体"/>
                <w:kern w:val="0"/>
                <w:sz w:val="24"/>
                <w:szCs w:val="24"/>
              </w:rPr>
            </w:pPr>
            <w:r>
              <w:rPr>
                <w:rFonts w:hint="eastAsia" w:ascii="宋体" w:hAnsi="宋体" w:eastAsia="宋体" w:cs="宋体"/>
                <w:kern w:val="0"/>
                <w:sz w:val="24"/>
                <w:szCs w:val="24"/>
              </w:rPr>
              <w:t>可支持的海图数据格式包括：</w:t>
            </w:r>
          </w:p>
          <w:p w14:paraId="00C1E272">
            <w:pPr>
              <w:spacing w:line="400" w:lineRule="exact"/>
              <w:rPr>
                <w:rFonts w:hint="eastAsia" w:ascii="宋体" w:hAnsi="宋体" w:eastAsia="宋体" w:cs="宋体"/>
                <w:kern w:val="0"/>
                <w:sz w:val="24"/>
                <w:szCs w:val="24"/>
              </w:rPr>
            </w:pPr>
            <w:r>
              <w:rPr>
                <w:rFonts w:hint="eastAsia" w:ascii="宋体" w:hAnsi="宋体" w:eastAsia="宋体" w:cs="宋体"/>
                <w:kern w:val="0"/>
                <w:sz w:val="24"/>
                <w:szCs w:val="24"/>
              </w:rPr>
              <w:t>①中国海事局发布的标准海图/江图；</w:t>
            </w:r>
          </w:p>
          <w:p w14:paraId="5B0124BC">
            <w:pPr>
              <w:spacing w:line="400" w:lineRule="exact"/>
              <w:rPr>
                <w:rFonts w:hint="eastAsia" w:ascii="宋体" w:hAnsi="宋体" w:eastAsia="宋体" w:cs="宋体"/>
                <w:kern w:val="0"/>
                <w:sz w:val="24"/>
                <w:szCs w:val="24"/>
              </w:rPr>
            </w:pPr>
            <w:r>
              <w:rPr>
                <w:rFonts w:hint="eastAsia" w:ascii="宋体" w:hAnsi="宋体" w:eastAsia="宋体" w:cs="宋体"/>
                <w:kern w:val="0"/>
                <w:sz w:val="24"/>
                <w:szCs w:val="24"/>
              </w:rPr>
              <w:t>②中国海军航保部发布的标准海图/江图；</w:t>
            </w:r>
          </w:p>
          <w:p w14:paraId="302ADD43">
            <w:pPr>
              <w:spacing w:line="400" w:lineRule="exact"/>
              <w:rPr>
                <w:rFonts w:hint="eastAsia" w:ascii="宋体" w:hAnsi="宋体" w:eastAsia="宋体" w:cs="宋体"/>
                <w:kern w:val="0"/>
                <w:sz w:val="24"/>
                <w:szCs w:val="24"/>
              </w:rPr>
            </w:pPr>
            <w:r>
              <w:rPr>
                <w:rFonts w:hint="eastAsia" w:ascii="宋体" w:hAnsi="宋体" w:eastAsia="宋体" w:cs="宋体"/>
                <w:kern w:val="0"/>
                <w:sz w:val="24"/>
                <w:szCs w:val="24"/>
              </w:rPr>
              <w:t>③IHO S-57 ENC数据；</w:t>
            </w:r>
          </w:p>
          <w:p w14:paraId="60DC0C0A">
            <w:pPr>
              <w:spacing w:line="400" w:lineRule="exact"/>
              <w:rPr>
                <w:rFonts w:hint="eastAsia" w:ascii="宋体" w:hAnsi="宋体" w:eastAsia="宋体" w:cs="宋体"/>
                <w:color w:val="auto"/>
                <w:sz w:val="24"/>
                <w:szCs w:val="24"/>
                <w:highlight w:val="none"/>
              </w:rPr>
            </w:pPr>
            <w:r>
              <w:rPr>
                <w:rFonts w:hint="eastAsia" w:ascii="宋体" w:hAnsi="宋体" w:eastAsia="宋体" w:cs="宋体"/>
                <w:kern w:val="0"/>
                <w:sz w:val="24"/>
                <w:szCs w:val="24"/>
              </w:rPr>
              <w:t>④IHO S-63加密ENC数据；</w:t>
            </w:r>
          </w:p>
        </w:tc>
        <w:tc>
          <w:tcPr>
            <w:tcW w:w="829" w:type="dxa"/>
            <w:vAlign w:val="center"/>
          </w:tcPr>
          <w:p w14:paraId="3F2AE8B0">
            <w:pPr>
              <w:spacing w:line="400" w:lineRule="exact"/>
              <w:jc w:val="center"/>
              <w:rPr>
                <w:rFonts w:hint="eastAsia" w:ascii="宋体" w:hAnsi="宋体" w:eastAsia="宋体" w:cs="宋体"/>
                <w:b/>
                <w:bCs/>
                <w:color w:val="auto"/>
                <w:sz w:val="24"/>
                <w:szCs w:val="24"/>
                <w:highlight w:val="none"/>
              </w:rPr>
            </w:pPr>
          </w:p>
        </w:tc>
      </w:tr>
      <w:tr w14:paraId="79304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shd w:val="clear" w:color="auto" w:fill="auto"/>
            <w:vAlign w:val="center"/>
          </w:tcPr>
          <w:p w14:paraId="2F2994FB">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w:t>
            </w:r>
          </w:p>
        </w:tc>
        <w:tc>
          <w:tcPr>
            <w:tcW w:w="7340" w:type="dxa"/>
            <w:shd w:val="clear" w:color="auto" w:fill="auto"/>
            <w:vAlign w:val="center"/>
          </w:tcPr>
          <w:p w14:paraId="6E8FD57A">
            <w:pPr>
              <w:spacing w:line="400" w:lineRule="exact"/>
              <w:rPr>
                <w:rFonts w:hint="eastAsia" w:ascii="宋体" w:hAnsi="宋体" w:eastAsia="宋体" w:cs="宋体"/>
                <w:color w:val="auto"/>
                <w:sz w:val="24"/>
                <w:szCs w:val="24"/>
                <w:highlight w:val="none"/>
              </w:rPr>
            </w:pPr>
            <w:r>
              <w:rPr>
                <w:rFonts w:hint="eastAsia" w:ascii="宋体" w:hAnsi="宋体" w:eastAsia="宋体" w:cs="宋体"/>
                <w:kern w:val="0"/>
                <w:sz w:val="24"/>
                <w:szCs w:val="24"/>
              </w:rPr>
              <w:t>电子海图显示与控制功能主要包括如下：</w:t>
            </w:r>
          </w:p>
        </w:tc>
        <w:tc>
          <w:tcPr>
            <w:tcW w:w="829" w:type="dxa"/>
            <w:vAlign w:val="center"/>
          </w:tcPr>
          <w:p w14:paraId="445FF82C">
            <w:pPr>
              <w:spacing w:line="400" w:lineRule="exact"/>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w:t>
            </w:r>
          </w:p>
        </w:tc>
      </w:tr>
      <w:tr w14:paraId="4AC05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shd w:val="clear" w:color="auto" w:fill="auto"/>
            <w:vAlign w:val="center"/>
          </w:tcPr>
          <w:p w14:paraId="04DB01DA">
            <w:pPr>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3.4.1</w:t>
            </w:r>
          </w:p>
        </w:tc>
        <w:tc>
          <w:tcPr>
            <w:tcW w:w="7340" w:type="dxa"/>
            <w:shd w:val="clear" w:color="auto" w:fill="auto"/>
            <w:vAlign w:val="center"/>
          </w:tcPr>
          <w:p w14:paraId="6AC72252">
            <w:pPr>
              <w:spacing w:line="400" w:lineRule="exact"/>
              <w:rPr>
                <w:rFonts w:hint="eastAsia" w:ascii="宋体" w:hAnsi="宋体" w:eastAsia="宋体" w:cs="宋体"/>
                <w:color w:val="auto"/>
                <w:sz w:val="24"/>
                <w:szCs w:val="24"/>
                <w:highlight w:val="none"/>
              </w:rPr>
            </w:pPr>
            <w:r>
              <w:rPr>
                <w:rFonts w:hint="eastAsia" w:ascii="宋体" w:hAnsi="宋体" w:eastAsia="宋体" w:cs="宋体"/>
                <w:kern w:val="0"/>
                <w:sz w:val="24"/>
                <w:szCs w:val="24"/>
              </w:rPr>
              <w:t>海图显示：能够加载并正确显示ECDIS数据；</w:t>
            </w:r>
          </w:p>
        </w:tc>
        <w:tc>
          <w:tcPr>
            <w:tcW w:w="829" w:type="dxa"/>
            <w:vAlign w:val="center"/>
          </w:tcPr>
          <w:p w14:paraId="5A2D0184">
            <w:pPr>
              <w:spacing w:line="400" w:lineRule="exact"/>
              <w:jc w:val="center"/>
              <w:rPr>
                <w:rFonts w:hint="eastAsia" w:ascii="宋体" w:hAnsi="宋体" w:eastAsia="宋体" w:cs="宋体"/>
                <w:b/>
                <w:bCs/>
                <w:color w:val="auto"/>
                <w:sz w:val="24"/>
                <w:szCs w:val="24"/>
                <w:highlight w:val="none"/>
              </w:rPr>
            </w:pPr>
          </w:p>
        </w:tc>
      </w:tr>
      <w:tr w14:paraId="1DEBD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shd w:val="clear" w:color="auto" w:fill="auto"/>
            <w:vAlign w:val="center"/>
          </w:tcPr>
          <w:p w14:paraId="18B7150D">
            <w:pPr>
              <w:spacing w:line="400" w:lineRule="exact"/>
              <w:jc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3.4.2</w:t>
            </w:r>
          </w:p>
        </w:tc>
        <w:tc>
          <w:tcPr>
            <w:tcW w:w="7340" w:type="dxa"/>
            <w:shd w:val="clear" w:color="auto" w:fill="auto"/>
            <w:vAlign w:val="center"/>
          </w:tcPr>
          <w:p w14:paraId="6CEAAC29">
            <w:pPr>
              <w:spacing w:line="400" w:lineRule="exact"/>
              <w:rPr>
                <w:rFonts w:hint="eastAsia" w:ascii="宋体" w:hAnsi="宋体" w:eastAsia="宋体" w:cs="宋体"/>
                <w:color w:val="auto"/>
                <w:sz w:val="24"/>
                <w:szCs w:val="24"/>
                <w:highlight w:val="none"/>
              </w:rPr>
            </w:pPr>
            <w:r>
              <w:rPr>
                <w:rFonts w:hint="eastAsia" w:ascii="宋体" w:hAnsi="宋体" w:eastAsia="宋体" w:cs="宋体"/>
                <w:kern w:val="0"/>
                <w:sz w:val="24"/>
                <w:szCs w:val="24"/>
              </w:rPr>
              <w:t>显示背景控制：分为白天、黄昏和黑夜三种模式；</w:t>
            </w:r>
          </w:p>
        </w:tc>
        <w:tc>
          <w:tcPr>
            <w:tcW w:w="829" w:type="dxa"/>
            <w:vAlign w:val="center"/>
          </w:tcPr>
          <w:p w14:paraId="577CDFB1">
            <w:pPr>
              <w:spacing w:line="400" w:lineRule="exact"/>
              <w:jc w:val="center"/>
              <w:rPr>
                <w:rFonts w:hint="eastAsia" w:ascii="宋体" w:hAnsi="宋体" w:eastAsia="宋体" w:cs="宋体"/>
                <w:b/>
                <w:bCs/>
                <w:color w:val="auto"/>
                <w:sz w:val="24"/>
                <w:szCs w:val="24"/>
                <w:highlight w:val="none"/>
              </w:rPr>
            </w:pPr>
          </w:p>
        </w:tc>
      </w:tr>
      <w:tr w14:paraId="6D1FE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shd w:val="clear" w:color="auto" w:fill="auto"/>
            <w:vAlign w:val="center"/>
          </w:tcPr>
          <w:p w14:paraId="341B6BE3">
            <w:pPr>
              <w:spacing w:line="400" w:lineRule="exact"/>
              <w:jc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3.4.3</w:t>
            </w:r>
          </w:p>
        </w:tc>
        <w:tc>
          <w:tcPr>
            <w:tcW w:w="7340" w:type="dxa"/>
            <w:shd w:val="clear" w:color="auto" w:fill="auto"/>
            <w:vAlign w:val="center"/>
          </w:tcPr>
          <w:p w14:paraId="1B2B952F">
            <w:pPr>
              <w:spacing w:line="400" w:lineRule="exact"/>
              <w:rPr>
                <w:rFonts w:hint="eastAsia" w:ascii="宋体" w:hAnsi="宋体" w:eastAsia="宋体" w:cs="宋体"/>
                <w:color w:val="auto"/>
                <w:sz w:val="24"/>
                <w:szCs w:val="24"/>
                <w:highlight w:val="none"/>
              </w:rPr>
            </w:pPr>
            <w:r>
              <w:rPr>
                <w:rFonts w:hint="eastAsia" w:ascii="宋体" w:hAnsi="宋体" w:eastAsia="宋体" w:cs="宋体"/>
                <w:kern w:val="0"/>
                <w:sz w:val="24"/>
                <w:szCs w:val="24"/>
              </w:rPr>
              <w:t>海图放大、缩小：实现任意倍数或固定倍数的放大、缩小显示海图；</w:t>
            </w:r>
          </w:p>
        </w:tc>
        <w:tc>
          <w:tcPr>
            <w:tcW w:w="829" w:type="dxa"/>
            <w:vAlign w:val="center"/>
          </w:tcPr>
          <w:p w14:paraId="4403E531">
            <w:pPr>
              <w:spacing w:line="400" w:lineRule="exact"/>
              <w:jc w:val="center"/>
              <w:rPr>
                <w:rFonts w:hint="eastAsia" w:ascii="宋体" w:hAnsi="宋体" w:eastAsia="宋体" w:cs="宋体"/>
                <w:b/>
                <w:bCs/>
                <w:color w:val="auto"/>
                <w:sz w:val="24"/>
                <w:szCs w:val="24"/>
                <w:highlight w:val="none"/>
              </w:rPr>
            </w:pPr>
          </w:p>
        </w:tc>
      </w:tr>
      <w:tr w14:paraId="3D523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shd w:val="clear" w:color="auto" w:fill="auto"/>
            <w:vAlign w:val="center"/>
          </w:tcPr>
          <w:p w14:paraId="068039C5">
            <w:pPr>
              <w:spacing w:line="400" w:lineRule="exact"/>
              <w:jc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3.4.4</w:t>
            </w:r>
          </w:p>
        </w:tc>
        <w:tc>
          <w:tcPr>
            <w:tcW w:w="7340" w:type="dxa"/>
            <w:shd w:val="clear" w:color="auto" w:fill="auto"/>
            <w:vAlign w:val="center"/>
          </w:tcPr>
          <w:p w14:paraId="41D4E0E3">
            <w:pPr>
              <w:spacing w:line="400" w:lineRule="exact"/>
              <w:rPr>
                <w:rFonts w:hint="eastAsia" w:ascii="宋体" w:hAnsi="宋体" w:eastAsia="宋体" w:cs="宋体"/>
                <w:color w:val="auto"/>
                <w:sz w:val="24"/>
                <w:szCs w:val="24"/>
                <w:highlight w:val="none"/>
              </w:rPr>
            </w:pPr>
            <w:r>
              <w:rPr>
                <w:rFonts w:hint="eastAsia" w:ascii="宋体" w:hAnsi="宋体" w:eastAsia="宋体" w:cs="宋体"/>
                <w:kern w:val="0"/>
                <w:sz w:val="24"/>
                <w:szCs w:val="24"/>
              </w:rPr>
              <w:t>分层显示：以基础显示、标准显示、其他显示三种分层方式显示海图；</w:t>
            </w:r>
          </w:p>
        </w:tc>
        <w:tc>
          <w:tcPr>
            <w:tcW w:w="829" w:type="dxa"/>
            <w:vAlign w:val="center"/>
          </w:tcPr>
          <w:p w14:paraId="6A27BDE6">
            <w:pPr>
              <w:spacing w:line="400" w:lineRule="exact"/>
              <w:jc w:val="center"/>
              <w:rPr>
                <w:rFonts w:hint="eastAsia" w:ascii="宋体" w:hAnsi="宋体" w:eastAsia="宋体" w:cs="宋体"/>
                <w:b/>
                <w:bCs/>
                <w:color w:val="auto"/>
                <w:sz w:val="24"/>
                <w:szCs w:val="24"/>
                <w:highlight w:val="none"/>
              </w:rPr>
            </w:pPr>
          </w:p>
        </w:tc>
      </w:tr>
      <w:tr w14:paraId="0BAF5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shd w:val="clear" w:color="auto" w:fill="auto"/>
            <w:vAlign w:val="center"/>
          </w:tcPr>
          <w:p w14:paraId="79D5E68E">
            <w:pPr>
              <w:spacing w:line="400" w:lineRule="exact"/>
              <w:jc w:val="center"/>
              <w:rPr>
                <w:rFonts w:hint="eastAsia" w:ascii="宋体" w:hAnsi="宋体" w:eastAsia="宋体" w:cs="宋体"/>
                <w:color w:val="auto"/>
                <w:sz w:val="24"/>
                <w:szCs w:val="24"/>
                <w:highlight w:val="none"/>
                <w:lang w:val="en-US"/>
              </w:rPr>
            </w:pPr>
            <w:r>
              <w:rPr>
                <w:rFonts w:hint="eastAsia" w:ascii="宋体" w:hAnsi="宋体" w:eastAsia="宋体" w:cs="宋体"/>
                <w:sz w:val="24"/>
                <w:szCs w:val="24"/>
              </w:rPr>
              <w:t>▲</w:t>
            </w:r>
            <w:r>
              <w:rPr>
                <w:rFonts w:hint="eastAsia" w:ascii="宋体" w:hAnsi="宋体" w:eastAsia="宋体" w:cs="宋体"/>
                <w:color w:val="auto"/>
                <w:sz w:val="24"/>
                <w:szCs w:val="24"/>
                <w:highlight w:val="none"/>
                <w:lang w:val="en-US" w:eastAsia="zh-CN"/>
              </w:rPr>
              <w:t>3.4.5</w:t>
            </w:r>
          </w:p>
        </w:tc>
        <w:tc>
          <w:tcPr>
            <w:tcW w:w="7340" w:type="dxa"/>
            <w:shd w:val="clear" w:color="auto" w:fill="auto"/>
            <w:vAlign w:val="center"/>
          </w:tcPr>
          <w:p w14:paraId="23391146">
            <w:pPr>
              <w:spacing w:line="400" w:lineRule="exact"/>
              <w:rPr>
                <w:rFonts w:hint="eastAsia" w:ascii="宋体" w:hAnsi="宋体" w:eastAsia="宋体" w:cs="宋体"/>
                <w:color w:val="auto"/>
                <w:sz w:val="24"/>
                <w:szCs w:val="24"/>
                <w:highlight w:val="none"/>
              </w:rPr>
            </w:pPr>
            <w:r>
              <w:rPr>
                <w:rFonts w:hint="eastAsia" w:ascii="宋体" w:hAnsi="宋体" w:eastAsia="宋体" w:cs="宋体"/>
                <w:kern w:val="0"/>
                <w:sz w:val="24"/>
                <w:szCs w:val="24"/>
              </w:rPr>
              <w:t>能够查询至少500个世界港口数据，港口数据内容包括港口名称、港口性质、港口所在国名称、经纬度位置、贸易类型、泊位、岸线长度、最大水深、大潮、小潮、装卸设备等；</w:t>
            </w:r>
          </w:p>
        </w:tc>
        <w:tc>
          <w:tcPr>
            <w:tcW w:w="829" w:type="dxa"/>
            <w:vAlign w:val="center"/>
          </w:tcPr>
          <w:p w14:paraId="09018F52">
            <w:pPr>
              <w:spacing w:line="400" w:lineRule="exact"/>
              <w:jc w:val="center"/>
              <w:rPr>
                <w:rFonts w:hint="eastAsia" w:ascii="宋体" w:hAnsi="宋体" w:eastAsia="宋体" w:cs="宋体"/>
                <w:b/>
                <w:bCs/>
                <w:color w:val="auto"/>
                <w:sz w:val="24"/>
                <w:szCs w:val="24"/>
                <w:highlight w:val="none"/>
              </w:rPr>
            </w:pPr>
          </w:p>
        </w:tc>
      </w:tr>
      <w:tr w14:paraId="15743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shd w:val="clear" w:color="auto" w:fill="auto"/>
            <w:vAlign w:val="center"/>
          </w:tcPr>
          <w:p w14:paraId="1DA7AEC8">
            <w:pPr>
              <w:spacing w:line="400" w:lineRule="exact"/>
              <w:jc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3.4.6</w:t>
            </w:r>
          </w:p>
        </w:tc>
        <w:tc>
          <w:tcPr>
            <w:tcW w:w="7340" w:type="dxa"/>
            <w:shd w:val="clear" w:color="auto" w:fill="auto"/>
            <w:vAlign w:val="center"/>
          </w:tcPr>
          <w:p w14:paraId="293CD135">
            <w:pPr>
              <w:spacing w:line="400" w:lineRule="exact"/>
              <w:rPr>
                <w:rFonts w:hint="eastAsia" w:ascii="宋体" w:hAnsi="宋体" w:eastAsia="宋体" w:cs="宋体"/>
                <w:color w:val="auto"/>
                <w:sz w:val="24"/>
                <w:szCs w:val="24"/>
                <w:highlight w:val="none"/>
              </w:rPr>
            </w:pPr>
            <w:r>
              <w:rPr>
                <w:rFonts w:hint="eastAsia" w:ascii="宋体" w:hAnsi="宋体" w:eastAsia="宋体" w:cs="宋体"/>
                <w:kern w:val="0"/>
                <w:sz w:val="24"/>
                <w:szCs w:val="24"/>
              </w:rPr>
              <w:t>气象信息自动下载与显示；气象信息包括风、流、浪、云、降水等，并在电子海图系统中叠加；可选择气象数据下载精度和范围，能够提供当日起14天的气象预报下载；查询本船和任意位置处预报期限内的气象信息；</w:t>
            </w:r>
          </w:p>
        </w:tc>
        <w:tc>
          <w:tcPr>
            <w:tcW w:w="829" w:type="dxa"/>
            <w:vAlign w:val="center"/>
          </w:tcPr>
          <w:p w14:paraId="7F027AE5">
            <w:pPr>
              <w:spacing w:line="400" w:lineRule="exact"/>
              <w:jc w:val="center"/>
              <w:rPr>
                <w:rFonts w:hint="eastAsia" w:ascii="宋体" w:hAnsi="宋体" w:eastAsia="宋体" w:cs="宋体"/>
                <w:b/>
                <w:bCs/>
                <w:color w:val="auto"/>
                <w:sz w:val="24"/>
                <w:szCs w:val="24"/>
                <w:highlight w:val="none"/>
              </w:rPr>
            </w:pPr>
          </w:p>
        </w:tc>
      </w:tr>
      <w:tr w14:paraId="1D396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shd w:val="clear" w:color="auto" w:fill="auto"/>
            <w:vAlign w:val="center"/>
          </w:tcPr>
          <w:p w14:paraId="168617BE">
            <w:pPr>
              <w:spacing w:line="400" w:lineRule="exact"/>
              <w:jc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3.4.7</w:t>
            </w:r>
          </w:p>
        </w:tc>
        <w:tc>
          <w:tcPr>
            <w:tcW w:w="7340" w:type="dxa"/>
            <w:shd w:val="clear" w:color="auto" w:fill="auto"/>
            <w:vAlign w:val="center"/>
          </w:tcPr>
          <w:p w14:paraId="7C19C371">
            <w:pPr>
              <w:spacing w:line="400" w:lineRule="exact"/>
              <w:rPr>
                <w:rFonts w:hint="eastAsia" w:ascii="宋体" w:hAnsi="宋体" w:eastAsia="宋体" w:cs="宋体"/>
                <w:color w:val="auto"/>
                <w:sz w:val="24"/>
                <w:szCs w:val="24"/>
                <w:highlight w:val="none"/>
              </w:rPr>
            </w:pPr>
            <w:r>
              <w:rPr>
                <w:rFonts w:hint="eastAsia" w:ascii="宋体" w:hAnsi="宋体" w:eastAsia="宋体" w:cs="宋体"/>
                <w:kern w:val="0"/>
                <w:sz w:val="24"/>
                <w:szCs w:val="24"/>
              </w:rPr>
              <w:t>潮汐数据下载与显示；能够在线获取自当日起7天的潮汐数据，提供显示界面显示全日潮、半日潮和不规则半日潮；从数据请求发出到收到数据时间间隔不大于10秒；</w:t>
            </w:r>
          </w:p>
        </w:tc>
        <w:tc>
          <w:tcPr>
            <w:tcW w:w="829" w:type="dxa"/>
            <w:vAlign w:val="center"/>
          </w:tcPr>
          <w:p w14:paraId="611218DC">
            <w:pPr>
              <w:spacing w:line="400" w:lineRule="exact"/>
              <w:jc w:val="center"/>
              <w:rPr>
                <w:rFonts w:hint="eastAsia" w:ascii="宋体" w:hAnsi="宋体" w:eastAsia="宋体" w:cs="宋体"/>
                <w:b/>
                <w:bCs/>
                <w:color w:val="auto"/>
                <w:sz w:val="24"/>
                <w:szCs w:val="24"/>
                <w:highlight w:val="none"/>
              </w:rPr>
            </w:pPr>
          </w:p>
        </w:tc>
      </w:tr>
      <w:tr w14:paraId="4F00A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shd w:val="clear" w:color="auto" w:fill="auto"/>
            <w:vAlign w:val="center"/>
          </w:tcPr>
          <w:p w14:paraId="476750D9">
            <w:pPr>
              <w:spacing w:line="400" w:lineRule="exact"/>
              <w:jc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3.4.8</w:t>
            </w:r>
          </w:p>
        </w:tc>
        <w:tc>
          <w:tcPr>
            <w:tcW w:w="7340" w:type="dxa"/>
            <w:shd w:val="clear" w:color="auto" w:fill="auto"/>
            <w:vAlign w:val="center"/>
          </w:tcPr>
          <w:p w14:paraId="54626B2C">
            <w:pPr>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kern w:val="0"/>
                <w:sz w:val="24"/>
                <w:szCs w:val="24"/>
              </w:rPr>
              <w:t>气象信息在线获取、显示与查询；气象信息包括风、流、浪、云、降水等，并在电子海图系统中叠加；可选择气象数据精度和范围，能够提供当日起14天的气象预报；查询本船和任意位置处预报期限内的气象信息。</w:t>
            </w:r>
          </w:p>
        </w:tc>
        <w:tc>
          <w:tcPr>
            <w:tcW w:w="829" w:type="dxa"/>
            <w:vAlign w:val="center"/>
          </w:tcPr>
          <w:p w14:paraId="3583BC07">
            <w:pPr>
              <w:spacing w:line="400" w:lineRule="exact"/>
              <w:jc w:val="center"/>
              <w:rPr>
                <w:rFonts w:hint="eastAsia" w:ascii="宋体" w:hAnsi="宋体" w:eastAsia="宋体" w:cs="宋体"/>
                <w:b/>
                <w:bCs/>
                <w:color w:val="auto"/>
                <w:sz w:val="24"/>
                <w:szCs w:val="24"/>
                <w:highlight w:val="none"/>
              </w:rPr>
            </w:pPr>
          </w:p>
        </w:tc>
      </w:tr>
      <w:tr w14:paraId="67E72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shd w:val="clear" w:color="auto" w:fill="auto"/>
            <w:vAlign w:val="center"/>
          </w:tcPr>
          <w:p w14:paraId="25FCB20E">
            <w:pPr>
              <w:spacing w:line="400" w:lineRule="exact"/>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4</w:t>
            </w:r>
          </w:p>
        </w:tc>
        <w:tc>
          <w:tcPr>
            <w:tcW w:w="7340" w:type="dxa"/>
            <w:shd w:val="clear" w:color="auto" w:fill="auto"/>
            <w:vAlign w:val="center"/>
          </w:tcPr>
          <w:p w14:paraId="00AE7E1B">
            <w:pPr>
              <w:spacing w:line="400" w:lineRule="exact"/>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本船雷达/ARPA仿真系统</w:t>
            </w:r>
          </w:p>
        </w:tc>
        <w:tc>
          <w:tcPr>
            <w:tcW w:w="829" w:type="dxa"/>
            <w:vAlign w:val="center"/>
          </w:tcPr>
          <w:p w14:paraId="0E43F105">
            <w:pPr>
              <w:spacing w:line="400" w:lineRule="exact"/>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w:t>
            </w:r>
          </w:p>
        </w:tc>
      </w:tr>
      <w:tr w14:paraId="7FC00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shd w:val="clear" w:color="auto" w:fill="auto"/>
            <w:vAlign w:val="center"/>
          </w:tcPr>
          <w:p w14:paraId="0CDC9051">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w:t>
            </w:r>
          </w:p>
        </w:tc>
        <w:tc>
          <w:tcPr>
            <w:tcW w:w="7340" w:type="dxa"/>
            <w:shd w:val="clear" w:color="auto" w:fill="auto"/>
            <w:vAlign w:val="center"/>
          </w:tcPr>
          <w:p w14:paraId="154744D0">
            <w:pPr>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kern w:val="0"/>
                <w:sz w:val="24"/>
                <w:szCs w:val="24"/>
              </w:rPr>
              <w:t>按实船标准驾控台设计，外形满足人体工程学设计要求，选择材料环保和经济合理，结构强度及稳定性满足承重要求，承重≥30KG；控制台台体为≥2mm冷轧钢板，表面喷塑，台体外形尺寸741mm*650mm*1247mm，误差小于正负10mm；设备包括：1个键盘及轨迹球，材质：ABS，硅橡胶和高抗冲聚苯乙烯，尺寸：474*169*68mm，误差小于正负5mm；用于仿真雷达单元设备及显示放置；同时配备满足雷达仿真系统相关的附属硬件；</w:t>
            </w:r>
          </w:p>
        </w:tc>
        <w:tc>
          <w:tcPr>
            <w:tcW w:w="829" w:type="dxa"/>
            <w:vAlign w:val="center"/>
          </w:tcPr>
          <w:p w14:paraId="02B661B4">
            <w:pPr>
              <w:spacing w:line="400" w:lineRule="exact"/>
              <w:jc w:val="center"/>
              <w:rPr>
                <w:rFonts w:hint="eastAsia" w:ascii="宋体" w:hAnsi="宋体" w:eastAsia="宋体" w:cs="宋体"/>
                <w:b/>
                <w:bCs/>
                <w:color w:val="auto"/>
                <w:sz w:val="24"/>
                <w:szCs w:val="24"/>
                <w:highlight w:val="none"/>
              </w:rPr>
            </w:pPr>
          </w:p>
        </w:tc>
      </w:tr>
      <w:tr w14:paraId="27EE8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shd w:val="clear" w:color="auto" w:fill="auto"/>
            <w:vAlign w:val="center"/>
          </w:tcPr>
          <w:p w14:paraId="7B228338">
            <w:pPr>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4.2</w:t>
            </w:r>
          </w:p>
        </w:tc>
        <w:tc>
          <w:tcPr>
            <w:tcW w:w="7340" w:type="dxa"/>
            <w:shd w:val="clear" w:color="auto" w:fill="auto"/>
            <w:vAlign w:val="center"/>
          </w:tcPr>
          <w:p w14:paraId="7FA88A78">
            <w:pPr>
              <w:spacing w:line="400" w:lineRule="exact"/>
              <w:rPr>
                <w:rFonts w:hint="eastAsia" w:ascii="宋体" w:hAnsi="宋体" w:eastAsia="宋体" w:cs="宋体"/>
                <w:color w:val="auto"/>
                <w:sz w:val="24"/>
                <w:szCs w:val="24"/>
                <w:highlight w:val="none"/>
              </w:rPr>
            </w:pPr>
            <w:r>
              <w:rPr>
                <w:rFonts w:hint="eastAsia" w:ascii="宋体" w:hAnsi="宋体" w:eastAsia="宋体" w:cs="宋体"/>
                <w:kern w:val="0"/>
                <w:sz w:val="24"/>
                <w:szCs w:val="24"/>
              </w:rPr>
              <w:t>符合IMO规范要求，显示系统应和实船设备一致，能够模拟X波段和S波段的雷达系统，并能够选择相对运动模式和真运动模式进行操作，包括如下性能指标：</w:t>
            </w:r>
          </w:p>
        </w:tc>
        <w:tc>
          <w:tcPr>
            <w:tcW w:w="829" w:type="dxa"/>
            <w:vAlign w:val="center"/>
          </w:tcPr>
          <w:p w14:paraId="55EC9865">
            <w:pPr>
              <w:spacing w:line="400" w:lineRule="exact"/>
              <w:jc w:val="center"/>
              <w:rPr>
                <w:rFonts w:hint="eastAsia" w:ascii="宋体" w:hAnsi="宋体" w:eastAsia="宋体" w:cs="宋体"/>
                <w:b/>
                <w:bCs/>
                <w:color w:val="auto"/>
                <w:sz w:val="24"/>
                <w:szCs w:val="24"/>
                <w:highlight w:val="none"/>
              </w:rPr>
            </w:pPr>
          </w:p>
        </w:tc>
      </w:tr>
      <w:tr w14:paraId="4310A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shd w:val="clear" w:color="auto" w:fill="auto"/>
            <w:vAlign w:val="center"/>
          </w:tcPr>
          <w:p w14:paraId="27622375">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sz w:val="24"/>
                <w:szCs w:val="24"/>
              </w:rPr>
              <w:t>▲</w:t>
            </w:r>
            <w:r>
              <w:rPr>
                <w:rFonts w:hint="eastAsia" w:ascii="宋体" w:hAnsi="宋体" w:eastAsia="宋体" w:cs="宋体"/>
                <w:color w:val="auto"/>
                <w:sz w:val="24"/>
                <w:szCs w:val="24"/>
                <w:highlight w:val="none"/>
                <w:lang w:val="en-US" w:eastAsia="zh-CN"/>
              </w:rPr>
              <w:t>4.2.1</w:t>
            </w:r>
          </w:p>
        </w:tc>
        <w:tc>
          <w:tcPr>
            <w:tcW w:w="7340" w:type="dxa"/>
            <w:shd w:val="clear" w:color="auto" w:fill="auto"/>
            <w:vAlign w:val="center"/>
          </w:tcPr>
          <w:p w14:paraId="3E9ED072">
            <w:pPr>
              <w:spacing w:line="400" w:lineRule="exact"/>
              <w:rPr>
                <w:rFonts w:hint="eastAsia" w:ascii="宋体" w:hAnsi="宋体" w:eastAsia="宋体" w:cs="宋体"/>
                <w:color w:val="auto"/>
                <w:sz w:val="24"/>
                <w:szCs w:val="24"/>
                <w:highlight w:val="none"/>
              </w:rPr>
            </w:pPr>
            <w:r>
              <w:rPr>
                <w:rFonts w:hint="eastAsia" w:ascii="宋体" w:hAnsi="宋体" w:eastAsia="宋体" w:cs="宋体"/>
                <w:kern w:val="0"/>
                <w:sz w:val="24"/>
                <w:szCs w:val="24"/>
              </w:rPr>
              <w:t>能够实现3种典型船舶雷达（包括JRC9200、JRC9100和KH2020）的主要功能和界面的仿真；</w:t>
            </w:r>
          </w:p>
        </w:tc>
        <w:tc>
          <w:tcPr>
            <w:tcW w:w="829" w:type="dxa"/>
            <w:vAlign w:val="center"/>
          </w:tcPr>
          <w:p w14:paraId="4C3B8917">
            <w:pPr>
              <w:spacing w:line="400" w:lineRule="exact"/>
              <w:jc w:val="center"/>
              <w:rPr>
                <w:rFonts w:hint="eastAsia" w:ascii="宋体" w:hAnsi="宋体" w:eastAsia="宋体" w:cs="宋体"/>
                <w:b/>
                <w:bCs/>
                <w:color w:val="auto"/>
                <w:sz w:val="24"/>
                <w:szCs w:val="24"/>
                <w:highlight w:val="none"/>
              </w:rPr>
            </w:pPr>
          </w:p>
        </w:tc>
      </w:tr>
      <w:tr w14:paraId="37F23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shd w:val="clear" w:color="auto" w:fill="auto"/>
            <w:vAlign w:val="center"/>
          </w:tcPr>
          <w:p w14:paraId="4A50F0E2">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4.2.2</w:t>
            </w:r>
          </w:p>
        </w:tc>
        <w:tc>
          <w:tcPr>
            <w:tcW w:w="7340" w:type="dxa"/>
            <w:shd w:val="clear" w:color="auto" w:fill="auto"/>
            <w:vAlign w:val="center"/>
          </w:tcPr>
          <w:p w14:paraId="79B4051B">
            <w:pPr>
              <w:spacing w:line="400" w:lineRule="exact"/>
              <w:rPr>
                <w:rFonts w:hint="eastAsia" w:ascii="宋体" w:hAnsi="宋体" w:eastAsia="宋体" w:cs="宋体"/>
                <w:color w:val="auto"/>
                <w:sz w:val="24"/>
                <w:szCs w:val="24"/>
                <w:highlight w:val="none"/>
              </w:rPr>
            </w:pPr>
            <w:r>
              <w:rPr>
                <w:rFonts w:hint="eastAsia" w:ascii="宋体" w:hAnsi="宋体" w:eastAsia="宋体" w:cs="宋体"/>
                <w:kern w:val="0"/>
                <w:sz w:val="24"/>
                <w:szCs w:val="24"/>
              </w:rPr>
              <w:t>雷达回波包括：陆地、本船及目标船、飞行目标、浮标、雷康/雷达应答器、雨杂波（四种独立模式）、海浪杂波（和风有关）、同频干扰（可开启/关闭）、白噪声；</w:t>
            </w:r>
          </w:p>
        </w:tc>
        <w:tc>
          <w:tcPr>
            <w:tcW w:w="829" w:type="dxa"/>
            <w:vAlign w:val="center"/>
          </w:tcPr>
          <w:p w14:paraId="064C51BA">
            <w:pPr>
              <w:spacing w:line="400" w:lineRule="exact"/>
              <w:jc w:val="center"/>
              <w:rPr>
                <w:rFonts w:hint="eastAsia" w:ascii="宋体" w:hAnsi="宋体" w:eastAsia="宋体" w:cs="宋体"/>
                <w:b/>
                <w:bCs/>
                <w:color w:val="auto"/>
                <w:sz w:val="24"/>
                <w:szCs w:val="24"/>
                <w:highlight w:val="none"/>
              </w:rPr>
            </w:pPr>
          </w:p>
        </w:tc>
      </w:tr>
      <w:tr w14:paraId="77595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shd w:val="clear" w:color="auto" w:fill="auto"/>
            <w:vAlign w:val="center"/>
          </w:tcPr>
          <w:p w14:paraId="1E826407">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4.2.3</w:t>
            </w:r>
          </w:p>
        </w:tc>
        <w:tc>
          <w:tcPr>
            <w:tcW w:w="7340" w:type="dxa"/>
            <w:shd w:val="clear" w:color="auto" w:fill="auto"/>
            <w:vAlign w:val="center"/>
          </w:tcPr>
          <w:p w14:paraId="1CF6A4E7">
            <w:pPr>
              <w:spacing w:line="400" w:lineRule="exact"/>
              <w:rPr>
                <w:rFonts w:hint="eastAsia" w:ascii="宋体" w:hAnsi="宋体" w:eastAsia="宋体" w:cs="宋体"/>
                <w:color w:val="auto"/>
                <w:sz w:val="24"/>
                <w:szCs w:val="24"/>
                <w:highlight w:val="none"/>
              </w:rPr>
            </w:pPr>
            <w:r>
              <w:rPr>
                <w:rFonts w:hint="eastAsia" w:ascii="宋体" w:hAnsi="宋体" w:eastAsia="宋体" w:cs="宋体"/>
                <w:kern w:val="0"/>
                <w:sz w:val="24"/>
                <w:szCs w:val="24"/>
              </w:rPr>
              <w:t>能够仿真雷达图像中可能出现的同频干扰及同频干扰抑制功能；</w:t>
            </w:r>
          </w:p>
        </w:tc>
        <w:tc>
          <w:tcPr>
            <w:tcW w:w="829" w:type="dxa"/>
            <w:vAlign w:val="center"/>
          </w:tcPr>
          <w:p w14:paraId="00640B25">
            <w:pPr>
              <w:spacing w:line="400" w:lineRule="exact"/>
              <w:jc w:val="center"/>
              <w:rPr>
                <w:rFonts w:hint="eastAsia" w:ascii="宋体" w:hAnsi="宋体" w:eastAsia="宋体" w:cs="宋体"/>
                <w:b/>
                <w:bCs/>
                <w:color w:val="auto"/>
                <w:sz w:val="24"/>
                <w:szCs w:val="24"/>
                <w:highlight w:val="none"/>
              </w:rPr>
            </w:pPr>
          </w:p>
        </w:tc>
      </w:tr>
      <w:tr w14:paraId="11121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shd w:val="clear" w:color="auto" w:fill="auto"/>
            <w:vAlign w:val="center"/>
          </w:tcPr>
          <w:p w14:paraId="78C03B90">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4.2.4</w:t>
            </w:r>
          </w:p>
        </w:tc>
        <w:tc>
          <w:tcPr>
            <w:tcW w:w="7340" w:type="dxa"/>
            <w:shd w:val="clear" w:color="auto" w:fill="auto"/>
            <w:vAlign w:val="center"/>
          </w:tcPr>
          <w:p w14:paraId="0D0C85C9">
            <w:pPr>
              <w:spacing w:line="400" w:lineRule="exact"/>
              <w:rPr>
                <w:rFonts w:hint="eastAsia" w:ascii="宋体" w:hAnsi="宋体" w:eastAsia="宋体" w:cs="宋体"/>
                <w:color w:val="auto"/>
                <w:sz w:val="24"/>
                <w:szCs w:val="24"/>
                <w:highlight w:val="none"/>
              </w:rPr>
            </w:pPr>
            <w:r>
              <w:rPr>
                <w:rFonts w:hint="eastAsia" w:ascii="宋体" w:hAnsi="宋体" w:eastAsia="宋体" w:cs="宋体"/>
                <w:kern w:val="0"/>
                <w:sz w:val="24"/>
                <w:szCs w:val="24"/>
              </w:rPr>
              <w:t>能够仿真雷达图像的盲区效果；</w:t>
            </w:r>
          </w:p>
        </w:tc>
        <w:tc>
          <w:tcPr>
            <w:tcW w:w="829" w:type="dxa"/>
            <w:vAlign w:val="center"/>
          </w:tcPr>
          <w:p w14:paraId="7AED2B9E">
            <w:pPr>
              <w:spacing w:line="400" w:lineRule="exact"/>
              <w:jc w:val="center"/>
              <w:rPr>
                <w:rFonts w:hint="eastAsia" w:ascii="宋体" w:hAnsi="宋体" w:eastAsia="宋体" w:cs="宋体"/>
                <w:b/>
                <w:bCs/>
                <w:color w:val="auto"/>
                <w:sz w:val="24"/>
                <w:szCs w:val="24"/>
                <w:highlight w:val="none"/>
              </w:rPr>
            </w:pPr>
          </w:p>
        </w:tc>
      </w:tr>
      <w:tr w14:paraId="518B5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shd w:val="clear" w:color="auto" w:fill="auto"/>
            <w:vAlign w:val="center"/>
          </w:tcPr>
          <w:p w14:paraId="4F12B03E">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4.2.5</w:t>
            </w:r>
          </w:p>
        </w:tc>
        <w:tc>
          <w:tcPr>
            <w:tcW w:w="7340" w:type="dxa"/>
            <w:shd w:val="clear" w:color="auto" w:fill="auto"/>
            <w:vAlign w:val="center"/>
          </w:tcPr>
          <w:p w14:paraId="5C253F8B">
            <w:pPr>
              <w:spacing w:line="400" w:lineRule="exact"/>
              <w:rPr>
                <w:rFonts w:hint="eastAsia" w:ascii="宋体" w:hAnsi="宋体" w:eastAsia="宋体" w:cs="宋体"/>
                <w:color w:val="auto"/>
                <w:sz w:val="24"/>
                <w:szCs w:val="24"/>
                <w:highlight w:val="none"/>
              </w:rPr>
            </w:pPr>
            <w:r>
              <w:rPr>
                <w:rFonts w:hint="eastAsia" w:ascii="宋体" w:hAnsi="宋体" w:eastAsia="宋体" w:cs="宋体"/>
                <w:kern w:val="0"/>
                <w:sz w:val="24"/>
                <w:szCs w:val="24"/>
              </w:rPr>
              <w:t>能够仿真雷达图像的二次反射假回波；</w:t>
            </w:r>
          </w:p>
        </w:tc>
        <w:tc>
          <w:tcPr>
            <w:tcW w:w="829" w:type="dxa"/>
            <w:vAlign w:val="center"/>
          </w:tcPr>
          <w:p w14:paraId="429B7CEA">
            <w:pPr>
              <w:spacing w:line="400" w:lineRule="exact"/>
              <w:jc w:val="center"/>
              <w:rPr>
                <w:rFonts w:hint="eastAsia" w:ascii="宋体" w:hAnsi="宋体" w:eastAsia="宋体" w:cs="宋体"/>
                <w:b/>
                <w:bCs/>
                <w:color w:val="auto"/>
                <w:sz w:val="24"/>
                <w:szCs w:val="24"/>
                <w:highlight w:val="none"/>
              </w:rPr>
            </w:pPr>
          </w:p>
        </w:tc>
      </w:tr>
      <w:tr w14:paraId="03E03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shd w:val="clear" w:color="auto" w:fill="auto"/>
            <w:vAlign w:val="center"/>
          </w:tcPr>
          <w:p w14:paraId="470689BB">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4.2.6</w:t>
            </w:r>
          </w:p>
        </w:tc>
        <w:tc>
          <w:tcPr>
            <w:tcW w:w="7340" w:type="dxa"/>
            <w:shd w:val="clear" w:color="auto" w:fill="auto"/>
            <w:vAlign w:val="center"/>
          </w:tcPr>
          <w:p w14:paraId="07A5387C">
            <w:pPr>
              <w:spacing w:line="400" w:lineRule="exact"/>
              <w:rPr>
                <w:rFonts w:hint="eastAsia" w:ascii="宋体" w:hAnsi="宋体" w:eastAsia="宋体" w:cs="宋体"/>
                <w:color w:val="auto"/>
                <w:sz w:val="24"/>
                <w:szCs w:val="24"/>
                <w:highlight w:val="none"/>
              </w:rPr>
            </w:pPr>
            <w:r>
              <w:rPr>
                <w:rFonts w:hint="eastAsia" w:ascii="宋体" w:hAnsi="宋体" w:eastAsia="宋体" w:cs="宋体"/>
                <w:kern w:val="0"/>
                <w:sz w:val="24"/>
                <w:szCs w:val="24"/>
              </w:rPr>
              <w:t>能够仿真雷达脉冲宽度调节对目标回波拖尾的影响；</w:t>
            </w:r>
          </w:p>
        </w:tc>
        <w:tc>
          <w:tcPr>
            <w:tcW w:w="829" w:type="dxa"/>
            <w:vAlign w:val="center"/>
          </w:tcPr>
          <w:p w14:paraId="0ACE0E6D">
            <w:pPr>
              <w:spacing w:line="400" w:lineRule="exact"/>
              <w:jc w:val="center"/>
              <w:rPr>
                <w:rFonts w:hint="eastAsia" w:ascii="宋体" w:hAnsi="宋体" w:eastAsia="宋体" w:cs="宋体"/>
                <w:b/>
                <w:bCs/>
                <w:color w:val="auto"/>
                <w:sz w:val="24"/>
                <w:szCs w:val="24"/>
                <w:highlight w:val="none"/>
              </w:rPr>
            </w:pPr>
          </w:p>
        </w:tc>
      </w:tr>
      <w:tr w14:paraId="61D93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shd w:val="clear" w:color="auto" w:fill="auto"/>
            <w:vAlign w:val="center"/>
          </w:tcPr>
          <w:p w14:paraId="06C3F3D3">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4.2.7</w:t>
            </w:r>
          </w:p>
        </w:tc>
        <w:tc>
          <w:tcPr>
            <w:tcW w:w="7340" w:type="dxa"/>
            <w:shd w:val="clear" w:color="auto" w:fill="auto"/>
            <w:vAlign w:val="center"/>
          </w:tcPr>
          <w:p w14:paraId="7A126CB9">
            <w:pPr>
              <w:spacing w:line="400" w:lineRule="exact"/>
              <w:rPr>
                <w:rFonts w:hint="eastAsia" w:ascii="宋体" w:hAnsi="宋体" w:eastAsia="宋体" w:cs="宋体"/>
                <w:color w:val="auto"/>
                <w:sz w:val="24"/>
                <w:szCs w:val="24"/>
                <w:highlight w:val="none"/>
              </w:rPr>
            </w:pPr>
            <w:r>
              <w:rPr>
                <w:rFonts w:hint="eastAsia" w:ascii="宋体" w:hAnsi="宋体" w:eastAsia="宋体" w:cs="宋体"/>
                <w:kern w:val="0"/>
                <w:sz w:val="24"/>
                <w:szCs w:val="24"/>
              </w:rPr>
              <w:t>能够仿真遇险船舶SART的回波效果；</w:t>
            </w:r>
          </w:p>
        </w:tc>
        <w:tc>
          <w:tcPr>
            <w:tcW w:w="829" w:type="dxa"/>
            <w:vAlign w:val="center"/>
          </w:tcPr>
          <w:p w14:paraId="663D7E7A">
            <w:pPr>
              <w:spacing w:line="400" w:lineRule="exact"/>
              <w:jc w:val="center"/>
              <w:rPr>
                <w:rFonts w:hint="eastAsia" w:ascii="宋体" w:hAnsi="宋体" w:eastAsia="宋体" w:cs="宋体"/>
                <w:b/>
                <w:bCs/>
                <w:color w:val="auto"/>
                <w:sz w:val="24"/>
                <w:szCs w:val="24"/>
                <w:highlight w:val="none"/>
              </w:rPr>
            </w:pPr>
          </w:p>
        </w:tc>
      </w:tr>
      <w:tr w14:paraId="3286B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shd w:val="clear" w:color="auto" w:fill="auto"/>
            <w:vAlign w:val="center"/>
          </w:tcPr>
          <w:p w14:paraId="47F3E583">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4.2.8</w:t>
            </w:r>
          </w:p>
        </w:tc>
        <w:tc>
          <w:tcPr>
            <w:tcW w:w="7340" w:type="dxa"/>
            <w:shd w:val="clear" w:color="auto" w:fill="auto"/>
            <w:vAlign w:val="center"/>
          </w:tcPr>
          <w:p w14:paraId="09D3A0AF">
            <w:pPr>
              <w:spacing w:line="400" w:lineRule="exact"/>
              <w:rPr>
                <w:rFonts w:hint="eastAsia" w:ascii="宋体" w:hAnsi="宋体" w:eastAsia="宋体" w:cs="宋体"/>
                <w:color w:val="auto"/>
                <w:sz w:val="24"/>
                <w:szCs w:val="24"/>
                <w:highlight w:val="none"/>
              </w:rPr>
            </w:pPr>
            <w:r>
              <w:rPr>
                <w:rFonts w:hint="eastAsia" w:ascii="宋体" w:hAnsi="宋体" w:eastAsia="宋体" w:cs="宋体"/>
                <w:kern w:val="0"/>
                <w:sz w:val="24"/>
                <w:szCs w:val="24"/>
              </w:rPr>
              <w:t>可以通过电子铅笔进行人工标绘作业；</w:t>
            </w:r>
          </w:p>
        </w:tc>
        <w:tc>
          <w:tcPr>
            <w:tcW w:w="829" w:type="dxa"/>
            <w:vAlign w:val="center"/>
          </w:tcPr>
          <w:p w14:paraId="08E15D0E">
            <w:pPr>
              <w:spacing w:line="400" w:lineRule="exact"/>
              <w:jc w:val="center"/>
              <w:rPr>
                <w:rFonts w:hint="eastAsia" w:ascii="宋体" w:hAnsi="宋体" w:eastAsia="宋体" w:cs="宋体"/>
                <w:b/>
                <w:bCs/>
                <w:color w:val="auto"/>
                <w:sz w:val="24"/>
                <w:szCs w:val="24"/>
                <w:highlight w:val="none"/>
              </w:rPr>
            </w:pPr>
          </w:p>
        </w:tc>
      </w:tr>
      <w:tr w14:paraId="49DB0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shd w:val="clear" w:color="auto" w:fill="auto"/>
            <w:vAlign w:val="center"/>
          </w:tcPr>
          <w:p w14:paraId="331DD19C">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4.2.9</w:t>
            </w:r>
          </w:p>
        </w:tc>
        <w:tc>
          <w:tcPr>
            <w:tcW w:w="7340" w:type="dxa"/>
            <w:shd w:val="clear" w:color="auto" w:fill="auto"/>
            <w:vAlign w:val="center"/>
          </w:tcPr>
          <w:p w14:paraId="149FA202">
            <w:pPr>
              <w:spacing w:line="400" w:lineRule="exact"/>
              <w:rPr>
                <w:rFonts w:hint="eastAsia" w:ascii="宋体" w:hAnsi="宋体" w:eastAsia="宋体" w:cs="宋体"/>
                <w:color w:val="auto"/>
                <w:sz w:val="24"/>
                <w:szCs w:val="24"/>
                <w:highlight w:val="none"/>
              </w:rPr>
            </w:pPr>
            <w:r>
              <w:rPr>
                <w:rFonts w:hint="eastAsia" w:ascii="宋体" w:hAnsi="宋体" w:eastAsia="宋体" w:cs="宋体"/>
                <w:kern w:val="0"/>
                <w:sz w:val="24"/>
                <w:szCs w:val="24"/>
              </w:rPr>
              <w:t>ARPA：可控制自动跟踪区的参数设定、最小跟踪距离以及历史航迹点的间隔；</w:t>
            </w:r>
          </w:p>
        </w:tc>
        <w:tc>
          <w:tcPr>
            <w:tcW w:w="829" w:type="dxa"/>
            <w:vAlign w:val="center"/>
          </w:tcPr>
          <w:p w14:paraId="64AA98C1">
            <w:pPr>
              <w:spacing w:line="400" w:lineRule="exact"/>
              <w:jc w:val="center"/>
              <w:rPr>
                <w:rFonts w:hint="eastAsia" w:ascii="宋体" w:hAnsi="宋体" w:eastAsia="宋体" w:cs="宋体"/>
                <w:b/>
                <w:bCs/>
                <w:color w:val="auto"/>
                <w:sz w:val="24"/>
                <w:szCs w:val="24"/>
                <w:highlight w:val="none"/>
              </w:rPr>
            </w:pPr>
          </w:p>
        </w:tc>
      </w:tr>
      <w:tr w14:paraId="03112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shd w:val="clear" w:color="auto" w:fill="auto"/>
            <w:vAlign w:val="center"/>
          </w:tcPr>
          <w:p w14:paraId="558E92A0">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4.2.10</w:t>
            </w:r>
          </w:p>
        </w:tc>
        <w:tc>
          <w:tcPr>
            <w:tcW w:w="7340" w:type="dxa"/>
            <w:shd w:val="clear" w:color="auto" w:fill="auto"/>
            <w:vAlign w:val="center"/>
          </w:tcPr>
          <w:p w14:paraId="4B5ACB93">
            <w:pPr>
              <w:spacing w:line="400" w:lineRule="exact"/>
              <w:rPr>
                <w:rFonts w:hint="eastAsia" w:ascii="宋体" w:hAnsi="宋体" w:eastAsia="宋体" w:cs="宋体"/>
                <w:color w:val="auto"/>
                <w:sz w:val="24"/>
                <w:szCs w:val="24"/>
                <w:highlight w:val="none"/>
              </w:rPr>
            </w:pPr>
            <w:r>
              <w:rPr>
                <w:rFonts w:hint="eastAsia" w:ascii="宋体" w:hAnsi="宋体" w:eastAsia="宋体" w:cs="宋体"/>
                <w:kern w:val="0"/>
                <w:sz w:val="24"/>
                <w:szCs w:val="24"/>
              </w:rPr>
              <w:t>能够仿真雷达AIS休眠目标、激活目标、选择目标及危险目标；</w:t>
            </w:r>
          </w:p>
        </w:tc>
        <w:tc>
          <w:tcPr>
            <w:tcW w:w="829" w:type="dxa"/>
            <w:vAlign w:val="center"/>
          </w:tcPr>
          <w:p w14:paraId="046B5824">
            <w:pPr>
              <w:spacing w:line="400" w:lineRule="exact"/>
              <w:jc w:val="center"/>
              <w:rPr>
                <w:rFonts w:hint="eastAsia" w:ascii="宋体" w:hAnsi="宋体" w:eastAsia="宋体" w:cs="宋体"/>
                <w:b/>
                <w:bCs/>
                <w:color w:val="auto"/>
                <w:sz w:val="24"/>
                <w:szCs w:val="24"/>
                <w:highlight w:val="none"/>
              </w:rPr>
            </w:pPr>
          </w:p>
        </w:tc>
      </w:tr>
      <w:tr w14:paraId="5CFCD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shd w:val="clear" w:color="auto" w:fill="auto"/>
            <w:vAlign w:val="center"/>
          </w:tcPr>
          <w:p w14:paraId="2344F749">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4.2.11</w:t>
            </w:r>
          </w:p>
        </w:tc>
        <w:tc>
          <w:tcPr>
            <w:tcW w:w="7340" w:type="dxa"/>
            <w:shd w:val="clear" w:color="auto" w:fill="auto"/>
            <w:vAlign w:val="center"/>
          </w:tcPr>
          <w:p w14:paraId="667640C5">
            <w:pPr>
              <w:spacing w:line="400" w:lineRule="exact"/>
              <w:rPr>
                <w:rFonts w:hint="eastAsia" w:ascii="宋体" w:hAnsi="宋体" w:eastAsia="宋体" w:cs="宋体"/>
                <w:color w:val="auto"/>
                <w:sz w:val="24"/>
                <w:szCs w:val="24"/>
                <w:highlight w:val="none"/>
              </w:rPr>
            </w:pPr>
            <w:r>
              <w:rPr>
                <w:rFonts w:hint="eastAsia" w:ascii="宋体" w:hAnsi="宋体" w:eastAsia="宋体" w:cs="宋体"/>
                <w:kern w:val="0"/>
                <w:sz w:val="24"/>
                <w:szCs w:val="24"/>
              </w:rPr>
              <w:t>能够仿真雷达AIS选择目标的数据呈现功能；</w:t>
            </w:r>
          </w:p>
        </w:tc>
        <w:tc>
          <w:tcPr>
            <w:tcW w:w="829" w:type="dxa"/>
            <w:vAlign w:val="center"/>
          </w:tcPr>
          <w:p w14:paraId="7E9918A9">
            <w:pPr>
              <w:spacing w:line="400" w:lineRule="exact"/>
              <w:jc w:val="center"/>
              <w:rPr>
                <w:rFonts w:hint="eastAsia" w:ascii="宋体" w:hAnsi="宋体" w:eastAsia="宋体" w:cs="宋体"/>
                <w:b/>
                <w:bCs/>
                <w:color w:val="auto"/>
                <w:sz w:val="24"/>
                <w:szCs w:val="24"/>
                <w:highlight w:val="none"/>
              </w:rPr>
            </w:pPr>
          </w:p>
        </w:tc>
      </w:tr>
      <w:tr w14:paraId="5F8E1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shd w:val="clear" w:color="auto" w:fill="auto"/>
            <w:vAlign w:val="center"/>
          </w:tcPr>
          <w:p w14:paraId="7ED16829">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4.2.12</w:t>
            </w:r>
          </w:p>
        </w:tc>
        <w:tc>
          <w:tcPr>
            <w:tcW w:w="7340" w:type="dxa"/>
            <w:shd w:val="clear" w:color="auto" w:fill="auto"/>
            <w:vAlign w:val="center"/>
          </w:tcPr>
          <w:p w14:paraId="3D71A113">
            <w:pPr>
              <w:spacing w:line="400" w:lineRule="exact"/>
              <w:rPr>
                <w:rFonts w:hint="eastAsia" w:ascii="宋体" w:hAnsi="宋体" w:eastAsia="宋体" w:cs="宋体"/>
                <w:color w:val="auto"/>
                <w:sz w:val="24"/>
                <w:szCs w:val="24"/>
                <w:highlight w:val="none"/>
              </w:rPr>
            </w:pPr>
            <w:r>
              <w:rPr>
                <w:rFonts w:hint="eastAsia" w:ascii="宋体" w:hAnsi="宋体" w:eastAsia="宋体" w:cs="宋体"/>
                <w:kern w:val="0"/>
                <w:sz w:val="24"/>
                <w:szCs w:val="24"/>
              </w:rPr>
              <w:t>与原有船舶操纵模拟器系统数据互联互通；</w:t>
            </w:r>
          </w:p>
        </w:tc>
        <w:tc>
          <w:tcPr>
            <w:tcW w:w="829" w:type="dxa"/>
            <w:vAlign w:val="center"/>
          </w:tcPr>
          <w:p w14:paraId="3D005418">
            <w:pPr>
              <w:spacing w:line="400" w:lineRule="exact"/>
              <w:jc w:val="center"/>
              <w:rPr>
                <w:rFonts w:hint="eastAsia" w:ascii="宋体" w:hAnsi="宋体" w:eastAsia="宋体" w:cs="宋体"/>
                <w:b/>
                <w:bCs/>
                <w:color w:val="auto"/>
                <w:sz w:val="24"/>
                <w:szCs w:val="24"/>
                <w:highlight w:val="none"/>
              </w:rPr>
            </w:pPr>
          </w:p>
        </w:tc>
      </w:tr>
      <w:tr w14:paraId="28CBE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shd w:val="clear" w:color="auto" w:fill="auto"/>
            <w:vAlign w:val="center"/>
          </w:tcPr>
          <w:p w14:paraId="774CD8AC">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4.2.13</w:t>
            </w:r>
          </w:p>
        </w:tc>
        <w:tc>
          <w:tcPr>
            <w:tcW w:w="7340" w:type="dxa"/>
            <w:shd w:val="clear" w:color="auto" w:fill="auto"/>
            <w:vAlign w:val="center"/>
          </w:tcPr>
          <w:p w14:paraId="68C4F313">
            <w:pPr>
              <w:spacing w:line="400" w:lineRule="exact"/>
              <w:rPr>
                <w:rFonts w:hint="eastAsia" w:ascii="宋体" w:hAnsi="宋体" w:eastAsia="宋体" w:cs="宋体"/>
                <w:color w:val="auto"/>
                <w:sz w:val="24"/>
                <w:szCs w:val="24"/>
                <w:highlight w:val="none"/>
              </w:rPr>
            </w:pPr>
            <w:r>
              <w:rPr>
                <w:rFonts w:hint="eastAsia" w:ascii="宋体" w:hAnsi="宋体" w:eastAsia="宋体" w:cs="宋体"/>
                <w:kern w:val="0"/>
                <w:sz w:val="24"/>
                <w:szCs w:val="24"/>
              </w:rPr>
              <w:t>能够仿真雷达跟踪目标及AIS目标相互关联的功能。</w:t>
            </w:r>
          </w:p>
        </w:tc>
        <w:tc>
          <w:tcPr>
            <w:tcW w:w="829" w:type="dxa"/>
            <w:vAlign w:val="center"/>
          </w:tcPr>
          <w:p w14:paraId="44B166F0">
            <w:pPr>
              <w:spacing w:line="400" w:lineRule="exact"/>
              <w:jc w:val="center"/>
              <w:rPr>
                <w:rFonts w:hint="eastAsia" w:ascii="宋体" w:hAnsi="宋体" w:eastAsia="宋体" w:cs="宋体"/>
                <w:b/>
                <w:bCs/>
                <w:color w:val="auto"/>
                <w:sz w:val="24"/>
                <w:szCs w:val="24"/>
                <w:highlight w:val="none"/>
              </w:rPr>
            </w:pPr>
          </w:p>
        </w:tc>
      </w:tr>
      <w:tr w14:paraId="31360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shd w:val="clear" w:color="auto" w:fill="auto"/>
            <w:vAlign w:val="center"/>
          </w:tcPr>
          <w:p w14:paraId="6E126E92">
            <w:pPr>
              <w:spacing w:line="40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5</w:t>
            </w:r>
          </w:p>
        </w:tc>
        <w:tc>
          <w:tcPr>
            <w:tcW w:w="7340" w:type="dxa"/>
            <w:shd w:val="clear" w:color="auto" w:fill="auto"/>
            <w:vAlign w:val="center"/>
          </w:tcPr>
          <w:p w14:paraId="00893286">
            <w:pPr>
              <w:spacing w:line="40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本船GMDSS仿真系统</w:t>
            </w:r>
          </w:p>
        </w:tc>
        <w:tc>
          <w:tcPr>
            <w:tcW w:w="829" w:type="dxa"/>
            <w:vAlign w:val="center"/>
          </w:tcPr>
          <w:p w14:paraId="65AC153D">
            <w:pPr>
              <w:spacing w:line="400" w:lineRule="exact"/>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w:t>
            </w:r>
          </w:p>
        </w:tc>
      </w:tr>
      <w:tr w14:paraId="3A248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shd w:val="clear" w:color="auto" w:fill="auto"/>
            <w:vAlign w:val="center"/>
          </w:tcPr>
          <w:p w14:paraId="062FA635">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w:t>
            </w:r>
          </w:p>
        </w:tc>
        <w:tc>
          <w:tcPr>
            <w:tcW w:w="7340" w:type="dxa"/>
            <w:shd w:val="clear" w:color="auto" w:fill="auto"/>
            <w:vAlign w:val="center"/>
          </w:tcPr>
          <w:p w14:paraId="63170296">
            <w:pPr>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kern w:val="0"/>
                <w:sz w:val="24"/>
                <w:szCs w:val="24"/>
              </w:rPr>
              <w:t>按实船标准驾控台设计，外形满足人体工程学设计要求，选择材料环保和经济合理，结构强度及稳定性满足承重要求，承重≥30KG；控制台台体为≥2mm冷轧钢板，表面喷塑，台体外形尺寸741mm*650mm*1247mm，误差小于正负10mm；设备包括：1个键盘及轨迹球，材质：ABS，硅橡胶和高抗冲聚苯乙烯，尺寸：474*169*68mm，误差小于正负5mm；同时配备满足GMDSS系统相关的附属硬件；</w:t>
            </w:r>
          </w:p>
        </w:tc>
        <w:tc>
          <w:tcPr>
            <w:tcW w:w="829" w:type="dxa"/>
            <w:vAlign w:val="center"/>
          </w:tcPr>
          <w:p w14:paraId="2D1B92A1">
            <w:pPr>
              <w:spacing w:line="400" w:lineRule="exact"/>
              <w:jc w:val="center"/>
              <w:rPr>
                <w:rFonts w:hint="eastAsia" w:ascii="宋体" w:hAnsi="宋体" w:eastAsia="宋体" w:cs="宋体"/>
                <w:b/>
                <w:bCs/>
                <w:color w:val="auto"/>
                <w:sz w:val="24"/>
                <w:szCs w:val="24"/>
                <w:highlight w:val="none"/>
              </w:rPr>
            </w:pPr>
          </w:p>
        </w:tc>
      </w:tr>
      <w:tr w14:paraId="5FD36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shd w:val="clear" w:color="auto" w:fill="auto"/>
            <w:vAlign w:val="center"/>
          </w:tcPr>
          <w:p w14:paraId="126D7BDD">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w:t>
            </w:r>
          </w:p>
        </w:tc>
        <w:tc>
          <w:tcPr>
            <w:tcW w:w="7340" w:type="dxa"/>
            <w:shd w:val="clear" w:color="auto" w:fill="auto"/>
            <w:vAlign w:val="center"/>
          </w:tcPr>
          <w:p w14:paraId="3F2226CC">
            <w:pPr>
              <w:spacing w:line="400" w:lineRule="exact"/>
              <w:rPr>
                <w:rFonts w:hint="eastAsia" w:ascii="宋体" w:hAnsi="宋体" w:eastAsia="宋体" w:cs="宋体"/>
                <w:color w:val="auto"/>
                <w:sz w:val="24"/>
                <w:szCs w:val="24"/>
                <w:highlight w:val="none"/>
              </w:rPr>
            </w:pPr>
            <w:r>
              <w:rPr>
                <w:rFonts w:hint="eastAsia" w:ascii="宋体" w:hAnsi="宋体" w:eastAsia="宋体" w:cs="宋体"/>
                <w:kern w:val="0"/>
                <w:sz w:val="24"/>
                <w:szCs w:val="24"/>
              </w:rPr>
              <w:t>用于在航海模拟器中，用于搜寻救助训练评估，集成了GMDSS功能，并能与本船其他单元协同使用，GMDSS模拟器具有CCS型式认可证书，GMDSS仿真设备主要包括：</w:t>
            </w:r>
          </w:p>
        </w:tc>
        <w:tc>
          <w:tcPr>
            <w:tcW w:w="829" w:type="dxa"/>
            <w:vAlign w:val="center"/>
          </w:tcPr>
          <w:p w14:paraId="4F0D8E7E">
            <w:pPr>
              <w:spacing w:line="400" w:lineRule="exact"/>
              <w:jc w:val="center"/>
              <w:rPr>
                <w:rFonts w:hint="eastAsia" w:ascii="宋体" w:hAnsi="宋体" w:eastAsia="宋体" w:cs="宋体"/>
                <w:b/>
                <w:bCs/>
                <w:color w:val="auto"/>
                <w:sz w:val="24"/>
                <w:szCs w:val="24"/>
                <w:highlight w:val="none"/>
              </w:rPr>
            </w:pPr>
          </w:p>
        </w:tc>
      </w:tr>
      <w:tr w14:paraId="74032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shd w:val="clear" w:color="auto" w:fill="auto"/>
            <w:vAlign w:val="center"/>
          </w:tcPr>
          <w:p w14:paraId="5473149C">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5.2.1</w:t>
            </w:r>
          </w:p>
        </w:tc>
        <w:tc>
          <w:tcPr>
            <w:tcW w:w="7340" w:type="dxa"/>
            <w:shd w:val="clear" w:color="auto" w:fill="auto"/>
            <w:vAlign w:val="center"/>
          </w:tcPr>
          <w:p w14:paraId="35082A5C">
            <w:pPr>
              <w:spacing w:line="400" w:lineRule="exact"/>
              <w:rPr>
                <w:rFonts w:hint="eastAsia" w:ascii="宋体" w:hAnsi="宋体" w:eastAsia="宋体" w:cs="宋体"/>
                <w:color w:val="auto"/>
                <w:sz w:val="24"/>
                <w:szCs w:val="24"/>
                <w:highlight w:val="none"/>
              </w:rPr>
            </w:pPr>
            <w:r>
              <w:rPr>
                <w:rFonts w:hint="eastAsia" w:ascii="宋体" w:hAnsi="宋体" w:eastAsia="宋体" w:cs="宋体"/>
                <w:kern w:val="0"/>
                <w:sz w:val="24"/>
                <w:szCs w:val="24"/>
              </w:rPr>
              <w:t>VHF/DSC设备（SKANTI 1000 VHF DSC、FURUNO FM8800S VHF）；</w:t>
            </w:r>
          </w:p>
        </w:tc>
        <w:tc>
          <w:tcPr>
            <w:tcW w:w="829" w:type="dxa"/>
            <w:vAlign w:val="center"/>
          </w:tcPr>
          <w:p w14:paraId="615A2110">
            <w:pPr>
              <w:spacing w:line="400" w:lineRule="exact"/>
              <w:jc w:val="center"/>
              <w:rPr>
                <w:rFonts w:hint="eastAsia" w:ascii="宋体" w:hAnsi="宋体" w:eastAsia="宋体" w:cs="宋体"/>
                <w:b/>
                <w:bCs/>
                <w:color w:val="auto"/>
                <w:sz w:val="24"/>
                <w:szCs w:val="24"/>
                <w:highlight w:val="none"/>
              </w:rPr>
            </w:pPr>
          </w:p>
        </w:tc>
      </w:tr>
      <w:tr w14:paraId="38AA0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shd w:val="clear" w:color="auto" w:fill="auto"/>
            <w:vAlign w:val="center"/>
          </w:tcPr>
          <w:p w14:paraId="7E683490">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5.2.2</w:t>
            </w:r>
          </w:p>
        </w:tc>
        <w:tc>
          <w:tcPr>
            <w:tcW w:w="7340" w:type="dxa"/>
            <w:shd w:val="clear" w:color="auto" w:fill="auto"/>
            <w:vAlign w:val="center"/>
          </w:tcPr>
          <w:p w14:paraId="0D23DF1B">
            <w:pPr>
              <w:spacing w:line="400" w:lineRule="exact"/>
              <w:rPr>
                <w:rFonts w:hint="eastAsia" w:ascii="宋体" w:hAnsi="宋体" w:eastAsia="宋体" w:cs="宋体"/>
                <w:color w:val="auto"/>
                <w:sz w:val="24"/>
                <w:szCs w:val="24"/>
                <w:highlight w:val="none"/>
              </w:rPr>
            </w:pPr>
            <w:r>
              <w:rPr>
                <w:rFonts w:hint="eastAsia" w:ascii="宋体" w:hAnsi="宋体" w:eastAsia="宋体" w:cs="宋体"/>
                <w:kern w:val="0"/>
                <w:sz w:val="24"/>
                <w:szCs w:val="24"/>
              </w:rPr>
              <w:t>MF/HF单边带电话与MF/HF DSC设备（SKANTI TRP 1000 MF/HF、FURUNO FS1570 MF/HF）；</w:t>
            </w:r>
          </w:p>
        </w:tc>
        <w:tc>
          <w:tcPr>
            <w:tcW w:w="829" w:type="dxa"/>
            <w:vAlign w:val="center"/>
          </w:tcPr>
          <w:p w14:paraId="69CE321D">
            <w:pPr>
              <w:spacing w:line="400" w:lineRule="exact"/>
              <w:jc w:val="center"/>
              <w:rPr>
                <w:rFonts w:hint="eastAsia" w:ascii="宋体" w:hAnsi="宋体" w:eastAsia="宋体" w:cs="宋体"/>
                <w:b/>
                <w:bCs/>
                <w:color w:val="auto"/>
                <w:sz w:val="24"/>
                <w:szCs w:val="24"/>
                <w:highlight w:val="none"/>
              </w:rPr>
            </w:pPr>
          </w:p>
        </w:tc>
      </w:tr>
      <w:tr w14:paraId="5A96E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shd w:val="clear" w:color="auto" w:fill="auto"/>
            <w:vAlign w:val="center"/>
          </w:tcPr>
          <w:p w14:paraId="4CE9A16A">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5.2.3</w:t>
            </w:r>
          </w:p>
        </w:tc>
        <w:tc>
          <w:tcPr>
            <w:tcW w:w="7340" w:type="dxa"/>
            <w:shd w:val="clear" w:color="auto" w:fill="auto"/>
            <w:vAlign w:val="center"/>
          </w:tcPr>
          <w:p w14:paraId="6124BE9E">
            <w:pPr>
              <w:spacing w:line="400" w:lineRule="exact"/>
              <w:rPr>
                <w:rFonts w:hint="eastAsia" w:ascii="宋体" w:hAnsi="宋体" w:eastAsia="宋体" w:cs="宋体"/>
                <w:color w:val="auto"/>
                <w:sz w:val="24"/>
                <w:szCs w:val="24"/>
                <w:highlight w:val="none"/>
              </w:rPr>
            </w:pPr>
            <w:r>
              <w:rPr>
                <w:rFonts w:hint="eastAsia" w:ascii="宋体" w:hAnsi="宋体" w:eastAsia="宋体" w:cs="宋体"/>
                <w:kern w:val="0"/>
                <w:sz w:val="24"/>
                <w:szCs w:val="24"/>
              </w:rPr>
              <w:t>NBDP设备（SKANTI TRP 1000 MF/HF NBDP，FURUNO FS1570 MF/HF NBDP）；</w:t>
            </w:r>
          </w:p>
        </w:tc>
        <w:tc>
          <w:tcPr>
            <w:tcW w:w="829" w:type="dxa"/>
            <w:vAlign w:val="center"/>
          </w:tcPr>
          <w:p w14:paraId="61777475">
            <w:pPr>
              <w:spacing w:line="400" w:lineRule="exact"/>
              <w:jc w:val="center"/>
              <w:rPr>
                <w:rFonts w:hint="eastAsia" w:ascii="宋体" w:hAnsi="宋体" w:eastAsia="宋体" w:cs="宋体"/>
                <w:b/>
                <w:bCs/>
                <w:color w:val="auto"/>
                <w:sz w:val="24"/>
                <w:szCs w:val="24"/>
                <w:highlight w:val="none"/>
              </w:rPr>
            </w:pPr>
          </w:p>
        </w:tc>
      </w:tr>
      <w:tr w14:paraId="15911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shd w:val="clear" w:color="auto" w:fill="auto"/>
            <w:vAlign w:val="center"/>
          </w:tcPr>
          <w:p w14:paraId="110BC933">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5.2.4</w:t>
            </w:r>
          </w:p>
        </w:tc>
        <w:tc>
          <w:tcPr>
            <w:tcW w:w="7340" w:type="dxa"/>
            <w:shd w:val="clear" w:color="auto" w:fill="auto"/>
            <w:vAlign w:val="center"/>
          </w:tcPr>
          <w:p w14:paraId="06DCDC67">
            <w:pPr>
              <w:spacing w:line="400" w:lineRule="exact"/>
              <w:rPr>
                <w:rFonts w:hint="eastAsia" w:ascii="宋体" w:hAnsi="宋体" w:eastAsia="宋体" w:cs="宋体"/>
                <w:color w:val="auto"/>
                <w:sz w:val="24"/>
                <w:szCs w:val="24"/>
                <w:highlight w:val="none"/>
              </w:rPr>
            </w:pPr>
            <w:r>
              <w:rPr>
                <w:rFonts w:hint="eastAsia" w:ascii="宋体" w:hAnsi="宋体" w:eastAsia="宋体" w:cs="宋体"/>
                <w:kern w:val="0"/>
                <w:sz w:val="24"/>
                <w:szCs w:val="24"/>
              </w:rPr>
              <w:t>Inmarsat-C船站（T&amp;T 10202 Inmarsat-C、FURUNO FELCOM15 Inmarsat-C）；</w:t>
            </w:r>
          </w:p>
        </w:tc>
        <w:tc>
          <w:tcPr>
            <w:tcW w:w="829" w:type="dxa"/>
            <w:vAlign w:val="center"/>
          </w:tcPr>
          <w:p w14:paraId="2C92A52C">
            <w:pPr>
              <w:spacing w:line="400" w:lineRule="exact"/>
              <w:jc w:val="center"/>
              <w:rPr>
                <w:rFonts w:hint="eastAsia" w:ascii="宋体" w:hAnsi="宋体" w:eastAsia="宋体" w:cs="宋体"/>
                <w:b/>
                <w:bCs/>
                <w:color w:val="auto"/>
                <w:sz w:val="24"/>
                <w:szCs w:val="24"/>
                <w:highlight w:val="none"/>
              </w:rPr>
            </w:pPr>
          </w:p>
        </w:tc>
      </w:tr>
      <w:tr w14:paraId="1CCAA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shd w:val="clear" w:color="auto" w:fill="auto"/>
            <w:vAlign w:val="center"/>
          </w:tcPr>
          <w:p w14:paraId="08AC1DC4">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5.2.5</w:t>
            </w:r>
          </w:p>
        </w:tc>
        <w:tc>
          <w:tcPr>
            <w:tcW w:w="7340" w:type="dxa"/>
            <w:shd w:val="clear" w:color="auto" w:fill="auto"/>
            <w:vAlign w:val="center"/>
          </w:tcPr>
          <w:p w14:paraId="3B96DEEA">
            <w:pPr>
              <w:spacing w:line="400" w:lineRule="exact"/>
              <w:rPr>
                <w:rFonts w:hint="eastAsia" w:ascii="宋体" w:hAnsi="宋体" w:eastAsia="宋体" w:cs="宋体"/>
                <w:color w:val="auto"/>
                <w:sz w:val="24"/>
                <w:szCs w:val="24"/>
                <w:highlight w:val="none"/>
              </w:rPr>
            </w:pPr>
            <w:r>
              <w:rPr>
                <w:rFonts w:hint="eastAsia" w:ascii="宋体" w:hAnsi="宋体" w:eastAsia="宋体" w:cs="宋体"/>
                <w:kern w:val="0"/>
                <w:sz w:val="24"/>
                <w:szCs w:val="24"/>
              </w:rPr>
              <w:t>Inmarsat-F船站（T&amp;T Fleet77 Inmarsat-F）；</w:t>
            </w:r>
          </w:p>
        </w:tc>
        <w:tc>
          <w:tcPr>
            <w:tcW w:w="829" w:type="dxa"/>
            <w:vAlign w:val="center"/>
          </w:tcPr>
          <w:p w14:paraId="599AD441">
            <w:pPr>
              <w:spacing w:line="400" w:lineRule="exact"/>
              <w:jc w:val="center"/>
              <w:rPr>
                <w:rFonts w:hint="eastAsia" w:ascii="宋体" w:hAnsi="宋体" w:eastAsia="宋体" w:cs="宋体"/>
                <w:b/>
                <w:bCs/>
                <w:color w:val="auto"/>
                <w:sz w:val="24"/>
                <w:szCs w:val="24"/>
                <w:highlight w:val="none"/>
              </w:rPr>
            </w:pPr>
          </w:p>
        </w:tc>
      </w:tr>
      <w:tr w14:paraId="024B2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shd w:val="clear" w:color="auto" w:fill="auto"/>
            <w:vAlign w:val="center"/>
          </w:tcPr>
          <w:p w14:paraId="2CF43148">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5.2.6</w:t>
            </w:r>
          </w:p>
        </w:tc>
        <w:tc>
          <w:tcPr>
            <w:tcW w:w="7340" w:type="dxa"/>
            <w:shd w:val="clear" w:color="auto" w:fill="auto"/>
            <w:vAlign w:val="center"/>
          </w:tcPr>
          <w:p w14:paraId="3209015D">
            <w:pPr>
              <w:spacing w:line="400" w:lineRule="exact"/>
              <w:rPr>
                <w:rFonts w:hint="eastAsia" w:ascii="宋体" w:hAnsi="宋体" w:eastAsia="宋体" w:cs="宋体"/>
                <w:color w:val="auto"/>
                <w:sz w:val="24"/>
                <w:szCs w:val="24"/>
                <w:highlight w:val="none"/>
              </w:rPr>
            </w:pPr>
            <w:r>
              <w:rPr>
                <w:rFonts w:hint="eastAsia" w:ascii="宋体" w:hAnsi="宋体" w:eastAsia="宋体" w:cs="宋体"/>
                <w:kern w:val="0"/>
                <w:sz w:val="24"/>
                <w:szCs w:val="24"/>
              </w:rPr>
              <w:t>NAVTEX设备（ICS NAV5 NAVTEX，FURUNO NX300 NAVTEX）；</w:t>
            </w:r>
          </w:p>
        </w:tc>
        <w:tc>
          <w:tcPr>
            <w:tcW w:w="829" w:type="dxa"/>
            <w:vAlign w:val="center"/>
          </w:tcPr>
          <w:p w14:paraId="328DE2DC">
            <w:pPr>
              <w:spacing w:line="400" w:lineRule="exact"/>
              <w:jc w:val="center"/>
              <w:rPr>
                <w:rFonts w:hint="eastAsia" w:ascii="宋体" w:hAnsi="宋体" w:eastAsia="宋体" w:cs="宋体"/>
                <w:b/>
                <w:bCs/>
                <w:color w:val="auto"/>
                <w:sz w:val="24"/>
                <w:szCs w:val="24"/>
                <w:highlight w:val="none"/>
              </w:rPr>
            </w:pPr>
          </w:p>
        </w:tc>
      </w:tr>
      <w:tr w14:paraId="6BAE7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shd w:val="clear" w:color="auto" w:fill="auto"/>
            <w:vAlign w:val="center"/>
          </w:tcPr>
          <w:p w14:paraId="08ABAEE5">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5.2.7</w:t>
            </w:r>
          </w:p>
        </w:tc>
        <w:tc>
          <w:tcPr>
            <w:tcW w:w="7340" w:type="dxa"/>
            <w:shd w:val="clear" w:color="auto" w:fill="auto"/>
            <w:vAlign w:val="center"/>
          </w:tcPr>
          <w:p w14:paraId="7CF241B3">
            <w:pPr>
              <w:spacing w:line="400" w:lineRule="exact"/>
              <w:rPr>
                <w:rFonts w:hint="eastAsia" w:ascii="宋体" w:hAnsi="宋体" w:eastAsia="宋体" w:cs="宋体"/>
                <w:color w:val="auto"/>
                <w:sz w:val="24"/>
                <w:szCs w:val="24"/>
                <w:highlight w:val="none"/>
              </w:rPr>
            </w:pPr>
            <w:r>
              <w:rPr>
                <w:rFonts w:hint="eastAsia" w:ascii="宋体" w:hAnsi="宋体" w:eastAsia="宋体" w:cs="宋体"/>
                <w:kern w:val="0"/>
                <w:sz w:val="24"/>
                <w:szCs w:val="24"/>
              </w:rPr>
              <w:t>406 MHz EPIRB设备（Mcmurdo E3 EPIRB）；</w:t>
            </w:r>
          </w:p>
        </w:tc>
        <w:tc>
          <w:tcPr>
            <w:tcW w:w="829" w:type="dxa"/>
            <w:vAlign w:val="center"/>
          </w:tcPr>
          <w:p w14:paraId="2A78E645">
            <w:pPr>
              <w:spacing w:line="400" w:lineRule="exact"/>
              <w:jc w:val="center"/>
              <w:rPr>
                <w:rFonts w:hint="eastAsia" w:ascii="宋体" w:hAnsi="宋体" w:eastAsia="宋体" w:cs="宋体"/>
                <w:b/>
                <w:bCs/>
                <w:color w:val="auto"/>
                <w:sz w:val="24"/>
                <w:szCs w:val="24"/>
                <w:highlight w:val="none"/>
              </w:rPr>
            </w:pPr>
          </w:p>
        </w:tc>
      </w:tr>
      <w:tr w14:paraId="5E2E4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shd w:val="clear" w:color="auto" w:fill="auto"/>
            <w:vAlign w:val="center"/>
          </w:tcPr>
          <w:p w14:paraId="644A93C6">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5.2.8</w:t>
            </w:r>
          </w:p>
        </w:tc>
        <w:tc>
          <w:tcPr>
            <w:tcW w:w="7340" w:type="dxa"/>
            <w:shd w:val="clear" w:color="auto" w:fill="auto"/>
            <w:vAlign w:val="center"/>
          </w:tcPr>
          <w:p w14:paraId="6A1F0CC5">
            <w:pPr>
              <w:spacing w:line="400" w:lineRule="exact"/>
              <w:rPr>
                <w:rFonts w:hint="eastAsia" w:ascii="宋体" w:hAnsi="宋体" w:eastAsia="宋体" w:cs="宋体"/>
                <w:color w:val="auto"/>
                <w:sz w:val="24"/>
                <w:szCs w:val="24"/>
                <w:highlight w:val="none"/>
              </w:rPr>
            </w:pPr>
            <w:r>
              <w:rPr>
                <w:rFonts w:hint="eastAsia" w:ascii="宋体" w:hAnsi="宋体" w:eastAsia="宋体" w:cs="宋体"/>
                <w:kern w:val="0"/>
                <w:sz w:val="24"/>
                <w:szCs w:val="24"/>
              </w:rPr>
              <w:t>9GHz SART设备（Mcmurdo S4 Radar SART）；</w:t>
            </w:r>
          </w:p>
        </w:tc>
        <w:tc>
          <w:tcPr>
            <w:tcW w:w="829" w:type="dxa"/>
            <w:vAlign w:val="center"/>
          </w:tcPr>
          <w:p w14:paraId="4D64EB65">
            <w:pPr>
              <w:spacing w:line="400" w:lineRule="exact"/>
              <w:jc w:val="center"/>
              <w:rPr>
                <w:rFonts w:hint="eastAsia" w:ascii="宋体" w:hAnsi="宋体" w:eastAsia="宋体" w:cs="宋体"/>
                <w:b/>
                <w:bCs/>
                <w:color w:val="auto"/>
                <w:sz w:val="24"/>
                <w:szCs w:val="24"/>
                <w:highlight w:val="none"/>
              </w:rPr>
            </w:pPr>
          </w:p>
        </w:tc>
      </w:tr>
      <w:tr w14:paraId="640C6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shd w:val="clear" w:color="auto" w:fill="auto"/>
            <w:vAlign w:val="center"/>
          </w:tcPr>
          <w:p w14:paraId="46B8DD34">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5.2.9</w:t>
            </w:r>
          </w:p>
        </w:tc>
        <w:tc>
          <w:tcPr>
            <w:tcW w:w="7340" w:type="dxa"/>
            <w:shd w:val="clear" w:color="auto" w:fill="auto"/>
            <w:vAlign w:val="center"/>
          </w:tcPr>
          <w:p w14:paraId="289F7C68">
            <w:pPr>
              <w:spacing w:line="400" w:lineRule="exact"/>
              <w:rPr>
                <w:rFonts w:hint="eastAsia" w:ascii="宋体" w:hAnsi="宋体" w:eastAsia="宋体" w:cs="宋体"/>
                <w:color w:val="auto"/>
                <w:sz w:val="24"/>
                <w:szCs w:val="24"/>
                <w:highlight w:val="none"/>
              </w:rPr>
            </w:pPr>
            <w:r>
              <w:rPr>
                <w:rFonts w:hint="eastAsia" w:ascii="宋体" w:hAnsi="宋体" w:eastAsia="宋体" w:cs="宋体"/>
                <w:kern w:val="0"/>
                <w:sz w:val="24"/>
                <w:szCs w:val="24"/>
              </w:rPr>
              <w:t>FBB设备（SAILOR 500/250 Inmarsat-FBB）；</w:t>
            </w:r>
          </w:p>
        </w:tc>
        <w:tc>
          <w:tcPr>
            <w:tcW w:w="829" w:type="dxa"/>
            <w:vAlign w:val="center"/>
          </w:tcPr>
          <w:p w14:paraId="572CD210">
            <w:pPr>
              <w:spacing w:line="400" w:lineRule="exact"/>
              <w:jc w:val="center"/>
              <w:rPr>
                <w:rFonts w:hint="eastAsia" w:ascii="宋体" w:hAnsi="宋体" w:eastAsia="宋体" w:cs="宋体"/>
                <w:b/>
                <w:bCs/>
                <w:color w:val="auto"/>
                <w:sz w:val="24"/>
                <w:szCs w:val="24"/>
                <w:highlight w:val="none"/>
              </w:rPr>
            </w:pPr>
          </w:p>
        </w:tc>
      </w:tr>
      <w:tr w14:paraId="24E39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shd w:val="clear" w:color="auto" w:fill="auto"/>
            <w:vAlign w:val="center"/>
          </w:tcPr>
          <w:p w14:paraId="39264D5F">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5.2.10</w:t>
            </w:r>
          </w:p>
        </w:tc>
        <w:tc>
          <w:tcPr>
            <w:tcW w:w="7340" w:type="dxa"/>
            <w:shd w:val="clear" w:color="auto" w:fill="auto"/>
            <w:vAlign w:val="center"/>
          </w:tcPr>
          <w:p w14:paraId="18C16AF9">
            <w:pPr>
              <w:spacing w:line="400" w:lineRule="exact"/>
              <w:rPr>
                <w:rFonts w:hint="eastAsia" w:ascii="宋体" w:hAnsi="宋体" w:eastAsia="宋体" w:cs="宋体"/>
                <w:color w:val="auto"/>
                <w:sz w:val="24"/>
                <w:szCs w:val="24"/>
                <w:highlight w:val="none"/>
              </w:rPr>
            </w:pPr>
            <w:r>
              <w:rPr>
                <w:rFonts w:hint="eastAsia" w:ascii="宋体" w:hAnsi="宋体" w:eastAsia="宋体" w:cs="宋体"/>
                <w:kern w:val="0"/>
                <w:sz w:val="24"/>
                <w:szCs w:val="24"/>
              </w:rPr>
              <w:t>AIS SART设备（JOTRON TRON AIS SART）；</w:t>
            </w:r>
          </w:p>
        </w:tc>
        <w:tc>
          <w:tcPr>
            <w:tcW w:w="829" w:type="dxa"/>
            <w:vAlign w:val="center"/>
          </w:tcPr>
          <w:p w14:paraId="3BD87DBE">
            <w:pPr>
              <w:spacing w:line="400" w:lineRule="exact"/>
              <w:jc w:val="center"/>
              <w:rPr>
                <w:rFonts w:hint="eastAsia" w:ascii="宋体" w:hAnsi="宋体" w:eastAsia="宋体" w:cs="宋体"/>
                <w:b/>
                <w:bCs/>
                <w:color w:val="auto"/>
                <w:sz w:val="24"/>
                <w:szCs w:val="24"/>
                <w:highlight w:val="none"/>
              </w:rPr>
            </w:pPr>
          </w:p>
        </w:tc>
      </w:tr>
      <w:tr w14:paraId="65907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shd w:val="clear" w:color="auto" w:fill="auto"/>
            <w:vAlign w:val="center"/>
          </w:tcPr>
          <w:p w14:paraId="58100452">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5.2.11</w:t>
            </w:r>
          </w:p>
        </w:tc>
        <w:tc>
          <w:tcPr>
            <w:tcW w:w="7340" w:type="dxa"/>
            <w:shd w:val="clear" w:color="auto" w:fill="auto"/>
            <w:vAlign w:val="center"/>
          </w:tcPr>
          <w:p w14:paraId="45E820CD">
            <w:pPr>
              <w:spacing w:line="400" w:lineRule="exact"/>
              <w:rPr>
                <w:rFonts w:hint="eastAsia" w:ascii="宋体" w:hAnsi="宋体" w:eastAsia="宋体" w:cs="宋体"/>
                <w:color w:val="auto"/>
                <w:sz w:val="24"/>
                <w:szCs w:val="24"/>
                <w:highlight w:val="none"/>
              </w:rPr>
            </w:pPr>
            <w:r>
              <w:rPr>
                <w:rFonts w:hint="eastAsia" w:ascii="宋体" w:hAnsi="宋体" w:eastAsia="宋体" w:cs="宋体"/>
                <w:kern w:val="0"/>
                <w:sz w:val="24"/>
                <w:szCs w:val="24"/>
              </w:rPr>
              <w:t>气象传真机（FURUNO FAX 408）；</w:t>
            </w:r>
          </w:p>
        </w:tc>
        <w:tc>
          <w:tcPr>
            <w:tcW w:w="829" w:type="dxa"/>
            <w:vAlign w:val="center"/>
          </w:tcPr>
          <w:p w14:paraId="6170DED9">
            <w:pPr>
              <w:spacing w:line="400" w:lineRule="exact"/>
              <w:jc w:val="center"/>
              <w:rPr>
                <w:rFonts w:hint="eastAsia" w:ascii="宋体" w:hAnsi="宋体" w:eastAsia="宋体" w:cs="宋体"/>
                <w:b/>
                <w:bCs/>
                <w:color w:val="auto"/>
                <w:sz w:val="24"/>
                <w:szCs w:val="24"/>
                <w:highlight w:val="none"/>
              </w:rPr>
            </w:pPr>
          </w:p>
        </w:tc>
      </w:tr>
      <w:tr w14:paraId="261C8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shd w:val="clear" w:color="auto" w:fill="auto"/>
            <w:vAlign w:val="center"/>
          </w:tcPr>
          <w:p w14:paraId="79FBB00B">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5.2.12</w:t>
            </w:r>
          </w:p>
        </w:tc>
        <w:tc>
          <w:tcPr>
            <w:tcW w:w="7340" w:type="dxa"/>
            <w:shd w:val="clear" w:color="auto" w:fill="auto"/>
            <w:vAlign w:val="center"/>
          </w:tcPr>
          <w:p w14:paraId="132E0E9D">
            <w:pPr>
              <w:spacing w:line="400" w:lineRule="exact"/>
              <w:rPr>
                <w:rFonts w:hint="eastAsia" w:ascii="宋体" w:hAnsi="宋体" w:eastAsia="宋体" w:cs="宋体"/>
                <w:color w:val="auto"/>
                <w:sz w:val="24"/>
                <w:szCs w:val="24"/>
                <w:highlight w:val="none"/>
              </w:rPr>
            </w:pPr>
            <w:r>
              <w:rPr>
                <w:rFonts w:hint="eastAsia" w:ascii="宋体" w:hAnsi="宋体" w:eastAsia="宋体" w:cs="宋体"/>
                <w:kern w:val="0"/>
                <w:sz w:val="24"/>
                <w:szCs w:val="24"/>
              </w:rPr>
              <w:t>船舶保安报警系统（SAILOR H3000M SSAS）；</w:t>
            </w:r>
          </w:p>
        </w:tc>
        <w:tc>
          <w:tcPr>
            <w:tcW w:w="829" w:type="dxa"/>
            <w:vAlign w:val="center"/>
          </w:tcPr>
          <w:p w14:paraId="48A886E5">
            <w:pPr>
              <w:spacing w:line="400" w:lineRule="exact"/>
              <w:jc w:val="center"/>
              <w:rPr>
                <w:rFonts w:hint="eastAsia" w:ascii="宋体" w:hAnsi="宋体" w:eastAsia="宋体" w:cs="宋体"/>
                <w:b/>
                <w:bCs/>
                <w:color w:val="auto"/>
                <w:sz w:val="24"/>
                <w:szCs w:val="24"/>
                <w:highlight w:val="none"/>
              </w:rPr>
            </w:pPr>
          </w:p>
        </w:tc>
      </w:tr>
      <w:tr w14:paraId="20860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shd w:val="clear" w:color="auto" w:fill="auto"/>
            <w:vAlign w:val="center"/>
          </w:tcPr>
          <w:p w14:paraId="4A06E071">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5.2.13</w:t>
            </w:r>
          </w:p>
        </w:tc>
        <w:tc>
          <w:tcPr>
            <w:tcW w:w="7340" w:type="dxa"/>
            <w:shd w:val="clear" w:color="auto" w:fill="auto"/>
            <w:vAlign w:val="center"/>
          </w:tcPr>
          <w:p w14:paraId="08B2FEE6">
            <w:pPr>
              <w:spacing w:line="400" w:lineRule="exact"/>
              <w:rPr>
                <w:rFonts w:hint="eastAsia" w:ascii="宋体" w:hAnsi="宋体" w:eastAsia="宋体" w:cs="宋体"/>
                <w:color w:val="auto"/>
                <w:sz w:val="24"/>
                <w:szCs w:val="24"/>
                <w:highlight w:val="none"/>
              </w:rPr>
            </w:pPr>
            <w:r>
              <w:rPr>
                <w:rFonts w:hint="eastAsia" w:ascii="宋体" w:hAnsi="宋体" w:eastAsia="宋体" w:cs="宋体"/>
                <w:kern w:val="0"/>
                <w:sz w:val="24"/>
                <w:szCs w:val="24"/>
              </w:rPr>
              <w:t>模拟打印机单元（FURUNO PP510 Printer）；</w:t>
            </w:r>
          </w:p>
        </w:tc>
        <w:tc>
          <w:tcPr>
            <w:tcW w:w="829" w:type="dxa"/>
            <w:vAlign w:val="center"/>
          </w:tcPr>
          <w:p w14:paraId="5FEC68B2">
            <w:pPr>
              <w:spacing w:line="400" w:lineRule="exact"/>
              <w:jc w:val="center"/>
              <w:rPr>
                <w:rFonts w:hint="eastAsia" w:ascii="宋体" w:hAnsi="宋体" w:eastAsia="宋体" w:cs="宋体"/>
                <w:b/>
                <w:bCs/>
                <w:color w:val="auto"/>
                <w:sz w:val="24"/>
                <w:szCs w:val="24"/>
                <w:highlight w:val="none"/>
              </w:rPr>
            </w:pPr>
          </w:p>
        </w:tc>
      </w:tr>
      <w:tr w14:paraId="2FD14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shd w:val="clear" w:color="auto" w:fill="auto"/>
            <w:vAlign w:val="center"/>
          </w:tcPr>
          <w:p w14:paraId="47868D33">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5.2.14</w:t>
            </w:r>
          </w:p>
        </w:tc>
        <w:tc>
          <w:tcPr>
            <w:tcW w:w="7340" w:type="dxa"/>
            <w:shd w:val="clear" w:color="auto" w:fill="auto"/>
            <w:vAlign w:val="center"/>
          </w:tcPr>
          <w:p w14:paraId="6DD95DAC">
            <w:pPr>
              <w:spacing w:line="400" w:lineRule="exact"/>
              <w:rPr>
                <w:rFonts w:hint="eastAsia" w:ascii="宋体" w:hAnsi="宋体" w:eastAsia="宋体" w:cs="宋体"/>
                <w:color w:val="auto"/>
                <w:sz w:val="24"/>
                <w:szCs w:val="24"/>
                <w:highlight w:val="none"/>
              </w:rPr>
            </w:pPr>
            <w:r>
              <w:rPr>
                <w:rFonts w:hint="eastAsia" w:ascii="宋体" w:hAnsi="宋体" w:eastAsia="宋体" w:cs="宋体"/>
                <w:kern w:val="0"/>
                <w:sz w:val="24"/>
                <w:szCs w:val="24"/>
              </w:rPr>
              <w:t>LRIT设备（SAILOR TT-3000LRIT）；</w:t>
            </w:r>
          </w:p>
        </w:tc>
        <w:tc>
          <w:tcPr>
            <w:tcW w:w="829" w:type="dxa"/>
            <w:vAlign w:val="center"/>
          </w:tcPr>
          <w:p w14:paraId="2F752EB2">
            <w:pPr>
              <w:spacing w:line="400" w:lineRule="exact"/>
              <w:jc w:val="center"/>
              <w:rPr>
                <w:rFonts w:hint="eastAsia" w:ascii="宋体" w:hAnsi="宋体" w:eastAsia="宋体" w:cs="宋体"/>
                <w:b/>
                <w:bCs/>
                <w:color w:val="auto"/>
                <w:sz w:val="24"/>
                <w:szCs w:val="24"/>
                <w:highlight w:val="none"/>
              </w:rPr>
            </w:pPr>
          </w:p>
        </w:tc>
      </w:tr>
      <w:tr w14:paraId="2AD9E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shd w:val="clear" w:color="auto" w:fill="auto"/>
            <w:vAlign w:val="center"/>
          </w:tcPr>
          <w:p w14:paraId="6099C526">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5.2.15</w:t>
            </w:r>
          </w:p>
        </w:tc>
        <w:tc>
          <w:tcPr>
            <w:tcW w:w="7340" w:type="dxa"/>
            <w:shd w:val="clear" w:color="auto" w:fill="auto"/>
            <w:vAlign w:val="center"/>
          </w:tcPr>
          <w:p w14:paraId="73802162">
            <w:pPr>
              <w:spacing w:line="400" w:lineRule="exact"/>
              <w:rPr>
                <w:rFonts w:hint="eastAsia" w:ascii="宋体" w:hAnsi="宋体" w:eastAsia="宋体" w:cs="宋体"/>
                <w:color w:val="auto"/>
                <w:sz w:val="24"/>
                <w:szCs w:val="24"/>
                <w:highlight w:val="none"/>
              </w:rPr>
            </w:pPr>
            <w:r>
              <w:rPr>
                <w:rFonts w:hint="eastAsia" w:ascii="宋体" w:hAnsi="宋体" w:eastAsia="宋体" w:cs="宋体"/>
                <w:kern w:val="0"/>
                <w:sz w:val="24"/>
                <w:szCs w:val="24"/>
              </w:rPr>
              <w:t>备用电源面板；</w:t>
            </w:r>
          </w:p>
        </w:tc>
        <w:tc>
          <w:tcPr>
            <w:tcW w:w="829" w:type="dxa"/>
            <w:vAlign w:val="center"/>
          </w:tcPr>
          <w:p w14:paraId="2DF06E14">
            <w:pPr>
              <w:spacing w:line="400" w:lineRule="exact"/>
              <w:jc w:val="center"/>
              <w:rPr>
                <w:rFonts w:hint="eastAsia" w:ascii="宋体" w:hAnsi="宋体" w:eastAsia="宋体" w:cs="宋体"/>
                <w:b/>
                <w:bCs/>
                <w:color w:val="auto"/>
                <w:sz w:val="24"/>
                <w:szCs w:val="24"/>
                <w:highlight w:val="none"/>
              </w:rPr>
            </w:pPr>
          </w:p>
        </w:tc>
      </w:tr>
      <w:tr w14:paraId="044A1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shd w:val="clear" w:color="auto" w:fill="auto"/>
            <w:vAlign w:val="center"/>
          </w:tcPr>
          <w:p w14:paraId="04FBC8FC">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5.2.16</w:t>
            </w:r>
          </w:p>
        </w:tc>
        <w:tc>
          <w:tcPr>
            <w:tcW w:w="7340" w:type="dxa"/>
            <w:shd w:val="clear" w:color="auto" w:fill="auto"/>
            <w:vAlign w:val="center"/>
          </w:tcPr>
          <w:p w14:paraId="02154393">
            <w:pPr>
              <w:spacing w:line="400" w:lineRule="exact"/>
              <w:rPr>
                <w:rFonts w:hint="eastAsia" w:ascii="宋体" w:hAnsi="宋体" w:eastAsia="宋体" w:cs="宋体"/>
                <w:color w:val="auto"/>
                <w:sz w:val="24"/>
                <w:szCs w:val="24"/>
                <w:highlight w:val="none"/>
              </w:rPr>
            </w:pPr>
            <w:r>
              <w:rPr>
                <w:rFonts w:hint="eastAsia" w:ascii="宋体" w:hAnsi="宋体" w:eastAsia="宋体" w:cs="宋体"/>
                <w:kern w:val="0"/>
                <w:sz w:val="24"/>
                <w:szCs w:val="24"/>
              </w:rPr>
              <w:t>远程报警面板（AP 1000）。</w:t>
            </w:r>
          </w:p>
        </w:tc>
        <w:tc>
          <w:tcPr>
            <w:tcW w:w="829" w:type="dxa"/>
            <w:vAlign w:val="center"/>
          </w:tcPr>
          <w:p w14:paraId="7443CDBB">
            <w:pPr>
              <w:spacing w:line="400" w:lineRule="exact"/>
              <w:jc w:val="center"/>
              <w:rPr>
                <w:rFonts w:hint="eastAsia" w:ascii="宋体" w:hAnsi="宋体" w:eastAsia="宋体" w:cs="宋体"/>
                <w:b/>
                <w:bCs/>
                <w:color w:val="auto"/>
                <w:sz w:val="24"/>
                <w:szCs w:val="24"/>
                <w:highlight w:val="none"/>
              </w:rPr>
            </w:pPr>
          </w:p>
        </w:tc>
      </w:tr>
      <w:tr w14:paraId="611FA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244" w:type="dxa"/>
            <w:shd w:val="clear" w:color="auto" w:fill="auto"/>
            <w:vAlign w:val="center"/>
          </w:tcPr>
          <w:p w14:paraId="414AF174">
            <w:pPr>
              <w:spacing w:line="400" w:lineRule="exact"/>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6</w:t>
            </w:r>
          </w:p>
        </w:tc>
        <w:tc>
          <w:tcPr>
            <w:tcW w:w="7340" w:type="dxa"/>
            <w:shd w:val="clear" w:color="auto" w:fill="auto"/>
            <w:vAlign w:val="center"/>
          </w:tcPr>
          <w:p w14:paraId="04B23DA7">
            <w:pPr>
              <w:spacing w:line="400" w:lineRule="exac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本船望远镜仿真系统</w:t>
            </w:r>
          </w:p>
        </w:tc>
        <w:tc>
          <w:tcPr>
            <w:tcW w:w="829" w:type="dxa"/>
            <w:vAlign w:val="center"/>
          </w:tcPr>
          <w:p w14:paraId="62FE51AB">
            <w:pPr>
              <w:spacing w:line="400" w:lineRule="exact"/>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w:t>
            </w:r>
          </w:p>
        </w:tc>
      </w:tr>
      <w:tr w14:paraId="33788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shd w:val="clear" w:color="auto" w:fill="auto"/>
            <w:vAlign w:val="center"/>
          </w:tcPr>
          <w:p w14:paraId="518D8680">
            <w:pPr>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6.1</w:t>
            </w:r>
          </w:p>
        </w:tc>
        <w:tc>
          <w:tcPr>
            <w:tcW w:w="7340" w:type="dxa"/>
            <w:shd w:val="clear" w:color="auto" w:fill="auto"/>
            <w:vAlign w:val="center"/>
          </w:tcPr>
          <w:p w14:paraId="2988166A">
            <w:pPr>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kern w:val="0"/>
                <w:sz w:val="24"/>
                <w:szCs w:val="24"/>
              </w:rPr>
              <w:t>按实船标准驾控台设计，外形满足人体工程学设计要求，选择材料环保和经济合理，结构强度及稳定性满足承重要求，承重≥30KG；控制台台体为≥2mm冷轧钢板，表面喷塑，台体外形尺寸741mm*650mm*1247mm，误差小于正负10mm；设备包括：1个键盘及轨迹球，材质：ABS，硅橡胶和高抗冲聚苯乙烯，尺寸：474*169*68mm，误差小于正负5mm；用于望远镜模拟显示单元设备及显示放置；</w:t>
            </w:r>
          </w:p>
        </w:tc>
        <w:tc>
          <w:tcPr>
            <w:tcW w:w="829" w:type="dxa"/>
            <w:vAlign w:val="center"/>
          </w:tcPr>
          <w:p w14:paraId="409F6029">
            <w:pPr>
              <w:spacing w:line="400" w:lineRule="exact"/>
              <w:jc w:val="center"/>
              <w:rPr>
                <w:rFonts w:hint="eastAsia" w:ascii="宋体" w:hAnsi="宋体" w:eastAsia="宋体" w:cs="宋体"/>
                <w:b/>
                <w:bCs/>
                <w:color w:val="auto"/>
                <w:sz w:val="24"/>
                <w:szCs w:val="24"/>
                <w:highlight w:val="none"/>
              </w:rPr>
            </w:pPr>
          </w:p>
        </w:tc>
      </w:tr>
      <w:tr w14:paraId="25E88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shd w:val="clear" w:color="auto" w:fill="auto"/>
            <w:vAlign w:val="center"/>
          </w:tcPr>
          <w:p w14:paraId="5BAAC02C">
            <w:pPr>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6.2</w:t>
            </w:r>
          </w:p>
        </w:tc>
        <w:tc>
          <w:tcPr>
            <w:tcW w:w="7340" w:type="dxa"/>
            <w:shd w:val="clear" w:color="auto" w:fill="auto"/>
            <w:vAlign w:val="center"/>
          </w:tcPr>
          <w:p w14:paraId="5371737A">
            <w:pPr>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kern w:val="0"/>
                <w:sz w:val="24"/>
                <w:szCs w:val="24"/>
              </w:rPr>
              <w:t>同时配备满足望远镜仿真系统相关的附属硬件：</w:t>
            </w:r>
          </w:p>
        </w:tc>
        <w:tc>
          <w:tcPr>
            <w:tcW w:w="829" w:type="dxa"/>
            <w:vAlign w:val="center"/>
          </w:tcPr>
          <w:p w14:paraId="729FD99B">
            <w:pPr>
              <w:spacing w:line="400" w:lineRule="exact"/>
              <w:jc w:val="center"/>
              <w:rPr>
                <w:rFonts w:hint="eastAsia" w:ascii="宋体" w:hAnsi="宋体" w:eastAsia="宋体" w:cs="宋体"/>
                <w:b/>
                <w:bCs/>
                <w:color w:val="auto"/>
                <w:sz w:val="24"/>
                <w:szCs w:val="24"/>
                <w:highlight w:val="none"/>
              </w:rPr>
            </w:pPr>
          </w:p>
        </w:tc>
      </w:tr>
      <w:tr w14:paraId="18F83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shd w:val="clear" w:color="auto" w:fill="auto"/>
            <w:vAlign w:val="center"/>
          </w:tcPr>
          <w:p w14:paraId="777CBF62">
            <w:pPr>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6.2.1</w:t>
            </w:r>
          </w:p>
        </w:tc>
        <w:tc>
          <w:tcPr>
            <w:tcW w:w="7340" w:type="dxa"/>
            <w:shd w:val="clear" w:color="auto" w:fill="auto"/>
            <w:vAlign w:val="center"/>
          </w:tcPr>
          <w:p w14:paraId="024C5826">
            <w:pPr>
              <w:spacing w:line="400" w:lineRule="exact"/>
              <w:rPr>
                <w:rFonts w:hint="eastAsia" w:ascii="宋体" w:hAnsi="宋体" w:eastAsia="宋体" w:cs="宋体"/>
                <w:color w:val="auto"/>
                <w:sz w:val="24"/>
                <w:szCs w:val="24"/>
                <w:highlight w:val="none"/>
              </w:rPr>
            </w:pPr>
            <w:r>
              <w:rPr>
                <w:rFonts w:hint="eastAsia" w:ascii="宋体" w:hAnsi="宋体" w:eastAsia="宋体" w:cs="宋体"/>
                <w:kern w:val="0"/>
                <w:sz w:val="24"/>
                <w:szCs w:val="24"/>
              </w:rPr>
              <w:t>具有望远镜功能，可用望远镜进行左右环视、仰视、俯视或自由漫游整个视景，望远镜的放大倍数可调；</w:t>
            </w:r>
          </w:p>
        </w:tc>
        <w:tc>
          <w:tcPr>
            <w:tcW w:w="829" w:type="dxa"/>
            <w:vAlign w:val="center"/>
          </w:tcPr>
          <w:p w14:paraId="0AAC2A89">
            <w:pPr>
              <w:spacing w:line="400" w:lineRule="exact"/>
              <w:jc w:val="center"/>
              <w:rPr>
                <w:rFonts w:hint="eastAsia" w:ascii="宋体" w:hAnsi="宋体" w:eastAsia="宋体" w:cs="宋体"/>
                <w:b/>
                <w:bCs/>
                <w:color w:val="auto"/>
                <w:sz w:val="24"/>
                <w:szCs w:val="24"/>
                <w:highlight w:val="none"/>
              </w:rPr>
            </w:pPr>
          </w:p>
        </w:tc>
      </w:tr>
      <w:tr w14:paraId="0F8B0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shd w:val="clear" w:color="auto" w:fill="auto"/>
            <w:vAlign w:val="center"/>
          </w:tcPr>
          <w:p w14:paraId="3A56C109">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6.2.2</w:t>
            </w:r>
          </w:p>
        </w:tc>
        <w:tc>
          <w:tcPr>
            <w:tcW w:w="7340" w:type="dxa"/>
            <w:shd w:val="clear" w:color="auto" w:fill="auto"/>
            <w:vAlign w:val="center"/>
          </w:tcPr>
          <w:p w14:paraId="1F24E614">
            <w:pPr>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kern w:val="0"/>
                <w:sz w:val="24"/>
                <w:szCs w:val="24"/>
              </w:rPr>
              <w:t>具有船舶多点视点选择，视点位置高度设置，视线方位角、仰角180°内可调，从不同角度观察船舶及其周围环境。</w:t>
            </w:r>
          </w:p>
        </w:tc>
        <w:tc>
          <w:tcPr>
            <w:tcW w:w="829" w:type="dxa"/>
            <w:vAlign w:val="center"/>
          </w:tcPr>
          <w:p w14:paraId="43EAF47E">
            <w:pPr>
              <w:spacing w:line="400" w:lineRule="exact"/>
              <w:jc w:val="center"/>
              <w:rPr>
                <w:rFonts w:hint="eastAsia" w:ascii="宋体" w:hAnsi="宋体" w:eastAsia="宋体" w:cs="宋体"/>
                <w:b/>
                <w:bCs/>
                <w:color w:val="auto"/>
                <w:sz w:val="24"/>
                <w:szCs w:val="24"/>
                <w:highlight w:val="none"/>
              </w:rPr>
            </w:pPr>
          </w:p>
        </w:tc>
      </w:tr>
      <w:tr w14:paraId="6B302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shd w:val="clear" w:color="auto" w:fill="auto"/>
            <w:vAlign w:val="center"/>
          </w:tcPr>
          <w:p w14:paraId="3DFC3D65">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7</w:t>
            </w:r>
          </w:p>
        </w:tc>
        <w:tc>
          <w:tcPr>
            <w:tcW w:w="7340" w:type="dxa"/>
            <w:shd w:val="clear" w:color="auto" w:fill="auto"/>
            <w:vAlign w:val="center"/>
          </w:tcPr>
          <w:p w14:paraId="42BDD72C">
            <w:pPr>
              <w:spacing w:line="400" w:lineRule="exac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本船左45度拐角控制台单元</w:t>
            </w:r>
          </w:p>
        </w:tc>
        <w:tc>
          <w:tcPr>
            <w:tcW w:w="829" w:type="dxa"/>
            <w:vAlign w:val="center"/>
          </w:tcPr>
          <w:p w14:paraId="33346269">
            <w:pPr>
              <w:spacing w:line="40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w:t>
            </w:r>
          </w:p>
        </w:tc>
      </w:tr>
      <w:tr w14:paraId="5180E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shd w:val="clear" w:color="auto" w:fill="auto"/>
            <w:vAlign w:val="center"/>
          </w:tcPr>
          <w:p w14:paraId="7FE24D04">
            <w:pPr>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7.1</w:t>
            </w:r>
          </w:p>
        </w:tc>
        <w:tc>
          <w:tcPr>
            <w:tcW w:w="7340" w:type="dxa"/>
            <w:shd w:val="clear" w:color="auto" w:fill="auto"/>
            <w:vAlign w:val="center"/>
          </w:tcPr>
          <w:p w14:paraId="40537D52">
            <w:pPr>
              <w:spacing w:line="400" w:lineRule="exact"/>
              <w:rPr>
                <w:rFonts w:hint="eastAsia" w:ascii="宋体" w:hAnsi="宋体" w:eastAsia="宋体" w:cs="宋体"/>
                <w:color w:val="auto"/>
                <w:sz w:val="24"/>
                <w:szCs w:val="24"/>
                <w:highlight w:val="none"/>
              </w:rPr>
            </w:pPr>
            <w:r>
              <w:rPr>
                <w:rFonts w:hint="eastAsia" w:ascii="宋体" w:hAnsi="宋体" w:eastAsia="宋体" w:cs="宋体"/>
                <w:kern w:val="0"/>
                <w:sz w:val="24"/>
                <w:szCs w:val="24"/>
              </w:rPr>
              <w:t>按照实船标准驾控台设计，外形按人体工程学设计，选择材料环保，结构强度及稳定性满足承重要求，承重不小于30KG；</w:t>
            </w:r>
          </w:p>
        </w:tc>
        <w:tc>
          <w:tcPr>
            <w:tcW w:w="829" w:type="dxa"/>
            <w:vAlign w:val="center"/>
          </w:tcPr>
          <w:p w14:paraId="36533303">
            <w:pPr>
              <w:spacing w:line="400" w:lineRule="exact"/>
              <w:jc w:val="center"/>
              <w:rPr>
                <w:rFonts w:hint="eastAsia" w:ascii="宋体" w:hAnsi="宋体" w:eastAsia="宋体" w:cs="宋体"/>
                <w:b/>
                <w:bCs/>
                <w:color w:val="auto"/>
                <w:sz w:val="24"/>
                <w:szCs w:val="24"/>
                <w:highlight w:val="none"/>
              </w:rPr>
            </w:pPr>
          </w:p>
        </w:tc>
      </w:tr>
      <w:tr w14:paraId="1CAA8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shd w:val="clear" w:color="auto" w:fill="auto"/>
            <w:vAlign w:val="center"/>
          </w:tcPr>
          <w:p w14:paraId="6CFC0030">
            <w:pPr>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7.2</w:t>
            </w:r>
          </w:p>
        </w:tc>
        <w:tc>
          <w:tcPr>
            <w:tcW w:w="7340" w:type="dxa"/>
            <w:shd w:val="clear" w:color="auto" w:fill="auto"/>
            <w:vAlign w:val="center"/>
          </w:tcPr>
          <w:p w14:paraId="44FEAB22">
            <w:pPr>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kern w:val="0"/>
                <w:sz w:val="24"/>
                <w:szCs w:val="24"/>
              </w:rPr>
              <w:t>控制台台体为厚度≥2mm冷轧钢板，表面喷塑，台体外形尺寸685mm*643mm*1247mm，误差小于正负10mm；配备船内电话和GMDSS话把。</w:t>
            </w:r>
          </w:p>
        </w:tc>
        <w:tc>
          <w:tcPr>
            <w:tcW w:w="829" w:type="dxa"/>
            <w:vAlign w:val="center"/>
          </w:tcPr>
          <w:p w14:paraId="60692023">
            <w:pPr>
              <w:spacing w:line="400" w:lineRule="exact"/>
              <w:jc w:val="center"/>
              <w:rPr>
                <w:rFonts w:hint="eastAsia" w:ascii="宋体" w:hAnsi="宋体" w:eastAsia="宋体" w:cs="宋体"/>
                <w:b/>
                <w:bCs/>
                <w:color w:val="auto"/>
                <w:sz w:val="24"/>
                <w:szCs w:val="24"/>
                <w:highlight w:val="none"/>
              </w:rPr>
            </w:pPr>
          </w:p>
        </w:tc>
      </w:tr>
      <w:tr w14:paraId="08866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shd w:val="clear" w:color="auto" w:fill="auto"/>
            <w:vAlign w:val="center"/>
          </w:tcPr>
          <w:p w14:paraId="1B131112">
            <w:pPr>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b/>
                <w:kern w:val="0"/>
                <w:sz w:val="24"/>
                <w:szCs w:val="24"/>
              </w:rPr>
              <w:t>8</w:t>
            </w:r>
          </w:p>
        </w:tc>
        <w:tc>
          <w:tcPr>
            <w:tcW w:w="7340" w:type="dxa"/>
            <w:shd w:val="clear" w:color="auto" w:fill="auto"/>
            <w:vAlign w:val="center"/>
          </w:tcPr>
          <w:p w14:paraId="049AA818">
            <w:pPr>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b/>
                <w:kern w:val="0"/>
                <w:sz w:val="24"/>
                <w:szCs w:val="24"/>
              </w:rPr>
              <w:t>本船右45度拐角控制台单元 3套</w:t>
            </w:r>
          </w:p>
        </w:tc>
        <w:tc>
          <w:tcPr>
            <w:tcW w:w="829" w:type="dxa"/>
            <w:vAlign w:val="center"/>
          </w:tcPr>
          <w:p w14:paraId="2142C1CC">
            <w:pPr>
              <w:spacing w:line="400" w:lineRule="exact"/>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w:t>
            </w:r>
          </w:p>
        </w:tc>
      </w:tr>
      <w:tr w14:paraId="10930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shd w:val="clear" w:color="auto" w:fill="auto"/>
            <w:vAlign w:val="center"/>
          </w:tcPr>
          <w:p w14:paraId="5DCD903D">
            <w:pPr>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kern w:val="0"/>
                <w:sz w:val="24"/>
                <w:szCs w:val="24"/>
              </w:rPr>
              <w:t>8.1</w:t>
            </w:r>
          </w:p>
        </w:tc>
        <w:tc>
          <w:tcPr>
            <w:tcW w:w="7340" w:type="dxa"/>
            <w:shd w:val="clear" w:color="auto" w:fill="auto"/>
            <w:vAlign w:val="center"/>
          </w:tcPr>
          <w:p w14:paraId="677E2B36">
            <w:pPr>
              <w:spacing w:line="400" w:lineRule="exact"/>
              <w:rPr>
                <w:rFonts w:hint="eastAsia" w:ascii="宋体" w:hAnsi="宋体" w:eastAsia="宋体" w:cs="宋体"/>
                <w:kern w:val="0"/>
                <w:sz w:val="24"/>
                <w:szCs w:val="24"/>
              </w:rPr>
            </w:pPr>
            <w:r>
              <w:rPr>
                <w:rFonts w:hint="eastAsia" w:ascii="宋体" w:hAnsi="宋体" w:eastAsia="宋体" w:cs="宋体"/>
                <w:kern w:val="0"/>
                <w:sz w:val="24"/>
                <w:szCs w:val="24"/>
              </w:rPr>
              <w:t>本船右45度拐角控制台单元</w:t>
            </w:r>
          </w:p>
          <w:p w14:paraId="6AB36C61">
            <w:pPr>
              <w:spacing w:line="400" w:lineRule="exact"/>
              <w:rPr>
                <w:rFonts w:hint="eastAsia" w:ascii="宋体" w:hAnsi="宋体" w:eastAsia="宋体" w:cs="宋体"/>
                <w:color w:val="auto"/>
                <w:sz w:val="24"/>
                <w:szCs w:val="24"/>
                <w:highlight w:val="none"/>
              </w:rPr>
            </w:pPr>
            <w:r>
              <w:rPr>
                <w:rFonts w:hint="eastAsia" w:ascii="宋体" w:hAnsi="宋体" w:eastAsia="宋体" w:cs="宋体"/>
                <w:kern w:val="0"/>
                <w:sz w:val="24"/>
                <w:szCs w:val="24"/>
              </w:rPr>
              <w:t>按照实船标准驾控台设计，外形按人体工程学设计，选择材料环保，结构强度及稳定性满足承重要求，承重30KG；</w:t>
            </w:r>
          </w:p>
        </w:tc>
        <w:tc>
          <w:tcPr>
            <w:tcW w:w="829" w:type="dxa"/>
            <w:vAlign w:val="center"/>
          </w:tcPr>
          <w:p w14:paraId="374AFCC5">
            <w:pPr>
              <w:spacing w:line="400" w:lineRule="exact"/>
              <w:jc w:val="center"/>
              <w:rPr>
                <w:rFonts w:hint="eastAsia" w:ascii="宋体" w:hAnsi="宋体" w:eastAsia="宋体" w:cs="宋体"/>
                <w:b/>
                <w:bCs/>
                <w:color w:val="auto"/>
                <w:sz w:val="24"/>
                <w:szCs w:val="24"/>
                <w:highlight w:val="none"/>
              </w:rPr>
            </w:pPr>
          </w:p>
        </w:tc>
      </w:tr>
      <w:tr w14:paraId="6A820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shd w:val="clear" w:color="auto" w:fill="auto"/>
            <w:vAlign w:val="center"/>
          </w:tcPr>
          <w:p w14:paraId="6F4F3B1B">
            <w:pPr>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kern w:val="0"/>
                <w:sz w:val="24"/>
                <w:szCs w:val="24"/>
              </w:rPr>
              <w:t>8.2</w:t>
            </w:r>
          </w:p>
        </w:tc>
        <w:tc>
          <w:tcPr>
            <w:tcW w:w="7340" w:type="dxa"/>
            <w:shd w:val="clear" w:color="auto" w:fill="auto"/>
            <w:vAlign w:val="center"/>
          </w:tcPr>
          <w:p w14:paraId="3212EC84">
            <w:pPr>
              <w:spacing w:line="400" w:lineRule="exact"/>
              <w:rPr>
                <w:rFonts w:hint="eastAsia" w:ascii="宋体" w:hAnsi="宋体" w:eastAsia="宋体" w:cs="宋体"/>
                <w:color w:val="auto"/>
                <w:sz w:val="24"/>
                <w:szCs w:val="24"/>
                <w:highlight w:val="none"/>
              </w:rPr>
            </w:pPr>
            <w:r>
              <w:rPr>
                <w:rFonts w:hint="eastAsia" w:ascii="宋体" w:hAnsi="宋体" w:eastAsia="宋体" w:cs="宋体"/>
                <w:kern w:val="0"/>
                <w:sz w:val="24"/>
                <w:szCs w:val="24"/>
              </w:rPr>
              <w:t>控制台台体为厚度2mm冷轧钢板，表面喷塑，台体外形尺寸685mm*643mm*1247mm，误差小于正负10mm；配备船用VHF及GPS真机；</w:t>
            </w:r>
          </w:p>
        </w:tc>
        <w:tc>
          <w:tcPr>
            <w:tcW w:w="829" w:type="dxa"/>
            <w:vAlign w:val="center"/>
          </w:tcPr>
          <w:p w14:paraId="277CAEC9">
            <w:pPr>
              <w:spacing w:line="400" w:lineRule="exact"/>
              <w:jc w:val="center"/>
              <w:rPr>
                <w:rFonts w:hint="eastAsia" w:ascii="宋体" w:hAnsi="宋体" w:eastAsia="宋体" w:cs="宋体"/>
                <w:b/>
                <w:bCs/>
                <w:color w:val="auto"/>
                <w:sz w:val="24"/>
                <w:szCs w:val="24"/>
                <w:highlight w:val="none"/>
              </w:rPr>
            </w:pPr>
          </w:p>
        </w:tc>
      </w:tr>
      <w:tr w14:paraId="0C18F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shd w:val="clear" w:color="auto" w:fill="auto"/>
            <w:vAlign w:val="center"/>
          </w:tcPr>
          <w:p w14:paraId="52E21D4D">
            <w:pPr>
              <w:spacing w:line="400" w:lineRule="exact"/>
              <w:jc w:val="center"/>
              <w:rPr>
                <w:rFonts w:hint="eastAsia" w:ascii="宋体" w:hAnsi="宋体" w:eastAsia="宋体" w:cs="宋体"/>
                <w:kern w:val="0"/>
                <w:sz w:val="24"/>
                <w:szCs w:val="24"/>
              </w:rPr>
            </w:pPr>
            <w:r>
              <w:rPr>
                <w:rFonts w:hint="eastAsia" w:ascii="宋体" w:hAnsi="宋体" w:eastAsia="宋体" w:cs="宋体"/>
                <w:b/>
                <w:kern w:val="0"/>
                <w:sz w:val="24"/>
                <w:szCs w:val="24"/>
              </w:rPr>
              <w:t>9</w:t>
            </w:r>
          </w:p>
        </w:tc>
        <w:tc>
          <w:tcPr>
            <w:tcW w:w="7340" w:type="dxa"/>
            <w:shd w:val="clear" w:color="auto" w:fill="auto"/>
            <w:vAlign w:val="center"/>
          </w:tcPr>
          <w:p w14:paraId="0023740E">
            <w:pPr>
              <w:spacing w:line="400" w:lineRule="exact"/>
              <w:rPr>
                <w:rFonts w:hint="eastAsia" w:ascii="宋体" w:hAnsi="宋体" w:eastAsia="宋体" w:cs="宋体"/>
                <w:kern w:val="0"/>
                <w:sz w:val="24"/>
                <w:szCs w:val="24"/>
              </w:rPr>
            </w:pPr>
            <w:r>
              <w:rPr>
                <w:rFonts w:hint="eastAsia" w:ascii="宋体" w:hAnsi="宋体" w:eastAsia="宋体" w:cs="宋体"/>
                <w:b/>
                <w:kern w:val="0"/>
                <w:sz w:val="24"/>
                <w:szCs w:val="24"/>
              </w:rPr>
              <w:t>无缝拼接DONGLE</w:t>
            </w:r>
          </w:p>
        </w:tc>
        <w:tc>
          <w:tcPr>
            <w:tcW w:w="829" w:type="dxa"/>
            <w:vAlign w:val="center"/>
          </w:tcPr>
          <w:p w14:paraId="44762266">
            <w:pPr>
              <w:spacing w:line="400" w:lineRule="exact"/>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w:t>
            </w:r>
          </w:p>
        </w:tc>
      </w:tr>
      <w:tr w14:paraId="04099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shd w:val="clear" w:color="auto" w:fill="auto"/>
            <w:vAlign w:val="center"/>
          </w:tcPr>
          <w:p w14:paraId="57E72A34">
            <w:pPr>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9.1</w:t>
            </w:r>
          </w:p>
        </w:tc>
        <w:tc>
          <w:tcPr>
            <w:tcW w:w="7340" w:type="dxa"/>
            <w:shd w:val="clear" w:color="auto" w:fill="auto"/>
            <w:vAlign w:val="center"/>
          </w:tcPr>
          <w:p w14:paraId="672B2FE4">
            <w:pPr>
              <w:spacing w:line="400" w:lineRule="exact"/>
              <w:rPr>
                <w:rFonts w:hint="eastAsia" w:ascii="宋体" w:hAnsi="宋体" w:eastAsia="宋体" w:cs="宋体"/>
                <w:kern w:val="0"/>
                <w:sz w:val="24"/>
                <w:szCs w:val="24"/>
              </w:rPr>
            </w:pPr>
            <w:r>
              <w:rPr>
                <w:rFonts w:hint="eastAsia" w:ascii="宋体" w:hAnsi="宋体" w:eastAsia="宋体" w:cs="宋体"/>
                <w:kern w:val="0"/>
                <w:sz w:val="24"/>
                <w:szCs w:val="24"/>
              </w:rPr>
              <w:t>大屏幕投影无缝拼接融合软件：影幕形状为平柱幕，输入输出分辨率至少4k；颜色三色调整；基于显示内容的边缘融合；基于NURBS曲面几何校正控制点至少可达10*10。</w:t>
            </w:r>
          </w:p>
        </w:tc>
        <w:tc>
          <w:tcPr>
            <w:tcW w:w="829" w:type="dxa"/>
            <w:vAlign w:val="center"/>
          </w:tcPr>
          <w:p w14:paraId="3EEAD51B">
            <w:pPr>
              <w:spacing w:line="400" w:lineRule="exact"/>
              <w:jc w:val="center"/>
              <w:rPr>
                <w:rFonts w:hint="eastAsia" w:ascii="宋体" w:hAnsi="宋体" w:eastAsia="宋体" w:cs="宋体"/>
                <w:b/>
                <w:bCs/>
                <w:color w:val="auto"/>
                <w:sz w:val="24"/>
                <w:szCs w:val="24"/>
                <w:highlight w:val="none"/>
              </w:rPr>
            </w:pPr>
          </w:p>
        </w:tc>
      </w:tr>
      <w:tr w14:paraId="2305D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shd w:val="clear" w:color="auto" w:fill="auto"/>
            <w:vAlign w:val="center"/>
          </w:tcPr>
          <w:p w14:paraId="676E6319">
            <w:pPr>
              <w:spacing w:line="400" w:lineRule="exact"/>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kern w:val="0"/>
                <w:sz w:val="24"/>
                <w:szCs w:val="24"/>
              </w:rPr>
              <w:t>10</w:t>
            </w:r>
          </w:p>
        </w:tc>
        <w:tc>
          <w:tcPr>
            <w:tcW w:w="7340" w:type="dxa"/>
            <w:shd w:val="clear" w:color="auto" w:fill="auto"/>
            <w:vAlign w:val="center"/>
          </w:tcPr>
          <w:p w14:paraId="58780474">
            <w:pPr>
              <w:spacing w:line="400" w:lineRule="exact"/>
              <w:rPr>
                <w:rFonts w:hint="eastAsia" w:ascii="宋体" w:hAnsi="宋体" w:eastAsia="宋体" w:cs="宋体"/>
                <w:b/>
                <w:bCs/>
                <w:color w:val="auto"/>
                <w:sz w:val="24"/>
                <w:szCs w:val="24"/>
                <w:highlight w:val="none"/>
              </w:rPr>
            </w:pPr>
            <w:r>
              <w:rPr>
                <w:rFonts w:hint="eastAsia" w:ascii="宋体" w:hAnsi="宋体" w:eastAsia="宋体" w:cs="宋体"/>
                <w:b/>
                <w:bCs/>
                <w:kern w:val="0"/>
                <w:sz w:val="24"/>
                <w:szCs w:val="24"/>
              </w:rPr>
              <w:t>主本船视景仿真系统单元</w:t>
            </w:r>
          </w:p>
        </w:tc>
        <w:tc>
          <w:tcPr>
            <w:tcW w:w="829" w:type="dxa"/>
            <w:vAlign w:val="center"/>
          </w:tcPr>
          <w:p w14:paraId="43D781FD">
            <w:pPr>
              <w:spacing w:line="400" w:lineRule="exact"/>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w:t>
            </w:r>
          </w:p>
        </w:tc>
      </w:tr>
      <w:tr w14:paraId="75B0F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shd w:val="clear" w:color="auto" w:fill="auto"/>
            <w:vAlign w:val="center"/>
          </w:tcPr>
          <w:p w14:paraId="5B50AD29">
            <w:pPr>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kern w:val="0"/>
                <w:sz w:val="24"/>
                <w:szCs w:val="24"/>
              </w:rPr>
              <w:t>10.1</w:t>
            </w:r>
          </w:p>
        </w:tc>
        <w:tc>
          <w:tcPr>
            <w:tcW w:w="7340" w:type="dxa"/>
            <w:shd w:val="clear" w:color="auto" w:fill="auto"/>
            <w:vAlign w:val="center"/>
          </w:tcPr>
          <w:p w14:paraId="6AD7CDFA">
            <w:pPr>
              <w:spacing w:line="40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主本船配备240度电视视景显示系统，三维视景库应覆盖所提供的海区数据库的港口和水域，数量要求与海区数据库一致；</w:t>
            </w:r>
          </w:p>
          <w:p w14:paraId="3C05FB8B">
            <w:pPr>
              <w:spacing w:line="40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视景系统能够同时显示至少30艘目标船；图像更新速率大于30帧/秒；</w:t>
            </w:r>
          </w:p>
          <w:p w14:paraId="4DF2BFC9">
            <w:pPr>
              <w:spacing w:line="40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助航用灯光、目标船航行灯的能见距离、光弧范围严格按其有关规定确定；</w:t>
            </w:r>
          </w:p>
          <w:p w14:paraId="7B2B6406">
            <w:pPr>
              <w:spacing w:line="40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kern w:val="0"/>
                <w:sz w:val="24"/>
                <w:szCs w:val="24"/>
              </w:rPr>
              <w:t>每个本船的视景系统可提供第三视角功能，至少可提供如下视角的显示功能：本船船尾、船首、左舷、右舷、空中俯视视角；</w:t>
            </w:r>
          </w:p>
        </w:tc>
        <w:tc>
          <w:tcPr>
            <w:tcW w:w="829" w:type="dxa"/>
            <w:vAlign w:val="center"/>
          </w:tcPr>
          <w:p w14:paraId="3AC4E0EE">
            <w:pPr>
              <w:spacing w:line="400" w:lineRule="exact"/>
              <w:jc w:val="center"/>
              <w:rPr>
                <w:rFonts w:hint="eastAsia" w:ascii="宋体" w:hAnsi="宋体" w:eastAsia="宋体" w:cs="宋体"/>
                <w:b/>
                <w:bCs/>
                <w:color w:val="auto"/>
                <w:sz w:val="24"/>
                <w:szCs w:val="24"/>
                <w:highlight w:val="none"/>
              </w:rPr>
            </w:pPr>
          </w:p>
        </w:tc>
      </w:tr>
      <w:tr w14:paraId="22D2A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shd w:val="clear" w:color="auto" w:fill="auto"/>
            <w:vAlign w:val="center"/>
          </w:tcPr>
          <w:p w14:paraId="10C0AC38">
            <w:pPr>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kern w:val="0"/>
                <w:sz w:val="24"/>
                <w:szCs w:val="24"/>
              </w:rPr>
              <w:t>10.2</w:t>
            </w:r>
          </w:p>
        </w:tc>
        <w:tc>
          <w:tcPr>
            <w:tcW w:w="7340" w:type="dxa"/>
            <w:shd w:val="clear" w:color="auto" w:fill="auto"/>
            <w:vAlign w:val="center"/>
          </w:tcPr>
          <w:p w14:paraId="0BD34CF7">
            <w:pPr>
              <w:spacing w:line="40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kern w:val="0"/>
                <w:sz w:val="24"/>
                <w:szCs w:val="24"/>
              </w:rPr>
              <w:t>三维视景库应覆盖所提供的海区数据库的港口和水域，数量要求与海区数据库一致；</w:t>
            </w:r>
          </w:p>
        </w:tc>
        <w:tc>
          <w:tcPr>
            <w:tcW w:w="829" w:type="dxa"/>
            <w:vAlign w:val="center"/>
          </w:tcPr>
          <w:p w14:paraId="211883A4">
            <w:pPr>
              <w:spacing w:line="400" w:lineRule="exact"/>
              <w:jc w:val="center"/>
              <w:rPr>
                <w:rFonts w:hint="eastAsia" w:ascii="宋体" w:hAnsi="宋体" w:eastAsia="宋体" w:cs="宋体"/>
                <w:b/>
                <w:bCs/>
                <w:color w:val="auto"/>
                <w:sz w:val="24"/>
                <w:szCs w:val="24"/>
                <w:highlight w:val="none"/>
              </w:rPr>
            </w:pPr>
          </w:p>
        </w:tc>
      </w:tr>
      <w:tr w14:paraId="7C54E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shd w:val="clear" w:color="auto" w:fill="auto"/>
            <w:vAlign w:val="center"/>
          </w:tcPr>
          <w:p w14:paraId="21DAC854">
            <w:pPr>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kern w:val="0"/>
                <w:sz w:val="24"/>
                <w:szCs w:val="24"/>
              </w:rPr>
              <w:t>10.3</w:t>
            </w:r>
          </w:p>
        </w:tc>
        <w:tc>
          <w:tcPr>
            <w:tcW w:w="7340" w:type="dxa"/>
            <w:shd w:val="clear" w:color="auto" w:fill="auto"/>
            <w:vAlign w:val="center"/>
          </w:tcPr>
          <w:p w14:paraId="70EA5C2A">
            <w:pPr>
              <w:spacing w:line="40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kern w:val="0"/>
                <w:sz w:val="24"/>
                <w:szCs w:val="24"/>
              </w:rPr>
              <w:t>视景系统应该能够同时显示至少50艘目标船；</w:t>
            </w:r>
          </w:p>
        </w:tc>
        <w:tc>
          <w:tcPr>
            <w:tcW w:w="829" w:type="dxa"/>
            <w:vAlign w:val="center"/>
          </w:tcPr>
          <w:p w14:paraId="06765D23">
            <w:pPr>
              <w:spacing w:line="400" w:lineRule="exact"/>
              <w:jc w:val="center"/>
              <w:rPr>
                <w:rFonts w:hint="eastAsia" w:ascii="宋体" w:hAnsi="宋体" w:eastAsia="宋体" w:cs="宋体"/>
                <w:b/>
                <w:bCs/>
                <w:color w:val="auto"/>
                <w:sz w:val="24"/>
                <w:szCs w:val="24"/>
                <w:highlight w:val="none"/>
              </w:rPr>
            </w:pPr>
          </w:p>
        </w:tc>
      </w:tr>
      <w:tr w14:paraId="10B9E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shd w:val="clear" w:color="auto" w:fill="auto"/>
            <w:vAlign w:val="center"/>
          </w:tcPr>
          <w:p w14:paraId="00468A72">
            <w:pPr>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kern w:val="0"/>
                <w:sz w:val="24"/>
                <w:szCs w:val="24"/>
              </w:rPr>
              <w:t>10.4</w:t>
            </w:r>
          </w:p>
        </w:tc>
        <w:tc>
          <w:tcPr>
            <w:tcW w:w="7340" w:type="dxa"/>
            <w:shd w:val="clear" w:color="auto" w:fill="auto"/>
            <w:vAlign w:val="center"/>
          </w:tcPr>
          <w:p w14:paraId="5B315084">
            <w:pPr>
              <w:spacing w:line="40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kern w:val="0"/>
                <w:sz w:val="24"/>
                <w:szCs w:val="24"/>
              </w:rPr>
              <w:t>视景系统应该满足夜航要求，应具有包括距离、平滑</w:t>
            </w:r>
            <w:ins w:id="0" w:author="陈俊" w:date="2025-06-10T16:12:33Z">
              <w:r>
                <w:rPr>
                  <w:rFonts w:hint="eastAsia" w:ascii="宋体" w:hAnsi="宋体" w:eastAsia="宋体" w:cs="宋体"/>
                  <w:kern w:val="0"/>
                  <w:sz w:val="24"/>
                  <w:szCs w:val="24"/>
                  <w:lang w:val="en-US" w:eastAsia="zh-CN"/>
                </w:rPr>
                <w:t>过渡</w:t>
              </w:r>
            </w:ins>
            <w:r>
              <w:rPr>
                <w:rFonts w:hint="eastAsia" w:ascii="宋体" w:hAnsi="宋体" w:eastAsia="宋体" w:cs="宋体"/>
                <w:kern w:val="0"/>
                <w:sz w:val="24"/>
                <w:szCs w:val="24"/>
              </w:rPr>
              <w:t>和光照角度变化引起的视觉画面衰减等效果，以满足模拟器的景深感要求；</w:t>
            </w:r>
          </w:p>
        </w:tc>
        <w:tc>
          <w:tcPr>
            <w:tcW w:w="829" w:type="dxa"/>
            <w:vAlign w:val="center"/>
          </w:tcPr>
          <w:p w14:paraId="069F37F3">
            <w:pPr>
              <w:spacing w:line="400" w:lineRule="exact"/>
              <w:jc w:val="center"/>
              <w:rPr>
                <w:rFonts w:hint="eastAsia" w:ascii="宋体" w:hAnsi="宋体" w:eastAsia="宋体" w:cs="宋体"/>
                <w:b/>
                <w:bCs/>
                <w:color w:val="auto"/>
                <w:sz w:val="24"/>
                <w:szCs w:val="24"/>
                <w:highlight w:val="none"/>
              </w:rPr>
            </w:pPr>
          </w:p>
        </w:tc>
      </w:tr>
      <w:tr w14:paraId="2BF7D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shd w:val="clear" w:color="auto" w:fill="auto"/>
            <w:vAlign w:val="center"/>
          </w:tcPr>
          <w:p w14:paraId="607F5B24">
            <w:pPr>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kern w:val="0"/>
                <w:sz w:val="24"/>
                <w:szCs w:val="24"/>
              </w:rPr>
              <w:t>10.5</w:t>
            </w:r>
          </w:p>
        </w:tc>
        <w:tc>
          <w:tcPr>
            <w:tcW w:w="7340" w:type="dxa"/>
            <w:shd w:val="clear" w:color="auto" w:fill="auto"/>
            <w:vAlign w:val="center"/>
          </w:tcPr>
          <w:p w14:paraId="2245B2B1">
            <w:pPr>
              <w:spacing w:line="40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kern w:val="0"/>
                <w:sz w:val="24"/>
                <w:szCs w:val="24"/>
              </w:rPr>
              <w:t>同时配备满足本船视景仿真系统相关的附属硬件及投影显示系统；</w:t>
            </w:r>
          </w:p>
        </w:tc>
        <w:tc>
          <w:tcPr>
            <w:tcW w:w="829" w:type="dxa"/>
            <w:vAlign w:val="center"/>
          </w:tcPr>
          <w:p w14:paraId="16780854">
            <w:pPr>
              <w:spacing w:line="400" w:lineRule="exact"/>
              <w:jc w:val="center"/>
              <w:rPr>
                <w:rFonts w:hint="eastAsia" w:ascii="宋体" w:hAnsi="宋体" w:eastAsia="宋体" w:cs="宋体"/>
                <w:b/>
                <w:bCs/>
                <w:color w:val="auto"/>
                <w:sz w:val="24"/>
                <w:szCs w:val="24"/>
                <w:highlight w:val="none"/>
              </w:rPr>
            </w:pPr>
          </w:p>
        </w:tc>
      </w:tr>
      <w:tr w14:paraId="2C9F5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shd w:val="clear" w:color="auto" w:fill="auto"/>
            <w:vAlign w:val="center"/>
          </w:tcPr>
          <w:p w14:paraId="162F2F43">
            <w:pPr>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kern w:val="0"/>
                <w:sz w:val="24"/>
                <w:szCs w:val="24"/>
              </w:rPr>
              <w:t>10.6</w:t>
            </w:r>
          </w:p>
        </w:tc>
        <w:tc>
          <w:tcPr>
            <w:tcW w:w="7340" w:type="dxa"/>
            <w:shd w:val="clear" w:color="auto" w:fill="auto"/>
            <w:vAlign w:val="center"/>
          </w:tcPr>
          <w:p w14:paraId="365F9A49">
            <w:pPr>
              <w:spacing w:line="40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同时应至少包含以下内容：</w:t>
            </w:r>
          </w:p>
          <w:p w14:paraId="2EF288FB">
            <w:pPr>
              <w:spacing w:line="40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①包括全部的海浪三维展现效果，并根据不同的风力大小和风向变化；</w:t>
            </w:r>
          </w:p>
          <w:p w14:paraId="5ADEF6B4">
            <w:pPr>
              <w:spacing w:line="40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②能够显示灯塔、灯标和浮标等航标装置，并具有适合的灯光颜色、灯质和外形特征；</w:t>
            </w:r>
          </w:p>
          <w:p w14:paraId="003E9CA3">
            <w:pPr>
              <w:spacing w:line="40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③能够显示诸如落水人员、救生圈和救生筏等搜救物标；</w:t>
            </w:r>
          </w:p>
          <w:p w14:paraId="6699906A">
            <w:pPr>
              <w:spacing w:line="40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④目标船均应配有航行灯、号灯号型、旗帜、船体上层建筑；</w:t>
            </w:r>
          </w:p>
          <w:p w14:paraId="7C0AF7F4">
            <w:pPr>
              <w:spacing w:line="40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⑤目标船应该能够显示根据航路规则要求的不同的号灯号型；</w:t>
            </w:r>
          </w:p>
          <w:p w14:paraId="73B7E274">
            <w:pPr>
              <w:spacing w:line="40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⑥海冰纹理，包括不同冰区的密度、大小和浮冰的情况；</w:t>
            </w:r>
          </w:p>
          <w:p w14:paraId="28C1F9EC">
            <w:pPr>
              <w:spacing w:line="40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⑦本船船首浪花：船首浪花与船舶运动速度、航向相关，并随波浪的运动；</w:t>
            </w:r>
          </w:p>
          <w:p w14:paraId="21ECC9BB">
            <w:pPr>
              <w:spacing w:line="40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kern w:val="0"/>
                <w:sz w:val="24"/>
                <w:szCs w:val="24"/>
              </w:rPr>
              <w:t>⑧他船首浪、尾浪；首浪、尾浪与它船运动速度、航向相关，并随运动海面波动，随时间逐渐消失。</w:t>
            </w:r>
          </w:p>
        </w:tc>
        <w:tc>
          <w:tcPr>
            <w:tcW w:w="829" w:type="dxa"/>
            <w:vAlign w:val="center"/>
          </w:tcPr>
          <w:p w14:paraId="2A3BD270">
            <w:pPr>
              <w:spacing w:line="400" w:lineRule="exact"/>
              <w:jc w:val="center"/>
              <w:rPr>
                <w:rFonts w:hint="eastAsia" w:ascii="宋体" w:hAnsi="宋体" w:eastAsia="宋体" w:cs="宋体"/>
                <w:b/>
                <w:bCs/>
                <w:color w:val="auto"/>
                <w:sz w:val="24"/>
                <w:szCs w:val="24"/>
                <w:highlight w:val="none"/>
              </w:rPr>
            </w:pPr>
          </w:p>
        </w:tc>
      </w:tr>
      <w:tr w14:paraId="4D824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shd w:val="clear" w:color="auto" w:fill="auto"/>
            <w:vAlign w:val="center"/>
          </w:tcPr>
          <w:p w14:paraId="64D4C5BE">
            <w:pPr>
              <w:spacing w:line="400" w:lineRule="exact"/>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kern w:val="0"/>
                <w:sz w:val="24"/>
                <w:szCs w:val="24"/>
              </w:rPr>
              <w:t>11</w:t>
            </w:r>
          </w:p>
        </w:tc>
        <w:tc>
          <w:tcPr>
            <w:tcW w:w="7340" w:type="dxa"/>
            <w:shd w:val="clear" w:color="auto" w:fill="auto"/>
            <w:vAlign w:val="center"/>
          </w:tcPr>
          <w:p w14:paraId="0082C8DC">
            <w:pPr>
              <w:spacing w:line="400" w:lineRule="exact"/>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kern w:val="0"/>
                <w:sz w:val="24"/>
                <w:szCs w:val="24"/>
              </w:rPr>
              <w:t>副本船视景仿真系统单元</w:t>
            </w:r>
          </w:p>
        </w:tc>
        <w:tc>
          <w:tcPr>
            <w:tcW w:w="829" w:type="dxa"/>
            <w:vAlign w:val="center"/>
          </w:tcPr>
          <w:p w14:paraId="006C210E">
            <w:pPr>
              <w:spacing w:line="400" w:lineRule="exact"/>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w:t>
            </w:r>
          </w:p>
        </w:tc>
      </w:tr>
      <w:tr w14:paraId="0FD50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shd w:val="clear" w:color="auto" w:fill="auto"/>
            <w:vAlign w:val="center"/>
          </w:tcPr>
          <w:p w14:paraId="1FC4DFE8">
            <w:pPr>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kern w:val="0"/>
                <w:sz w:val="24"/>
                <w:szCs w:val="24"/>
              </w:rPr>
              <w:t>11.1</w:t>
            </w:r>
          </w:p>
        </w:tc>
        <w:tc>
          <w:tcPr>
            <w:tcW w:w="7340" w:type="dxa"/>
            <w:shd w:val="clear" w:color="auto" w:fill="auto"/>
            <w:vAlign w:val="center"/>
          </w:tcPr>
          <w:p w14:paraId="24173DD8">
            <w:pPr>
              <w:spacing w:line="40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kern w:val="0"/>
                <w:sz w:val="24"/>
                <w:szCs w:val="24"/>
              </w:rPr>
              <w:t>副本船配备120度电视视景显示系统，三维视景库应覆盖所提供的海区数据库的港口和水域，数量要求与海区数据库一致；视景系统能够同时显示至少30艘目标船；图像更④新速率大于30帧/秒；助航用灯光、目标船航行灯的能见距离、光弧范围严格按其有关规定确定；每个本船的视景系统可提供第三视角功能，至少可提供如下视角的显示功能：本船船尾、船首、左舷、右舷、空中俯视视角；</w:t>
            </w:r>
          </w:p>
        </w:tc>
        <w:tc>
          <w:tcPr>
            <w:tcW w:w="829" w:type="dxa"/>
            <w:vAlign w:val="center"/>
          </w:tcPr>
          <w:p w14:paraId="7F0BAC9A">
            <w:pPr>
              <w:spacing w:line="400" w:lineRule="exact"/>
              <w:jc w:val="center"/>
              <w:rPr>
                <w:rFonts w:hint="eastAsia" w:ascii="宋体" w:hAnsi="宋体" w:eastAsia="宋体" w:cs="宋体"/>
                <w:b/>
                <w:bCs/>
                <w:color w:val="auto"/>
                <w:sz w:val="24"/>
                <w:szCs w:val="24"/>
                <w:highlight w:val="none"/>
              </w:rPr>
            </w:pPr>
          </w:p>
        </w:tc>
      </w:tr>
      <w:tr w14:paraId="1E4CE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shd w:val="clear" w:color="auto" w:fill="auto"/>
            <w:vAlign w:val="center"/>
          </w:tcPr>
          <w:p w14:paraId="63D6D182">
            <w:pPr>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kern w:val="0"/>
                <w:sz w:val="24"/>
                <w:szCs w:val="24"/>
              </w:rPr>
              <w:t>11.2</w:t>
            </w:r>
          </w:p>
        </w:tc>
        <w:tc>
          <w:tcPr>
            <w:tcW w:w="7340" w:type="dxa"/>
            <w:shd w:val="clear" w:color="auto" w:fill="auto"/>
            <w:vAlign w:val="center"/>
          </w:tcPr>
          <w:p w14:paraId="40798D68">
            <w:pPr>
              <w:spacing w:line="40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kern w:val="0"/>
                <w:sz w:val="24"/>
                <w:szCs w:val="24"/>
              </w:rPr>
              <w:t>三维视景库应覆盖所提供的海区数据库的港口和水域，数量要求与海区数据库一致；</w:t>
            </w:r>
          </w:p>
        </w:tc>
        <w:tc>
          <w:tcPr>
            <w:tcW w:w="829" w:type="dxa"/>
            <w:vAlign w:val="center"/>
          </w:tcPr>
          <w:p w14:paraId="29E8872D">
            <w:pPr>
              <w:spacing w:line="400" w:lineRule="exact"/>
              <w:jc w:val="center"/>
              <w:rPr>
                <w:rFonts w:hint="eastAsia" w:ascii="宋体" w:hAnsi="宋体" w:eastAsia="宋体" w:cs="宋体"/>
                <w:b/>
                <w:bCs/>
                <w:color w:val="auto"/>
                <w:sz w:val="24"/>
                <w:szCs w:val="24"/>
                <w:highlight w:val="none"/>
              </w:rPr>
            </w:pPr>
          </w:p>
        </w:tc>
      </w:tr>
      <w:tr w14:paraId="1FD3D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shd w:val="clear" w:color="auto" w:fill="auto"/>
            <w:vAlign w:val="center"/>
          </w:tcPr>
          <w:p w14:paraId="5DDD42C3">
            <w:pPr>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kern w:val="0"/>
                <w:sz w:val="24"/>
                <w:szCs w:val="24"/>
              </w:rPr>
              <w:t>11.3</w:t>
            </w:r>
          </w:p>
        </w:tc>
        <w:tc>
          <w:tcPr>
            <w:tcW w:w="7340" w:type="dxa"/>
            <w:shd w:val="clear" w:color="auto" w:fill="auto"/>
            <w:vAlign w:val="center"/>
          </w:tcPr>
          <w:p w14:paraId="79568F01">
            <w:pPr>
              <w:spacing w:line="40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kern w:val="0"/>
                <w:sz w:val="24"/>
                <w:szCs w:val="24"/>
              </w:rPr>
              <w:t>视景系统应该能够同时显示至少50艘目标船；</w:t>
            </w:r>
          </w:p>
        </w:tc>
        <w:tc>
          <w:tcPr>
            <w:tcW w:w="829" w:type="dxa"/>
            <w:vAlign w:val="center"/>
          </w:tcPr>
          <w:p w14:paraId="25369FDC">
            <w:pPr>
              <w:spacing w:line="400" w:lineRule="exact"/>
              <w:jc w:val="center"/>
              <w:rPr>
                <w:rFonts w:hint="eastAsia" w:ascii="宋体" w:hAnsi="宋体" w:eastAsia="宋体" w:cs="宋体"/>
                <w:b/>
                <w:bCs/>
                <w:color w:val="auto"/>
                <w:sz w:val="24"/>
                <w:szCs w:val="24"/>
                <w:highlight w:val="none"/>
              </w:rPr>
            </w:pPr>
          </w:p>
        </w:tc>
      </w:tr>
      <w:tr w14:paraId="2C1D5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shd w:val="clear" w:color="auto" w:fill="auto"/>
            <w:vAlign w:val="center"/>
          </w:tcPr>
          <w:p w14:paraId="1E24D634">
            <w:pPr>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kern w:val="0"/>
                <w:sz w:val="24"/>
                <w:szCs w:val="24"/>
              </w:rPr>
              <w:t>11.4</w:t>
            </w:r>
          </w:p>
        </w:tc>
        <w:tc>
          <w:tcPr>
            <w:tcW w:w="7340" w:type="dxa"/>
            <w:shd w:val="clear" w:color="auto" w:fill="auto"/>
            <w:vAlign w:val="center"/>
          </w:tcPr>
          <w:p w14:paraId="2BA0A55C">
            <w:pPr>
              <w:spacing w:line="40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kern w:val="0"/>
                <w:sz w:val="24"/>
                <w:szCs w:val="24"/>
              </w:rPr>
              <w:t>视景系统应该满足夜航要求，应具有包括距离、平滑过度和光照角度变化引起的视觉画面衰减等效果，以满足模拟器的景深感要求；</w:t>
            </w:r>
          </w:p>
        </w:tc>
        <w:tc>
          <w:tcPr>
            <w:tcW w:w="829" w:type="dxa"/>
            <w:vAlign w:val="center"/>
          </w:tcPr>
          <w:p w14:paraId="1E88BF44">
            <w:pPr>
              <w:spacing w:line="400" w:lineRule="exact"/>
              <w:jc w:val="center"/>
              <w:rPr>
                <w:rFonts w:hint="eastAsia" w:ascii="宋体" w:hAnsi="宋体" w:eastAsia="宋体" w:cs="宋体"/>
                <w:b/>
                <w:bCs/>
                <w:color w:val="auto"/>
                <w:sz w:val="24"/>
                <w:szCs w:val="24"/>
                <w:highlight w:val="none"/>
              </w:rPr>
            </w:pPr>
          </w:p>
        </w:tc>
      </w:tr>
      <w:tr w14:paraId="6B1DD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shd w:val="clear" w:color="auto" w:fill="auto"/>
            <w:vAlign w:val="center"/>
          </w:tcPr>
          <w:p w14:paraId="5D6E87A3">
            <w:pPr>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kern w:val="0"/>
                <w:sz w:val="24"/>
                <w:szCs w:val="24"/>
              </w:rPr>
              <w:t>11.5</w:t>
            </w:r>
          </w:p>
        </w:tc>
        <w:tc>
          <w:tcPr>
            <w:tcW w:w="7340" w:type="dxa"/>
            <w:shd w:val="clear" w:color="auto" w:fill="auto"/>
            <w:vAlign w:val="center"/>
          </w:tcPr>
          <w:p w14:paraId="0A605B45">
            <w:pPr>
              <w:spacing w:line="40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kern w:val="0"/>
                <w:sz w:val="24"/>
                <w:szCs w:val="24"/>
              </w:rPr>
              <w:t>同时配备满足本船视景仿真系统相关的附属硬件；</w:t>
            </w:r>
          </w:p>
        </w:tc>
        <w:tc>
          <w:tcPr>
            <w:tcW w:w="829" w:type="dxa"/>
            <w:vAlign w:val="center"/>
          </w:tcPr>
          <w:p w14:paraId="42E5E1FA">
            <w:pPr>
              <w:spacing w:line="400" w:lineRule="exact"/>
              <w:jc w:val="center"/>
              <w:rPr>
                <w:rFonts w:hint="eastAsia" w:ascii="宋体" w:hAnsi="宋体" w:eastAsia="宋体" w:cs="宋体"/>
                <w:b/>
                <w:bCs/>
                <w:color w:val="auto"/>
                <w:sz w:val="24"/>
                <w:szCs w:val="24"/>
                <w:highlight w:val="none"/>
              </w:rPr>
            </w:pPr>
          </w:p>
        </w:tc>
      </w:tr>
      <w:tr w14:paraId="4CDA4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shd w:val="clear" w:color="auto" w:fill="auto"/>
            <w:vAlign w:val="center"/>
          </w:tcPr>
          <w:p w14:paraId="0DC6B361">
            <w:pPr>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kern w:val="0"/>
                <w:sz w:val="24"/>
                <w:szCs w:val="24"/>
              </w:rPr>
              <w:t>11.6</w:t>
            </w:r>
          </w:p>
        </w:tc>
        <w:tc>
          <w:tcPr>
            <w:tcW w:w="7340" w:type="dxa"/>
            <w:shd w:val="clear" w:color="auto" w:fill="auto"/>
            <w:vAlign w:val="center"/>
          </w:tcPr>
          <w:p w14:paraId="5D197527">
            <w:pPr>
              <w:spacing w:line="40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同时应至少包含以下内容：</w:t>
            </w:r>
          </w:p>
          <w:p w14:paraId="7653080F">
            <w:pPr>
              <w:spacing w:line="40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①包括全部的海浪三维展现效果，并根据不同的风力大小和风向变化；</w:t>
            </w:r>
          </w:p>
          <w:p w14:paraId="783CAFC2">
            <w:pPr>
              <w:spacing w:line="40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②能够显示灯塔、灯标和浮标等航标装置，并具有适合的灯光颜色、灯质和外形特征；</w:t>
            </w:r>
          </w:p>
          <w:p w14:paraId="1CB49442">
            <w:pPr>
              <w:spacing w:line="40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③能够显示诸如落水人员、救生圈和救生筏等搜救物标；</w:t>
            </w:r>
          </w:p>
          <w:p w14:paraId="2CED59B1">
            <w:pPr>
              <w:spacing w:line="40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④目标船均应配有航行灯、号灯号型、旗帜、船体上层建筑；</w:t>
            </w:r>
          </w:p>
          <w:p w14:paraId="760297B3">
            <w:pPr>
              <w:spacing w:line="40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⑤目标船应该能够 显示根据航路规则要求的不同的号灯号型；</w:t>
            </w:r>
          </w:p>
          <w:p w14:paraId="2354B2B6">
            <w:pPr>
              <w:spacing w:line="40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⑥海冰纹理，包括不同冰区的密度、大小和浮冰的情况；</w:t>
            </w:r>
          </w:p>
          <w:p w14:paraId="43631B9E">
            <w:pPr>
              <w:spacing w:line="40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⑦本船船首浪花：船首浪花与船舶运动速度、航向相关，并随波浪的运动；</w:t>
            </w:r>
          </w:p>
          <w:p w14:paraId="07629EE6">
            <w:pPr>
              <w:spacing w:line="40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kern w:val="0"/>
                <w:sz w:val="24"/>
                <w:szCs w:val="24"/>
              </w:rPr>
              <w:t>⑧他船首浪、尾浪；首浪、尾浪与它船运动速度、航向相关，并随运动海面波动，随时间逐渐消失。</w:t>
            </w:r>
          </w:p>
        </w:tc>
        <w:tc>
          <w:tcPr>
            <w:tcW w:w="829" w:type="dxa"/>
            <w:vAlign w:val="center"/>
          </w:tcPr>
          <w:p w14:paraId="467D5293">
            <w:pPr>
              <w:spacing w:line="400" w:lineRule="exact"/>
              <w:jc w:val="center"/>
              <w:rPr>
                <w:rFonts w:hint="eastAsia" w:ascii="宋体" w:hAnsi="宋体" w:eastAsia="宋体" w:cs="宋体"/>
                <w:b/>
                <w:bCs/>
                <w:color w:val="auto"/>
                <w:sz w:val="24"/>
                <w:szCs w:val="24"/>
                <w:highlight w:val="none"/>
              </w:rPr>
            </w:pPr>
          </w:p>
        </w:tc>
      </w:tr>
      <w:tr w14:paraId="3BAE3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shd w:val="clear" w:color="auto" w:fill="auto"/>
            <w:vAlign w:val="center"/>
          </w:tcPr>
          <w:p w14:paraId="45B0B057">
            <w:pPr>
              <w:spacing w:line="400" w:lineRule="exact"/>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kern w:val="0"/>
                <w:sz w:val="24"/>
                <w:szCs w:val="24"/>
              </w:rPr>
              <w:t>12</w:t>
            </w:r>
          </w:p>
        </w:tc>
        <w:tc>
          <w:tcPr>
            <w:tcW w:w="7340" w:type="dxa"/>
            <w:shd w:val="clear" w:color="auto" w:fill="auto"/>
            <w:vAlign w:val="center"/>
          </w:tcPr>
          <w:p w14:paraId="21E9A47C">
            <w:pPr>
              <w:spacing w:line="400" w:lineRule="exact"/>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kern w:val="0"/>
                <w:sz w:val="24"/>
                <w:szCs w:val="24"/>
              </w:rPr>
              <w:t>无人船岸基系统</w:t>
            </w:r>
          </w:p>
        </w:tc>
        <w:tc>
          <w:tcPr>
            <w:tcW w:w="829" w:type="dxa"/>
            <w:vAlign w:val="center"/>
          </w:tcPr>
          <w:p w14:paraId="7F5B1F89">
            <w:pPr>
              <w:spacing w:line="400" w:lineRule="exact"/>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w:t>
            </w:r>
          </w:p>
        </w:tc>
      </w:tr>
      <w:tr w14:paraId="144F7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shd w:val="clear" w:color="auto" w:fill="auto"/>
            <w:vAlign w:val="center"/>
          </w:tcPr>
          <w:p w14:paraId="3E892820">
            <w:pPr>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kern w:val="0"/>
                <w:sz w:val="24"/>
                <w:szCs w:val="24"/>
              </w:rPr>
              <w:t>12.1</w:t>
            </w:r>
          </w:p>
        </w:tc>
        <w:tc>
          <w:tcPr>
            <w:tcW w:w="7340" w:type="dxa"/>
            <w:shd w:val="clear" w:color="auto" w:fill="auto"/>
            <w:vAlign w:val="center"/>
          </w:tcPr>
          <w:p w14:paraId="60BD6257">
            <w:pPr>
              <w:spacing w:line="40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kern w:val="0"/>
                <w:sz w:val="24"/>
                <w:szCs w:val="24"/>
              </w:rPr>
              <w:t>所有面板采用液晶操作面板，同时液晶面板支持中英文切换；</w:t>
            </w:r>
          </w:p>
        </w:tc>
        <w:tc>
          <w:tcPr>
            <w:tcW w:w="829" w:type="dxa"/>
            <w:vAlign w:val="center"/>
          </w:tcPr>
          <w:p w14:paraId="1D1724A6">
            <w:pPr>
              <w:spacing w:line="400" w:lineRule="exact"/>
              <w:jc w:val="center"/>
              <w:rPr>
                <w:rFonts w:hint="eastAsia" w:ascii="宋体" w:hAnsi="宋体" w:eastAsia="宋体" w:cs="宋体"/>
                <w:b/>
                <w:bCs/>
                <w:color w:val="auto"/>
                <w:sz w:val="24"/>
                <w:szCs w:val="24"/>
                <w:highlight w:val="none"/>
              </w:rPr>
            </w:pPr>
          </w:p>
        </w:tc>
      </w:tr>
      <w:tr w14:paraId="02574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shd w:val="clear" w:color="auto" w:fill="auto"/>
            <w:vAlign w:val="center"/>
          </w:tcPr>
          <w:p w14:paraId="37C8D112">
            <w:pPr>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kern w:val="0"/>
                <w:sz w:val="24"/>
                <w:szCs w:val="24"/>
              </w:rPr>
              <w:t>12.2</w:t>
            </w:r>
          </w:p>
        </w:tc>
        <w:tc>
          <w:tcPr>
            <w:tcW w:w="7340" w:type="dxa"/>
            <w:shd w:val="clear" w:color="auto" w:fill="auto"/>
            <w:vAlign w:val="center"/>
          </w:tcPr>
          <w:p w14:paraId="6D116639">
            <w:pPr>
              <w:spacing w:line="40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kern w:val="0"/>
                <w:sz w:val="24"/>
                <w:szCs w:val="24"/>
              </w:rPr>
              <w:t>含车钟、罗经、随动舵轮、摇杆、多功能控制面板等；</w:t>
            </w:r>
          </w:p>
        </w:tc>
        <w:tc>
          <w:tcPr>
            <w:tcW w:w="829" w:type="dxa"/>
            <w:vAlign w:val="center"/>
          </w:tcPr>
          <w:p w14:paraId="378904C8">
            <w:pPr>
              <w:spacing w:line="400" w:lineRule="exact"/>
              <w:jc w:val="center"/>
              <w:rPr>
                <w:rFonts w:hint="eastAsia" w:ascii="宋体" w:hAnsi="宋体" w:eastAsia="宋体" w:cs="宋体"/>
                <w:b/>
                <w:bCs/>
                <w:color w:val="auto"/>
                <w:sz w:val="24"/>
                <w:szCs w:val="24"/>
                <w:highlight w:val="none"/>
              </w:rPr>
            </w:pPr>
          </w:p>
        </w:tc>
      </w:tr>
      <w:tr w14:paraId="69E5D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shd w:val="clear" w:color="auto" w:fill="auto"/>
            <w:vAlign w:val="center"/>
          </w:tcPr>
          <w:p w14:paraId="1A0D753C">
            <w:pPr>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kern w:val="0"/>
                <w:sz w:val="24"/>
                <w:szCs w:val="24"/>
              </w:rPr>
              <w:t>12.3</w:t>
            </w:r>
          </w:p>
        </w:tc>
        <w:tc>
          <w:tcPr>
            <w:tcW w:w="7340" w:type="dxa"/>
            <w:shd w:val="clear" w:color="auto" w:fill="auto"/>
            <w:vAlign w:val="center"/>
          </w:tcPr>
          <w:p w14:paraId="6F51A843">
            <w:pPr>
              <w:spacing w:line="40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kern w:val="0"/>
                <w:sz w:val="24"/>
                <w:szCs w:val="24"/>
              </w:rPr>
              <w:t>定制：铁质加铝质烤漆控制台（机箱）；</w:t>
            </w:r>
          </w:p>
        </w:tc>
        <w:tc>
          <w:tcPr>
            <w:tcW w:w="829" w:type="dxa"/>
            <w:vAlign w:val="center"/>
          </w:tcPr>
          <w:p w14:paraId="35B328CE">
            <w:pPr>
              <w:spacing w:line="400" w:lineRule="exact"/>
              <w:jc w:val="center"/>
              <w:rPr>
                <w:rFonts w:hint="eastAsia" w:ascii="宋体" w:hAnsi="宋体" w:eastAsia="宋体" w:cs="宋体"/>
                <w:b/>
                <w:bCs/>
                <w:color w:val="auto"/>
                <w:sz w:val="24"/>
                <w:szCs w:val="24"/>
                <w:highlight w:val="none"/>
              </w:rPr>
            </w:pPr>
          </w:p>
        </w:tc>
      </w:tr>
      <w:tr w14:paraId="5FF41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shd w:val="clear" w:color="auto" w:fill="auto"/>
            <w:vAlign w:val="center"/>
          </w:tcPr>
          <w:p w14:paraId="1B8BB091">
            <w:pPr>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kern w:val="0"/>
                <w:sz w:val="24"/>
                <w:szCs w:val="24"/>
              </w:rPr>
              <w:t>12.4</w:t>
            </w:r>
          </w:p>
        </w:tc>
        <w:tc>
          <w:tcPr>
            <w:tcW w:w="7340" w:type="dxa"/>
            <w:shd w:val="clear" w:color="auto" w:fill="auto"/>
            <w:vAlign w:val="center"/>
          </w:tcPr>
          <w:p w14:paraId="2E133C53">
            <w:pPr>
              <w:spacing w:line="40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kern w:val="0"/>
                <w:sz w:val="24"/>
                <w:szCs w:val="24"/>
              </w:rPr>
              <w:t>船岸对接系统；</w:t>
            </w:r>
          </w:p>
        </w:tc>
        <w:tc>
          <w:tcPr>
            <w:tcW w:w="829" w:type="dxa"/>
            <w:vAlign w:val="center"/>
          </w:tcPr>
          <w:p w14:paraId="1FB76327">
            <w:pPr>
              <w:spacing w:line="400" w:lineRule="exact"/>
              <w:jc w:val="center"/>
              <w:rPr>
                <w:rFonts w:hint="eastAsia" w:ascii="宋体" w:hAnsi="宋体" w:eastAsia="宋体" w:cs="宋体"/>
                <w:b/>
                <w:bCs/>
                <w:color w:val="auto"/>
                <w:sz w:val="24"/>
                <w:szCs w:val="24"/>
                <w:highlight w:val="none"/>
              </w:rPr>
            </w:pPr>
          </w:p>
        </w:tc>
      </w:tr>
      <w:tr w14:paraId="5E799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shd w:val="clear" w:color="auto" w:fill="auto"/>
            <w:vAlign w:val="center"/>
          </w:tcPr>
          <w:p w14:paraId="50E119B2">
            <w:pPr>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kern w:val="0"/>
                <w:sz w:val="24"/>
                <w:szCs w:val="24"/>
              </w:rPr>
              <w:t>12.5</w:t>
            </w:r>
          </w:p>
        </w:tc>
        <w:tc>
          <w:tcPr>
            <w:tcW w:w="7340" w:type="dxa"/>
            <w:shd w:val="clear" w:color="auto" w:fill="auto"/>
            <w:vAlign w:val="center"/>
          </w:tcPr>
          <w:p w14:paraId="4B7849DE">
            <w:pPr>
              <w:spacing w:line="40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kern w:val="0"/>
                <w:sz w:val="24"/>
                <w:szCs w:val="24"/>
              </w:rPr>
              <w:t>岸基控制系统。</w:t>
            </w:r>
          </w:p>
        </w:tc>
        <w:tc>
          <w:tcPr>
            <w:tcW w:w="829" w:type="dxa"/>
            <w:vAlign w:val="center"/>
          </w:tcPr>
          <w:p w14:paraId="6DA40F08">
            <w:pPr>
              <w:spacing w:line="400" w:lineRule="exact"/>
              <w:jc w:val="center"/>
              <w:rPr>
                <w:rFonts w:hint="eastAsia" w:ascii="宋体" w:hAnsi="宋体" w:eastAsia="宋体" w:cs="宋体"/>
                <w:b/>
                <w:bCs/>
                <w:color w:val="auto"/>
                <w:sz w:val="24"/>
                <w:szCs w:val="24"/>
                <w:highlight w:val="none"/>
              </w:rPr>
            </w:pPr>
          </w:p>
        </w:tc>
      </w:tr>
      <w:tr w14:paraId="7BE7C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shd w:val="clear" w:color="auto" w:fill="auto"/>
            <w:vAlign w:val="center"/>
          </w:tcPr>
          <w:p w14:paraId="172478A3">
            <w:pPr>
              <w:spacing w:line="400" w:lineRule="exact"/>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kern w:val="0"/>
                <w:sz w:val="24"/>
                <w:szCs w:val="24"/>
              </w:rPr>
              <w:t>13</w:t>
            </w:r>
          </w:p>
        </w:tc>
        <w:tc>
          <w:tcPr>
            <w:tcW w:w="7340" w:type="dxa"/>
            <w:shd w:val="clear" w:color="auto" w:fill="auto"/>
            <w:vAlign w:val="center"/>
          </w:tcPr>
          <w:p w14:paraId="15FCCDE2">
            <w:pPr>
              <w:spacing w:line="400" w:lineRule="exact"/>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kern w:val="0"/>
                <w:sz w:val="24"/>
                <w:szCs w:val="24"/>
              </w:rPr>
              <w:t>无人船</w:t>
            </w:r>
          </w:p>
        </w:tc>
        <w:tc>
          <w:tcPr>
            <w:tcW w:w="829" w:type="dxa"/>
            <w:vAlign w:val="center"/>
          </w:tcPr>
          <w:p w14:paraId="02797C12">
            <w:pPr>
              <w:spacing w:line="400" w:lineRule="exact"/>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w:t>
            </w:r>
          </w:p>
        </w:tc>
      </w:tr>
      <w:tr w14:paraId="4AD06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shd w:val="clear" w:color="auto" w:fill="auto"/>
            <w:vAlign w:val="center"/>
          </w:tcPr>
          <w:p w14:paraId="68B5BDEA">
            <w:pPr>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kern w:val="0"/>
                <w:sz w:val="24"/>
                <w:szCs w:val="24"/>
              </w:rPr>
              <w:t>▲13.1</w:t>
            </w:r>
          </w:p>
        </w:tc>
        <w:tc>
          <w:tcPr>
            <w:tcW w:w="7340" w:type="dxa"/>
            <w:shd w:val="clear" w:color="auto" w:fill="auto"/>
            <w:vAlign w:val="center"/>
          </w:tcPr>
          <w:p w14:paraId="44580CFC">
            <w:pPr>
              <w:spacing w:line="400" w:lineRule="exact"/>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船长 ≥2 米，宽度 ≥0.8 米，船高 ≥0.5 米，吃水≤0.5米，满载排水量 ≥120 千克，最大航速≥5 节，续航≥4 小时，抗风浪≥3 级；</w:t>
            </w:r>
          </w:p>
        </w:tc>
        <w:tc>
          <w:tcPr>
            <w:tcW w:w="829" w:type="dxa"/>
            <w:vAlign w:val="center"/>
          </w:tcPr>
          <w:p w14:paraId="748AB449">
            <w:pPr>
              <w:spacing w:line="400" w:lineRule="exact"/>
              <w:jc w:val="center"/>
              <w:rPr>
                <w:rFonts w:hint="eastAsia" w:ascii="宋体" w:hAnsi="宋体" w:eastAsia="宋体" w:cs="宋体"/>
                <w:b/>
                <w:bCs/>
                <w:color w:val="auto"/>
                <w:sz w:val="24"/>
                <w:szCs w:val="24"/>
                <w:highlight w:val="none"/>
              </w:rPr>
            </w:pPr>
          </w:p>
        </w:tc>
      </w:tr>
      <w:tr w14:paraId="22AB9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shd w:val="clear" w:color="auto" w:fill="auto"/>
            <w:vAlign w:val="center"/>
          </w:tcPr>
          <w:p w14:paraId="1D14C8DE">
            <w:pPr>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kern w:val="0"/>
                <w:sz w:val="24"/>
                <w:szCs w:val="24"/>
              </w:rPr>
              <w:t>13.2</w:t>
            </w:r>
          </w:p>
        </w:tc>
        <w:tc>
          <w:tcPr>
            <w:tcW w:w="7340" w:type="dxa"/>
            <w:shd w:val="clear" w:color="auto" w:fill="auto"/>
            <w:vAlign w:val="center"/>
          </w:tcPr>
          <w:p w14:paraId="591B0B63">
            <w:pPr>
              <w:spacing w:line="400" w:lineRule="exact"/>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推进系统：电力推进；</w:t>
            </w:r>
          </w:p>
        </w:tc>
        <w:tc>
          <w:tcPr>
            <w:tcW w:w="829" w:type="dxa"/>
            <w:vAlign w:val="center"/>
          </w:tcPr>
          <w:p w14:paraId="6C10314F">
            <w:pPr>
              <w:spacing w:line="400" w:lineRule="exact"/>
              <w:jc w:val="center"/>
              <w:rPr>
                <w:rFonts w:hint="eastAsia" w:ascii="宋体" w:hAnsi="宋体" w:eastAsia="宋体" w:cs="宋体"/>
                <w:b/>
                <w:bCs/>
                <w:color w:val="auto"/>
                <w:sz w:val="24"/>
                <w:szCs w:val="24"/>
                <w:highlight w:val="none"/>
              </w:rPr>
            </w:pPr>
          </w:p>
        </w:tc>
      </w:tr>
      <w:tr w14:paraId="062E2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shd w:val="clear" w:color="auto" w:fill="auto"/>
            <w:vAlign w:val="center"/>
          </w:tcPr>
          <w:p w14:paraId="35281511">
            <w:pPr>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kern w:val="0"/>
                <w:sz w:val="24"/>
                <w:szCs w:val="24"/>
              </w:rPr>
              <w:t>13.3</w:t>
            </w:r>
          </w:p>
        </w:tc>
        <w:tc>
          <w:tcPr>
            <w:tcW w:w="7340" w:type="dxa"/>
            <w:shd w:val="clear" w:color="auto" w:fill="auto"/>
            <w:vAlign w:val="center"/>
          </w:tcPr>
          <w:p w14:paraId="17E67412">
            <w:pPr>
              <w:spacing w:line="400" w:lineRule="exact"/>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传感器：包括激光雷达、CCTV、GPS等传感器；</w:t>
            </w:r>
          </w:p>
        </w:tc>
        <w:tc>
          <w:tcPr>
            <w:tcW w:w="829" w:type="dxa"/>
            <w:vAlign w:val="center"/>
          </w:tcPr>
          <w:p w14:paraId="31CFA6FF">
            <w:pPr>
              <w:spacing w:line="400" w:lineRule="exact"/>
              <w:jc w:val="center"/>
              <w:rPr>
                <w:rFonts w:hint="eastAsia" w:ascii="宋体" w:hAnsi="宋体" w:eastAsia="宋体" w:cs="宋体"/>
                <w:b/>
                <w:bCs/>
                <w:color w:val="auto"/>
                <w:sz w:val="24"/>
                <w:szCs w:val="24"/>
                <w:highlight w:val="none"/>
              </w:rPr>
            </w:pPr>
          </w:p>
        </w:tc>
      </w:tr>
      <w:tr w14:paraId="0541A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shd w:val="clear" w:color="auto" w:fill="auto"/>
            <w:vAlign w:val="center"/>
          </w:tcPr>
          <w:p w14:paraId="5F5A97E6">
            <w:pPr>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kern w:val="0"/>
                <w:sz w:val="24"/>
                <w:szCs w:val="24"/>
              </w:rPr>
              <w:t>13.4</w:t>
            </w:r>
          </w:p>
        </w:tc>
        <w:tc>
          <w:tcPr>
            <w:tcW w:w="7340" w:type="dxa"/>
            <w:shd w:val="clear" w:color="auto" w:fill="auto"/>
            <w:vAlign w:val="center"/>
          </w:tcPr>
          <w:p w14:paraId="0C68AC2A">
            <w:pPr>
              <w:spacing w:line="400" w:lineRule="exact"/>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车舵遥控器*1；</w:t>
            </w:r>
          </w:p>
        </w:tc>
        <w:tc>
          <w:tcPr>
            <w:tcW w:w="829" w:type="dxa"/>
            <w:vAlign w:val="center"/>
          </w:tcPr>
          <w:p w14:paraId="7E45923B">
            <w:pPr>
              <w:spacing w:line="400" w:lineRule="exact"/>
              <w:jc w:val="center"/>
              <w:rPr>
                <w:rFonts w:hint="eastAsia" w:ascii="宋体" w:hAnsi="宋体" w:eastAsia="宋体" w:cs="宋体"/>
                <w:b/>
                <w:bCs/>
                <w:color w:val="auto"/>
                <w:sz w:val="24"/>
                <w:szCs w:val="24"/>
                <w:highlight w:val="none"/>
              </w:rPr>
            </w:pPr>
          </w:p>
        </w:tc>
      </w:tr>
      <w:tr w14:paraId="1A79E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shd w:val="clear" w:color="auto" w:fill="auto"/>
            <w:vAlign w:val="center"/>
          </w:tcPr>
          <w:p w14:paraId="4C2A9F96">
            <w:pPr>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kern w:val="0"/>
                <w:sz w:val="24"/>
                <w:szCs w:val="24"/>
              </w:rPr>
              <w:t>13.5</w:t>
            </w:r>
          </w:p>
        </w:tc>
        <w:tc>
          <w:tcPr>
            <w:tcW w:w="7340" w:type="dxa"/>
            <w:shd w:val="clear" w:color="auto" w:fill="auto"/>
            <w:vAlign w:val="center"/>
          </w:tcPr>
          <w:p w14:paraId="210CB76F">
            <w:pPr>
              <w:spacing w:line="400" w:lineRule="exact"/>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4G DTU*1；</w:t>
            </w:r>
          </w:p>
        </w:tc>
        <w:tc>
          <w:tcPr>
            <w:tcW w:w="829" w:type="dxa"/>
            <w:vAlign w:val="center"/>
          </w:tcPr>
          <w:p w14:paraId="611854E6">
            <w:pPr>
              <w:spacing w:line="400" w:lineRule="exact"/>
              <w:jc w:val="center"/>
              <w:rPr>
                <w:rFonts w:hint="eastAsia" w:ascii="宋体" w:hAnsi="宋体" w:eastAsia="宋体" w:cs="宋体"/>
                <w:b/>
                <w:bCs/>
                <w:color w:val="auto"/>
                <w:sz w:val="24"/>
                <w:szCs w:val="24"/>
                <w:highlight w:val="none"/>
              </w:rPr>
            </w:pPr>
          </w:p>
        </w:tc>
      </w:tr>
      <w:tr w14:paraId="07709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shd w:val="clear" w:color="auto" w:fill="auto"/>
            <w:vAlign w:val="center"/>
          </w:tcPr>
          <w:p w14:paraId="3E9C589B">
            <w:pPr>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kern w:val="0"/>
                <w:sz w:val="24"/>
                <w:szCs w:val="24"/>
              </w:rPr>
              <w:t>13.6</w:t>
            </w:r>
          </w:p>
        </w:tc>
        <w:tc>
          <w:tcPr>
            <w:tcW w:w="7340" w:type="dxa"/>
            <w:shd w:val="clear" w:color="auto" w:fill="auto"/>
            <w:vAlign w:val="center"/>
          </w:tcPr>
          <w:p w14:paraId="1C1409AC">
            <w:pPr>
              <w:spacing w:line="40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kern w:val="0"/>
                <w:sz w:val="24"/>
                <w:szCs w:val="24"/>
              </w:rPr>
              <w:t>工控机*1；</w:t>
            </w:r>
          </w:p>
        </w:tc>
        <w:tc>
          <w:tcPr>
            <w:tcW w:w="829" w:type="dxa"/>
            <w:vAlign w:val="center"/>
          </w:tcPr>
          <w:p w14:paraId="2DFB6D9A">
            <w:pPr>
              <w:spacing w:line="400" w:lineRule="exact"/>
              <w:jc w:val="center"/>
              <w:rPr>
                <w:rFonts w:hint="eastAsia" w:ascii="宋体" w:hAnsi="宋体" w:eastAsia="宋体" w:cs="宋体"/>
                <w:b/>
                <w:bCs/>
                <w:color w:val="auto"/>
                <w:sz w:val="24"/>
                <w:szCs w:val="24"/>
                <w:highlight w:val="none"/>
              </w:rPr>
            </w:pPr>
          </w:p>
        </w:tc>
      </w:tr>
      <w:tr w14:paraId="67DFB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shd w:val="clear" w:color="auto" w:fill="auto"/>
            <w:vAlign w:val="center"/>
          </w:tcPr>
          <w:p w14:paraId="1F8ACD4F">
            <w:pPr>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kern w:val="0"/>
                <w:sz w:val="24"/>
                <w:szCs w:val="24"/>
              </w:rPr>
              <w:t>13.7</w:t>
            </w:r>
          </w:p>
        </w:tc>
        <w:tc>
          <w:tcPr>
            <w:tcW w:w="7340" w:type="dxa"/>
            <w:shd w:val="clear" w:color="auto" w:fill="auto"/>
            <w:vAlign w:val="center"/>
          </w:tcPr>
          <w:p w14:paraId="07A7FCB6">
            <w:pPr>
              <w:spacing w:line="40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kern w:val="0"/>
                <w:sz w:val="24"/>
                <w:szCs w:val="24"/>
              </w:rPr>
              <w:t>能够近距离（＜200米）遥控船舶；</w:t>
            </w:r>
          </w:p>
        </w:tc>
        <w:tc>
          <w:tcPr>
            <w:tcW w:w="829" w:type="dxa"/>
            <w:vAlign w:val="center"/>
          </w:tcPr>
          <w:p w14:paraId="32108A2A">
            <w:pPr>
              <w:spacing w:line="400" w:lineRule="exact"/>
              <w:jc w:val="center"/>
              <w:rPr>
                <w:rFonts w:hint="eastAsia" w:ascii="宋体" w:hAnsi="宋体" w:eastAsia="宋体" w:cs="宋体"/>
                <w:b/>
                <w:bCs/>
                <w:color w:val="auto"/>
                <w:sz w:val="24"/>
                <w:szCs w:val="24"/>
                <w:highlight w:val="none"/>
              </w:rPr>
            </w:pPr>
          </w:p>
        </w:tc>
      </w:tr>
      <w:tr w14:paraId="4C5EF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shd w:val="clear" w:color="auto" w:fill="auto"/>
            <w:vAlign w:val="center"/>
          </w:tcPr>
          <w:p w14:paraId="4F666F2D">
            <w:pPr>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kern w:val="0"/>
                <w:sz w:val="24"/>
                <w:szCs w:val="24"/>
              </w:rPr>
              <w:t>13.8</w:t>
            </w:r>
          </w:p>
        </w:tc>
        <w:tc>
          <w:tcPr>
            <w:tcW w:w="7340" w:type="dxa"/>
            <w:shd w:val="clear" w:color="auto" w:fill="auto"/>
            <w:vAlign w:val="center"/>
          </w:tcPr>
          <w:p w14:paraId="7D882A0C">
            <w:pPr>
              <w:spacing w:line="40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kern w:val="0"/>
                <w:sz w:val="24"/>
                <w:szCs w:val="24"/>
              </w:rPr>
              <w:t>能够远距离通过岸基中心控制船舶；</w:t>
            </w:r>
          </w:p>
        </w:tc>
        <w:tc>
          <w:tcPr>
            <w:tcW w:w="829" w:type="dxa"/>
            <w:vAlign w:val="center"/>
          </w:tcPr>
          <w:p w14:paraId="64C83E76">
            <w:pPr>
              <w:spacing w:line="400" w:lineRule="exact"/>
              <w:jc w:val="center"/>
              <w:rPr>
                <w:rFonts w:hint="eastAsia" w:ascii="宋体" w:hAnsi="宋体" w:eastAsia="宋体" w:cs="宋体"/>
                <w:b/>
                <w:bCs/>
                <w:color w:val="auto"/>
                <w:sz w:val="24"/>
                <w:szCs w:val="24"/>
                <w:highlight w:val="none"/>
              </w:rPr>
            </w:pPr>
          </w:p>
        </w:tc>
      </w:tr>
      <w:tr w14:paraId="00FBA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shd w:val="clear" w:color="auto" w:fill="auto"/>
            <w:vAlign w:val="center"/>
          </w:tcPr>
          <w:p w14:paraId="457B2C69">
            <w:pPr>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kern w:val="0"/>
                <w:sz w:val="24"/>
                <w:szCs w:val="24"/>
              </w:rPr>
              <w:t>13.9</w:t>
            </w:r>
          </w:p>
        </w:tc>
        <w:tc>
          <w:tcPr>
            <w:tcW w:w="7340" w:type="dxa"/>
            <w:shd w:val="clear" w:color="auto" w:fill="auto"/>
            <w:vAlign w:val="center"/>
          </w:tcPr>
          <w:p w14:paraId="6E33A523">
            <w:pPr>
              <w:spacing w:line="40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kern w:val="0"/>
                <w:sz w:val="24"/>
                <w:szCs w:val="24"/>
              </w:rPr>
              <w:t>能够实现航向控制和航迹跟踪控制。</w:t>
            </w:r>
          </w:p>
        </w:tc>
        <w:tc>
          <w:tcPr>
            <w:tcW w:w="829" w:type="dxa"/>
            <w:vAlign w:val="center"/>
          </w:tcPr>
          <w:p w14:paraId="7CA000E4">
            <w:pPr>
              <w:spacing w:line="400" w:lineRule="exact"/>
              <w:jc w:val="center"/>
              <w:rPr>
                <w:rFonts w:hint="eastAsia" w:ascii="宋体" w:hAnsi="宋体" w:eastAsia="宋体" w:cs="宋体"/>
                <w:b/>
                <w:bCs/>
                <w:color w:val="auto"/>
                <w:sz w:val="24"/>
                <w:szCs w:val="24"/>
                <w:highlight w:val="none"/>
              </w:rPr>
            </w:pPr>
          </w:p>
        </w:tc>
      </w:tr>
      <w:tr w14:paraId="77E29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shd w:val="clear" w:color="auto" w:fill="auto"/>
            <w:vAlign w:val="center"/>
          </w:tcPr>
          <w:p w14:paraId="584D64BF">
            <w:pPr>
              <w:spacing w:line="400" w:lineRule="exact"/>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kern w:val="0"/>
                <w:sz w:val="24"/>
                <w:szCs w:val="24"/>
              </w:rPr>
              <w:t>14</w:t>
            </w:r>
          </w:p>
        </w:tc>
        <w:tc>
          <w:tcPr>
            <w:tcW w:w="7340" w:type="dxa"/>
            <w:shd w:val="clear" w:color="auto" w:fill="auto"/>
            <w:vAlign w:val="center"/>
          </w:tcPr>
          <w:p w14:paraId="4DC98474">
            <w:pPr>
              <w:spacing w:line="400" w:lineRule="exact"/>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kern w:val="0"/>
                <w:sz w:val="24"/>
                <w:szCs w:val="24"/>
              </w:rPr>
              <w:t>无人船岸基控制软件系统</w:t>
            </w:r>
          </w:p>
        </w:tc>
        <w:tc>
          <w:tcPr>
            <w:tcW w:w="829" w:type="dxa"/>
            <w:vAlign w:val="center"/>
          </w:tcPr>
          <w:p w14:paraId="5D8CFB06">
            <w:pPr>
              <w:spacing w:line="400" w:lineRule="exact"/>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w:t>
            </w:r>
          </w:p>
        </w:tc>
      </w:tr>
      <w:tr w14:paraId="41BCC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shd w:val="clear" w:color="auto" w:fill="auto"/>
            <w:vAlign w:val="center"/>
          </w:tcPr>
          <w:p w14:paraId="0C490583">
            <w:pPr>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kern w:val="0"/>
                <w:sz w:val="24"/>
                <w:szCs w:val="24"/>
              </w:rPr>
              <w:t>14.1</w:t>
            </w:r>
          </w:p>
        </w:tc>
        <w:tc>
          <w:tcPr>
            <w:tcW w:w="7340" w:type="dxa"/>
            <w:shd w:val="clear" w:color="auto" w:fill="auto"/>
            <w:vAlign w:val="center"/>
          </w:tcPr>
          <w:p w14:paraId="3D425D35">
            <w:pPr>
              <w:spacing w:line="40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kern w:val="0"/>
                <w:sz w:val="24"/>
                <w:szCs w:val="24"/>
              </w:rPr>
              <w:t>包含电子海图、六自由度船模驱动程序；</w:t>
            </w:r>
          </w:p>
        </w:tc>
        <w:tc>
          <w:tcPr>
            <w:tcW w:w="829" w:type="dxa"/>
            <w:vAlign w:val="center"/>
          </w:tcPr>
          <w:p w14:paraId="637E04DE">
            <w:pPr>
              <w:spacing w:line="400" w:lineRule="exact"/>
              <w:jc w:val="center"/>
              <w:rPr>
                <w:rFonts w:hint="eastAsia" w:ascii="宋体" w:hAnsi="宋体" w:eastAsia="宋体" w:cs="宋体"/>
                <w:b/>
                <w:bCs/>
                <w:color w:val="auto"/>
                <w:sz w:val="24"/>
                <w:szCs w:val="24"/>
                <w:highlight w:val="none"/>
              </w:rPr>
            </w:pPr>
          </w:p>
        </w:tc>
      </w:tr>
      <w:tr w14:paraId="12002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shd w:val="clear" w:color="auto" w:fill="auto"/>
            <w:vAlign w:val="center"/>
          </w:tcPr>
          <w:p w14:paraId="366073E5">
            <w:pPr>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kern w:val="0"/>
                <w:sz w:val="24"/>
                <w:szCs w:val="24"/>
              </w:rPr>
              <w:t>14.2</w:t>
            </w:r>
          </w:p>
        </w:tc>
        <w:tc>
          <w:tcPr>
            <w:tcW w:w="7340" w:type="dxa"/>
            <w:shd w:val="clear" w:color="auto" w:fill="auto"/>
            <w:vAlign w:val="center"/>
          </w:tcPr>
          <w:p w14:paraId="488E5445">
            <w:pPr>
              <w:spacing w:line="40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kern w:val="0"/>
                <w:sz w:val="24"/>
                <w:szCs w:val="24"/>
              </w:rPr>
              <w:t>船模库（包括本项目无人艇的模型和运动数据）；</w:t>
            </w:r>
          </w:p>
        </w:tc>
        <w:tc>
          <w:tcPr>
            <w:tcW w:w="829" w:type="dxa"/>
            <w:vAlign w:val="center"/>
          </w:tcPr>
          <w:p w14:paraId="797844F5">
            <w:pPr>
              <w:spacing w:line="400" w:lineRule="exact"/>
              <w:jc w:val="center"/>
              <w:rPr>
                <w:rFonts w:hint="eastAsia" w:ascii="宋体" w:hAnsi="宋体" w:eastAsia="宋体" w:cs="宋体"/>
                <w:b/>
                <w:bCs/>
                <w:color w:val="auto"/>
                <w:sz w:val="24"/>
                <w:szCs w:val="24"/>
                <w:highlight w:val="none"/>
              </w:rPr>
            </w:pPr>
          </w:p>
        </w:tc>
      </w:tr>
      <w:tr w14:paraId="21D1D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shd w:val="clear" w:color="auto" w:fill="auto"/>
            <w:vAlign w:val="center"/>
          </w:tcPr>
          <w:p w14:paraId="2BD9C16E">
            <w:pPr>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kern w:val="0"/>
                <w:sz w:val="24"/>
                <w:szCs w:val="24"/>
              </w:rPr>
              <w:t>14.3</w:t>
            </w:r>
          </w:p>
        </w:tc>
        <w:tc>
          <w:tcPr>
            <w:tcW w:w="7340" w:type="dxa"/>
            <w:shd w:val="clear" w:color="auto" w:fill="auto"/>
            <w:vAlign w:val="center"/>
          </w:tcPr>
          <w:p w14:paraId="5C52DB6A">
            <w:pPr>
              <w:spacing w:line="40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kern w:val="0"/>
                <w:sz w:val="24"/>
                <w:szCs w:val="24"/>
              </w:rPr>
              <w:t>电子海图终端具有如下功能：</w:t>
            </w:r>
          </w:p>
        </w:tc>
        <w:tc>
          <w:tcPr>
            <w:tcW w:w="829" w:type="dxa"/>
            <w:vAlign w:val="center"/>
          </w:tcPr>
          <w:p w14:paraId="3DCBC0F4">
            <w:pPr>
              <w:spacing w:line="400" w:lineRule="exact"/>
              <w:jc w:val="center"/>
              <w:rPr>
                <w:rFonts w:hint="eastAsia" w:ascii="宋体" w:hAnsi="宋体" w:eastAsia="宋体" w:cs="宋体"/>
                <w:b/>
                <w:bCs/>
                <w:color w:val="auto"/>
                <w:sz w:val="24"/>
                <w:szCs w:val="24"/>
                <w:highlight w:val="none"/>
              </w:rPr>
            </w:pPr>
          </w:p>
        </w:tc>
      </w:tr>
      <w:tr w14:paraId="64B8E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shd w:val="clear" w:color="auto" w:fill="auto"/>
            <w:vAlign w:val="center"/>
          </w:tcPr>
          <w:p w14:paraId="5952A0D9">
            <w:pPr>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kern w:val="0"/>
                <w:sz w:val="24"/>
                <w:szCs w:val="24"/>
              </w:rPr>
              <w:t>14.3.1</w:t>
            </w:r>
          </w:p>
        </w:tc>
        <w:tc>
          <w:tcPr>
            <w:tcW w:w="7340" w:type="dxa"/>
            <w:shd w:val="clear" w:color="auto" w:fill="auto"/>
            <w:vAlign w:val="center"/>
          </w:tcPr>
          <w:p w14:paraId="05B3255D">
            <w:pPr>
              <w:spacing w:line="40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kern w:val="0"/>
                <w:sz w:val="24"/>
                <w:szCs w:val="24"/>
              </w:rPr>
              <w:t>基本功能：海图漫游、海图自动加载、海图自动拼接、海图缩放、海图旋转，不同运动模式和显示模式的快速切换，背景光调节、航行信息实时显示、航迹显示和预测；</w:t>
            </w:r>
          </w:p>
        </w:tc>
        <w:tc>
          <w:tcPr>
            <w:tcW w:w="829" w:type="dxa"/>
            <w:vAlign w:val="center"/>
          </w:tcPr>
          <w:p w14:paraId="142EFD94">
            <w:pPr>
              <w:spacing w:line="400" w:lineRule="exact"/>
              <w:jc w:val="center"/>
              <w:rPr>
                <w:rFonts w:hint="eastAsia" w:ascii="宋体" w:hAnsi="宋体" w:eastAsia="宋体" w:cs="宋体"/>
                <w:b/>
                <w:bCs/>
                <w:color w:val="auto"/>
                <w:sz w:val="24"/>
                <w:szCs w:val="24"/>
                <w:highlight w:val="none"/>
              </w:rPr>
            </w:pPr>
          </w:p>
        </w:tc>
      </w:tr>
      <w:tr w14:paraId="5CFA8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shd w:val="clear" w:color="auto" w:fill="auto"/>
            <w:vAlign w:val="center"/>
          </w:tcPr>
          <w:p w14:paraId="7D5AB693">
            <w:pPr>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kern w:val="0"/>
                <w:sz w:val="24"/>
                <w:szCs w:val="24"/>
              </w:rPr>
              <w:t>14.3.2</w:t>
            </w:r>
          </w:p>
        </w:tc>
        <w:tc>
          <w:tcPr>
            <w:tcW w:w="7340" w:type="dxa"/>
            <w:shd w:val="clear" w:color="auto" w:fill="auto"/>
            <w:vAlign w:val="center"/>
          </w:tcPr>
          <w:p w14:paraId="45BD2974">
            <w:pPr>
              <w:spacing w:line="40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kern w:val="0"/>
                <w:sz w:val="24"/>
                <w:szCs w:val="24"/>
              </w:rPr>
              <w:t>支持符合 S-57、S-63 标准的 ENC；</w:t>
            </w:r>
          </w:p>
        </w:tc>
        <w:tc>
          <w:tcPr>
            <w:tcW w:w="829" w:type="dxa"/>
            <w:vAlign w:val="center"/>
          </w:tcPr>
          <w:p w14:paraId="1BF4FAEB">
            <w:pPr>
              <w:spacing w:line="400" w:lineRule="exact"/>
              <w:jc w:val="center"/>
              <w:rPr>
                <w:rFonts w:hint="eastAsia" w:ascii="宋体" w:hAnsi="宋体" w:eastAsia="宋体" w:cs="宋体"/>
                <w:b/>
                <w:bCs/>
                <w:color w:val="auto"/>
                <w:sz w:val="24"/>
                <w:szCs w:val="24"/>
                <w:highlight w:val="none"/>
              </w:rPr>
            </w:pPr>
          </w:p>
        </w:tc>
      </w:tr>
      <w:tr w14:paraId="579A6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shd w:val="clear" w:color="auto" w:fill="auto"/>
            <w:vAlign w:val="center"/>
          </w:tcPr>
          <w:p w14:paraId="7D4887FD">
            <w:pPr>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kern w:val="0"/>
                <w:sz w:val="24"/>
                <w:szCs w:val="24"/>
              </w:rPr>
              <w:t>14.3.3</w:t>
            </w:r>
          </w:p>
        </w:tc>
        <w:tc>
          <w:tcPr>
            <w:tcW w:w="7340" w:type="dxa"/>
            <w:shd w:val="clear" w:color="auto" w:fill="auto"/>
            <w:vAlign w:val="center"/>
          </w:tcPr>
          <w:p w14:paraId="4A3B48CB">
            <w:pPr>
              <w:spacing w:line="40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kern w:val="0"/>
                <w:sz w:val="24"/>
                <w:szCs w:val="24"/>
              </w:rPr>
              <w:t>海图安装与更新；</w:t>
            </w:r>
          </w:p>
        </w:tc>
        <w:tc>
          <w:tcPr>
            <w:tcW w:w="829" w:type="dxa"/>
            <w:vAlign w:val="center"/>
          </w:tcPr>
          <w:p w14:paraId="55792FA6">
            <w:pPr>
              <w:spacing w:line="400" w:lineRule="exact"/>
              <w:jc w:val="center"/>
              <w:rPr>
                <w:rFonts w:hint="eastAsia" w:ascii="宋体" w:hAnsi="宋体" w:eastAsia="宋体" w:cs="宋体"/>
                <w:b/>
                <w:bCs/>
                <w:color w:val="auto"/>
                <w:sz w:val="24"/>
                <w:szCs w:val="24"/>
                <w:highlight w:val="none"/>
              </w:rPr>
            </w:pPr>
          </w:p>
        </w:tc>
      </w:tr>
      <w:tr w14:paraId="62908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shd w:val="clear" w:color="auto" w:fill="auto"/>
            <w:vAlign w:val="center"/>
          </w:tcPr>
          <w:p w14:paraId="318462B9">
            <w:pPr>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kern w:val="0"/>
                <w:sz w:val="24"/>
                <w:szCs w:val="24"/>
              </w:rPr>
              <w:t>14.3.4</w:t>
            </w:r>
          </w:p>
        </w:tc>
        <w:tc>
          <w:tcPr>
            <w:tcW w:w="7340" w:type="dxa"/>
            <w:shd w:val="clear" w:color="auto" w:fill="auto"/>
            <w:vAlign w:val="center"/>
          </w:tcPr>
          <w:p w14:paraId="4409FB87">
            <w:pPr>
              <w:spacing w:line="40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kern w:val="0"/>
                <w:sz w:val="24"/>
                <w:szCs w:val="24"/>
              </w:rPr>
              <w:t>海图显示标准化：按照 ECDIS 的显示标准（S-52 海图物标显示标准）显示海图物标；</w:t>
            </w:r>
          </w:p>
        </w:tc>
        <w:tc>
          <w:tcPr>
            <w:tcW w:w="829" w:type="dxa"/>
            <w:vAlign w:val="center"/>
          </w:tcPr>
          <w:p w14:paraId="3A079A38">
            <w:pPr>
              <w:spacing w:line="400" w:lineRule="exact"/>
              <w:jc w:val="center"/>
              <w:rPr>
                <w:rFonts w:hint="eastAsia" w:ascii="宋体" w:hAnsi="宋体" w:eastAsia="宋体" w:cs="宋体"/>
                <w:b/>
                <w:bCs/>
                <w:color w:val="auto"/>
                <w:sz w:val="24"/>
                <w:szCs w:val="24"/>
                <w:highlight w:val="none"/>
              </w:rPr>
            </w:pPr>
          </w:p>
        </w:tc>
      </w:tr>
      <w:tr w14:paraId="0A3D9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shd w:val="clear" w:color="auto" w:fill="auto"/>
            <w:vAlign w:val="center"/>
          </w:tcPr>
          <w:p w14:paraId="3AF7533A">
            <w:pPr>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kern w:val="0"/>
                <w:sz w:val="24"/>
                <w:szCs w:val="24"/>
              </w:rPr>
              <w:t>14.3.5</w:t>
            </w:r>
          </w:p>
        </w:tc>
        <w:tc>
          <w:tcPr>
            <w:tcW w:w="7340" w:type="dxa"/>
            <w:shd w:val="clear" w:color="auto" w:fill="auto"/>
            <w:vAlign w:val="center"/>
          </w:tcPr>
          <w:p w14:paraId="29852BCC">
            <w:pPr>
              <w:spacing w:line="40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kern w:val="0"/>
                <w:sz w:val="24"/>
                <w:szCs w:val="24"/>
              </w:rPr>
              <w:t>航线设计；</w:t>
            </w:r>
          </w:p>
        </w:tc>
        <w:tc>
          <w:tcPr>
            <w:tcW w:w="829" w:type="dxa"/>
            <w:vAlign w:val="center"/>
          </w:tcPr>
          <w:p w14:paraId="0C2AB37E">
            <w:pPr>
              <w:spacing w:line="400" w:lineRule="exact"/>
              <w:jc w:val="center"/>
              <w:rPr>
                <w:rFonts w:hint="eastAsia" w:ascii="宋体" w:hAnsi="宋体" w:eastAsia="宋体" w:cs="宋体"/>
                <w:b/>
                <w:bCs/>
                <w:color w:val="auto"/>
                <w:sz w:val="24"/>
                <w:szCs w:val="24"/>
                <w:highlight w:val="none"/>
              </w:rPr>
            </w:pPr>
          </w:p>
        </w:tc>
      </w:tr>
      <w:tr w14:paraId="5D956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shd w:val="clear" w:color="auto" w:fill="auto"/>
            <w:vAlign w:val="center"/>
          </w:tcPr>
          <w:p w14:paraId="306E101A">
            <w:pPr>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kern w:val="0"/>
                <w:sz w:val="24"/>
                <w:szCs w:val="24"/>
              </w:rPr>
              <w:t>14.3.6</w:t>
            </w:r>
          </w:p>
        </w:tc>
        <w:tc>
          <w:tcPr>
            <w:tcW w:w="7340" w:type="dxa"/>
            <w:shd w:val="clear" w:color="auto" w:fill="auto"/>
            <w:vAlign w:val="center"/>
          </w:tcPr>
          <w:p w14:paraId="353AB01C">
            <w:pPr>
              <w:spacing w:line="40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kern w:val="0"/>
                <w:sz w:val="24"/>
                <w:szCs w:val="24"/>
              </w:rPr>
              <w:t>警告和警报功能；</w:t>
            </w:r>
          </w:p>
        </w:tc>
        <w:tc>
          <w:tcPr>
            <w:tcW w:w="829" w:type="dxa"/>
            <w:vAlign w:val="center"/>
          </w:tcPr>
          <w:p w14:paraId="4160FECC">
            <w:pPr>
              <w:spacing w:line="400" w:lineRule="exact"/>
              <w:jc w:val="center"/>
              <w:rPr>
                <w:rFonts w:hint="eastAsia" w:ascii="宋体" w:hAnsi="宋体" w:eastAsia="宋体" w:cs="宋体"/>
                <w:b/>
                <w:bCs/>
                <w:color w:val="auto"/>
                <w:sz w:val="24"/>
                <w:szCs w:val="24"/>
                <w:highlight w:val="none"/>
              </w:rPr>
            </w:pPr>
          </w:p>
        </w:tc>
      </w:tr>
      <w:tr w14:paraId="768BA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shd w:val="clear" w:color="auto" w:fill="auto"/>
            <w:vAlign w:val="center"/>
          </w:tcPr>
          <w:p w14:paraId="4049F3A9">
            <w:pPr>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kern w:val="0"/>
                <w:sz w:val="24"/>
                <w:szCs w:val="24"/>
              </w:rPr>
              <w:t>14.3.7</w:t>
            </w:r>
          </w:p>
        </w:tc>
        <w:tc>
          <w:tcPr>
            <w:tcW w:w="7340" w:type="dxa"/>
            <w:shd w:val="clear" w:color="auto" w:fill="auto"/>
            <w:vAlign w:val="center"/>
          </w:tcPr>
          <w:p w14:paraId="36BBC040">
            <w:pPr>
              <w:spacing w:line="40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kern w:val="0"/>
                <w:sz w:val="24"/>
                <w:szCs w:val="24"/>
              </w:rPr>
              <w:t>航路监视和航行监控；</w:t>
            </w:r>
          </w:p>
        </w:tc>
        <w:tc>
          <w:tcPr>
            <w:tcW w:w="829" w:type="dxa"/>
            <w:vAlign w:val="center"/>
          </w:tcPr>
          <w:p w14:paraId="79055E8C">
            <w:pPr>
              <w:spacing w:line="400" w:lineRule="exact"/>
              <w:jc w:val="center"/>
              <w:rPr>
                <w:rFonts w:hint="eastAsia" w:ascii="宋体" w:hAnsi="宋体" w:eastAsia="宋体" w:cs="宋体"/>
                <w:b/>
                <w:bCs/>
                <w:color w:val="auto"/>
                <w:sz w:val="24"/>
                <w:szCs w:val="24"/>
                <w:highlight w:val="none"/>
              </w:rPr>
            </w:pPr>
          </w:p>
        </w:tc>
      </w:tr>
      <w:tr w14:paraId="74F55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shd w:val="clear" w:color="auto" w:fill="auto"/>
            <w:vAlign w:val="center"/>
          </w:tcPr>
          <w:p w14:paraId="62BEC772">
            <w:pPr>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kern w:val="0"/>
                <w:sz w:val="24"/>
                <w:szCs w:val="24"/>
              </w:rPr>
              <w:t>14.3.8</w:t>
            </w:r>
          </w:p>
        </w:tc>
        <w:tc>
          <w:tcPr>
            <w:tcW w:w="7340" w:type="dxa"/>
            <w:shd w:val="clear" w:color="auto" w:fill="auto"/>
            <w:vAlign w:val="center"/>
          </w:tcPr>
          <w:p w14:paraId="257D241C">
            <w:pPr>
              <w:spacing w:line="40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kern w:val="0"/>
                <w:sz w:val="24"/>
                <w:szCs w:val="24"/>
              </w:rPr>
              <w:t>物标查询功能；</w:t>
            </w:r>
          </w:p>
        </w:tc>
        <w:tc>
          <w:tcPr>
            <w:tcW w:w="829" w:type="dxa"/>
            <w:vAlign w:val="center"/>
          </w:tcPr>
          <w:p w14:paraId="470F071B">
            <w:pPr>
              <w:spacing w:line="400" w:lineRule="exact"/>
              <w:jc w:val="center"/>
              <w:rPr>
                <w:rFonts w:hint="eastAsia" w:ascii="宋体" w:hAnsi="宋体" w:eastAsia="宋体" w:cs="宋体"/>
                <w:b/>
                <w:bCs/>
                <w:color w:val="auto"/>
                <w:sz w:val="24"/>
                <w:szCs w:val="24"/>
                <w:highlight w:val="none"/>
              </w:rPr>
            </w:pPr>
          </w:p>
        </w:tc>
      </w:tr>
      <w:tr w14:paraId="5F289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shd w:val="clear" w:color="auto" w:fill="auto"/>
            <w:vAlign w:val="center"/>
          </w:tcPr>
          <w:p w14:paraId="32587B13">
            <w:pPr>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kern w:val="0"/>
                <w:sz w:val="24"/>
                <w:szCs w:val="24"/>
              </w:rPr>
              <w:t>14.4</w:t>
            </w:r>
          </w:p>
        </w:tc>
        <w:tc>
          <w:tcPr>
            <w:tcW w:w="7340" w:type="dxa"/>
            <w:shd w:val="clear" w:color="auto" w:fill="auto"/>
            <w:vAlign w:val="center"/>
          </w:tcPr>
          <w:p w14:paraId="4A5AC66C">
            <w:pPr>
              <w:spacing w:line="40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kern w:val="0"/>
                <w:sz w:val="24"/>
                <w:szCs w:val="24"/>
              </w:rPr>
              <w:t>航行综合信息显示软件系统；</w:t>
            </w:r>
          </w:p>
        </w:tc>
        <w:tc>
          <w:tcPr>
            <w:tcW w:w="829" w:type="dxa"/>
            <w:vAlign w:val="center"/>
          </w:tcPr>
          <w:p w14:paraId="4AF055F4">
            <w:pPr>
              <w:spacing w:line="400" w:lineRule="exact"/>
              <w:jc w:val="center"/>
              <w:rPr>
                <w:rFonts w:hint="eastAsia" w:ascii="宋体" w:hAnsi="宋体" w:eastAsia="宋体" w:cs="宋体"/>
                <w:b/>
                <w:bCs/>
                <w:color w:val="auto"/>
                <w:sz w:val="24"/>
                <w:szCs w:val="24"/>
                <w:highlight w:val="none"/>
              </w:rPr>
            </w:pPr>
          </w:p>
        </w:tc>
      </w:tr>
      <w:tr w14:paraId="524BBF9A">
        <w:tblPrEx>
          <w:tblCellMar>
            <w:top w:w="0" w:type="dxa"/>
            <w:left w:w="108" w:type="dxa"/>
            <w:bottom w:w="0" w:type="dxa"/>
            <w:right w:w="108" w:type="dxa"/>
          </w:tblCellMar>
        </w:tblPrEx>
        <w:tc>
          <w:tcPr>
            <w:tcW w:w="1244" w:type="dxa"/>
            <w:shd w:val="clear" w:color="auto" w:fill="auto"/>
            <w:vAlign w:val="center"/>
          </w:tcPr>
          <w:p w14:paraId="69466857">
            <w:pPr>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kern w:val="0"/>
                <w:sz w:val="24"/>
                <w:szCs w:val="24"/>
              </w:rPr>
              <w:t>14.5</w:t>
            </w:r>
          </w:p>
        </w:tc>
        <w:tc>
          <w:tcPr>
            <w:tcW w:w="7340" w:type="dxa"/>
            <w:shd w:val="clear" w:color="auto" w:fill="auto"/>
            <w:vAlign w:val="center"/>
          </w:tcPr>
          <w:p w14:paraId="0F6F0A98">
            <w:pPr>
              <w:spacing w:line="40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kern w:val="0"/>
                <w:sz w:val="24"/>
                <w:szCs w:val="24"/>
              </w:rPr>
              <w:t>雷达模拟终端；</w:t>
            </w:r>
          </w:p>
        </w:tc>
        <w:tc>
          <w:tcPr>
            <w:tcW w:w="829" w:type="dxa"/>
            <w:vAlign w:val="center"/>
          </w:tcPr>
          <w:p w14:paraId="7C550F3D">
            <w:pPr>
              <w:spacing w:line="400" w:lineRule="exact"/>
              <w:jc w:val="center"/>
              <w:rPr>
                <w:rFonts w:hint="eastAsia" w:ascii="宋体" w:hAnsi="宋体" w:eastAsia="宋体" w:cs="宋体"/>
                <w:b/>
                <w:bCs/>
                <w:color w:val="auto"/>
                <w:sz w:val="24"/>
                <w:szCs w:val="24"/>
                <w:highlight w:val="none"/>
              </w:rPr>
            </w:pPr>
          </w:p>
        </w:tc>
      </w:tr>
      <w:tr w14:paraId="5C911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shd w:val="clear" w:color="auto" w:fill="auto"/>
            <w:vAlign w:val="center"/>
          </w:tcPr>
          <w:p w14:paraId="5AB50078">
            <w:pPr>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kern w:val="0"/>
                <w:sz w:val="24"/>
                <w:szCs w:val="24"/>
              </w:rPr>
              <w:t>▲14.6</w:t>
            </w:r>
          </w:p>
        </w:tc>
        <w:tc>
          <w:tcPr>
            <w:tcW w:w="7340" w:type="dxa"/>
            <w:shd w:val="clear" w:color="auto" w:fill="auto"/>
            <w:vAlign w:val="center"/>
          </w:tcPr>
          <w:p w14:paraId="27227FA8">
            <w:pPr>
              <w:spacing w:line="40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kern w:val="0"/>
                <w:sz w:val="24"/>
                <w:szCs w:val="24"/>
              </w:rPr>
              <w:t>可实现智能船与虚拟测试系统之间的设备数据交换，可支持的数据接口类型包括以太网总线、RS-232/RS-422/RS485串口总线、CAN总线等，接口协议支持NMEA0183、NMEA2000、IEC 61162-1等；</w:t>
            </w:r>
          </w:p>
        </w:tc>
        <w:tc>
          <w:tcPr>
            <w:tcW w:w="829" w:type="dxa"/>
            <w:vAlign w:val="center"/>
          </w:tcPr>
          <w:p w14:paraId="4AF98418">
            <w:pPr>
              <w:spacing w:line="400" w:lineRule="exact"/>
              <w:jc w:val="center"/>
              <w:rPr>
                <w:rFonts w:hint="eastAsia" w:ascii="宋体" w:hAnsi="宋体" w:eastAsia="宋体" w:cs="宋体"/>
                <w:b/>
                <w:bCs/>
                <w:color w:val="auto"/>
                <w:sz w:val="24"/>
                <w:szCs w:val="24"/>
                <w:highlight w:val="none"/>
              </w:rPr>
            </w:pPr>
          </w:p>
        </w:tc>
      </w:tr>
      <w:tr w14:paraId="43D89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shd w:val="clear" w:color="auto" w:fill="auto"/>
            <w:vAlign w:val="center"/>
          </w:tcPr>
          <w:p w14:paraId="358C786C">
            <w:pPr>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kern w:val="0"/>
                <w:sz w:val="24"/>
                <w:szCs w:val="24"/>
              </w:rPr>
              <w:t>14.7</w:t>
            </w:r>
          </w:p>
        </w:tc>
        <w:tc>
          <w:tcPr>
            <w:tcW w:w="7340" w:type="dxa"/>
            <w:shd w:val="clear" w:color="auto" w:fill="auto"/>
            <w:vAlign w:val="center"/>
          </w:tcPr>
          <w:p w14:paraId="273DA4DC">
            <w:pPr>
              <w:spacing w:line="40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kern w:val="0"/>
                <w:sz w:val="24"/>
                <w:szCs w:val="24"/>
              </w:rPr>
              <w:t>软件系统可设计智能船航行场景不低于12种，需包括智能船会遇、追越、进出港、靠离泊、抛起锚等测试场景；</w:t>
            </w:r>
          </w:p>
        </w:tc>
        <w:tc>
          <w:tcPr>
            <w:tcW w:w="829" w:type="dxa"/>
            <w:vAlign w:val="center"/>
          </w:tcPr>
          <w:p w14:paraId="69B6D0A2">
            <w:pPr>
              <w:spacing w:line="400" w:lineRule="exact"/>
              <w:jc w:val="center"/>
              <w:rPr>
                <w:rFonts w:hint="eastAsia" w:ascii="宋体" w:hAnsi="宋体" w:eastAsia="宋体" w:cs="宋体"/>
                <w:b/>
                <w:bCs/>
                <w:color w:val="auto"/>
                <w:sz w:val="24"/>
                <w:szCs w:val="24"/>
                <w:highlight w:val="none"/>
              </w:rPr>
            </w:pPr>
          </w:p>
        </w:tc>
      </w:tr>
      <w:tr w14:paraId="4DCA1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4" w:type="dxa"/>
            <w:shd w:val="clear" w:color="auto" w:fill="auto"/>
            <w:vAlign w:val="center"/>
          </w:tcPr>
          <w:p w14:paraId="361E77D2">
            <w:pPr>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kern w:val="0"/>
                <w:sz w:val="24"/>
                <w:szCs w:val="24"/>
              </w:rPr>
              <w:t>14.8</w:t>
            </w:r>
          </w:p>
        </w:tc>
        <w:tc>
          <w:tcPr>
            <w:tcW w:w="7340" w:type="dxa"/>
            <w:shd w:val="clear" w:color="auto" w:fill="auto"/>
            <w:vAlign w:val="center"/>
          </w:tcPr>
          <w:p w14:paraId="3F4AC054">
            <w:pPr>
              <w:spacing w:line="40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kern w:val="0"/>
                <w:sz w:val="24"/>
                <w:szCs w:val="24"/>
              </w:rPr>
              <w:t>可实现：智能自主航行，根据设计好的航线自动航行；自动生成并避让静态碍航物；当与岸基测试平台互联，可实现远程智能船舶控制；可以智能返航，根据设计好的航线或上一命令航行并返航。</w:t>
            </w:r>
          </w:p>
        </w:tc>
        <w:tc>
          <w:tcPr>
            <w:tcW w:w="829" w:type="dxa"/>
            <w:vAlign w:val="center"/>
          </w:tcPr>
          <w:p w14:paraId="2D3D5D60">
            <w:pPr>
              <w:spacing w:line="400" w:lineRule="exact"/>
              <w:jc w:val="center"/>
              <w:rPr>
                <w:rFonts w:hint="eastAsia" w:ascii="宋体" w:hAnsi="宋体" w:eastAsia="宋体" w:cs="宋体"/>
                <w:b/>
                <w:bCs/>
                <w:color w:val="auto"/>
                <w:sz w:val="24"/>
                <w:szCs w:val="24"/>
                <w:highlight w:val="none"/>
              </w:rPr>
            </w:pPr>
          </w:p>
        </w:tc>
      </w:tr>
      <w:tr w14:paraId="3C470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shd w:val="clear" w:color="auto" w:fill="auto"/>
            <w:vAlign w:val="center"/>
          </w:tcPr>
          <w:p w14:paraId="5FDB405F">
            <w:pPr>
              <w:spacing w:line="400" w:lineRule="exact"/>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kern w:val="0"/>
                <w:sz w:val="24"/>
                <w:szCs w:val="24"/>
              </w:rPr>
              <w:t>15</w:t>
            </w:r>
          </w:p>
        </w:tc>
        <w:tc>
          <w:tcPr>
            <w:tcW w:w="7340" w:type="dxa"/>
            <w:shd w:val="clear" w:color="auto" w:fill="auto"/>
            <w:vAlign w:val="center"/>
          </w:tcPr>
          <w:p w14:paraId="7F10CD11">
            <w:pPr>
              <w:spacing w:line="400" w:lineRule="exact"/>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kern w:val="0"/>
                <w:sz w:val="24"/>
                <w:szCs w:val="24"/>
              </w:rPr>
              <w:t>无人船岸测试软件系统及二次开发接口</w:t>
            </w:r>
          </w:p>
        </w:tc>
        <w:tc>
          <w:tcPr>
            <w:tcW w:w="829" w:type="dxa"/>
            <w:vAlign w:val="center"/>
          </w:tcPr>
          <w:p w14:paraId="165113CC">
            <w:pPr>
              <w:spacing w:line="400" w:lineRule="exact"/>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w:t>
            </w:r>
          </w:p>
        </w:tc>
      </w:tr>
      <w:tr w14:paraId="3F0B2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shd w:val="clear" w:color="auto" w:fill="auto"/>
            <w:vAlign w:val="center"/>
          </w:tcPr>
          <w:p w14:paraId="34746AA7">
            <w:pPr>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kern w:val="0"/>
                <w:sz w:val="24"/>
                <w:szCs w:val="24"/>
              </w:rPr>
              <w:t>▲15.1</w:t>
            </w:r>
          </w:p>
        </w:tc>
        <w:tc>
          <w:tcPr>
            <w:tcW w:w="7340" w:type="dxa"/>
            <w:shd w:val="clear" w:color="auto" w:fill="auto"/>
            <w:vAlign w:val="center"/>
          </w:tcPr>
          <w:p w14:paraId="2CFC642D">
            <w:pPr>
              <w:spacing w:line="40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kern w:val="0"/>
                <w:sz w:val="24"/>
                <w:szCs w:val="24"/>
              </w:rPr>
              <w:t>系统提供可用于智能船相关应用岸基测试系统软件及二次开发接口，可允许用户按指定格式协议，接入自研软硬件如车钟、舵轮、数据采集传感器、智能避碰系统、报警系统等系统平台进行测试与验证，数据接口协议应至少支持TCP/UDP、NMEA0183、NMEA2000、IEC 61162-1等，并提供相应的接口开发样例，以便由第三方完成系统扩展；</w:t>
            </w:r>
          </w:p>
        </w:tc>
        <w:tc>
          <w:tcPr>
            <w:tcW w:w="829" w:type="dxa"/>
            <w:vAlign w:val="center"/>
          </w:tcPr>
          <w:p w14:paraId="70687F8B">
            <w:pPr>
              <w:spacing w:line="400" w:lineRule="exact"/>
              <w:jc w:val="center"/>
              <w:rPr>
                <w:rFonts w:hint="eastAsia" w:ascii="宋体" w:hAnsi="宋体" w:eastAsia="宋体" w:cs="宋体"/>
                <w:b/>
                <w:bCs/>
                <w:color w:val="auto"/>
                <w:sz w:val="24"/>
                <w:szCs w:val="24"/>
                <w:highlight w:val="none"/>
              </w:rPr>
            </w:pPr>
          </w:p>
        </w:tc>
      </w:tr>
      <w:tr w14:paraId="38728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shd w:val="clear" w:color="auto" w:fill="auto"/>
            <w:vAlign w:val="center"/>
          </w:tcPr>
          <w:p w14:paraId="60107701">
            <w:pPr>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kern w:val="0"/>
                <w:sz w:val="24"/>
                <w:szCs w:val="24"/>
              </w:rPr>
              <w:t>15.2</w:t>
            </w:r>
          </w:p>
        </w:tc>
        <w:tc>
          <w:tcPr>
            <w:tcW w:w="7340" w:type="dxa"/>
            <w:shd w:val="clear" w:color="auto" w:fill="auto"/>
            <w:vAlign w:val="center"/>
          </w:tcPr>
          <w:p w14:paraId="290C68B2">
            <w:pPr>
              <w:spacing w:line="40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kern w:val="0"/>
                <w:sz w:val="24"/>
                <w:szCs w:val="24"/>
              </w:rPr>
              <w:t>提供无人船传感器数据接收的可编程接口，无人船和传感器配置情况根据预算和环境情况协商决定；</w:t>
            </w:r>
          </w:p>
        </w:tc>
        <w:tc>
          <w:tcPr>
            <w:tcW w:w="829" w:type="dxa"/>
            <w:vAlign w:val="center"/>
          </w:tcPr>
          <w:p w14:paraId="032AB345">
            <w:pPr>
              <w:spacing w:line="400" w:lineRule="exact"/>
              <w:jc w:val="center"/>
              <w:rPr>
                <w:rFonts w:hint="eastAsia" w:ascii="宋体" w:hAnsi="宋体" w:eastAsia="宋体" w:cs="宋体"/>
                <w:b/>
                <w:bCs/>
                <w:color w:val="auto"/>
                <w:sz w:val="24"/>
                <w:szCs w:val="24"/>
                <w:highlight w:val="none"/>
              </w:rPr>
            </w:pPr>
          </w:p>
        </w:tc>
      </w:tr>
      <w:tr w14:paraId="4C4AE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shd w:val="clear" w:color="auto" w:fill="auto"/>
            <w:vAlign w:val="center"/>
          </w:tcPr>
          <w:p w14:paraId="5B2FDAC3">
            <w:pPr>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kern w:val="0"/>
                <w:sz w:val="24"/>
                <w:szCs w:val="24"/>
              </w:rPr>
              <w:t>15.3</w:t>
            </w:r>
          </w:p>
        </w:tc>
        <w:tc>
          <w:tcPr>
            <w:tcW w:w="7340" w:type="dxa"/>
            <w:shd w:val="clear" w:color="auto" w:fill="auto"/>
            <w:vAlign w:val="center"/>
          </w:tcPr>
          <w:p w14:paraId="063EDC28">
            <w:pPr>
              <w:spacing w:line="40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kern w:val="0"/>
                <w:sz w:val="24"/>
                <w:szCs w:val="24"/>
              </w:rPr>
              <w:t>提供仿真船传感器数据接收的可编程接口；</w:t>
            </w:r>
          </w:p>
        </w:tc>
        <w:tc>
          <w:tcPr>
            <w:tcW w:w="829" w:type="dxa"/>
            <w:vAlign w:val="center"/>
          </w:tcPr>
          <w:p w14:paraId="5889230F">
            <w:pPr>
              <w:spacing w:line="400" w:lineRule="exact"/>
              <w:jc w:val="center"/>
              <w:rPr>
                <w:rFonts w:hint="eastAsia" w:ascii="宋体" w:hAnsi="宋体" w:eastAsia="宋体" w:cs="宋体"/>
                <w:b/>
                <w:bCs/>
                <w:color w:val="auto"/>
                <w:sz w:val="24"/>
                <w:szCs w:val="24"/>
                <w:highlight w:val="none"/>
              </w:rPr>
            </w:pPr>
          </w:p>
        </w:tc>
      </w:tr>
      <w:tr w14:paraId="2BC29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shd w:val="clear" w:color="auto" w:fill="auto"/>
            <w:vAlign w:val="center"/>
          </w:tcPr>
          <w:p w14:paraId="500AB424">
            <w:pPr>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kern w:val="0"/>
                <w:sz w:val="24"/>
                <w:szCs w:val="24"/>
              </w:rPr>
              <w:t>15.4</w:t>
            </w:r>
          </w:p>
        </w:tc>
        <w:tc>
          <w:tcPr>
            <w:tcW w:w="7340" w:type="dxa"/>
            <w:shd w:val="clear" w:color="auto" w:fill="auto"/>
            <w:vAlign w:val="center"/>
          </w:tcPr>
          <w:p w14:paraId="2EB43E01">
            <w:pPr>
              <w:spacing w:line="40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kern w:val="0"/>
                <w:sz w:val="24"/>
                <w:szCs w:val="24"/>
              </w:rPr>
              <w:t>提供无人船和仿真船的操纵（舵、主机控制信号）可编程接口；</w:t>
            </w:r>
          </w:p>
        </w:tc>
        <w:tc>
          <w:tcPr>
            <w:tcW w:w="829" w:type="dxa"/>
            <w:vAlign w:val="center"/>
          </w:tcPr>
          <w:p w14:paraId="36F37AE1">
            <w:pPr>
              <w:spacing w:line="400" w:lineRule="exact"/>
              <w:jc w:val="center"/>
              <w:rPr>
                <w:rFonts w:hint="eastAsia" w:ascii="宋体" w:hAnsi="宋体" w:eastAsia="宋体" w:cs="宋体"/>
                <w:b/>
                <w:bCs/>
                <w:color w:val="auto"/>
                <w:sz w:val="24"/>
                <w:szCs w:val="24"/>
                <w:highlight w:val="none"/>
              </w:rPr>
            </w:pPr>
          </w:p>
        </w:tc>
      </w:tr>
      <w:tr w14:paraId="45E76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shd w:val="clear" w:color="auto" w:fill="auto"/>
            <w:vAlign w:val="center"/>
          </w:tcPr>
          <w:p w14:paraId="40260DD6">
            <w:pPr>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kern w:val="0"/>
                <w:sz w:val="24"/>
                <w:szCs w:val="24"/>
              </w:rPr>
              <w:t>15.5</w:t>
            </w:r>
          </w:p>
        </w:tc>
        <w:tc>
          <w:tcPr>
            <w:tcW w:w="7340" w:type="dxa"/>
            <w:shd w:val="clear" w:color="auto" w:fill="auto"/>
            <w:vAlign w:val="center"/>
          </w:tcPr>
          <w:p w14:paraId="23D7656D">
            <w:pPr>
              <w:spacing w:line="40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kern w:val="0"/>
                <w:sz w:val="24"/>
                <w:szCs w:val="24"/>
              </w:rPr>
              <w:t>可选择多种仿真船模型接入；</w:t>
            </w:r>
          </w:p>
        </w:tc>
        <w:tc>
          <w:tcPr>
            <w:tcW w:w="829" w:type="dxa"/>
            <w:vAlign w:val="center"/>
          </w:tcPr>
          <w:p w14:paraId="0CB894BB">
            <w:pPr>
              <w:spacing w:line="400" w:lineRule="exact"/>
              <w:jc w:val="center"/>
              <w:rPr>
                <w:rFonts w:hint="eastAsia" w:ascii="宋体" w:hAnsi="宋体" w:eastAsia="宋体" w:cs="宋体"/>
                <w:b/>
                <w:bCs/>
                <w:color w:val="auto"/>
                <w:sz w:val="24"/>
                <w:szCs w:val="24"/>
                <w:highlight w:val="none"/>
              </w:rPr>
            </w:pPr>
          </w:p>
        </w:tc>
      </w:tr>
      <w:tr w14:paraId="216E4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shd w:val="clear" w:color="auto" w:fill="auto"/>
            <w:vAlign w:val="center"/>
          </w:tcPr>
          <w:p w14:paraId="46B62A87">
            <w:pPr>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kern w:val="0"/>
                <w:sz w:val="24"/>
                <w:szCs w:val="24"/>
              </w:rPr>
              <w:t>15.6</w:t>
            </w:r>
          </w:p>
        </w:tc>
        <w:tc>
          <w:tcPr>
            <w:tcW w:w="7340" w:type="dxa"/>
            <w:shd w:val="clear" w:color="auto" w:fill="auto"/>
            <w:vAlign w:val="center"/>
          </w:tcPr>
          <w:p w14:paraId="75AE829A">
            <w:pPr>
              <w:spacing w:line="40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kern w:val="0"/>
                <w:sz w:val="24"/>
                <w:szCs w:val="24"/>
              </w:rPr>
              <w:t>无人船和仿真船相关接口协议至少支持C++、python语言。</w:t>
            </w:r>
          </w:p>
        </w:tc>
        <w:tc>
          <w:tcPr>
            <w:tcW w:w="829" w:type="dxa"/>
            <w:vAlign w:val="center"/>
          </w:tcPr>
          <w:p w14:paraId="04A57952">
            <w:pPr>
              <w:spacing w:line="400" w:lineRule="exact"/>
              <w:jc w:val="center"/>
              <w:rPr>
                <w:rFonts w:hint="eastAsia" w:ascii="宋体" w:hAnsi="宋体" w:eastAsia="宋体" w:cs="宋体"/>
                <w:b/>
                <w:bCs/>
                <w:color w:val="auto"/>
                <w:sz w:val="24"/>
                <w:szCs w:val="24"/>
                <w:highlight w:val="none"/>
              </w:rPr>
            </w:pPr>
          </w:p>
        </w:tc>
      </w:tr>
      <w:tr w14:paraId="75ADE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shd w:val="clear" w:color="auto" w:fill="auto"/>
            <w:vAlign w:val="center"/>
          </w:tcPr>
          <w:p w14:paraId="2D2CA324">
            <w:pPr>
              <w:spacing w:line="400" w:lineRule="exact"/>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kern w:val="0"/>
                <w:sz w:val="24"/>
                <w:szCs w:val="24"/>
              </w:rPr>
              <w:t>16</w:t>
            </w:r>
          </w:p>
        </w:tc>
        <w:tc>
          <w:tcPr>
            <w:tcW w:w="7340" w:type="dxa"/>
            <w:shd w:val="clear" w:color="auto" w:fill="auto"/>
            <w:vAlign w:val="center"/>
          </w:tcPr>
          <w:p w14:paraId="53D34899">
            <w:pPr>
              <w:spacing w:line="400" w:lineRule="exact"/>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kern w:val="0"/>
                <w:sz w:val="24"/>
                <w:szCs w:val="24"/>
              </w:rPr>
              <w:t>船舶操纵模拟器基础软件</w:t>
            </w:r>
          </w:p>
        </w:tc>
        <w:tc>
          <w:tcPr>
            <w:tcW w:w="829" w:type="dxa"/>
            <w:vAlign w:val="center"/>
          </w:tcPr>
          <w:p w14:paraId="3EE00FE1">
            <w:pPr>
              <w:spacing w:line="400" w:lineRule="exact"/>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w:t>
            </w:r>
          </w:p>
        </w:tc>
      </w:tr>
      <w:tr w14:paraId="1543F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shd w:val="clear" w:color="auto" w:fill="auto"/>
            <w:vAlign w:val="center"/>
          </w:tcPr>
          <w:p w14:paraId="465F7C26">
            <w:pPr>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kern w:val="0"/>
                <w:sz w:val="24"/>
                <w:szCs w:val="24"/>
              </w:rPr>
              <w:t>16.1</w:t>
            </w:r>
          </w:p>
        </w:tc>
        <w:tc>
          <w:tcPr>
            <w:tcW w:w="7340" w:type="dxa"/>
            <w:shd w:val="clear" w:color="auto" w:fill="auto"/>
            <w:vAlign w:val="center"/>
          </w:tcPr>
          <w:p w14:paraId="09E52175">
            <w:pPr>
              <w:spacing w:line="40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kern w:val="0"/>
                <w:sz w:val="24"/>
                <w:szCs w:val="24"/>
              </w:rPr>
              <w:t>教练员站练习设置、编辑、系统运行控制软件，教练员站软件可与现有船舶操纵模拟器数据共享，系统现有的海图、船模和港口数据库均可直接用于教练员系统软件中；</w:t>
            </w:r>
          </w:p>
        </w:tc>
        <w:tc>
          <w:tcPr>
            <w:tcW w:w="829" w:type="dxa"/>
            <w:vAlign w:val="center"/>
          </w:tcPr>
          <w:p w14:paraId="2DBE4CED">
            <w:pPr>
              <w:spacing w:line="400" w:lineRule="exact"/>
              <w:jc w:val="center"/>
              <w:rPr>
                <w:rFonts w:hint="eastAsia" w:ascii="宋体" w:hAnsi="宋体" w:eastAsia="宋体" w:cs="宋体"/>
                <w:b/>
                <w:bCs/>
                <w:color w:val="auto"/>
                <w:sz w:val="24"/>
                <w:szCs w:val="24"/>
                <w:highlight w:val="none"/>
              </w:rPr>
            </w:pPr>
          </w:p>
        </w:tc>
      </w:tr>
      <w:tr w14:paraId="30B13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244" w:type="dxa"/>
            <w:shd w:val="clear" w:color="auto" w:fill="auto"/>
            <w:vAlign w:val="center"/>
          </w:tcPr>
          <w:p w14:paraId="512C8DBE">
            <w:pPr>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kern w:val="0"/>
                <w:sz w:val="24"/>
                <w:szCs w:val="24"/>
              </w:rPr>
              <w:t>16.2</w:t>
            </w:r>
          </w:p>
        </w:tc>
        <w:tc>
          <w:tcPr>
            <w:tcW w:w="7340" w:type="dxa"/>
            <w:shd w:val="clear" w:color="auto" w:fill="auto"/>
            <w:vAlign w:val="center"/>
          </w:tcPr>
          <w:p w14:paraId="7560ED72">
            <w:pPr>
              <w:spacing w:line="40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kern w:val="0"/>
                <w:sz w:val="24"/>
                <w:szCs w:val="24"/>
              </w:rPr>
              <w:t>评估分析模块；</w:t>
            </w:r>
          </w:p>
        </w:tc>
        <w:tc>
          <w:tcPr>
            <w:tcW w:w="829" w:type="dxa"/>
            <w:vAlign w:val="center"/>
          </w:tcPr>
          <w:p w14:paraId="1BEC3DC3">
            <w:pPr>
              <w:spacing w:line="400" w:lineRule="exact"/>
              <w:jc w:val="center"/>
              <w:rPr>
                <w:rFonts w:hint="eastAsia" w:ascii="宋体" w:hAnsi="宋体" w:eastAsia="宋体" w:cs="宋体"/>
                <w:b/>
                <w:bCs/>
                <w:color w:val="auto"/>
                <w:sz w:val="24"/>
                <w:szCs w:val="24"/>
                <w:highlight w:val="none"/>
              </w:rPr>
            </w:pPr>
          </w:p>
        </w:tc>
      </w:tr>
      <w:tr w14:paraId="551F7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shd w:val="clear" w:color="auto" w:fill="auto"/>
            <w:vAlign w:val="center"/>
          </w:tcPr>
          <w:p w14:paraId="789865F8">
            <w:pPr>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kern w:val="0"/>
                <w:sz w:val="24"/>
                <w:szCs w:val="24"/>
              </w:rPr>
              <w:t>16.3</w:t>
            </w:r>
          </w:p>
        </w:tc>
        <w:tc>
          <w:tcPr>
            <w:tcW w:w="7340" w:type="dxa"/>
            <w:shd w:val="clear" w:color="auto" w:fill="auto"/>
            <w:vAlign w:val="center"/>
          </w:tcPr>
          <w:p w14:paraId="1BF274D2">
            <w:pPr>
              <w:spacing w:line="40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kern w:val="0"/>
                <w:sz w:val="24"/>
                <w:szCs w:val="24"/>
              </w:rPr>
              <w:t>模拟器回放软件，整个系统包括电子海图、雷达、三维视景的记录不间断回放功能；</w:t>
            </w:r>
          </w:p>
        </w:tc>
        <w:tc>
          <w:tcPr>
            <w:tcW w:w="829" w:type="dxa"/>
            <w:vAlign w:val="center"/>
          </w:tcPr>
          <w:p w14:paraId="356CA322">
            <w:pPr>
              <w:spacing w:line="400" w:lineRule="exact"/>
              <w:jc w:val="center"/>
              <w:rPr>
                <w:rFonts w:hint="eastAsia" w:ascii="宋体" w:hAnsi="宋体" w:eastAsia="宋体" w:cs="宋体"/>
                <w:b/>
                <w:bCs/>
                <w:color w:val="auto"/>
                <w:sz w:val="24"/>
                <w:szCs w:val="24"/>
                <w:highlight w:val="none"/>
              </w:rPr>
            </w:pPr>
          </w:p>
        </w:tc>
      </w:tr>
      <w:tr w14:paraId="76226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shd w:val="clear" w:color="auto" w:fill="auto"/>
            <w:vAlign w:val="center"/>
          </w:tcPr>
          <w:p w14:paraId="4D8268CA">
            <w:pPr>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kern w:val="0"/>
                <w:sz w:val="24"/>
                <w:szCs w:val="24"/>
              </w:rPr>
              <w:t>16.4</w:t>
            </w:r>
          </w:p>
        </w:tc>
        <w:tc>
          <w:tcPr>
            <w:tcW w:w="7340" w:type="dxa"/>
            <w:shd w:val="clear" w:color="auto" w:fill="auto"/>
            <w:vAlign w:val="center"/>
          </w:tcPr>
          <w:p w14:paraId="5422E2DA">
            <w:pPr>
              <w:spacing w:line="40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kern w:val="0"/>
                <w:sz w:val="24"/>
                <w:szCs w:val="24"/>
              </w:rPr>
              <w:t>网络通讯软件；</w:t>
            </w:r>
          </w:p>
        </w:tc>
        <w:tc>
          <w:tcPr>
            <w:tcW w:w="829" w:type="dxa"/>
            <w:vAlign w:val="center"/>
          </w:tcPr>
          <w:p w14:paraId="4B28B3A4">
            <w:pPr>
              <w:spacing w:line="400" w:lineRule="exact"/>
              <w:jc w:val="center"/>
              <w:rPr>
                <w:rFonts w:hint="eastAsia" w:ascii="宋体" w:hAnsi="宋体" w:eastAsia="宋体" w:cs="宋体"/>
                <w:b/>
                <w:bCs/>
                <w:color w:val="auto"/>
                <w:sz w:val="24"/>
                <w:szCs w:val="24"/>
                <w:highlight w:val="none"/>
              </w:rPr>
            </w:pPr>
          </w:p>
        </w:tc>
      </w:tr>
      <w:tr w14:paraId="12E9C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shd w:val="clear" w:color="auto" w:fill="auto"/>
            <w:vAlign w:val="center"/>
          </w:tcPr>
          <w:p w14:paraId="5732CE4E">
            <w:pPr>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kern w:val="0"/>
                <w:sz w:val="24"/>
                <w:szCs w:val="24"/>
              </w:rPr>
              <w:t>16.5</w:t>
            </w:r>
          </w:p>
        </w:tc>
        <w:tc>
          <w:tcPr>
            <w:tcW w:w="7340" w:type="dxa"/>
            <w:shd w:val="clear" w:color="auto" w:fill="auto"/>
            <w:vAlign w:val="center"/>
          </w:tcPr>
          <w:p w14:paraId="71E60D35">
            <w:pPr>
              <w:spacing w:line="40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kern w:val="0"/>
                <w:sz w:val="24"/>
                <w:szCs w:val="24"/>
              </w:rPr>
              <w:t>本船运动数学模型解算软件；</w:t>
            </w:r>
          </w:p>
        </w:tc>
        <w:tc>
          <w:tcPr>
            <w:tcW w:w="829" w:type="dxa"/>
            <w:vAlign w:val="center"/>
          </w:tcPr>
          <w:p w14:paraId="4A9929E6">
            <w:pPr>
              <w:spacing w:line="400" w:lineRule="exact"/>
              <w:jc w:val="center"/>
              <w:rPr>
                <w:rFonts w:hint="eastAsia" w:ascii="宋体" w:hAnsi="宋体" w:eastAsia="宋体" w:cs="宋体"/>
                <w:b/>
                <w:bCs/>
                <w:color w:val="auto"/>
                <w:sz w:val="24"/>
                <w:szCs w:val="24"/>
                <w:highlight w:val="none"/>
              </w:rPr>
            </w:pPr>
          </w:p>
        </w:tc>
      </w:tr>
      <w:tr w14:paraId="6B59D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shd w:val="clear" w:color="auto" w:fill="auto"/>
            <w:vAlign w:val="center"/>
          </w:tcPr>
          <w:p w14:paraId="603555D2">
            <w:pPr>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kern w:val="0"/>
                <w:sz w:val="24"/>
                <w:szCs w:val="24"/>
              </w:rPr>
              <w:t>16.6</w:t>
            </w:r>
          </w:p>
        </w:tc>
        <w:tc>
          <w:tcPr>
            <w:tcW w:w="7340" w:type="dxa"/>
            <w:shd w:val="clear" w:color="auto" w:fill="auto"/>
            <w:vAlign w:val="center"/>
          </w:tcPr>
          <w:p w14:paraId="03DA2718">
            <w:pPr>
              <w:spacing w:line="40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kern w:val="0"/>
                <w:sz w:val="24"/>
                <w:szCs w:val="24"/>
              </w:rPr>
              <w:t>目标船运动数学模型解算件；</w:t>
            </w:r>
          </w:p>
        </w:tc>
        <w:tc>
          <w:tcPr>
            <w:tcW w:w="829" w:type="dxa"/>
            <w:vAlign w:val="center"/>
          </w:tcPr>
          <w:p w14:paraId="152CCB48">
            <w:pPr>
              <w:spacing w:line="400" w:lineRule="exact"/>
              <w:jc w:val="center"/>
              <w:rPr>
                <w:rFonts w:hint="eastAsia" w:ascii="宋体" w:hAnsi="宋体" w:eastAsia="宋体" w:cs="宋体"/>
                <w:b/>
                <w:bCs/>
                <w:color w:val="auto"/>
                <w:sz w:val="24"/>
                <w:szCs w:val="24"/>
                <w:highlight w:val="none"/>
              </w:rPr>
            </w:pPr>
          </w:p>
        </w:tc>
      </w:tr>
      <w:tr w14:paraId="2B0EC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shd w:val="clear" w:color="auto" w:fill="auto"/>
            <w:vAlign w:val="center"/>
          </w:tcPr>
          <w:p w14:paraId="72396BCF">
            <w:pPr>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kern w:val="0"/>
                <w:sz w:val="24"/>
                <w:szCs w:val="24"/>
              </w:rPr>
              <w:t>16.7</w:t>
            </w:r>
          </w:p>
        </w:tc>
        <w:tc>
          <w:tcPr>
            <w:tcW w:w="7340" w:type="dxa"/>
            <w:shd w:val="clear" w:color="auto" w:fill="auto"/>
            <w:vAlign w:val="center"/>
          </w:tcPr>
          <w:p w14:paraId="426176EF">
            <w:pPr>
              <w:spacing w:line="40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kern w:val="0"/>
                <w:sz w:val="24"/>
                <w:szCs w:val="24"/>
              </w:rPr>
              <w:t>电子海图及船舶动态显示软件,可切换到雷达显示；</w:t>
            </w:r>
          </w:p>
        </w:tc>
        <w:tc>
          <w:tcPr>
            <w:tcW w:w="829" w:type="dxa"/>
            <w:vAlign w:val="center"/>
          </w:tcPr>
          <w:p w14:paraId="12A06B71">
            <w:pPr>
              <w:spacing w:line="400" w:lineRule="exact"/>
              <w:jc w:val="center"/>
              <w:rPr>
                <w:rFonts w:hint="eastAsia" w:ascii="宋体" w:hAnsi="宋体" w:eastAsia="宋体" w:cs="宋体"/>
                <w:b/>
                <w:bCs/>
                <w:color w:val="auto"/>
                <w:sz w:val="24"/>
                <w:szCs w:val="24"/>
                <w:highlight w:val="none"/>
              </w:rPr>
            </w:pPr>
          </w:p>
        </w:tc>
      </w:tr>
      <w:tr w14:paraId="67E25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shd w:val="clear" w:color="auto" w:fill="auto"/>
            <w:vAlign w:val="center"/>
          </w:tcPr>
          <w:p w14:paraId="18DE9543">
            <w:pPr>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kern w:val="0"/>
                <w:sz w:val="24"/>
                <w:szCs w:val="24"/>
              </w:rPr>
              <w:t>16.8</w:t>
            </w:r>
          </w:p>
        </w:tc>
        <w:tc>
          <w:tcPr>
            <w:tcW w:w="7340" w:type="dxa"/>
            <w:shd w:val="clear" w:color="auto" w:fill="auto"/>
            <w:vAlign w:val="center"/>
          </w:tcPr>
          <w:p w14:paraId="4015F27D">
            <w:pPr>
              <w:spacing w:line="40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kern w:val="0"/>
                <w:sz w:val="24"/>
                <w:szCs w:val="24"/>
              </w:rPr>
              <w:t>真实型号雷达/ARPA模拟软件（至少包括JRC9200、JRC9100和KH2020三个型号）；</w:t>
            </w:r>
          </w:p>
        </w:tc>
        <w:tc>
          <w:tcPr>
            <w:tcW w:w="829" w:type="dxa"/>
            <w:vAlign w:val="center"/>
          </w:tcPr>
          <w:p w14:paraId="59BA4950">
            <w:pPr>
              <w:spacing w:line="400" w:lineRule="exact"/>
              <w:jc w:val="center"/>
              <w:rPr>
                <w:rFonts w:hint="eastAsia" w:ascii="宋体" w:hAnsi="宋体" w:eastAsia="宋体" w:cs="宋体"/>
                <w:b/>
                <w:bCs/>
                <w:color w:val="auto"/>
                <w:sz w:val="24"/>
                <w:szCs w:val="24"/>
                <w:highlight w:val="none"/>
              </w:rPr>
            </w:pPr>
          </w:p>
        </w:tc>
      </w:tr>
      <w:tr w14:paraId="1D79A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shd w:val="clear" w:color="auto" w:fill="auto"/>
            <w:vAlign w:val="center"/>
          </w:tcPr>
          <w:p w14:paraId="22EA74D8">
            <w:pPr>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kern w:val="0"/>
                <w:sz w:val="24"/>
                <w:szCs w:val="24"/>
              </w:rPr>
              <w:t>16.9</w:t>
            </w:r>
          </w:p>
        </w:tc>
        <w:tc>
          <w:tcPr>
            <w:tcW w:w="7340" w:type="dxa"/>
            <w:shd w:val="clear" w:color="auto" w:fill="auto"/>
            <w:vAlign w:val="center"/>
          </w:tcPr>
          <w:p w14:paraId="5E649909">
            <w:pPr>
              <w:spacing w:line="40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kern w:val="0"/>
                <w:sz w:val="24"/>
                <w:szCs w:val="24"/>
              </w:rPr>
              <w:t>GMDSS仿真软件；</w:t>
            </w:r>
          </w:p>
        </w:tc>
        <w:tc>
          <w:tcPr>
            <w:tcW w:w="829" w:type="dxa"/>
            <w:vAlign w:val="center"/>
          </w:tcPr>
          <w:p w14:paraId="3C789C08">
            <w:pPr>
              <w:spacing w:line="400" w:lineRule="exact"/>
              <w:jc w:val="center"/>
              <w:rPr>
                <w:rFonts w:hint="eastAsia" w:ascii="宋体" w:hAnsi="宋体" w:eastAsia="宋体" w:cs="宋体"/>
                <w:b/>
                <w:bCs/>
                <w:color w:val="auto"/>
                <w:sz w:val="24"/>
                <w:szCs w:val="24"/>
                <w:highlight w:val="none"/>
              </w:rPr>
            </w:pPr>
          </w:p>
        </w:tc>
      </w:tr>
      <w:tr w14:paraId="10257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shd w:val="clear" w:color="auto" w:fill="auto"/>
            <w:vAlign w:val="center"/>
          </w:tcPr>
          <w:p w14:paraId="750D8833">
            <w:pPr>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kern w:val="0"/>
                <w:sz w:val="24"/>
                <w:szCs w:val="24"/>
              </w:rPr>
              <w:t>16.10</w:t>
            </w:r>
          </w:p>
        </w:tc>
        <w:tc>
          <w:tcPr>
            <w:tcW w:w="7340" w:type="dxa"/>
            <w:shd w:val="clear" w:color="auto" w:fill="auto"/>
            <w:vAlign w:val="center"/>
          </w:tcPr>
          <w:p w14:paraId="17A7F248">
            <w:pPr>
              <w:spacing w:line="40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kern w:val="0"/>
                <w:sz w:val="24"/>
                <w:szCs w:val="24"/>
              </w:rPr>
              <w:t>北斗、AIS设备仿真软件。</w:t>
            </w:r>
          </w:p>
        </w:tc>
        <w:tc>
          <w:tcPr>
            <w:tcW w:w="829" w:type="dxa"/>
            <w:vAlign w:val="center"/>
          </w:tcPr>
          <w:p w14:paraId="6166F222">
            <w:pPr>
              <w:spacing w:line="400" w:lineRule="exact"/>
              <w:jc w:val="center"/>
              <w:rPr>
                <w:rFonts w:hint="eastAsia" w:ascii="宋体" w:hAnsi="宋体" w:eastAsia="宋体" w:cs="宋体"/>
                <w:b/>
                <w:bCs/>
                <w:color w:val="auto"/>
                <w:sz w:val="24"/>
                <w:szCs w:val="24"/>
                <w:highlight w:val="none"/>
              </w:rPr>
            </w:pPr>
          </w:p>
        </w:tc>
      </w:tr>
      <w:tr w14:paraId="33B74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shd w:val="clear" w:color="auto" w:fill="auto"/>
            <w:vAlign w:val="center"/>
          </w:tcPr>
          <w:p w14:paraId="72771478">
            <w:pPr>
              <w:spacing w:line="400" w:lineRule="exact"/>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kern w:val="0"/>
                <w:sz w:val="24"/>
                <w:szCs w:val="24"/>
              </w:rPr>
              <w:t>17</w:t>
            </w:r>
          </w:p>
        </w:tc>
        <w:tc>
          <w:tcPr>
            <w:tcW w:w="7340" w:type="dxa"/>
            <w:shd w:val="clear" w:color="auto" w:fill="auto"/>
            <w:vAlign w:val="center"/>
          </w:tcPr>
          <w:p w14:paraId="2655D8E2">
            <w:pPr>
              <w:spacing w:line="400" w:lineRule="exact"/>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kern w:val="0"/>
                <w:sz w:val="24"/>
                <w:szCs w:val="24"/>
              </w:rPr>
              <w:t>航海操纵模拟器系统数据库</w:t>
            </w:r>
          </w:p>
        </w:tc>
        <w:tc>
          <w:tcPr>
            <w:tcW w:w="829" w:type="dxa"/>
            <w:vAlign w:val="center"/>
          </w:tcPr>
          <w:p w14:paraId="7CD7D49E">
            <w:pPr>
              <w:spacing w:line="400" w:lineRule="exact"/>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w:t>
            </w:r>
          </w:p>
        </w:tc>
      </w:tr>
      <w:tr w14:paraId="0D763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shd w:val="clear" w:color="auto" w:fill="auto"/>
            <w:vAlign w:val="center"/>
          </w:tcPr>
          <w:p w14:paraId="0104FC39">
            <w:pPr>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kern w:val="0"/>
                <w:sz w:val="24"/>
                <w:szCs w:val="24"/>
              </w:rPr>
              <w:t>▲17.1</w:t>
            </w:r>
          </w:p>
        </w:tc>
        <w:tc>
          <w:tcPr>
            <w:tcW w:w="7340" w:type="dxa"/>
            <w:shd w:val="clear" w:color="auto" w:fill="auto"/>
            <w:vAlign w:val="center"/>
          </w:tcPr>
          <w:p w14:paraId="1B41FFA5">
            <w:pPr>
              <w:spacing w:line="40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kern w:val="0"/>
                <w:sz w:val="24"/>
                <w:szCs w:val="24"/>
              </w:rPr>
              <w:t>港口视景数据库（至少包括宁波梅山、宁波北仑、舟山、上海洋山港、上海外高桥、上海宝山、上海到南京、申宁段航线的尹公洲航段、南通大桥航段、江阴大桥航段、南京大桥航段、厦门港、海口港、三亚港、香港、青岛港、连云港、深圳蛇口、万山群岛、大连大港、大连星海湾、天津港、烟台港、海口港、湛江港、徐闻港、日本东京、澳大利亚悉尼、美国旧金山等至少20个国内外港口的视景库），并且提供以上港口中的至少10个代表港口软件运行的电子海图和三维视景运行截图进行佐证；视景库中码头、航标等典型航海设施与电子海图数据保持一致，模型位置误差不超过10m；整个场景准确细腻、清晰无误、比例恰当、材质生动真实、色彩逼真、画质精细、画面层次感与纵深感显著、灰度等级连续、视觉层次感好、立体感突出、具有逼真的视觉体验；</w:t>
            </w:r>
          </w:p>
        </w:tc>
        <w:tc>
          <w:tcPr>
            <w:tcW w:w="829" w:type="dxa"/>
            <w:vAlign w:val="center"/>
          </w:tcPr>
          <w:p w14:paraId="55D8ED52">
            <w:pPr>
              <w:spacing w:line="400" w:lineRule="exact"/>
              <w:jc w:val="center"/>
              <w:rPr>
                <w:rFonts w:hint="eastAsia" w:ascii="宋体" w:hAnsi="宋体" w:eastAsia="宋体" w:cs="宋体"/>
                <w:b/>
                <w:bCs/>
                <w:color w:val="auto"/>
                <w:sz w:val="24"/>
                <w:szCs w:val="24"/>
                <w:highlight w:val="none"/>
              </w:rPr>
            </w:pPr>
          </w:p>
        </w:tc>
      </w:tr>
      <w:tr w14:paraId="533B8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shd w:val="clear" w:color="auto" w:fill="auto"/>
            <w:vAlign w:val="center"/>
          </w:tcPr>
          <w:p w14:paraId="4833E409">
            <w:pPr>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kern w:val="0"/>
                <w:sz w:val="24"/>
                <w:szCs w:val="24"/>
              </w:rPr>
              <w:t>17.2</w:t>
            </w:r>
          </w:p>
        </w:tc>
        <w:tc>
          <w:tcPr>
            <w:tcW w:w="7340" w:type="dxa"/>
            <w:shd w:val="clear" w:color="auto" w:fill="auto"/>
            <w:vAlign w:val="center"/>
          </w:tcPr>
          <w:p w14:paraId="04CD2932">
            <w:pPr>
              <w:spacing w:line="40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kern w:val="0"/>
                <w:sz w:val="24"/>
                <w:szCs w:val="24"/>
              </w:rPr>
              <w:t>本船运动数学模型（至少100个船舶数学模型，包含油轮、集装箱船、滚装船、杂货船、散货船、高速船、邮轮、天然气、液化气和化学品船）；涵盖具有不同推进装置船舶的水动力数学模型: 包括固定螺距螺旋桨、变螺距螺旋桨、平推桨(VSP)、喷水推进器等船舶模型；本船船模至少应该包含满载、半载和空载等状态，并可以根据需要调整；能够模拟船间效应、浅水效应和岸壁效应；</w:t>
            </w:r>
          </w:p>
        </w:tc>
        <w:tc>
          <w:tcPr>
            <w:tcW w:w="829" w:type="dxa"/>
            <w:vAlign w:val="center"/>
          </w:tcPr>
          <w:p w14:paraId="6F1A9F79">
            <w:pPr>
              <w:spacing w:line="400" w:lineRule="exact"/>
              <w:jc w:val="center"/>
              <w:rPr>
                <w:rFonts w:hint="eastAsia" w:ascii="宋体" w:hAnsi="宋体" w:eastAsia="宋体" w:cs="宋体"/>
                <w:b/>
                <w:bCs/>
                <w:color w:val="auto"/>
                <w:sz w:val="24"/>
                <w:szCs w:val="24"/>
                <w:highlight w:val="none"/>
              </w:rPr>
            </w:pPr>
          </w:p>
        </w:tc>
      </w:tr>
      <w:tr w14:paraId="07EDC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shd w:val="clear" w:color="auto" w:fill="auto"/>
            <w:vAlign w:val="center"/>
          </w:tcPr>
          <w:p w14:paraId="7F160FEE">
            <w:pPr>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kern w:val="0"/>
                <w:sz w:val="24"/>
                <w:szCs w:val="24"/>
              </w:rPr>
              <w:t>▲17.3</w:t>
            </w:r>
          </w:p>
        </w:tc>
        <w:tc>
          <w:tcPr>
            <w:tcW w:w="7340" w:type="dxa"/>
            <w:shd w:val="clear" w:color="auto" w:fill="auto"/>
            <w:vAlign w:val="center"/>
          </w:tcPr>
          <w:p w14:paraId="09001BF5">
            <w:pPr>
              <w:spacing w:line="40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kern w:val="0"/>
                <w:sz w:val="24"/>
                <w:szCs w:val="24"/>
              </w:rPr>
              <w:t>为便于实训教学及科研，提升实训室使用率，本次航海模拟器升级船模和港口视景库需与我校现有的船舶模拟器系统兼容，保证现有的船舶操纵模拟器中的实验数据和训练记录可直接导入到升级后的系统中，中标方应充分了解现有船舶模拟器相关系统的软硬件设备，及其数据结构和应用功能，实现本次招标项目的功能及兼容使用。</w:t>
            </w:r>
          </w:p>
        </w:tc>
        <w:tc>
          <w:tcPr>
            <w:tcW w:w="829" w:type="dxa"/>
            <w:vAlign w:val="center"/>
          </w:tcPr>
          <w:p w14:paraId="5C6C38CB">
            <w:pPr>
              <w:spacing w:line="400" w:lineRule="exact"/>
              <w:jc w:val="center"/>
              <w:rPr>
                <w:rFonts w:hint="eastAsia" w:ascii="宋体" w:hAnsi="宋体" w:eastAsia="宋体" w:cs="宋体"/>
                <w:b/>
                <w:bCs/>
                <w:color w:val="auto"/>
                <w:sz w:val="24"/>
                <w:szCs w:val="24"/>
                <w:highlight w:val="none"/>
              </w:rPr>
            </w:pPr>
          </w:p>
        </w:tc>
      </w:tr>
      <w:tr w14:paraId="579DB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shd w:val="clear" w:color="auto" w:fill="auto"/>
            <w:vAlign w:val="center"/>
          </w:tcPr>
          <w:p w14:paraId="49836508">
            <w:pPr>
              <w:spacing w:line="400" w:lineRule="exact"/>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kern w:val="0"/>
                <w:sz w:val="24"/>
                <w:szCs w:val="24"/>
              </w:rPr>
              <w:t>18</w:t>
            </w:r>
          </w:p>
        </w:tc>
        <w:tc>
          <w:tcPr>
            <w:tcW w:w="7340" w:type="dxa"/>
            <w:shd w:val="clear" w:color="auto" w:fill="auto"/>
            <w:vAlign w:val="center"/>
          </w:tcPr>
          <w:p w14:paraId="1E463893">
            <w:pPr>
              <w:spacing w:line="400" w:lineRule="exact"/>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kern w:val="0"/>
                <w:sz w:val="24"/>
                <w:szCs w:val="24"/>
              </w:rPr>
              <w:t>船舶高性能电工电子电力拖动综合实训装置</w:t>
            </w:r>
          </w:p>
        </w:tc>
        <w:tc>
          <w:tcPr>
            <w:tcW w:w="829" w:type="dxa"/>
            <w:vAlign w:val="center"/>
          </w:tcPr>
          <w:p w14:paraId="6CF131EB">
            <w:pPr>
              <w:spacing w:line="400" w:lineRule="exact"/>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w:t>
            </w:r>
          </w:p>
        </w:tc>
      </w:tr>
      <w:tr w14:paraId="12869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shd w:val="clear" w:color="auto" w:fill="auto"/>
            <w:vAlign w:val="center"/>
          </w:tcPr>
          <w:p w14:paraId="68984395">
            <w:pPr>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kern w:val="0"/>
                <w:sz w:val="24"/>
                <w:szCs w:val="24"/>
              </w:rPr>
              <w:t>18.1</w:t>
            </w:r>
          </w:p>
        </w:tc>
        <w:tc>
          <w:tcPr>
            <w:tcW w:w="7340" w:type="dxa"/>
            <w:shd w:val="clear" w:color="auto" w:fill="auto"/>
            <w:vAlign w:val="center"/>
          </w:tcPr>
          <w:p w14:paraId="296167E9">
            <w:pPr>
              <w:spacing w:line="400" w:lineRule="exact"/>
              <w:rPr>
                <w:rFonts w:hint="eastAsia" w:ascii="宋体" w:hAnsi="宋体" w:eastAsia="宋体" w:cs="宋体"/>
                <w:color w:val="auto"/>
                <w:sz w:val="24"/>
                <w:szCs w:val="24"/>
                <w:highlight w:val="none"/>
                <w:lang w:val="en-US" w:eastAsia="zh-CN"/>
              </w:rPr>
            </w:pPr>
            <w:r>
              <w:rPr>
                <w:rFonts w:hint="eastAsia" w:ascii="宋体" w:hAnsi="宋体" w:eastAsia="宋体" w:cs="宋体"/>
                <w:kern w:val="0"/>
                <w:sz w:val="24"/>
                <w:szCs w:val="24"/>
              </w:rPr>
              <w:t>技术性能</w:t>
            </w:r>
          </w:p>
        </w:tc>
        <w:tc>
          <w:tcPr>
            <w:tcW w:w="829" w:type="dxa"/>
            <w:vAlign w:val="center"/>
          </w:tcPr>
          <w:p w14:paraId="2E12B447">
            <w:pPr>
              <w:spacing w:line="400" w:lineRule="exact"/>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w:t>
            </w:r>
          </w:p>
        </w:tc>
      </w:tr>
      <w:tr w14:paraId="6ABD6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shd w:val="clear" w:color="auto" w:fill="auto"/>
            <w:vAlign w:val="center"/>
          </w:tcPr>
          <w:p w14:paraId="1E9F258B">
            <w:pPr>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kern w:val="0"/>
                <w:sz w:val="24"/>
                <w:szCs w:val="24"/>
              </w:rPr>
              <w:t>18.1.1</w:t>
            </w:r>
          </w:p>
        </w:tc>
        <w:tc>
          <w:tcPr>
            <w:tcW w:w="7340" w:type="dxa"/>
            <w:shd w:val="clear" w:color="auto" w:fill="auto"/>
            <w:vAlign w:val="center"/>
          </w:tcPr>
          <w:p w14:paraId="509CAEC3">
            <w:pPr>
              <w:spacing w:line="400" w:lineRule="exact"/>
              <w:rPr>
                <w:rFonts w:hint="eastAsia" w:ascii="宋体" w:hAnsi="宋体" w:eastAsia="宋体" w:cs="宋体"/>
                <w:color w:val="auto"/>
                <w:sz w:val="24"/>
                <w:szCs w:val="24"/>
                <w:highlight w:val="none"/>
                <w:lang w:val="en-US" w:eastAsia="zh-CN"/>
              </w:rPr>
            </w:pPr>
            <w:r>
              <w:rPr>
                <w:rFonts w:hint="eastAsia" w:ascii="宋体" w:hAnsi="宋体" w:eastAsia="宋体" w:cs="宋体"/>
                <w:kern w:val="0"/>
                <w:sz w:val="24"/>
                <w:szCs w:val="24"/>
              </w:rPr>
              <w:t xml:space="preserve">输入电源：三相四线(或三相五线)380V±10% 50Hz；   </w:t>
            </w:r>
          </w:p>
        </w:tc>
        <w:tc>
          <w:tcPr>
            <w:tcW w:w="829" w:type="dxa"/>
            <w:vAlign w:val="center"/>
          </w:tcPr>
          <w:p w14:paraId="363316E1">
            <w:pPr>
              <w:spacing w:line="400" w:lineRule="exact"/>
              <w:jc w:val="center"/>
              <w:rPr>
                <w:rFonts w:hint="eastAsia" w:ascii="宋体" w:hAnsi="宋体" w:eastAsia="宋体" w:cs="宋体"/>
                <w:b/>
                <w:bCs/>
                <w:color w:val="auto"/>
                <w:sz w:val="24"/>
                <w:szCs w:val="24"/>
                <w:highlight w:val="none"/>
              </w:rPr>
            </w:pPr>
          </w:p>
        </w:tc>
      </w:tr>
      <w:tr w14:paraId="24D98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shd w:val="clear" w:color="auto" w:fill="auto"/>
            <w:vAlign w:val="center"/>
          </w:tcPr>
          <w:p w14:paraId="252146F1">
            <w:pPr>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kern w:val="0"/>
                <w:sz w:val="24"/>
                <w:szCs w:val="24"/>
              </w:rPr>
              <w:t>18.1.2</w:t>
            </w:r>
          </w:p>
        </w:tc>
        <w:tc>
          <w:tcPr>
            <w:tcW w:w="7340" w:type="dxa"/>
            <w:shd w:val="clear" w:color="auto" w:fill="auto"/>
            <w:vAlign w:val="center"/>
          </w:tcPr>
          <w:p w14:paraId="09813F74">
            <w:pPr>
              <w:spacing w:line="400" w:lineRule="exact"/>
              <w:rPr>
                <w:rFonts w:hint="eastAsia" w:ascii="宋体" w:hAnsi="宋体" w:eastAsia="宋体" w:cs="宋体"/>
                <w:kern w:val="0"/>
                <w:sz w:val="24"/>
                <w:szCs w:val="24"/>
              </w:rPr>
            </w:pPr>
            <w:r>
              <w:rPr>
                <w:rFonts w:hint="eastAsia" w:ascii="宋体" w:hAnsi="宋体" w:eastAsia="宋体" w:cs="宋体"/>
                <w:kern w:val="0"/>
                <w:sz w:val="24"/>
                <w:szCs w:val="24"/>
              </w:rPr>
              <w:t>工作环境：温度-10℃～+40℃；</w:t>
            </w:r>
          </w:p>
          <w:p w14:paraId="743669F3">
            <w:pPr>
              <w:spacing w:line="400" w:lineRule="exact"/>
              <w:rPr>
                <w:rFonts w:hint="eastAsia" w:ascii="宋体" w:hAnsi="宋体" w:eastAsia="宋体" w:cs="宋体"/>
                <w:kern w:val="0"/>
                <w:sz w:val="24"/>
                <w:szCs w:val="24"/>
              </w:rPr>
            </w:pPr>
            <w:r>
              <w:rPr>
                <w:rFonts w:hint="eastAsia" w:ascii="宋体" w:hAnsi="宋体" w:eastAsia="宋体" w:cs="宋体"/>
                <w:kern w:val="0"/>
                <w:sz w:val="24"/>
                <w:szCs w:val="24"/>
              </w:rPr>
              <w:t>相对湿度＜85%(25℃)；</w:t>
            </w:r>
          </w:p>
          <w:p w14:paraId="209883DE">
            <w:pPr>
              <w:spacing w:line="400" w:lineRule="exact"/>
              <w:rPr>
                <w:rFonts w:hint="eastAsia" w:ascii="宋体" w:hAnsi="宋体" w:eastAsia="宋体" w:cs="宋体"/>
                <w:color w:val="auto"/>
                <w:sz w:val="24"/>
                <w:szCs w:val="24"/>
                <w:highlight w:val="none"/>
                <w:lang w:val="en-US" w:eastAsia="zh-CN"/>
              </w:rPr>
            </w:pPr>
            <w:r>
              <w:rPr>
                <w:rFonts w:hint="eastAsia" w:ascii="宋体" w:hAnsi="宋体" w:eastAsia="宋体" w:cs="宋体"/>
                <w:kern w:val="0"/>
                <w:sz w:val="24"/>
                <w:szCs w:val="24"/>
              </w:rPr>
              <w:t>海拔＜4000m；</w:t>
            </w:r>
          </w:p>
        </w:tc>
        <w:tc>
          <w:tcPr>
            <w:tcW w:w="829" w:type="dxa"/>
            <w:vAlign w:val="center"/>
          </w:tcPr>
          <w:p w14:paraId="674C5D1A">
            <w:pPr>
              <w:spacing w:line="400" w:lineRule="exact"/>
              <w:jc w:val="center"/>
              <w:rPr>
                <w:rFonts w:hint="eastAsia" w:ascii="宋体" w:hAnsi="宋体" w:eastAsia="宋体" w:cs="宋体"/>
                <w:b/>
                <w:bCs/>
                <w:color w:val="auto"/>
                <w:sz w:val="24"/>
                <w:szCs w:val="24"/>
                <w:highlight w:val="none"/>
              </w:rPr>
            </w:pPr>
          </w:p>
        </w:tc>
      </w:tr>
      <w:tr w14:paraId="4D2C0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shd w:val="clear" w:color="auto" w:fill="auto"/>
            <w:vAlign w:val="center"/>
          </w:tcPr>
          <w:p w14:paraId="177ADB56">
            <w:pPr>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kern w:val="0"/>
                <w:sz w:val="24"/>
                <w:szCs w:val="24"/>
              </w:rPr>
              <w:t>18.1.3</w:t>
            </w:r>
          </w:p>
        </w:tc>
        <w:tc>
          <w:tcPr>
            <w:tcW w:w="7340" w:type="dxa"/>
            <w:shd w:val="clear" w:color="auto" w:fill="auto"/>
            <w:vAlign w:val="center"/>
          </w:tcPr>
          <w:p w14:paraId="3E760575">
            <w:pPr>
              <w:spacing w:line="400" w:lineRule="exact"/>
              <w:rPr>
                <w:rFonts w:hint="eastAsia" w:ascii="宋体" w:hAnsi="宋体" w:eastAsia="宋体" w:cs="宋体"/>
                <w:color w:val="auto"/>
                <w:sz w:val="24"/>
                <w:szCs w:val="24"/>
                <w:highlight w:val="none"/>
                <w:lang w:val="en-US" w:eastAsia="zh-CN"/>
              </w:rPr>
            </w:pPr>
            <w:r>
              <w:rPr>
                <w:rFonts w:hint="eastAsia" w:ascii="宋体" w:hAnsi="宋体" w:eastAsia="宋体" w:cs="宋体"/>
                <w:kern w:val="0"/>
                <w:sz w:val="24"/>
                <w:szCs w:val="24"/>
              </w:rPr>
              <w:t>外形尺寸不大于：176 cm×73cm×153cm；</w:t>
            </w:r>
          </w:p>
        </w:tc>
        <w:tc>
          <w:tcPr>
            <w:tcW w:w="829" w:type="dxa"/>
            <w:vAlign w:val="center"/>
          </w:tcPr>
          <w:p w14:paraId="0B8C18BB">
            <w:pPr>
              <w:spacing w:line="400" w:lineRule="exact"/>
              <w:jc w:val="center"/>
              <w:rPr>
                <w:rFonts w:hint="eastAsia" w:ascii="宋体" w:hAnsi="宋体" w:eastAsia="宋体" w:cs="宋体"/>
                <w:b/>
                <w:bCs/>
                <w:color w:val="auto"/>
                <w:sz w:val="24"/>
                <w:szCs w:val="24"/>
                <w:highlight w:val="none"/>
              </w:rPr>
            </w:pPr>
          </w:p>
        </w:tc>
      </w:tr>
      <w:tr w14:paraId="12CFE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shd w:val="clear" w:color="auto" w:fill="auto"/>
            <w:vAlign w:val="center"/>
          </w:tcPr>
          <w:p w14:paraId="7D5DF380">
            <w:pPr>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kern w:val="0"/>
                <w:sz w:val="24"/>
                <w:szCs w:val="24"/>
              </w:rPr>
              <w:t>18.1.4</w:t>
            </w:r>
          </w:p>
        </w:tc>
        <w:tc>
          <w:tcPr>
            <w:tcW w:w="7340" w:type="dxa"/>
            <w:shd w:val="clear" w:color="auto" w:fill="auto"/>
            <w:vAlign w:val="center"/>
          </w:tcPr>
          <w:p w14:paraId="4AEC6864">
            <w:pPr>
              <w:spacing w:line="400" w:lineRule="exact"/>
              <w:rPr>
                <w:rFonts w:hint="eastAsia" w:ascii="宋体" w:hAnsi="宋体" w:eastAsia="宋体" w:cs="宋体"/>
                <w:color w:val="auto"/>
                <w:sz w:val="24"/>
                <w:szCs w:val="24"/>
                <w:highlight w:val="none"/>
                <w:lang w:val="en-US" w:eastAsia="zh-CN"/>
              </w:rPr>
            </w:pPr>
            <w:r>
              <w:rPr>
                <w:rFonts w:hint="eastAsia" w:ascii="宋体" w:hAnsi="宋体" w:eastAsia="宋体" w:cs="宋体"/>
                <w:kern w:val="0"/>
                <w:sz w:val="24"/>
                <w:szCs w:val="24"/>
              </w:rPr>
              <w:t>装置容量：＜1.5kVA；</w:t>
            </w:r>
          </w:p>
        </w:tc>
        <w:tc>
          <w:tcPr>
            <w:tcW w:w="829" w:type="dxa"/>
            <w:vAlign w:val="center"/>
          </w:tcPr>
          <w:p w14:paraId="4DADC4BD">
            <w:pPr>
              <w:spacing w:line="400" w:lineRule="exact"/>
              <w:jc w:val="center"/>
              <w:rPr>
                <w:rFonts w:hint="eastAsia" w:ascii="宋体" w:hAnsi="宋体" w:eastAsia="宋体" w:cs="宋体"/>
                <w:b/>
                <w:bCs/>
                <w:color w:val="auto"/>
                <w:sz w:val="24"/>
                <w:szCs w:val="24"/>
                <w:highlight w:val="none"/>
              </w:rPr>
            </w:pPr>
          </w:p>
        </w:tc>
      </w:tr>
      <w:tr w14:paraId="0956E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shd w:val="clear" w:color="auto" w:fill="auto"/>
            <w:vAlign w:val="center"/>
          </w:tcPr>
          <w:p w14:paraId="166A0D0A">
            <w:pPr>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kern w:val="0"/>
                <w:sz w:val="24"/>
                <w:szCs w:val="24"/>
              </w:rPr>
              <w:t>18.2</w:t>
            </w:r>
          </w:p>
        </w:tc>
        <w:tc>
          <w:tcPr>
            <w:tcW w:w="7340" w:type="dxa"/>
            <w:shd w:val="clear" w:color="auto" w:fill="auto"/>
            <w:vAlign w:val="center"/>
          </w:tcPr>
          <w:p w14:paraId="57C63E78">
            <w:pPr>
              <w:spacing w:line="400" w:lineRule="exact"/>
              <w:rPr>
                <w:rFonts w:hint="eastAsia" w:ascii="宋体" w:hAnsi="宋体" w:eastAsia="宋体" w:cs="宋体"/>
                <w:kern w:val="0"/>
                <w:sz w:val="24"/>
                <w:szCs w:val="24"/>
              </w:rPr>
            </w:pPr>
            <w:r>
              <w:rPr>
                <w:rFonts w:hint="eastAsia" w:ascii="宋体" w:hAnsi="宋体" w:eastAsia="宋体" w:cs="宋体"/>
                <w:kern w:val="0"/>
                <w:sz w:val="24"/>
                <w:szCs w:val="24"/>
              </w:rPr>
              <w:t>DGJ3-01电源仪器控制屏：控制屏为铁质双层亚光密纹喷塑结构，铝质面板；</w:t>
            </w:r>
          </w:p>
          <w:p w14:paraId="6D0B38B7">
            <w:pPr>
              <w:spacing w:line="400" w:lineRule="exact"/>
              <w:rPr>
                <w:rFonts w:hint="eastAsia" w:ascii="宋体" w:hAnsi="宋体" w:eastAsia="宋体" w:cs="宋体"/>
                <w:kern w:val="0"/>
                <w:sz w:val="24"/>
                <w:szCs w:val="24"/>
              </w:rPr>
            </w:pPr>
            <w:r>
              <w:rPr>
                <w:rFonts w:hint="eastAsia" w:ascii="宋体" w:hAnsi="宋体" w:eastAsia="宋体" w:cs="宋体"/>
                <w:kern w:val="0"/>
                <w:sz w:val="24"/>
                <w:szCs w:val="24"/>
              </w:rPr>
              <w:t>为实验提供交流电源、直流电源、恒流源、受控源、数控信号源及各种测试仪表等；</w:t>
            </w:r>
          </w:p>
          <w:p w14:paraId="69C308ED">
            <w:pPr>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kern w:val="0"/>
                <w:sz w:val="24"/>
                <w:szCs w:val="24"/>
              </w:rPr>
              <w:t>为确保产品质量可靠，具体功能如下：</w:t>
            </w:r>
          </w:p>
        </w:tc>
        <w:tc>
          <w:tcPr>
            <w:tcW w:w="829" w:type="dxa"/>
            <w:vAlign w:val="center"/>
          </w:tcPr>
          <w:p w14:paraId="56116734">
            <w:pPr>
              <w:spacing w:line="400" w:lineRule="exact"/>
              <w:jc w:val="center"/>
              <w:rPr>
                <w:rFonts w:hint="eastAsia" w:ascii="宋体" w:hAnsi="宋体" w:eastAsia="宋体" w:cs="宋体"/>
                <w:b/>
                <w:bCs/>
                <w:color w:val="auto"/>
                <w:sz w:val="24"/>
                <w:szCs w:val="24"/>
                <w:highlight w:val="none"/>
              </w:rPr>
            </w:pPr>
          </w:p>
        </w:tc>
      </w:tr>
      <w:tr w14:paraId="6E83E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shd w:val="clear" w:color="auto" w:fill="auto"/>
            <w:vAlign w:val="center"/>
          </w:tcPr>
          <w:p w14:paraId="04E75730">
            <w:pPr>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kern w:val="0"/>
                <w:sz w:val="24"/>
                <w:szCs w:val="24"/>
              </w:rPr>
              <w:t>18.2.1</w:t>
            </w:r>
          </w:p>
        </w:tc>
        <w:tc>
          <w:tcPr>
            <w:tcW w:w="7340" w:type="dxa"/>
            <w:shd w:val="clear" w:color="auto" w:fill="auto"/>
            <w:vAlign w:val="center"/>
          </w:tcPr>
          <w:p w14:paraId="6D93A1E9">
            <w:pPr>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kern w:val="0"/>
                <w:sz w:val="24"/>
                <w:szCs w:val="24"/>
              </w:rPr>
              <w:t>主控功能板</w:t>
            </w:r>
          </w:p>
        </w:tc>
        <w:tc>
          <w:tcPr>
            <w:tcW w:w="829" w:type="dxa"/>
            <w:vAlign w:val="center"/>
          </w:tcPr>
          <w:p w14:paraId="484DD447">
            <w:pPr>
              <w:spacing w:line="400" w:lineRule="exact"/>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w:t>
            </w:r>
          </w:p>
        </w:tc>
      </w:tr>
      <w:tr w14:paraId="39A8C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shd w:val="clear" w:color="auto" w:fill="auto"/>
            <w:vAlign w:val="center"/>
          </w:tcPr>
          <w:p w14:paraId="1C042CA4">
            <w:pPr>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kern w:val="0"/>
                <w:sz w:val="24"/>
                <w:szCs w:val="24"/>
              </w:rPr>
              <w:t>18.2.1.1</w:t>
            </w:r>
          </w:p>
        </w:tc>
        <w:tc>
          <w:tcPr>
            <w:tcW w:w="7340" w:type="dxa"/>
            <w:shd w:val="clear" w:color="auto" w:fill="auto"/>
            <w:vAlign w:val="center"/>
          </w:tcPr>
          <w:p w14:paraId="701C19A0">
            <w:pPr>
              <w:spacing w:line="400" w:lineRule="exact"/>
              <w:rPr>
                <w:rFonts w:hint="eastAsia" w:ascii="宋体" w:hAnsi="宋体" w:eastAsia="宋体" w:cs="宋体"/>
                <w:kern w:val="0"/>
                <w:sz w:val="24"/>
                <w:szCs w:val="24"/>
              </w:rPr>
            </w:pPr>
            <w:r>
              <w:rPr>
                <w:rFonts w:hint="eastAsia" w:ascii="宋体" w:hAnsi="宋体" w:eastAsia="宋体" w:cs="宋体"/>
                <w:kern w:val="0"/>
                <w:sz w:val="24"/>
                <w:szCs w:val="24"/>
              </w:rPr>
              <w:t>三相0～450V及单相0～250V连续可调交流电源；</w:t>
            </w:r>
          </w:p>
          <w:p w14:paraId="4490D1E1">
            <w:pPr>
              <w:spacing w:line="400" w:lineRule="exact"/>
              <w:rPr>
                <w:rFonts w:hint="eastAsia" w:ascii="宋体" w:hAnsi="宋体" w:eastAsia="宋体" w:cs="宋体"/>
                <w:kern w:val="0"/>
                <w:sz w:val="24"/>
                <w:szCs w:val="24"/>
              </w:rPr>
            </w:pPr>
            <w:r>
              <w:rPr>
                <w:rFonts w:hint="eastAsia" w:ascii="宋体" w:hAnsi="宋体" w:eastAsia="宋体" w:cs="宋体"/>
                <w:kern w:val="0"/>
                <w:sz w:val="24"/>
                <w:szCs w:val="24"/>
              </w:rPr>
              <w:t>配备一台三相同轴联动自耦调压器，规格为1.5kVA/0～450V；</w:t>
            </w:r>
          </w:p>
          <w:p w14:paraId="1857B363">
            <w:pPr>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kern w:val="0"/>
                <w:sz w:val="24"/>
                <w:szCs w:val="24"/>
              </w:rPr>
              <w:t>可调交流电源输出处设有过流保护技术（投标时提供过流保护相关证明材料，如检测报告或专利证明材料），相间、线间过电流及直接短路均能自动保护，克服了调换保险丝带来的麻烦；配有三只指针式交流电压表，通过切换开关可分别指示三相电网电压和三相调压输出电压；</w:t>
            </w:r>
          </w:p>
        </w:tc>
        <w:tc>
          <w:tcPr>
            <w:tcW w:w="829" w:type="dxa"/>
            <w:vAlign w:val="center"/>
          </w:tcPr>
          <w:p w14:paraId="022DD15F">
            <w:pPr>
              <w:spacing w:line="400" w:lineRule="exact"/>
              <w:jc w:val="center"/>
              <w:rPr>
                <w:rFonts w:hint="eastAsia" w:ascii="宋体" w:hAnsi="宋体" w:eastAsia="宋体" w:cs="宋体"/>
                <w:b/>
                <w:bCs/>
                <w:color w:val="auto"/>
                <w:sz w:val="24"/>
                <w:szCs w:val="24"/>
                <w:highlight w:val="none"/>
              </w:rPr>
            </w:pPr>
          </w:p>
        </w:tc>
      </w:tr>
      <w:tr w14:paraId="478B4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shd w:val="clear" w:color="auto" w:fill="auto"/>
            <w:vAlign w:val="center"/>
          </w:tcPr>
          <w:p w14:paraId="5FC2D965">
            <w:pPr>
              <w:spacing w:line="400" w:lineRule="exact"/>
              <w:jc w:val="center"/>
              <w:rPr>
                <w:rFonts w:hint="eastAsia" w:ascii="宋体" w:hAnsi="宋体" w:eastAsia="宋体" w:cs="宋体"/>
                <w:color w:val="auto"/>
                <w:sz w:val="24"/>
                <w:szCs w:val="24"/>
                <w:highlight w:val="none"/>
                <w:lang w:val="en-US"/>
              </w:rPr>
            </w:pPr>
            <w:r>
              <w:rPr>
                <w:rFonts w:hint="eastAsia" w:ascii="宋体" w:hAnsi="宋体" w:eastAsia="宋体" w:cs="宋体"/>
                <w:kern w:val="0"/>
                <w:sz w:val="24"/>
                <w:szCs w:val="24"/>
              </w:rPr>
              <w:t>18.2.1.2</w:t>
            </w:r>
          </w:p>
        </w:tc>
        <w:tc>
          <w:tcPr>
            <w:tcW w:w="7340" w:type="dxa"/>
            <w:shd w:val="clear" w:color="auto" w:fill="auto"/>
            <w:vAlign w:val="center"/>
          </w:tcPr>
          <w:p w14:paraId="2545698A">
            <w:pPr>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kern w:val="0"/>
                <w:sz w:val="24"/>
                <w:szCs w:val="24"/>
              </w:rPr>
              <w:t>提供两路低压稳压直流0.0～30V/1A连续可调电源，配有数字式电压表指示输出电压，电压稳定度≤0.3%，电流稳定度≤0.3%，设有短路软截止保护和自动恢复功能；</w:t>
            </w:r>
          </w:p>
        </w:tc>
        <w:tc>
          <w:tcPr>
            <w:tcW w:w="829" w:type="dxa"/>
            <w:vAlign w:val="center"/>
          </w:tcPr>
          <w:p w14:paraId="511E9F42">
            <w:pPr>
              <w:spacing w:line="400" w:lineRule="exact"/>
              <w:jc w:val="center"/>
              <w:rPr>
                <w:rFonts w:hint="eastAsia" w:ascii="宋体" w:hAnsi="宋体" w:eastAsia="宋体" w:cs="宋体"/>
                <w:b/>
                <w:bCs/>
                <w:color w:val="auto"/>
                <w:sz w:val="24"/>
                <w:szCs w:val="24"/>
                <w:highlight w:val="none"/>
              </w:rPr>
            </w:pPr>
          </w:p>
        </w:tc>
      </w:tr>
      <w:tr w14:paraId="4267C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shd w:val="clear" w:color="auto" w:fill="auto"/>
            <w:vAlign w:val="center"/>
          </w:tcPr>
          <w:p w14:paraId="3999126C">
            <w:pPr>
              <w:spacing w:line="400" w:lineRule="exact"/>
              <w:jc w:val="center"/>
              <w:rPr>
                <w:rFonts w:hint="eastAsia" w:ascii="宋体" w:hAnsi="宋体" w:eastAsia="宋体" w:cs="宋体"/>
                <w:color w:val="auto"/>
                <w:sz w:val="24"/>
                <w:szCs w:val="24"/>
                <w:highlight w:val="none"/>
                <w:lang w:val="en-US"/>
              </w:rPr>
            </w:pPr>
            <w:r>
              <w:rPr>
                <w:rFonts w:hint="eastAsia" w:ascii="宋体" w:hAnsi="宋体" w:eastAsia="宋体" w:cs="宋体"/>
                <w:kern w:val="0"/>
                <w:sz w:val="24"/>
                <w:szCs w:val="24"/>
              </w:rPr>
              <w:t>18.2.1.3</w:t>
            </w:r>
          </w:p>
        </w:tc>
        <w:tc>
          <w:tcPr>
            <w:tcW w:w="7340" w:type="dxa"/>
            <w:shd w:val="clear" w:color="auto" w:fill="auto"/>
            <w:vAlign w:val="center"/>
          </w:tcPr>
          <w:p w14:paraId="4DB1EE0A">
            <w:pPr>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kern w:val="0"/>
                <w:sz w:val="24"/>
                <w:szCs w:val="24"/>
              </w:rPr>
              <w:t>提供一路0～200mA连续可调恒流源，分2mA、20mA、200mA三档，从0mA起调，调节精度1‰，负载稳定度≤5×10-4，额定变化率≤5×10-4，配有数字式直流毫安表指示输出电流，具有输出开路、短路保护功能；</w:t>
            </w:r>
          </w:p>
        </w:tc>
        <w:tc>
          <w:tcPr>
            <w:tcW w:w="829" w:type="dxa"/>
            <w:vAlign w:val="center"/>
          </w:tcPr>
          <w:p w14:paraId="408652F1">
            <w:pPr>
              <w:spacing w:line="400" w:lineRule="exact"/>
              <w:jc w:val="center"/>
              <w:rPr>
                <w:rFonts w:hint="eastAsia" w:ascii="宋体" w:hAnsi="宋体" w:eastAsia="宋体" w:cs="宋体"/>
                <w:b/>
                <w:bCs/>
                <w:color w:val="auto"/>
                <w:sz w:val="24"/>
                <w:szCs w:val="24"/>
                <w:highlight w:val="none"/>
              </w:rPr>
            </w:pPr>
          </w:p>
        </w:tc>
      </w:tr>
      <w:tr w14:paraId="6DF5B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shd w:val="clear" w:color="auto" w:fill="auto"/>
            <w:vAlign w:val="center"/>
          </w:tcPr>
          <w:p w14:paraId="60FEF50A">
            <w:pPr>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kern w:val="0"/>
                <w:sz w:val="24"/>
                <w:szCs w:val="24"/>
              </w:rPr>
              <w:t>18.2.1.4</w:t>
            </w:r>
          </w:p>
        </w:tc>
        <w:tc>
          <w:tcPr>
            <w:tcW w:w="7340" w:type="dxa"/>
            <w:shd w:val="clear" w:color="auto" w:fill="auto"/>
            <w:vAlign w:val="center"/>
          </w:tcPr>
          <w:p w14:paraId="2DE88630">
            <w:pPr>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kern w:val="0"/>
                <w:sz w:val="24"/>
                <w:szCs w:val="24"/>
              </w:rPr>
              <w:t>设有实验台照明用的220V、30W的日光灯一盏，还设有实验用220V、30W的日光灯灯管一支，将灯管灯丝的四个头引出，供实验用；</w:t>
            </w:r>
          </w:p>
        </w:tc>
        <w:tc>
          <w:tcPr>
            <w:tcW w:w="829" w:type="dxa"/>
            <w:vAlign w:val="center"/>
          </w:tcPr>
          <w:p w14:paraId="0A1C97B8">
            <w:pPr>
              <w:spacing w:line="400" w:lineRule="exact"/>
              <w:jc w:val="center"/>
              <w:rPr>
                <w:rFonts w:hint="eastAsia" w:ascii="宋体" w:hAnsi="宋体" w:eastAsia="宋体" w:cs="宋体"/>
                <w:b/>
                <w:bCs/>
                <w:color w:val="auto"/>
                <w:sz w:val="24"/>
                <w:szCs w:val="24"/>
                <w:highlight w:val="none"/>
              </w:rPr>
            </w:pPr>
          </w:p>
        </w:tc>
      </w:tr>
      <w:tr w14:paraId="22739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shd w:val="clear" w:color="auto" w:fill="auto"/>
            <w:vAlign w:val="center"/>
          </w:tcPr>
          <w:p w14:paraId="3EC8F661">
            <w:pPr>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kern w:val="0"/>
                <w:sz w:val="24"/>
                <w:szCs w:val="24"/>
              </w:rPr>
              <w:t>18.2.1.5</w:t>
            </w:r>
          </w:p>
        </w:tc>
        <w:tc>
          <w:tcPr>
            <w:tcW w:w="7340" w:type="dxa"/>
            <w:shd w:val="clear" w:color="auto" w:fill="auto"/>
            <w:vAlign w:val="center"/>
          </w:tcPr>
          <w:p w14:paraId="4668D3B7">
            <w:pPr>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kern w:val="0"/>
                <w:sz w:val="24"/>
                <w:szCs w:val="24"/>
              </w:rPr>
              <w:t>定时器兼报警记录仪（服务管理器），平时作为时钟使用，具有设定实验时间、定时报警、切断电源等功能；还可以自动记录漏电告警、过流告警及仪表超量程告警总次数；</w:t>
            </w:r>
          </w:p>
        </w:tc>
        <w:tc>
          <w:tcPr>
            <w:tcW w:w="829" w:type="dxa"/>
            <w:vAlign w:val="center"/>
          </w:tcPr>
          <w:p w14:paraId="10C13ABA">
            <w:pPr>
              <w:spacing w:line="400" w:lineRule="exact"/>
              <w:jc w:val="center"/>
              <w:rPr>
                <w:rFonts w:hint="eastAsia" w:ascii="宋体" w:hAnsi="宋体" w:eastAsia="宋体" w:cs="宋体"/>
                <w:b/>
                <w:bCs/>
                <w:color w:val="auto"/>
                <w:sz w:val="24"/>
                <w:szCs w:val="24"/>
                <w:highlight w:val="none"/>
              </w:rPr>
            </w:pPr>
          </w:p>
        </w:tc>
      </w:tr>
      <w:tr w14:paraId="0066A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shd w:val="clear" w:color="auto" w:fill="auto"/>
            <w:vAlign w:val="center"/>
          </w:tcPr>
          <w:p w14:paraId="51E8C26E">
            <w:pPr>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kern w:val="0"/>
                <w:sz w:val="24"/>
                <w:szCs w:val="24"/>
              </w:rPr>
              <w:t>18.2.1.6</w:t>
            </w:r>
          </w:p>
        </w:tc>
        <w:tc>
          <w:tcPr>
            <w:tcW w:w="7340" w:type="dxa"/>
            <w:shd w:val="clear" w:color="auto" w:fill="auto"/>
            <w:vAlign w:val="center"/>
          </w:tcPr>
          <w:p w14:paraId="35C3C0CD">
            <w:pPr>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kern w:val="0"/>
                <w:sz w:val="24"/>
                <w:szCs w:val="24"/>
              </w:rPr>
              <w:t>设有真有效值交流数字电压表一只，测量范围0～500V，量程自动判断、自动切换，精度不低于0.5级，三位半数显。</w:t>
            </w:r>
          </w:p>
        </w:tc>
        <w:tc>
          <w:tcPr>
            <w:tcW w:w="829" w:type="dxa"/>
            <w:vAlign w:val="center"/>
          </w:tcPr>
          <w:p w14:paraId="56C3F360">
            <w:pPr>
              <w:spacing w:line="400" w:lineRule="exact"/>
              <w:jc w:val="center"/>
              <w:rPr>
                <w:rFonts w:hint="eastAsia" w:ascii="宋体" w:hAnsi="宋体" w:eastAsia="宋体" w:cs="宋体"/>
                <w:b/>
                <w:bCs/>
                <w:color w:val="auto"/>
                <w:sz w:val="24"/>
                <w:szCs w:val="24"/>
                <w:highlight w:val="none"/>
              </w:rPr>
            </w:pPr>
          </w:p>
        </w:tc>
      </w:tr>
      <w:tr w14:paraId="00F2D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shd w:val="clear" w:color="auto" w:fill="auto"/>
            <w:vAlign w:val="center"/>
          </w:tcPr>
          <w:p w14:paraId="0545CFE4">
            <w:pPr>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kern w:val="0"/>
                <w:sz w:val="24"/>
                <w:szCs w:val="24"/>
              </w:rPr>
              <w:t>18.2.2</w:t>
            </w:r>
          </w:p>
        </w:tc>
        <w:tc>
          <w:tcPr>
            <w:tcW w:w="7340" w:type="dxa"/>
            <w:shd w:val="clear" w:color="auto" w:fill="auto"/>
            <w:vAlign w:val="center"/>
          </w:tcPr>
          <w:p w14:paraId="47E842D2">
            <w:pPr>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kern w:val="0"/>
                <w:sz w:val="24"/>
                <w:szCs w:val="24"/>
              </w:rPr>
              <w:t>信号源功能板</w:t>
            </w:r>
          </w:p>
        </w:tc>
        <w:tc>
          <w:tcPr>
            <w:tcW w:w="829" w:type="dxa"/>
            <w:vAlign w:val="center"/>
          </w:tcPr>
          <w:p w14:paraId="38E54432">
            <w:pPr>
              <w:spacing w:line="400" w:lineRule="exact"/>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w:t>
            </w:r>
          </w:p>
        </w:tc>
      </w:tr>
      <w:tr w14:paraId="60F06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shd w:val="clear" w:color="auto" w:fill="auto"/>
            <w:vAlign w:val="center"/>
          </w:tcPr>
          <w:p w14:paraId="4BEF006A">
            <w:pPr>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kern w:val="0"/>
                <w:sz w:val="24"/>
                <w:szCs w:val="24"/>
              </w:rPr>
              <w:t>18.2.2.1</w:t>
            </w:r>
          </w:p>
        </w:tc>
        <w:tc>
          <w:tcPr>
            <w:tcW w:w="7340" w:type="dxa"/>
            <w:shd w:val="clear" w:color="auto" w:fill="auto"/>
            <w:vAlign w:val="center"/>
          </w:tcPr>
          <w:p w14:paraId="1CC52EFC">
            <w:pPr>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kern w:val="0"/>
                <w:sz w:val="24"/>
                <w:szCs w:val="24"/>
              </w:rPr>
              <w:t>信号源：输出正弦波、矩形波、三角波、锯齿波、四脉方列、八脉方列；</w:t>
            </w:r>
          </w:p>
        </w:tc>
        <w:tc>
          <w:tcPr>
            <w:tcW w:w="829" w:type="dxa"/>
            <w:vAlign w:val="center"/>
          </w:tcPr>
          <w:p w14:paraId="3CD2C19C">
            <w:pPr>
              <w:spacing w:line="400" w:lineRule="exact"/>
              <w:jc w:val="center"/>
              <w:rPr>
                <w:rFonts w:hint="eastAsia" w:ascii="宋体" w:hAnsi="宋体" w:eastAsia="宋体" w:cs="宋体"/>
                <w:b/>
                <w:bCs/>
                <w:color w:val="auto"/>
                <w:sz w:val="24"/>
                <w:szCs w:val="24"/>
                <w:highlight w:val="none"/>
              </w:rPr>
            </w:pPr>
          </w:p>
        </w:tc>
      </w:tr>
      <w:tr w14:paraId="35EDB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shd w:val="clear" w:color="auto" w:fill="auto"/>
            <w:vAlign w:val="center"/>
          </w:tcPr>
          <w:p w14:paraId="4D3341BB">
            <w:pPr>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kern w:val="0"/>
                <w:sz w:val="24"/>
                <w:szCs w:val="24"/>
              </w:rPr>
              <w:t>18.2.2.2</w:t>
            </w:r>
          </w:p>
        </w:tc>
        <w:tc>
          <w:tcPr>
            <w:tcW w:w="7340" w:type="dxa"/>
            <w:shd w:val="clear" w:color="auto" w:fill="auto"/>
            <w:vAlign w:val="center"/>
          </w:tcPr>
          <w:p w14:paraId="01B3E677">
            <w:pPr>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kern w:val="0"/>
                <w:sz w:val="24"/>
                <w:szCs w:val="24"/>
              </w:rPr>
              <w:t>特点：采用单片机主控电路、锁相式频率合成电路及A/D转换电路等构成，输出频率、脉宽均采用数字控制技术，失真度小、波形稳定；</w:t>
            </w:r>
          </w:p>
        </w:tc>
        <w:tc>
          <w:tcPr>
            <w:tcW w:w="829" w:type="dxa"/>
            <w:vAlign w:val="center"/>
          </w:tcPr>
          <w:p w14:paraId="0F27D66C">
            <w:pPr>
              <w:spacing w:line="400" w:lineRule="exact"/>
              <w:jc w:val="center"/>
              <w:rPr>
                <w:rFonts w:hint="eastAsia" w:ascii="宋体" w:hAnsi="宋体" w:eastAsia="宋体" w:cs="宋体"/>
                <w:b/>
                <w:bCs/>
                <w:color w:val="auto"/>
                <w:sz w:val="24"/>
                <w:szCs w:val="24"/>
                <w:highlight w:val="none"/>
              </w:rPr>
            </w:pPr>
          </w:p>
        </w:tc>
      </w:tr>
      <w:tr w14:paraId="265DE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shd w:val="clear" w:color="auto" w:fill="auto"/>
            <w:vAlign w:val="center"/>
          </w:tcPr>
          <w:p w14:paraId="26F4CCB6">
            <w:pPr>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kern w:val="0"/>
                <w:sz w:val="24"/>
                <w:szCs w:val="24"/>
              </w:rPr>
              <w:t>18.2.2.3</w:t>
            </w:r>
          </w:p>
        </w:tc>
        <w:tc>
          <w:tcPr>
            <w:tcW w:w="7340" w:type="dxa"/>
            <w:shd w:val="clear" w:color="auto" w:fill="auto"/>
            <w:vAlign w:val="center"/>
          </w:tcPr>
          <w:p w14:paraId="494841C8">
            <w:pPr>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kern w:val="0"/>
                <w:sz w:val="24"/>
                <w:szCs w:val="24"/>
              </w:rPr>
              <w:t>输出频率范围：正弦波为1Hz～160kHz、矩形波为 1Hz～160kHz、三角波和锯齿波为 1Hz～10kHz、四脉方列和八脉方列固定为 1kHz；</w:t>
            </w:r>
          </w:p>
        </w:tc>
        <w:tc>
          <w:tcPr>
            <w:tcW w:w="829" w:type="dxa"/>
            <w:vAlign w:val="center"/>
          </w:tcPr>
          <w:p w14:paraId="266BC5A1">
            <w:pPr>
              <w:spacing w:line="400" w:lineRule="exact"/>
              <w:jc w:val="center"/>
              <w:rPr>
                <w:rFonts w:hint="eastAsia" w:ascii="宋体" w:hAnsi="宋体" w:eastAsia="宋体" w:cs="宋体"/>
                <w:b/>
                <w:bCs/>
                <w:color w:val="auto"/>
                <w:sz w:val="24"/>
                <w:szCs w:val="24"/>
                <w:highlight w:val="none"/>
              </w:rPr>
            </w:pPr>
          </w:p>
        </w:tc>
      </w:tr>
      <w:tr w14:paraId="56103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shd w:val="clear" w:color="auto" w:fill="auto"/>
            <w:vAlign w:val="center"/>
          </w:tcPr>
          <w:p w14:paraId="07A28B8F">
            <w:pPr>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kern w:val="0"/>
                <w:sz w:val="24"/>
                <w:szCs w:val="24"/>
              </w:rPr>
              <w:t>18.2.2.4</w:t>
            </w:r>
          </w:p>
        </w:tc>
        <w:tc>
          <w:tcPr>
            <w:tcW w:w="7340" w:type="dxa"/>
            <w:shd w:val="clear" w:color="auto" w:fill="auto"/>
            <w:vAlign w:val="center"/>
          </w:tcPr>
          <w:p w14:paraId="3EA0DA6F">
            <w:pPr>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kern w:val="0"/>
                <w:sz w:val="24"/>
                <w:szCs w:val="24"/>
              </w:rPr>
              <w:t>最小频率调整步幅：1Hz～1kHz为1Hz，1kHz～10kHz为10Hz，10kHz～160kHz为100Hz；</w:t>
            </w:r>
          </w:p>
        </w:tc>
        <w:tc>
          <w:tcPr>
            <w:tcW w:w="829" w:type="dxa"/>
            <w:vAlign w:val="center"/>
          </w:tcPr>
          <w:p w14:paraId="7FF341FA">
            <w:pPr>
              <w:spacing w:line="400" w:lineRule="exact"/>
              <w:jc w:val="center"/>
              <w:rPr>
                <w:rFonts w:hint="eastAsia" w:ascii="宋体" w:hAnsi="宋体" w:eastAsia="宋体" w:cs="宋体"/>
                <w:b/>
                <w:bCs/>
                <w:color w:val="auto"/>
                <w:sz w:val="24"/>
                <w:szCs w:val="24"/>
                <w:highlight w:val="none"/>
              </w:rPr>
            </w:pPr>
          </w:p>
        </w:tc>
      </w:tr>
      <w:tr w14:paraId="6DCF4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shd w:val="clear" w:color="auto" w:fill="auto"/>
            <w:vAlign w:val="center"/>
          </w:tcPr>
          <w:p w14:paraId="244817F0">
            <w:pPr>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kern w:val="0"/>
                <w:sz w:val="24"/>
                <w:szCs w:val="24"/>
              </w:rPr>
              <w:t>18.2.2.5</w:t>
            </w:r>
          </w:p>
        </w:tc>
        <w:tc>
          <w:tcPr>
            <w:tcW w:w="7340" w:type="dxa"/>
            <w:shd w:val="clear" w:color="auto" w:fill="auto"/>
            <w:vAlign w:val="center"/>
          </w:tcPr>
          <w:p w14:paraId="2AE20FA7">
            <w:pPr>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kern w:val="0"/>
                <w:sz w:val="24"/>
                <w:szCs w:val="24"/>
              </w:rPr>
              <w:t>输出脉宽选择：占空比分别固定为1:1；1:3；1:5和1:7四档；</w:t>
            </w:r>
          </w:p>
        </w:tc>
        <w:tc>
          <w:tcPr>
            <w:tcW w:w="829" w:type="dxa"/>
            <w:vAlign w:val="center"/>
          </w:tcPr>
          <w:p w14:paraId="5A903D16">
            <w:pPr>
              <w:spacing w:line="400" w:lineRule="exact"/>
              <w:jc w:val="center"/>
              <w:rPr>
                <w:rFonts w:hint="eastAsia" w:ascii="宋体" w:hAnsi="宋体" w:eastAsia="宋体" w:cs="宋体"/>
                <w:b/>
                <w:bCs/>
                <w:color w:val="auto"/>
                <w:sz w:val="24"/>
                <w:szCs w:val="24"/>
                <w:highlight w:val="none"/>
              </w:rPr>
            </w:pPr>
          </w:p>
        </w:tc>
      </w:tr>
      <w:tr w14:paraId="1FFE6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shd w:val="clear" w:color="auto" w:fill="auto"/>
            <w:vAlign w:val="center"/>
          </w:tcPr>
          <w:p w14:paraId="31E003BB">
            <w:pPr>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kern w:val="0"/>
                <w:sz w:val="24"/>
                <w:szCs w:val="24"/>
              </w:rPr>
              <w:t>18.2.2.6</w:t>
            </w:r>
          </w:p>
        </w:tc>
        <w:tc>
          <w:tcPr>
            <w:tcW w:w="7340" w:type="dxa"/>
            <w:shd w:val="clear" w:color="auto" w:fill="auto"/>
            <w:vAlign w:val="center"/>
          </w:tcPr>
          <w:p w14:paraId="367BB2A4">
            <w:pPr>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kern w:val="0"/>
                <w:sz w:val="24"/>
                <w:szCs w:val="24"/>
              </w:rPr>
              <w:t>输出幅度调节范围：A口(正弦波、三角波、锯齿波) 5mV～17.0VP-P，多圈电位器调节；B口(矩形波、四脉、八脉)5mV～3.8VP-P 数控调节；A、B口均带输出衰减（0dB、20dB、40dB、60dB）；</w:t>
            </w:r>
          </w:p>
        </w:tc>
        <w:tc>
          <w:tcPr>
            <w:tcW w:w="829" w:type="dxa"/>
            <w:vAlign w:val="center"/>
          </w:tcPr>
          <w:p w14:paraId="62C8A27A">
            <w:pPr>
              <w:spacing w:line="400" w:lineRule="exact"/>
              <w:jc w:val="center"/>
              <w:rPr>
                <w:rFonts w:hint="eastAsia" w:ascii="宋体" w:hAnsi="宋体" w:eastAsia="宋体" w:cs="宋体"/>
                <w:b/>
                <w:bCs/>
                <w:color w:val="auto"/>
                <w:sz w:val="24"/>
                <w:szCs w:val="24"/>
                <w:highlight w:val="none"/>
              </w:rPr>
            </w:pPr>
          </w:p>
        </w:tc>
      </w:tr>
      <w:tr w14:paraId="3D702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shd w:val="clear" w:color="auto" w:fill="auto"/>
            <w:vAlign w:val="center"/>
          </w:tcPr>
          <w:p w14:paraId="6EA5F06E">
            <w:pPr>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kern w:val="0"/>
                <w:sz w:val="24"/>
                <w:szCs w:val="24"/>
              </w:rPr>
              <w:t>18.2.2.7</w:t>
            </w:r>
          </w:p>
        </w:tc>
        <w:tc>
          <w:tcPr>
            <w:tcW w:w="7340" w:type="dxa"/>
            <w:shd w:val="clear" w:color="auto" w:fill="auto"/>
            <w:vAlign w:val="center"/>
          </w:tcPr>
          <w:p w14:paraId="6F36B430">
            <w:pPr>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kern w:val="0"/>
                <w:sz w:val="24"/>
                <w:szCs w:val="24"/>
              </w:rPr>
              <w:t>频率计：六位数字显示，测量范围1Hz～300kHz，作为外部测量和信号源频率指示。</w:t>
            </w:r>
          </w:p>
        </w:tc>
        <w:tc>
          <w:tcPr>
            <w:tcW w:w="829" w:type="dxa"/>
            <w:vAlign w:val="center"/>
          </w:tcPr>
          <w:p w14:paraId="13FA5061">
            <w:pPr>
              <w:spacing w:line="400" w:lineRule="exact"/>
              <w:jc w:val="center"/>
              <w:rPr>
                <w:rFonts w:hint="eastAsia" w:ascii="宋体" w:hAnsi="宋体" w:eastAsia="宋体" w:cs="宋体"/>
                <w:b/>
                <w:bCs/>
                <w:color w:val="auto"/>
                <w:sz w:val="24"/>
                <w:szCs w:val="24"/>
                <w:highlight w:val="none"/>
              </w:rPr>
            </w:pPr>
          </w:p>
        </w:tc>
      </w:tr>
      <w:tr w14:paraId="28627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shd w:val="clear" w:color="auto" w:fill="auto"/>
            <w:vAlign w:val="center"/>
          </w:tcPr>
          <w:p w14:paraId="7B49CEFB">
            <w:pPr>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kern w:val="0"/>
                <w:sz w:val="24"/>
                <w:szCs w:val="24"/>
              </w:rPr>
              <w:t>18.2.3</w:t>
            </w:r>
          </w:p>
        </w:tc>
        <w:tc>
          <w:tcPr>
            <w:tcW w:w="7340" w:type="dxa"/>
            <w:shd w:val="clear" w:color="auto" w:fill="auto"/>
            <w:vAlign w:val="center"/>
          </w:tcPr>
          <w:p w14:paraId="6E247816">
            <w:pPr>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kern w:val="0"/>
                <w:sz w:val="24"/>
                <w:szCs w:val="24"/>
              </w:rPr>
              <w:t>仪表、受控源功能板</w:t>
            </w:r>
          </w:p>
        </w:tc>
        <w:tc>
          <w:tcPr>
            <w:tcW w:w="829" w:type="dxa"/>
            <w:vAlign w:val="center"/>
          </w:tcPr>
          <w:p w14:paraId="745FB561">
            <w:pPr>
              <w:spacing w:line="400" w:lineRule="exact"/>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w:t>
            </w:r>
          </w:p>
        </w:tc>
      </w:tr>
      <w:tr w14:paraId="74B8F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shd w:val="clear" w:color="auto" w:fill="auto"/>
            <w:vAlign w:val="center"/>
          </w:tcPr>
          <w:p w14:paraId="1AC25018">
            <w:pPr>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kern w:val="0"/>
                <w:sz w:val="24"/>
                <w:szCs w:val="24"/>
              </w:rPr>
              <w:t>18.2.3.1</w:t>
            </w:r>
          </w:p>
        </w:tc>
        <w:tc>
          <w:tcPr>
            <w:tcW w:w="7340" w:type="dxa"/>
            <w:shd w:val="clear" w:color="auto" w:fill="auto"/>
            <w:vAlign w:val="center"/>
          </w:tcPr>
          <w:p w14:paraId="01648672">
            <w:pPr>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kern w:val="0"/>
                <w:sz w:val="24"/>
                <w:szCs w:val="24"/>
              </w:rPr>
              <w:t>指针式精密交流电压表一只，采用带镜面、双刻度线（红、黑）表头（不同的量程读取相应的刻度线），测量范围0～500V，分10V、30V、100V、300V、500V五档，输入阻抗1MΩ，精度1.0级，直键开关切换，每档均有超量程告警、指示及切断总电源功能；</w:t>
            </w:r>
          </w:p>
        </w:tc>
        <w:tc>
          <w:tcPr>
            <w:tcW w:w="829" w:type="dxa"/>
            <w:vAlign w:val="center"/>
          </w:tcPr>
          <w:p w14:paraId="501D996D">
            <w:pPr>
              <w:spacing w:line="400" w:lineRule="exact"/>
              <w:jc w:val="center"/>
              <w:rPr>
                <w:rFonts w:hint="eastAsia" w:ascii="宋体" w:hAnsi="宋体" w:eastAsia="宋体" w:cs="宋体"/>
                <w:b/>
                <w:bCs/>
                <w:color w:val="auto"/>
                <w:sz w:val="24"/>
                <w:szCs w:val="24"/>
                <w:highlight w:val="none"/>
              </w:rPr>
            </w:pPr>
          </w:p>
        </w:tc>
      </w:tr>
      <w:tr w14:paraId="0187E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shd w:val="clear" w:color="auto" w:fill="auto"/>
            <w:vAlign w:val="center"/>
          </w:tcPr>
          <w:p w14:paraId="67DF0413">
            <w:pPr>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kern w:val="0"/>
                <w:sz w:val="24"/>
                <w:szCs w:val="24"/>
              </w:rPr>
              <w:t>18.2.3.2</w:t>
            </w:r>
          </w:p>
        </w:tc>
        <w:tc>
          <w:tcPr>
            <w:tcW w:w="7340" w:type="dxa"/>
            <w:shd w:val="clear" w:color="auto" w:fill="auto"/>
            <w:vAlign w:val="center"/>
          </w:tcPr>
          <w:p w14:paraId="017C2E57">
            <w:pPr>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kern w:val="0"/>
                <w:sz w:val="24"/>
                <w:szCs w:val="24"/>
              </w:rPr>
              <w:t>指针式精密交流电流表一只，采用带镜面、双刻度线（红、黑）表头，不同的量程读取相应的刻度线，测量范围0～5A，分0.3A、1A、3A、5A四档，精度1.0级，直键开关切换，设均有超量程告警、指示及切断总电源功能；</w:t>
            </w:r>
          </w:p>
        </w:tc>
        <w:tc>
          <w:tcPr>
            <w:tcW w:w="829" w:type="dxa"/>
            <w:vAlign w:val="center"/>
          </w:tcPr>
          <w:p w14:paraId="7D0B4992">
            <w:pPr>
              <w:spacing w:line="400" w:lineRule="exact"/>
              <w:jc w:val="center"/>
              <w:rPr>
                <w:rFonts w:hint="eastAsia" w:ascii="宋体" w:hAnsi="宋体" w:eastAsia="宋体" w:cs="宋体"/>
                <w:b/>
                <w:bCs/>
                <w:color w:val="auto"/>
                <w:sz w:val="24"/>
                <w:szCs w:val="24"/>
                <w:highlight w:val="none"/>
              </w:rPr>
            </w:pPr>
          </w:p>
        </w:tc>
      </w:tr>
      <w:tr w14:paraId="2CB34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shd w:val="clear" w:color="auto" w:fill="auto"/>
            <w:vAlign w:val="center"/>
          </w:tcPr>
          <w:p w14:paraId="5995A534">
            <w:pPr>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kern w:val="0"/>
                <w:sz w:val="24"/>
                <w:szCs w:val="24"/>
              </w:rPr>
              <w:t>18.2.3.3</w:t>
            </w:r>
          </w:p>
        </w:tc>
        <w:tc>
          <w:tcPr>
            <w:tcW w:w="7340" w:type="dxa"/>
            <w:shd w:val="clear" w:color="auto" w:fill="auto"/>
            <w:vAlign w:val="center"/>
          </w:tcPr>
          <w:p w14:paraId="33B08458">
            <w:pPr>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kern w:val="0"/>
                <w:sz w:val="24"/>
                <w:szCs w:val="24"/>
              </w:rPr>
              <w:t>直流数显电压表一只，测量范围0～200V，分200mV、2V、20V、200V四档，直键开关切换，三位半数字显示，输入阻抗10MΩ，精度0.5级，具有超量程报警、指示及切断总电源等功能；</w:t>
            </w:r>
          </w:p>
        </w:tc>
        <w:tc>
          <w:tcPr>
            <w:tcW w:w="829" w:type="dxa"/>
            <w:vAlign w:val="center"/>
          </w:tcPr>
          <w:p w14:paraId="4A3C5B67">
            <w:pPr>
              <w:spacing w:line="400" w:lineRule="exact"/>
              <w:jc w:val="center"/>
              <w:rPr>
                <w:rFonts w:hint="eastAsia" w:ascii="宋体" w:hAnsi="宋体" w:eastAsia="宋体" w:cs="宋体"/>
                <w:b/>
                <w:bCs/>
                <w:color w:val="auto"/>
                <w:sz w:val="24"/>
                <w:szCs w:val="24"/>
                <w:highlight w:val="none"/>
              </w:rPr>
            </w:pPr>
          </w:p>
        </w:tc>
      </w:tr>
      <w:tr w14:paraId="3969B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shd w:val="clear" w:color="auto" w:fill="auto"/>
            <w:vAlign w:val="center"/>
          </w:tcPr>
          <w:p w14:paraId="7BE104D2">
            <w:pPr>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kern w:val="0"/>
                <w:sz w:val="24"/>
                <w:szCs w:val="24"/>
              </w:rPr>
              <w:t>18.2.3.4</w:t>
            </w:r>
          </w:p>
        </w:tc>
        <w:tc>
          <w:tcPr>
            <w:tcW w:w="7340" w:type="dxa"/>
            <w:shd w:val="clear" w:color="auto" w:fill="auto"/>
            <w:vAlign w:val="center"/>
          </w:tcPr>
          <w:p w14:paraId="531FD87B">
            <w:pPr>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kern w:val="0"/>
                <w:sz w:val="24"/>
                <w:szCs w:val="24"/>
              </w:rPr>
              <w:t>直流数显毫安表一只，测量范围0～2000mA，分2mA、20mA、200mA、2000mA四档，直键开关切换，三位半数字显示，精度不低于0.5级，具有超量程报警、指示及切断总电源等功能；</w:t>
            </w:r>
          </w:p>
        </w:tc>
        <w:tc>
          <w:tcPr>
            <w:tcW w:w="829" w:type="dxa"/>
            <w:vAlign w:val="center"/>
          </w:tcPr>
          <w:p w14:paraId="5D0543CA">
            <w:pPr>
              <w:spacing w:line="400" w:lineRule="exact"/>
              <w:jc w:val="center"/>
              <w:rPr>
                <w:rFonts w:hint="eastAsia" w:ascii="宋体" w:hAnsi="宋体" w:eastAsia="宋体" w:cs="宋体"/>
                <w:b/>
                <w:bCs/>
                <w:color w:val="auto"/>
                <w:sz w:val="24"/>
                <w:szCs w:val="24"/>
                <w:highlight w:val="none"/>
              </w:rPr>
            </w:pPr>
          </w:p>
        </w:tc>
      </w:tr>
      <w:tr w14:paraId="401BD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shd w:val="clear" w:color="auto" w:fill="auto"/>
            <w:vAlign w:val="center"/>
          </w:tcPr>
          <w:p w14:paraId="26B4DFF8">
            <w:pPr>
              <w:spacing w:line="400" w:lineRule="exact"/>
              <w:jc w:val="center"/>
              <w:rPr>
                <w:rFonts w:hint="eastAsia" w:ascii="宋体" w:hAnsi="宋体" w:eastAsia="宋体" w:cs="宋体"/>
                <w:color w:val="auto"/>
                <w:sz w:val="24"/>
                <w:szCs w:val="24"/>
                <w:highlight w:val="none"/>
                <w:lang w:val="en-US"/>
              </w:rPr>
            </w:pPr>
            <w:r>
              <w:rPr>
                <w:rFonts w:hint="eastAsia" w:ascii="宋体" w:hAnsi="宋体" w:eastAsia="宋体" w:cs="宋体"/>
                <w:kern w:val="0"/>
                <w:sz w:val="24"/>
                <w:szCs w:val="24"/>
              </w:rPr>
              <w:t>18.2.3.5</w:t>
            </w:r>
          </w:p>
        </w:tc>
        <w:tc>
          <w:tcPr>
            <w:tcW w:w="7340" w:type="dxa"/>
            <w:shd w:val="clear" w:color="auto" w:fill="auto"/>
            <w:vAlign w:val="center"/>
          </w:tcPr>
          <w:p w14:paraId="0CB433A2">
            <w:pPr>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kern w:val="0"/>
                <w:sz w:val="24"/>
                <w:szCs w:val="24"/>
              </w:rPr>
              <w:t>受控源CCVS、VCCS两路，打开电源开关，CCVS、VCCS两路受控源即可工作，通过适当的连接，即可获得VCVS、CCCS受控源的功能；此外，还设有±12V两路直流稳压电源，并有发光管指示。</w:t>
            </w:r>
          </w:p>
        </w:tc>
        <w:tc>
          <w:tcPr>
            <w:tcW w:w="829" w:type="dxa"/>
            <w:vAlign w:val="center"/>
          </w:tcPr>
          <w:p w14:paraId="5F9E3AA2">
            <w:pPr>
              <w:spacing w:line="400" w:lineRule="exact"/>
              <w:jc w:val="center"/>
              <w:rPr>
                <w:rFonts w:hint="eastAsia" w:ascii="宋体" w:hAnsi="宋体" w:eastAsia="宋体" w:cs="宋体"/>
                <w:b/>
                <w:bCs/>
                <w:color w:val="auto"/>
                <w:sz w:val="24"/>
                <w:szCs w:val="24"/>
                <w:highlight w:val="none"/>
              </w:rPr>
            </w:pPr>
          </w:p>
        </w:tc>
      </w:tr>
      <w:tr w14:paraId="6C73A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shd w:val="clear" w:color="auto" w:fill="auto"/>
            <w:vAlign w:val="center"/>
          </w:tcPr>
          <w:p w14:paraId="395800B4">
            <w:pPr>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kern w:val="0"/>
                <w:sz w:val="24"/>
                <w:szCs w:val="24"/>
              </w:rPr>
              <w:t>18.2.4</w:t>
            </w:r>
          </w:p>
        </w:tc>
        <w:tc>
          <w:tcPr>
            <w:tcW w:w="7340" w:type="dxa"/>
            <w:shd w:val="clear" w:color="auto" w:fill="auto"/>
            <w:vAlign w:val="center"/>
          </w:tcPr>
          <w:p w14:paraId="3414B0F2">
            <w:pPr>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kern w:val="0"/>
                <w:sz w:val="24"/>
                <w:szCs w:val="24"/>
              </w:rPr>
              <w:t>控制屏挂置挂件的具体方法：控制屏右边设有一个88.8cm×48.5cm的大凹槽，能容纳两个大挂箱和两个小挂箱，凹槽的上、下边各设有8个螺柱，易于装卸。</w:t>
            </w:r>
          </w:p>
        </w:tc>
        <w:tc>
          <w:tcPr>
            <w:tcW w:w="829" w:type="dxa"/>
            <w:vAlign w:val="center"/>
          </w:tcPr>
          <w:p w14:paraId="4B3719BF">
            <w:pPr>
              <w:spacing w:line="400" w:lineRule="exact"/>
              <w:jc w:val="center"/>
              <w:rPr>
                <w:rFonts w:hint="eastAsia" w:ascii="宋体" w:hAnsi="宋体" w:eastAsia="宋体" w:cs="宋体"/>
                <w:b/>
                <w:bCs/>
                <w:color w:val="auto"/>
                <w:sz w:val="24"/>
                <w:szCs w:val="24"/>
                <w:highlight w:val="none"/>
              </w:rPr>
            </w:pPr>
          </w:p>
        </w:tc>
      </w:tr>
      <w:tr w14:paraId="24CCA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shd w:val="clear" w:color="auto" w:fill="auto"/>
            <w:vAlign w:val="center"/>
          </w:tcPr>
          <w:p w14:paraId="6B9EA7FD">
            <w:pPr>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kern w:val="0"/>
                <w:sz w:val="24"/>
                <w:szCs w:val="24"/>
              </w:rPr>
              <w:t>18.3</w:t>
            </w:r>
          </w:p>
        </w:tc>
        <w:tc>
          <w:tcPr>
            <w:tcW w:w="7340" w:type="dxa"/>
            <w:shd w:val="clear" w:color="auto" w:fill="auto"/>
            <w:vAlign w:val="center"/>
          </w:tcPr>
          <w:p w14:paraId="6D0918C6">
            <w:pPr>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kern w:val="0"/>
                <w:sz w:val="24"/>
                <w:szCs w:val="24"/>
              </w:rPr>
              <w:t>实验桌</w:t>
            </w:r>
          </w:p>
        </w:tc>
        <w:tc>
          <w:tcPr>
            <w:tcW w:w="829" w:type="dxa"/>
            <w:vAlign w:val="center"/>
          </w:tcPr>
          <w:p w14:paraId="4CC3F9DC">
            <w:pPr>
              <w:spacing w:line="400" w:lineRule="exact"/>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w:t>
            </w:r>
          </w:p>
        </w:tc>
      </w:tr>
      <w:tr w14:paraId="533A0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shd w:val="clear" w:color="auto" w:fill="auto"/>
            <w:vAlign w:val="center"/>
          </w:tcPr>
          <w:p w14:paraId="60AE505A">
            <w:pPr>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kern w:val="0"/>
                <w:sz w:val="24"/>
                <w:szCs w:val="24"/>
              </w:rPr>
              <w:t>18.3.1</w:t>
            </w:r>
          </w:p>
        </w:tc>
        <w:tc>
          <w:tcPr>
            <w:tcW w:w="7340" w:type="dxa"/>
            <w:shd w:val="clear" w:color="auto" w:fill="auto"/>
            <w:vAlign w:val="center"/>
          </w:tcPr>
          <w:p w14:paraId="5A8C52C3">
            <w:pPr>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kern w:val="0"/>
                <w:sz w:val="24"/>
                <w:szCs w:val="24"/>
              </w:rPr>
              <w:t>实验桌为铁质双层亚光密纹喷塑结构，桌面为防火、防水、耐磨高密度板；左右设有两个大抽屉（带锁），分别用于放置工具及资料；右边设有放置示波器用的可拆卸搁板。</w:t>
            </w:r>
          </w:p>
        </w:tc>
        <w:tc>
          <w:tcPr>
            <w:tcW w:w="829" w:type="dxa"/>
            <w:vAlign w:val="center"/>
          </w:tcPr>
          <w:p w14:paraId="5171CEE6">
            <w:pPr>
              <w:spacing w:line="400" w:lineRule="exact"/>
              <w:jc w:val="center"/>
              <w:rPr>
                <w:rFonts w:hint="eastAsia" w:ascii="宋体" w:hAnsi="宋体" w:eastAsia="宋体" w:cs="宋体"/>
                <w:b/>
                <w:bCs/>
                <w:color w:val="auto"/>
                <w:sz w:val="24"/>
                <w:szCs w:val="24"/>
                <w:highlight w:val="none"/>
              </w:rPr>
            </w:pPr>
          </w:p>
        </w:tc>
      </w:tr>
      <w:tr w14:paraId="13B9D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shd w:val="clear" w:color="auto" w:fill="auto"/>
            <w:vAlign w:val="center"/>
          </w:tcPr>
          <w:p w14:paraId="6150A595">
            <w:pPr>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kern w:val="0"/>
                <w:sz w:val="24"/>
                <w:szCs w:val="24"/>
              </w:rPr>
              <w:t>18.4</w:t>
            </w:r>
          </w:p>
        </w:tc>
        <w:tc>
          <w:tcPr>
            <w:tcW w:w="7340" w:type="dxa"/>
            <w:shd w:val="clear" w:color="auto" w:fill="auto"/>
            <w:vAlign w:val="center"/>
          </w:tcPr>
          <w:p w14:paraId="1F5DFEA0">
            <w:pPr>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kern w:val="0"/>
                <w:sz w:val="24"/>
                <w:szCs w:val="24"/>
              </w:rPr>
              <w:t>实验组件挂箱</w:t>
            </w:r>
          </w:p>
        </w:tc>
        <w:tc>
          <w:tcPr>
            <w:tcW w:w="829" w:type="dxa"/>
            <w:vAlign w:val="center"/>
          </w:tcPr>
          <w:p w14:paraId="75B22DB2">
            <w:pPr>
              <w:spacing w:line="400" w:lineRule="exact"/>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w:t>
            </w:r>
          </w:p>
        </w:tc>
      </w:tr>
      <w:tr w14:paraId="143B7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shd w:val="clear" w:color="auto" w:fill="auto"/>
            <w:vAlign w:val="center"/>
          </w:tcPr>
          <w:p w14:paraId="2B17A33A">
            <w:pPr>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kern w:val="0"/>
                <w:sz w:val="24"/>
                <w:szCs w:val="24"/>
              </w:rPr>
              <w:t>18.4.1</w:t>
            </w:r>
          </w:p>
        </w:tc>
        <w:tc>
          <w:tcPr>
            <w:tcW w:w="7340" w:type="dxa"/>
            <w:shd w:val="clear" w:color="auto" w:fill="auto"/>
            <w:vAlign w:val="center"/>
          </w:tcPr>
          <w:p w14:paraId="17A9DA80">
            <w:pPr>
              <w:spacing w:line="400" w:lineRule="exact"/>
              <w:rPr>
                <w:rFonts w:hint="eastAsia" w:ascii="宋体" w:hAnsi="宋体" w:eastAsia="宋体" w:cs="宋体"/>
                <w:kern w:val="0"/>
                <w:sz w:val="24"/>
                <w:szCs w:val="24"/>
              </w:rPr>
            </w:pPr>
            <w:r>
              <w:rPr>
                <w:rFonts w:hint="eastAsia" w:ascii="宋体" w:hAnsi="宋体" w:eastAsia="宋体" w:cs="宋体"/>
                <w:kern w:val="0"/>
                <w:sz w:val="24"/>
                <w:szCs w:val="24"/>
              </w:rPr>
              <w:t>电路基础实验箱：</w:t>
            </w:r>
          </w:p>
          <w:p w14:paraId="571924A7">
            <w:pPr>
              <w:spacing w:line="400" w:lineRule="exact"/>
              <w:rPr>
                <w:rFonts w:hint="eastAsia" w:ascii="宋体" w:hAnsi="宋体" w:eastAsia="宋体" w:cs="宋体"/>
                <w:kern w:val="0"/>
                <w:sz w:val="24"/>
                <w:szCs w:val="24"/>
              </w:rPr>
            </w:pPr>
            <w:r>
              <w:rPr>
                <w:rFonts w:hint="eastAsia" w:ascii="宋体" w:hAnsi="宋体" w:eastAsia="宋体" w:cs="宋体"/>
                <w:kern w:val="0"/>
                <w:sz w:val="24"/>
                <w:szCs w:val="24"/>
              </w:rPr>
              <w:t>提供基尔霍夫定律（可设置三个典型故障点），叠加原理（可设置三个典型故障点）、戴维南定理、诺顿定理、二端口网络、互易定理、R、L、C串联谐振电路、R、C串并联选频网络及一阶、二阶动态电路等实验；</w:t>
            </w:r>
          </w:p>
          <w:p w14:paraId="07F72C62">
            <w:pPr>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kern w:val="0"/>
                <w:sz w:val="24"/>
                <w:szCs w:val="24"/>
              </w:rPr>
              <w:t>各实验器件齐全，实验单元隔离分明，实验线路完整清晰，验证性实验与设计性实验相结合；</w:t>
            </w:r>
          </w:p>
        </w:tc>
        <w:tc>
          <w:tcPr>
            <w:tcW w:w="829" w:type="dxa"/>
            <w:vAlign w:val="center"/>
          </w:tcPr>
          <w:p w14:paraId="26619357">
            <w:pPr>
              <w:spacing w:line="400" w:lineRule="exact"/>
              <w:jc w:val="center"/>
              <w:rPr>
                <w:rFonts w:hint="eastAsia" w:ascii="宋体" w:hAnsi="宋体" w:eastAsia="宋体" w:cs="宋体"/>
                <w:b/>
                <w:bCs/>
                <w:color w:val="auto"/>
                <w:sz w:val="24"/>
                <w:szCs w:val="24"/>
                <w:highlight w:val="none"/>
              </w:rPr>
            </w:pPr>
          </w:p>
        </w:tc>
      </w:tr>
      <w:tr w14:paraId="6F97B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shd w:val="clear" w:color="auto" w:fill="auto"/>
            <w:vAlign w:val="center"/>
          </w:tcPr>
          <w:p w14:paraId="1F4C2B04">
            <w:pPr>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kern w:val="0"/>
                <w:sz w:val="24"/>
                <w:szCs w:val="24"/>
              </w:rPr>
              <w:t>18.4.2</w:t>
            </w:r>
          </w:p>
        </w:tc>
        <w:tc>
          <w:tcPr>
            <w:tcW w:w="7340" w:type="dxa"/>
            <w:shd w:val="clear" w:color="auto" w:fill="auto"/>
            <w:vAlign w:val="center"/>
          </w:tcPr>
          <w:p w14:paraId="31B46937">
            <w:pPr>
              <w:spacing w:line="400" w:lineRule="exact"/>
              <w:rPr>
                <w:rFonts w:hint="eastAsia" w:ascii="宋体" w:hAnsi="宋体" w:eastAsia="宋体" w:cs="宋体"/>
                <w:kern w:val="0"/>
                <w:sz w:val="24"/>
                <w:szCs w:val="24"/>
              </w:rPr>
            </w:pPr>
            <w:r>
              <w:rPr>
                <w:rFonts w:hint="eastAsia" w:ascii="宋体" w:hAnsi="宋体" w:eastAsia="宋体" w:cs="宋体"/>
                <w:kern w:val="0"/>
                <w:sz w:val="24"/>
                <w:szCs w:val="24"/>
              </w:rPr>
              <w:t>交流电路实验箱：</w:t>
            </w:r>
          </w:p>
          <w:p w14:paraId="0F90D8BD">
            <w:pPr>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kern w:val="0"/>
                <w:sz w:val="24"/>
                <w:szCs w:val="24"/>
              </w:rPr>
              <w:t>提供单相、三相负载电路、日光灯、变压器、互感器及电度表等实验；负载为三个完全独立的灯组，可连接成Y或△两种三相负载线路，每个灯组均设有三个并联的白炽灯螺口灯座(每组设有三个开关控制三个负载并联支路的通断)，可插60W以下的白炽灯九只，各灯组设有电流插座便于电流的测试；各灯组均设有过压保护电路，保障实验学生的安全及防止灯组因过压而导致损坏；日光灯实验器件有30W镇流器、高压电容器（0.47µF/500V、4.7µF/500V）、启辉器及短接按钮；铁芯变压器一只（50VA、36V/220V），原、副边均设有保险丝及电流插座便于电流的测试；互感线圈一组，实验时临时挂上，两个空心线圈L1、L2装在滑动架上，可调节两个线圈间的距离，并可将小线圈放到大线圈内，配有大、小铁棒各一根及非导磁铝棒一根；电度表一只，规格为220V、3/6A，实验时临时挂上，其电源线、负载线均已接在电度表接线架的接线柱上，实验方便；</w:t>
            </w:r>
          </w:p>
        </w:tc>
        <w:tc>
          <w:tcPr>
            <w:tcW w:w="829" w:type="dxa"/>
            <w:vAlign w:val="center"/>
          </w:tcPr>
          <w:p w14:paraId="7B01EE39">
            <w:pPr>
              <w:spacing w:line="400" w:lineRule="exact"/>
              <w:jc w:val="center"/>
              <w:rPr>
                <w:rFonts w:hint="eastAsia" w:ascii="宋体" w:hAnsi="宋体" w:eastAsia="宋体" w:cs="宋体"/>
                <w:b/>
                <w:bCs/>
                <w:color w:val="auto"/>
                <w:sz w:val="24"/>
                <w:szCs w:val="24"/>
                <w:highlight w:val="none"/>
              </w:rPr>
            </w:pPr>
          </w:p>
        </w:tc>
      </w:tr>
      <w:tr w14:paraId="65196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shd w:val="clear" w:color="auto" w:fill="auto"/>
            <w:vAlign w:val="center"/>
          </w:tcPr>
          <w:p w14:paraId="244CE579">
            <w:pPr>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kern w:val="0"/>
                <w:sz w:val="24"/>
                <w:szCs w:val="24"/>
              </w:rPr>
              <w:t>18.4.3</w:t>
            </w:r>
          </w:p>
        </w:tc>
        <w:tc>
          <w:tcPr>
            <w:tcW w:w="7340" w:type="dxa"/>
            <w:shd w:val="clear" w:color="auto" w:fill="auto"/>
            <w:vAlign w:val="center"/>
          </w:tcPr>
          <w:p w14:paraId="214DE7B4">
            <w:pPr>
              <w:spacing w:line="400" w:lineRule="exact"/>
              <w:rPr>
                <w:rFonts w:hint="eastAsia" w:ascii="宋体" w:hAnsi="宋体" w:eastAsia="宋体" w:cs="宋体"/>
                <w:kern w:val="0"/>
                <w:sz w:val="24"/>
                <w:szCs w:val="24"/>
              </w:rPr>
            </w:pPr>
            <w:r>
              <w:rPr>
                <w:rFonts w:hint="eastAsia" w:ascii="宋体" w:hAnsi="宋体" w:eastAsia="宋体" w:cs="宋体"/>
                <w:kern w:val="0"/>
                <w:sz w:val="24"/>
                <w:szCs w:val="24"/>
              </w:rPr>
              <w:t>元件箱：</w:t>
            </w:r>
          </w:p>
          <w:p w14:paraId="159D85E6">
            <w:pPr>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kern w:val="0"/>
                <w:sz w:val="24"/>
                <w:szCs w:val="24"/>
              </w:rPr>
              <w:t>设有三组高压电容（每组1µF/500V、2.2µF/500V、4.7µF/500V高压电容各一只），用于改变功率因数的实验；提供实验所需的各种元件，如电阻、二极管、发光管、稳压管、电位器及12V灯泡等，还提供十进制可调电阻箱，阻值为0～99999.9Ω/2W；</w:t>
            </w:r>
          </w:p>
        </w:tc>
        <w:tc>
          <w:tcPr>
            <w:tcW w:w="829" w:type="dxa"/>
            <w:vAlign w:val="center"/>
          </w:tcPr>
          <w:p w14:paraId="42899923">
            <w:pPr>
              <w:spacing w:line="400" w:lineRule="exact"/>
              <w:jc w:val="center"/>
              <w:rPr>
                <w:rFonts w:hint="eastAsia" w:ascii="宋体" w:hAnsi="宋体" w:eastAsia="宋体" w:cs="宋体"/>
                <w:b/>
                <w:bCs/>
                <w:color w:val="auto"/>
                <w:sz w:val="24"/>
                <w:szCs w:val="24"/>
                <w:highlight w:val="none"/>
              </w:rPr>
            </w:pPr>
          </w:p>
        </w:tc>
      </w:tr>
      <w:tr w14:paraId="49A37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shd w:val="clear" w:color="auto" w:fill="auto"/>
            <w:vAlign w:val="center"/>
          </w:tcPr>
          <w:p w14:paraId="459EDA8D">
            <w:pPr>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kern w:val="0"/>
                <w:sz w:val="24"/>
                <w:szCs w:val="24"/>
              </w:rPr>
              <w:t>18.4.4</w:t>
            </w:r>
          </w:p>
        </w:tc>
        <w:tc>
          <w:tcPr>
            <w:tcW w:w="7340" w:type="dxa"/>
            <w:shd w:val="clear" w:color="auto" w:fill="auto"/>
            <w:vAlign w:val="center"/>
          </w:tcPr>
          <w:p w14:paraId="386A2DA6">
            <w:pPr>
              <w:spacing w:line="400" w:lineRule="exact"/>
              <w:rPr>
                <w:rFonts w:hint="eastAsia" w:ascii="宋体" w:hAnsi="宋体" w:eastAsia="宋体" w:cs="宋体"/>
                <w:kern w:val="0"/>
                <w:sz w:val="24"/>
                <w:szCs w:val="24"/>
              </w:rPr>
            </w:pPr>
            <w:r>
              <w:rPr>
                <w:rFonts w:hint="eastAsia" w:ascii="宋体" w:hAnsi="宋体" w:eastAsia="宋体" w:cs="宋体"/>
                <w:kern w:val="0"/>
                <w:sz w:val="24"/>
                <w:szCs w:val="24"/>
              </w:rPr>
              <w:t>单三相智能功率、功率因数表：</w:t>
            </w:r>
          </w:p>
          <w:p w14:paraId="736B9071">
            <w:pPr>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kern w:val="0"/>
                <w:sz w:val="24"/>
                <w:szCs w:val="24"/>
              </w:rPr>
              <w:t>由两套微电脑，高速、高精度A/D转换芯片和全数显电路构成；通过键控、数显窗口实现人机对话的智能控制模式；为了提高测量范围和测试精度，将被测电压、电流瞬时值的取样信号经A/D变换，采用专用DSP计算有功功率、无功功率；单相功率及三相功率P1、P2的测量，精度为0.5级，电压、电流量程分别为450V、5A，可测量负载的有功功率、无功功率、功率因数及负载的性质等；还可以贮存、记录15组功率和功率因数的测试结果数据，并可逐组查询；通过两表法即可测量三相总功率，直接显示总功率P(即P1、P2之和)；</w:t>
            </w:r>
          </w:p>
        </w:tc>
        <w:tc>
          <w:tcPr>
            <w:tcW w:w="829" w:type="dxa"/>
            <w:vAlign w:val="center"/>
          </w:tcPr>
          <w:p w14:paraId="7CE05F67">
            <w:pPr>
              <w:spacing w:line="400" w:lineRule="exact"/>
              <w:jc w:val="center"/>
              <w:rPr>
                <w:rFonts w:hint="eastAsia" w:ascii="宋体" w:hAnsi="宋体" w:eastAsia="宋体" w:cs="宋体"/>
                <w:b/>
                <w:bCs/>
                <w:color w:val="auto"/>
                <w:sz w:val="24"/>
                <w:szCs w:val="24"/>
                <w:highlight w:val="none"/>
              </w:rPr>
            </w:pPr>
          </w:p>
        </w:tc>
      </w:tr>
      <w:tr w14:paraId="690D1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shd w:val="clear" w:color="auto" w:fill="auto"/>
            <w:vAlign w:val="center"/>
          </w:tcPr>
          <w:p w14:paraId="5CE6EA4D">
            <w:pPr>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kern w:val="0"/>
                <w:sz w:val="24"/>
                <w:szCs w:val="24"/>
              </w:rPr>
              <w:t>18.4.5</w:t>
            </w:r>
          </w:p>
        </w:tc>
        <w:tc>
          <w:tcPr>
            <w:tcW w:w="7340" w:type="dxa"/>
            <w:shd w:val="clear" w:color="auto" w:fill="auto"/>
            <w:vAlign w:val="center"/>
          </w:tcPr>
          <w:p w14:paraId="5DC6A8B2">
            <w:pPr>
              <w:spacing w:line="400" w:lineRule="exact"/>
              <w:rPr>
                <w:rFonts w:hint="eastAsia" w:ascii="宋体" w:hAnsi="宋体" w:eastAsia="宋体" w:cs="宋体"/>
                <w:kern w:val="0"/>
                <w:sz w:val="24"/>
                <w:szCs w:val="24"/>
              </w:rPr>
            </w:pPr>
            <w:r>
              <w:rPr>
                <w:rFonts w:hint="eastAsia" w:ascii="宋体" w:hAnsi="宋体" w:eastAsia="宋体" w:cs="宋体"/>
                <w:kern w:val="0"/>
                <w:sz w:val="24"/>
                <w:szCs w:val="24"/>
              </w:rPr>
              <w:t>数电、模电实验：</w:t>
            </w:r>
          </w:p>
          <w:p w14:paraId="20745ACC">
            <w:pPr>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kern w:val="0"/>
                <w:sz w:val="24"/>
                <w:szCs w:val="24"/>
              </w:rPr>
              <w:t>提供稳压电源四路（±5V/0.5A和±15V/0.5A，均有短路保护、自动恢复功能）、低压交流电源（0V、6V、10V、14V抽头各一路及中心抽头17V两路）、四位十进制译码显示器、两组拨码盘、8位逻辑电平开关、8位电平指示器、三态逻辑笔、单次脉冲源、扬声器、振荡线圈、按键、桥堆及电位器等；另外，还设有一些高可靠圆脚集成电路插座（8P 2只、14P 3只、16P 4只、28P 1只、40P 1只）及可靠的镀银长紫铜管（供插电阻、电容、电位器、晶体管等元件）；实验挂箱配有单管/负反馈两级放大器、射极跟随器、RC串并联选频网络、差动放大器及低频OTL功率放大器共五块固定线路实验板．可采用固定线路或分立元件灵活组合进行实验，既有利于提高学生的动手能力，又能保障实验项目的顺利完成；</w:t>
            </w:r>
          </w:p>
        </w:tc>
        <w:tc>
          <w:tcPr>
            <w:tcW w:w="829" w:type="dxa"/>
            <w:vAlign w:val="center"/>
          </w:tcPr>
          <w:p w14:paraId="2AF5E4E0">
            <w:pPr>
              <w:spacing w:line="400" w:lineRule="exact"/>
              <w:jc w:val="center"/>
              <w:rPr>
                <w:rFonts w:hint="eastAsia" w:ascii="宋体" w:hAnsi="宋体" w:eastAsia="宋体" w:cs="宋体"/>
                <w:b/>
                <w:bCs/>
                <w:color w:val="auto"/>
                <w:sz w:val="24"/>
                <w:szCs w:val="24"/>
                <w:highlight w:val="none"/>
              </w:rPr>
            </w:pPr>
          </w:p>
        </w:tc>
      </w:tr>
      <w:tr w14:paraId="29F06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shd w:val="clear" w:color="auto" w:fill="auto"/>
            <w:vAlign w:val="center"/>
          </w:tcPr>
          <w:p w14:paraId="0C665D4F">
            <w:pPr>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kern w:val="0"/>
                <w:sz w:val="24"/>
                <w:szCs w:val="24"/>
              </w:rPr>
              <w:t>18.4.6</w:t>
            </w:r>
          </w:p>
        </w:tc>
        <w:tc>
          <w:tcPr>
            <w:tcW w:w="7340" w:type="dxa"/>
            <w:shd w:val="clear" w:color="auto" w:fill="auto"/>
            <w:vAlign w:val="center"/>
          </w:tcPr>
          <w:p w14:paraId="7E1371F3">
            <w:pPr>
              <w:spacing w:line="400" w:lineRule="exact"/>
              <w:rPr>
                <w:rFonts w:hint="eastAsia" w:ascii="宋体" w:hAnsi="宋体" w:eastAsia="宋体" w:cs="宋体"/>
                <w:kern w:val="0"/>
                <w:sz w:val="24"/>
                <w:szCs w:val="24"/>
              </w:rPr>
            </w:pPr>
            <w:r>
              <w:rPr>
                <w:rFonts w:hint="eastAsia" w:ascii="宋体" w:hAnsi="宋体" w:eastAsia="宋体" w:cs="宋体"/>
                <w:kern w:val="0"/>
                <w:sz w:val="24"/>
                <w:szCs w:val="24"/>
              </w:rPr>
              <w:t>白炽灯和日光灯照明电路控制箱：</w:t>
            </w:r>
          </w:p>
          <w:p w14:paraId="657F3FA4">
            <w:pPr>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kern w:val="0"/>
                <w:sz w:val="24"/>
                <w:szCs w:val="24"/>
              </w:rPr>
              <w:t>含2P断路器1只、单开单控开关1只、单开双控开关2只、白炽灯1只、日光灯管1只、电感镇流器1只、电子镇流器1只、启辉器1只等，每个器件的接线端子均引出至控制箱面板穿墙端子上；通过动手接线能完成一个开关控制一盏灯、两个开关控制一盏灯、日光灯电路连接（电感镇流器）、日光灯电路连接（电子镇流器）（能设置6个故障点）；</w:t>
            </w:r>
          </w:p>
        </w:tc>
        <w:tc>
          <w:tcPr>
            <w:tcW w:w="829" w:type="dxa"/>
            <w:vAlign w:val="center"/>
          </w:tcPr>
          <w:p w14:paraId="17166E42">
            <w:pPr>
              <w:spacing w:line="400" w:lineRule="exact"/>
              <w:jc w:val="center"/>
              <w:rPr>
                <w:rFonts w:hint="eastAsia" w:ascii="宋体" w:hAnsi="宋体" w:eastAsia="宋体" w:cs="宋体"/>
                <w:b/>
                <w:bCs/>
                <w:color w:val="auto"/>
                <w:sz w:val="24"/>
                <w:szCs w:val="24"/>
                <w:highlight w:val="none"/>
              </w:rPr>
            </w:pPr>
          </w:p>
        </w:tc>
      </w:tr>
      <w:tr w14:paraId="092AA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shd w:val="clear" w:color="auto" w:fill="auto"/>
            <w:vAlign w:val="center"/>
          </w:tcPr>
          <w:p w14:paraId="12C3123E">
            <w:pPr>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kern w:val="0"/>
                <w:sz w:val="24"/>
                <w:szCs w:val="24"/>
              </w:rPr>
              <w:t>18.4.7</w:t>
            </w:r>
          </w:p>
        </w:tc>
        <w:tc>
          <w:tcPr>
            <w:tcW w:w="7340" w:type="dxa"/>
            <w:shd w:val="clear" w:color="auto" w:fill="auto"/>
            <w:vAlign w:val="center"/>
          </w:tcPr>
          <w:p w14:paraId="07210525">
            <w:pPr>
              <w:spacing w:line="400" w:lineRule="exact"/>
              <w:rPr>
                <w:rFonts w:hint="eastAsia" w:ascii="宋体" w:hAnsi="宋体" w:eastAsia="宋体" w:cs="宋体"/>
                <w:kern w:val="0"/>
                <w:sz w:val="24"/>
                <w:szCs w:val="24"/>
              </w:rPr>
            </w:pPr>
            <w:r>
              <w:rPr>
                <w:rFonts w:hint="eastAsia" w:ascii="宋体" w:hAnsi="宋体" w:eastAsia="宋体" w:cs="宋体"/>
                <w:kern w:val="0"/>
                <w:sz w:val="24"/>
                <w:szCs w:val="24"/>
              </w:rPr>
              <w:t>晶闸管触发电路实验：</w:t>
            </w:r>
          </w:p>
          <w:p w14:paraId="6207338D">
            <w:pPr>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kern w:val="0"/>
                <w:sz w:val="24"/>
                <w:szCs w:val="24"/>
              </w:rPr>
              <w:t>提供单结晶体管触发电路、正弦波同步移相触发电路、锯齿波同步移相触发电路、单相交流调压触发电路、TCA785集成触发电路共五个触发电路实验；</w:t>
            </w:r>
          </w:p>
        </w:tc>
        <w:tc>
          <w:tcPr>
            <w:tcW w:w="829" w:type="dxa"/>
            <w:vAlign w:val="center"/>
          </w:tcPr>
          <w:p w14:paraId="482987F4">
            <w:pPr>
              <w:spacing w:line="400" w:lineRule="exact"/>
              <w:jc w:val="center"/>
              <w:rPr>
                <w:rFonts w:hint="eastAsia" w:ascii="宋体" w:hAnsi="宋体" w:eastAsia="宋体" w:cs="宋体"/>
                <w:b/>
                <w:bCs/>
                <w:color w:val="auto"/>
                <w:sz w:val="24"/>
                <w:szCs w:val="24"/>
                <w:highlight w:val="none"/>
              </w:rPr>
            </w:pPr>
          </w:p>
        </w:tc>
      </w:tr>
      <w:tr w14:paraId="47363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shd w:val="clear" w:color="auto" w:fill="auto"/>
            <w:vAlign w:val="center"/>
          </w:tcPr>
          <w:p w14:paraId="1E9C0F0B">
            <w:pPr>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kern w:val="0"/>
                <w:sz w:val="24"/>
                <w:szCs w:val="24"/>
              </w:rPr>
              <w:t>18.4.8</w:t>
            </w:r>
          </w:p>
        </w:tc>
        <w:tc>
          <w:tcPr>
            <w:tcW w:w="7340" w:type="dxa"/>
            <w:shd w:val="clear" w:color="auto" w:fill="auto"/>
            <w:vAlign w:val="center"/>
          </w:tcPr>
          <w:p w14:paraId="1B1139B7">
            <w:pPr>
              <w:spacing w:line="400" w:lineRule="exact"/>
              <w:rPr>
                <w:rFonts w:hint="eastAsia" w:ascii="宋体" w:hAnsi="宋体" w:eastAsia="宋体" w:cs="宋体"/>
                <w:kern w:val="0"/>
                <w:sz w:val="24"/>
                <w:szCs w:val="24"/>
              </w:rPr>
            </w:pPr>
            <w:r>
              <w:rPr>
                <w:rFonts w:hint="eastAsia" w:ascii="宋体" w:hAnsi="宋体" w:eastAsia="宋体" w:cs="宋体"/>
                <w:kern w:val="0"/>
                <w:sz w:val="24"/>
                <w:szCs w:val="24"/>
              </w:rPr>
              <w:t>晶闸管主电路：</w:t>
            </w:r>
          </w:p>
          <w:p w14:paraId="012B4D44">
            <w:pPr>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kern w:val="0"/>
                <w:sz w:val="24"/>
                <w:szCs w:val="24"/>
              </w:rPr>
              <w:t>提供4只5A/1000V的晶闸管和2只二极管，每只晶闸管均设有过流、过压保护装置；</w:t>
            </w:r>
          </w:p>
        </w:tc>
        <w:tc>
          <w:tcPr>
            <w:tcW w:w="829" w:type="dxa"/>
            <w:vAlign w:val="center"/>
          </w:tcPr>
          <w:p w14:paraId="29F6B4A4">
            <w:pPr>
              <w:spacing w:line="400" w:lineRule="exact"/>
              <w:jc w:val="center"/>
              <w:rPr>
                <w:rFonts w:hint="eastAsia" w:ascii="宋体" w:hAnsi="宋体" w:eastAsia="宋体" w:cs="宋体"/>
                <w:b/>
                <w:bCs/>
                <w:color w:val="auto"/>
                <w:sz w:val="24"/>
                <w:szCs w:val="24"/>
                <w:highlight w:val="none"/>
              </w:rPr>
            </w:pPr>
          </w:p>
        </w:tc>
      </w:tr>
      <w:tr w14:paraId="1B605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shd w:val="clear" w:color="auto" w:fill="auto"/>
            <w:vAlign w:val="center"/>
          </w:tcPr>
          <w:p w14:paraId="511D98D9">
            <w:pPr>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kern w:val="0"/>
                <w:sz w:val="24"/>
                <w:szCs w:val="24"/>
              </w:rPr>
              <w:t>18.4.9</w:t>
            </w:r>
          </w:p>
        </w:tc>
        <w:tc>
          <w:tcPr>
            <w:tcW w:w="7340" w:type="dxa"/>
            <w:shd w:val="clear" w:color="auto" w:fill="auto"/>
            <w:vAlign w:val="center"/>
          </w:tcPr>
          <w:p w14:paraId="37F8A4CB">
            <w:pPr>
              <w:spacing w:line="400" w:lineRule="exact"/>
              <w:rPr>
                <w:rFonts w:hint="eastAsia" w:ascii="宋体" w:hAnsi="宋体" w:eastAsia="宋体" w:cs="宋体"/>
                <w:kern w:val="0"/>
                <w:sz w:val="24"/>
                <w:szCs w:val="24"/>
              </w:rPr>
            </w:pPr>
            <w:r>
              <w:rPr>
                <w:rFonts w:hint="eastAsia" w:ascii="宋体" w:hAnsi="宋体" w:eastAsia="宋体" w:cs="宋体"/>
                <w:kern w:val="0"/>
                <w:sz w:val="24"/>
                <w:szCs w:val="24"/>
              </w:rPr>
              <w:t>单相调压与可调负载：</w:t>
            </w:r>
          </w:p>
          <w:p w14:paraId="6D25846C">
            <w:pPr>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kern w:val="0"/>
                <w:sz w:val="24"/>
                <w:szCs w:val="24"/>
              </w:rPr>
              <w:t>提供了一只0～250V/0.5kVA单相交流自耦调压器，为相应的实验提供可调电源；一个整流滤波电路以及0～180Ω/1.3A(串联)或0～45Ω/2.6A(并联)瓷盘可调电阻，为相应的实验提供一个可调的阻性负载；</w:t>
            </w:r>
          </w:p>
        </w:tc>
        <w:tc>
          <w:tcPr>
            <w:tcW w:w="829" w:type="dxa"/>
            <w:vAlign w:val="center"/>
          </w:tcPr>
          <w:p w14:paraId="33AD2EC6">
            <w:pPr>
              <w:spacing w:line="400" w:lineRule="exact"/>
              <w:jc w:val="center"/>
              <w:rPr>
                <w:rFonts w:hint="eastAsia" w:ascii="宋体" w:hAnsi="宋体" w:eastAsia="宋体" w:cs="宋体"/>
                <w:b/>
                <w:bCs/>
                <w:color w:val="auto"/>
                <w:sz w:val="24"/>
                <w:szCs w:val="24"/>
                <w:highlight w:val="none"/>
              </w:rPr>
            </w:pPr>
          </w:p>
        </w:tc>
      </w:tr>
      <w:tr w14:paraId="56E12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shd w:val="clear" w:color="auto" w:fill="auto"/>
            <w:vAlign w:val="center"/>
          </w:tcPr>
          <w:p w14:paraId="274529E1">
            <w:pPr>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kern w:val="0"/>
                <w:sz w:val="24"/>
                <w:szCs w:val="24"/>
              </w:rPr>
              <w:t>18.4.10</w:t>
            </w:r>
          </w:p>
        </w:tc>
        <w:tc>
          <w:tcPr>
            <w:tcW w:w="7340" w:type="dxa"/>
            <w:shd w:val="clear" w:color="auto" w:fill="auto"/>
            <w:vAlign w:val="center"/>
          </w:tcPr>
          <w:p w14:paraId="66C889F1">
            <w:pPr>
              <w:spacing w:line="400" w:lineRule="exact"/>
              <w:rPr>
                <w:rFonts w:hint="eastAsia" w:ascii="宋体" w:hAnsi="宋体" w:eastAsia="宋体" w:cs="宋体"/>
                <w:kern w:val="0"/>
                <w:sz w:val="24"/>
                <w:szCs w:val="24"/>
              </w:rPr>
            </w:pPr>
            <w:r>
              <w:rPr>
                <w:rFonts w:hint="eastAsia" w:ascii="宋体" w:hAnsi="宋体" w:eastAsia="宋体" w:cs="宋体"/>
                <w:kern w:val="0"/>
                <w:sz w:val="24"/>
                <w:szCs w:val="24"/>
              </w:rPr>
              <w:t>直流斩波实验：</w:t>
            </w:r>
          </w:p>
          <w:p w14:paraId="71D446B0">
            <w:pPr>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kern w:val="0"/>
                <w:sz w:val="24"/>
                <w:szCs w:val="24"/>
              </w:rPr>
              <w:t>根据西安交通大学王兆安教授和黄俊教授主编的《电力电子技术》(第四版)中相关的直流斩波内容而设计的；提供组成直流斩波电路所需的元器件和采用专用的PWM控制集成电路SG3525；可完成教材中降压斩波电路(Buck Chopper)、升压斩波电路(Boost Chopper)、升降压斩波电路(Boost-Buck Chopper)、Cuk斩波电路、Sepic斩波电路、Zeta斩波电路六种典型实验；</w:t>
            </w:r>
          </w:p>
        </w:tc>
        <w:tc>
          <w:tcPr>
            <w:tcW w:w="829" w:type="dxa"/>
            <w:vAlign w:val="center"/>
          </w:tcPr>
          <w:p w14:paraId="62A6C3A3">
            <w:pPr>
              <w:spacing w:line="400" w:lineRule="exact"/>
              <w:jc w:val="center"/>
              <w:rPr>
                <w:rFonts w:hint="eastAsia" w:ascii="宋体" w:hAnsi="宋体" w:eastAsia="宋体" w:cs="宋体"/>
                <w:b/>
                <w:bCs/>
                <w:color w:val="auto"/>
                <w:sz w:val="24"/>
                <w:szCs w:val="24"/>
                <w:highlight w:val="none"/>
              </w:rPr>
            </w:pPr>
          </w:p>
        </w:tc>
      </w:tr>
      <w:tr w14:paraId="73E06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shd w:val="clear" w:color="auto" w:fill="auto"/>
            <w:vAlign w:val="center"/>
          </w:tcPr>
          <w:p w14:paraId="30DEA63B">
            <w:pPr>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kern w:val="0"/>
                <w:sz w:val="24"/>
                <w:szCs w:val="24"/>
              </w:rPr>
              <w:t>18.4.11</w:t>
            </w:r>
          </w:p>
        </w:tc>
        <w:tc>
          <w:tcPr>
            <w:tcW w:w="7340" w:type="dxa"/>
            <w:shd w:val="clear" w:color="auto" w:fill="auto"/>
            <w:vAlign w:val="center"/>
          </w:tcPr>
          <w:p w14:paraId="73BDEA9E">
            <w:pPr>
              <w:spacing w:line="400" w:lineRule="exact"/>
              <w:rPr>
                <w:rFonts w:hint="eastAsia" w:ascii="宋体" w:hAnsi="宋体" w:eastAsia="宋体" w:cs="宋体"/>
                <w:kern w:val="0"/>
                <w:sz w:val="24"/>
                <w:szCs w:val="24"/>
              </w:rPr>
            </w:pPr>
            <w:r>
              <w:rPr>
                <w:rFonts w:hint="eastAsia" w:ascii="宋体" w:hAnsi="宋体" w:eastAsia="宋体" w:cs="宋体"/>
                <w:kern w:val="0"/>
                <w:sz w:val="24"/>
                <w:szCs w:val="24"/>
              </w:rPr>
              <w:t>三相可调电阻(每组900Ω×2/0.41A)：</w:t>
            </w:r>
          </w:p>
          <w:p w14:paraId="7B59F198">
            <w:pPr>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kern w:val="0"/>
                <w:sz w:val="24"/>
                <w:szCs w:val="24"/>
              </w:rPr>
              <w:t>作为实验中的可调电阻性负载用；</w:t>
            </w:r>
          </w:p>
        </w:tc>
        <w:tc>
          <w:tcPr>
            <w:tcW w:w="829" w:type="dxa"/>
            <w:vAlign w:val="center"/>
          </w:tcPr>
          <w:p w14:paraId="5AD63F85">
            <w:pPr>
              <w:spacing w:line="400" w:lineRule="exact"/>
              <w:jc w:val="center"/>
              <w:rPr>
                <w:rFonts w:hint="eastAsia" w:ascii="宋体" w:hAnsi="宋体" w:eastAsia="宋体" w:cs="宋体"/>
                <w:b/>
                <w:bCs/>
                <w:color w:val="auto"/>
                <w:sz w:val="24"/>
                <w:szCs w:val="24"/>
                <w:highlight w:val="none"/>
              </w:rPr>
            </w:pPr>
          </w:p>
        </w:tc>
      </w:tr>
      <w:tr w14:paraId="4851E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shd w:val="clear" w:color="auto" w:fill="auto"/>
            <w:vAlign w:val="center"/>
          </w:tcPr>
          <w:p w14:paraId="04FA0B30">
            <w:pPr>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kern w:val="0"/>
                <w:sz w:val="24"/>
                <w:szCs w:val="24"/>
              </w:rPr>
              <w:t>18.4.12</w:t>
            </w:r>
          </w:p>
        </w:tc>
        <w:tc>
          <w:tcPr>
            <w:tcW w:w="7340" w:type="dxa"/>
            <w:shd w:val="clear" w:color="auto" w:fill="auto"/>
            <w:vAlign w:val="center"/>
          </w:tcPr>
          <w:p w14:paraId="2C7ACF02">
            <w:pPr>
              <w:spacing w:line="400" w:lineRule="exact"/>
              <w:rPr>
                <w:rFonts w:hint="eastAsia" w:ascii="宋体" w:hAnsi="宋体" w:eastAsia="宋体" w:cs="宋体"/>
                <w:kern w:val="0"/>
                <w:sz w:val="24"/>
                <w:szCs w:val="24"/>
              </w:rPr>
            </w:pPr>
            <w:r>
              <w:rPr>
                <w:rFonts w:hint="eastAsia" w:ascii="宋体" w:hAnsi="宋体" w:eastAsia="宋体" w:cs="宋体"/>
                <w:kern w:val="0"/>
                <w:sz w:val="24"/>
                <w:szCs w:val="24"/>
              </w:rPr>
              <w:t>高可靠护套结构手枪插实验连接线及配件：</w:t>
            </w:r>
          </w:p>
          <w:p w14:paraId="38D9C286">
            <w:pPr>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kern w:val="0"/>
                <w:sz w:val="24"/>
                <w:szCs w:val="24"/>
              </w:rPr>
              <w:t>根据不同实验项目的特点，配备两种不同规格的实验连接线，强弱电均采用高可靠护套结构手枪插连接线（不存在任何触电的可能），里面采用无氧铜抽丝而成头发丝般细的多股线，达到超软目的，外包丁晴聚氯乙烯绝缘层，具有柔软、耐压高、强度大、防硬化、韧性好等优点，插头采用实芯铜质件外套铍轻铜弹片，接触安全可靠；两种导线都只能配合相应内孔的插座，不能混插，从而大大提高了实验的安全性。</w:t>
            </w:r>
          </w:p>
        </w:tc>
        <w:tc>
          <w:tcPr>
            <w:tcW w:w="829" w:type="dxa"/>
            <w:vAlign w:val="center"/>
          </w:tcPr>
          <w:p w14:paraId="38F39D1F">
            <w:pPr>
              <w:spacing w:line="400" w:lineRule="exact"/>
              <w:jc w:val="center"/>
              <w:rPr>
                <w:rFonts w:hint="eastAsia" w:ascii="宋体" w:hAnsi="宋体" w:eastAsia="宋体" w:cs="宋体"/>
                <w:b/>
                <w:bCs/>
                <w:color w:val="auto"/>
                <w:sz w:val="24"/>
                <w:szCs w:val="24"/>
                <w:highlight w:val="none"/>
              </w:rPr>
            </w:pPr>
          </w:p>
        </w:tc>
      </w:tr>
      <w:tr w14:paraId="4C73C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shd w:val="clear" w:color="auto" w:fill="auto"/>
            <w:vAlign w:val="center"/>
          </w:tcPr>
          <w:p w14:paraId="2F76E838">
            <w:pPr>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kern w:val="0"/>
                <w:sz w:val="24"/>
                <w:szCs w:val="24"/>
              </w:rPr>
              <w:t>18.5</w:t>
            </w:r>
          </w:p>
        </w:tc>
        <w:tc>
          <w:tcPr>
            <w:tcW w:w="7340" w:type="dxa"/>
            <w:shd w:val="clear" w:color="auto" w:fill="auto"/>
            <w:vAlign w:val="center"/>
          </w:tcPr>
          <w:p w14:paraId="7B0EDBCA">
            <w:pPr>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kern w:val="0"/>
                <w:sz w:val="24"/>
                <w:szCs w:val="24"/>
              </w:rPr>
              <w:t>装置的安全保护</w:t>
            </w:r>
          </w:p>
        </w:tc>
        <w:tc>
          <w:tcPr>
            <w:tcW w:w="829" w:type="dxa"/>
            <w:vAlign w:val="center"/>
          </w:tcPr>
          <w:p w14:paraId="52035232">
            <w:pPr>
              <w:spacing w:line="400" w:lineRule="exact"/>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w:t>
            </w:r>
          </w:p>
        </w:tc>
      </w:tr>
      <w:tr w14:paraId="39548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shd w:val="clear" w:color="auto" w:fill="auto"/>
            <w:vAlign w:val="center"/>
          </w:tcPr>
          <w:p w14:paraId="4FE0D704">
            <w:pPr>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kern w:val="0"/>
                <w:sz w:val="24"/>
                <w:szCs w:val="24"/>
              </w:rPr>
              <w:t>18.5.1</w:t>
            </w:r>
          </w:p>
        </w:tc>
        <w:tc>
          <w:tcPr>
            <w:tcW w:w="7340" w:type="dxa"/>
            <w:shd w:val="clear" w:color="auto" w:fill="auto"/>
            <w:vAlign w:val="center"/>
          </w:tcPr>
          <w:p w14:paraId="5AAEB766">
            <w:pPr>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kern w:val="0"/>
                <w:sz w:val="24"/>
                <w:szCs w:val="24"/>
              </w:rPr>
              <w:t>三相四线制(或三相五线制)电源输入，总电源由三相钥匙开关控制，设有三相带灯熔断器作为断相指示；</w:t>
            </w:r>
          </w:p>
        </w:tc>
        <w:tc>
          <w:tcPr>
            <w:tcW w:w="829" w:type="dxa"/>
            <w:vAlign w:val="center"/>
          </w:tcPr>
          <w:p w14:paraId="0A374BBC">
            <w:pPr>
              <w:spacing w:line="400" w:lineRule="exact"/>
              <w:jc w:val="center"/>
              <w:rPr>
                <w:rFonts w:hint="eastAsia" w:ascii="宋体" w:hAnsi="宋体" w:eastAsia="宋体" w:cs="宋体"/>
                <w:b/>
                <w:bCs/>
                <w:color w:val="auto"/>
                <w:sz w:val="24"/>
                <w:szCs w:val="24"/>
                <w:highlight w:val="none"/>
              </w:rPr>
            </w:pPr>
          </w:p>
        </w:tc>
      </w:tr>
      <w:tr w14:paraId="255C4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shd w:val="clear" w:color="auto" w:fill="auto"/>
            <w:vAlign w:val="center"/>
          </w:tcPr>
          <w:p w14:paraId="70A1C9DA">
            <w:pPr>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kern w:val="0"/>
                <w:sz w:val="24"/>
                <w:szCs w:val="24"/>
              </w:rPr>
              <w:t>18.5.2</w:t>
            </w:r>
          </w:p>
        </w:tc>
        <w:tc>
          <w:tcPr>
            <w:tcW w:w="7340" w:type="dxa"/>
            <w:shd w:val="clear" w:color="auto" w:fill="auto"/>
            <w:vAlign w:val="center"/>
          </w:tcPr>
          <w:p w14:paraId="501EBB3A">
            <w:pPr>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kern w:val="0"/>
                <w:sz w:val="24"/>
                <w:szCs w:val="24"/>
              </w:rPr>
              <w:t>控制屏电源由接触器通过启、停按钮进行控制；</w:t>
            </w:r>
          </w:p>
        </w:tc>
        <w:tc>
          <w:tcPr>
            <w:tcW w:w="829" w:type="dxa"/>
            <w:vAlign w:val="center"/>
          </w:tcPr>
          <w:p w14:paraId="67375E45">
            <w:pPr>
              <w:spacing w:line="400" w:lineRule="exact"/>
              <w:jc w:val="center"/>
              <w:rPr>
                <w:rFonts w:hint="eastAsia" w:ascii="宋体" w:hAnsi="宋体" w:eastAsia="宋体" w:cs="宋体"/>
                <w:b/>
                <w:bCs/>
                <w:color w:val="auto"/>
                <w:sz w:val="24"/>
                <w:szCs w:val="24"/>
                <w:highlight w:val="none"/>
              </w:rPr>
            </w:pPr>
          </w:p>
        </w:tc>
      </w:tr>
      <w:tr w14:paraId="14FB6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shd w:val="clear" w:color="auto" w:fill="auto"/>
            <w:vAlign w:val="center"/>
          </w:tcPr>
          <w:p w14:paraId="3091901C">
            <w:pPr>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kern w:val="0"/>
                <w:sz w:val="24"/>
                <w:szCs w:val="24"/>
              </w:rPr>
              <w:t>18.5.3</w:t>
            </w:r>
          </w:p>
        </w:tc>
        <w:tc>
          <w:tcPr>
            <w:tcW w:w="7340" w:type="dxa"/>
            <w:shd w:val="clear" w:color="auto" w:fill="auto"/>
            <w:vAlign w:val="center"/>
          </w:tcPr>
          <w:p w14:paraId="7B872DA8">
            <w:pPr>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kern w:val="0"/>
                <w:sz w:val="24"/>
                <w:szCs w:val="24"/>
              </w:rPr>
              <w:t>三相交流电源0～450V连续可调，单相交流电源0～250V连续可调，设有三相同轴联动自耦调压器（1.5kVA）一台，可更好地满足教学实验要求；</w:t>
            </w:r>
          </w:p>
        </w:tc>
        <w:tc>
          <w:tcPr>
            <w:tcW w:w="829" w:type="dxa"/>
            <w:vAlign w:val="center"/>
          </w:tcPr>
          <w:p w14:paraId="01C99D56">
            <w:pPr>
              <w:spacing w:line="400" w:lineRule="exact"/>
              <w:jc w:val="center"/>
              <w:rPr>
                <w:rFonts w:hint="eastAsia" w:ascii="宋体" w:hAnsi="宋体" w:eastAsia="宋体" w:cs="宋体"/>
                <w:b/>
                <w:bCs/>
                <w:color w:val="auto"/>
                <w:sz w:val="24"/>
                <w:szCs w:val="24"/>
                <w:highlight w:val="none"/>
              </w:rPr>
            </w:pPr>
          </w:p>
        </w:tc>
      </w:tr>
      <w:tr w14:paraId="77053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shd w:val="clear" w:color="auto" w:fill="auto"/>
            <w:vAlign w:val="center"/>
          </w:tcPr>
          <w:p w14:paraId="29297FC2">
            <w:pPr>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kern w:val="0"/>
                <w:sz w:val="24"/>
                <w:szCs w:val="24"/>
              </w:rPr>
              <w:t>18.5.4</w:t>
            </w:r>
          </w:p>
        </w:tc>
        <w:tc>
          <w:tcPr>
            <w:tcW w:w="7340" w:type="dxa"/>
            <w:shd w:val="clear" w:color="auto" w:fill="auto"/>
            <w:vAlign w:val="center"/>
          </w:tcPr>
          <w:p w14:paraId="109A949C">
            <w:pPr>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kern w:val="0"/>
                <w:sz w:val="24"/>
                <w:szCs w:val="24"/>
              </w:rPr>
              <w:t>屏上装有电压型漏电保护装置，控制屏内或强电输出若有漏电现象，即产生告警信号并切断总电源，确保实验进程安全；</w:t>
            </w:r>
          </w:p>
        </w:tc>
        <w:tc>
          <w:tcPr>
            <w:tcW w:w="829" w:type="dxa"/>
            <w:vAlign w:val="center"/>
          </w:tcPr>
          <w:p w14:paraId="025B93F8">
            <w:pPr>
              <w:spacing w:line="400" w:lineRule="exact"/>
              <w:jc w:val="center"/>
              <w:rPr>
                <w:rFonts w:hint="eastAsia" w:ascii="宋体" w:hAnsi="宋体" w:eastAsia="宋体" w:cs="宋体"/>
                <w:b/>
                <w:bCs/>
                <w:color w:val="auto"/>
                <w:sz w:val="24"/>
                <w:szCs w:val="24"/>
                <w:highlight w:val="none"/>
              </w:rPr>
            </w:pPr>
          </w:p>
        </w:tc>
      </w:tr>
      <w:tr w14:paraId="72359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shd w:val="clear" w:color="auto" w:fill="auto"/>
            <w:vAlign w:val="center"/>
          </w:tcPr>
          <w:p w14:paraId="77D0C1C6">
            <w:pPr>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kern w:val="0"/>
                <w:sz w:val="24"/>
                <w:szCs w:val="24"/>
              </w:rPr>
              <w:t>18.5.5</w:t>
            </w:r>
          </w:p>
        </w:tc>
        <w:tc>
          <w:tcPr>
            <w:tcW w:w="7340" w:type="dxa"/>
            <w:shd w:val="clear" w:color="auto" w:fill="auto"/>
            <w:vAlign w:val="center"/>
          </w:tcPr>
          <w:p w14:paraId="38A045AB">
            <w:pPr>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kern w:val="0"/>
                <w:sz w:val="24"/>
                <w:szCs w:val="24"/>
              </w:rPr>
              <w:t>屏上装有一套电流型漏电保护器，控制屏若有漏电现象，当漏电流超过一定值时，即切断电源；</w:t>
            </w:r>
          </w:p>
        </w:tc>
        <w:tc>
          <w:tcPr>
            <w:tcW w:w="829" w:type="dxa"/>
            <w:vAlign w:val="center"/>
          </w:tcPr>
          <w:p w14:paraId="438D2BC2">
            <w:pPr>
              <w:spacing w:line="400" w:lineRule="exact"/>
              <w:jc w:val="center"/>
              <w:rPr>
                <w:rFonts w:hint="eastAsia" w:ascii="宋体" w:hAnsi="宋体" w:eastAsia="宋体" w:cs="宋体"/>
                <w:b/>
                <w:bCs/>
                <w:color w:val="auto"/>
                <w:sz w:val="24"/>
                <w:szCs w:val="24"/>
                <w:highlight w:val="none"/>
              </w:rPr>
            </w:pPr>
          </w:p>
        </w:tc>
      </w:tr>
      <w:tr w14:paraId="779EA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shd w:val="clear" w:color="auto" w:fill="auto"/>
            <w:vAlign w:val="center"/>
          </w:tcPr>
          <w:p w14:paraId="316FF1F6">
            <w:pPr>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kern w:val="0"/>
                <w:sz w:val="24"/>
                <w:szCs w:val="24"/>
              </w:rPr>
              <w:t>18.5.6</w:t>
            </w:r>
          </w:p>
        </w:tc>
        <w:tc>
          <w:tcPr>
            <w:tcW w:w="7340" w:type="dxa"/>
            <w:shd w:val="clear" w:color="auto" w:fill="auto"/>
            <w:vAlign w:val="center"/>
          </w:tcPr>
          <w:p w14:paraId="40701549">
            <w:pPr>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kern w:val="0"/>
                <w:sz w:val="24"/>
                <w:szCs w:val="24"/>
              </w:rPr>
              <w:t>屏上三相调压器副边设有一套过流保护装置；调压器输出短路或所带负载太大，电流超过设定值，系统即告警并切断总电源；</w:t>
            </w:r>
          </w:p>
        </w:tc>
        <w:tc>
          <w:tcPr>
            <w:tcW w:w="829" w:type="dxa"/>
            <w:vAlign w:val="center"/>
          </w:tcPr>
          <w:p w14:paraId="366B73AB">
            <w:pPr>
              <w:spacing w:line="400" w:lineRule="exact"/>
              <w:jc w:val="center"/>
              <w:rPr>
                <w:rFonts w:hint="eastAsia" w:ascii="宋体" w:hAnsi="宋体" w:eastAsia="宋体" w:cs="宋体"/>
                <w:b/>
                <w:bCs/>
                <w:color w:val="auto"/>
                <w:sz w:val="24"/>
                <w:szCs w:val="24"/>
                <w:highlight w:val="none"/>
              </w:rPr>
            </w:pPr>
          </w:p>
        </w:tc>
      </w:tr>
      <w:tr w14:paraId="4C580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shd w:val="clear" w:color="auto" w:fill="auto"/>
            <w:vAlign w:val="center"/>
          </w:tcPr>
          <w:p w14:paraId="08DB7502">
            <w:pPr>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kern w:val="0"/>
                <w:sz w:val="24"/>
                <w:szCs w:val="24"/>
              </w:rPr>
              <w:t>18.5.7</w:t>
            </w:r>
          </w:p>
        </w:tc>
        <w:tc>
          <w:tcPr>
            <w:tcW w:w="7340" w:type="dxa"/>
            <w:shd w:val="clear" w:color="auto" w:fill="auto"/>
            <w:vAlign w:val="center"/>
          </w:tcPr>
          <w:p w14:paraId="2F3DC1EE">
            <w:pPr>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kern w:val="0"/>
                <w:sz w:val="24"/>
                <w:szCs w:val="24"/>
              </w:rPr>
              <w:t>测量仪表精度高，采用精密镜面指针式（带超量程告警）、数字化、智能化及人机对话模式，符合现代测量仪表发展方向；</w:t>
            </w:r>
          </w:p>
        </w:tc>
        <w:tc>
          <w:tcPr>
            <w:tcW w:w="829" w:type="dxa"/>
            <w:vAlign w:val="center"/>
          </w:tcPr>
          <w:p w14:paraId="4E56404E">
            <w:pPr>
              <w:spacing w:line="400" w:lineRule="exact"/>
              <w:jc w:val="center"/>
              <w:rPr>
                <w:rFonts w:hint="eastAsia" w:ascii="宋体" w:hAnsi="宋体" w:eastAsia="宋体" w:cs="宋体"/>
                <w:b/>
                <w:bCs/>
                <w:color w:val="auto"/>
                <w:sz w:val="24"/>
                <w:szCs w:val="24"/>
                <w:highlight w:val="none"/>
              </w:rPr>
            </w:pPr>
          </w:p>
        </w:tc>
      </w:tr>
      <w:tr w14:paraId="02112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shd w:val="clear" w:color="auto" w:fill="auto"/>
            <w:vAlign w:val="center"/>
          </w:tcPr>
          <w:p w14:paraId="1B6285F8">
            <w:pPr>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kern w:val="0"/>
                <w:sz w:val="24"/>
                <w:szCs w:val="24"/>
              </w:rPr>
              <w:t>18.5.8</w:t>
            </w:r>
          </w:p>
        </w:tc>
        <w:tc>
          <w:tcPr>
            <w:tcW w:w="7340" w:type="dxa"/>
            <w:shd w:val="clear" w:color="auto" w:fill="auto"/>
            <w:vAlign w:val="center"/>
          </w:tcPr>
          <w:p w14:paraId="5F3224D8">
            <w:pPr>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kern w:val="0"/>
                <w:sz w:val="24"/>
                <w:szCs w:val="24"/>
              </w:rPr>
              <w:t>各种电源及各种仪表均需有可靠的保护功能；</w:t>
            </w:r>
          </w:p>
        </w:tc>
        <w:tc>
          <w:tcPr>
            <w:tcW w:w="829" w:type="dxa"/>
            <w:vAlign w:val="center"/>
          </w:tcPr>
          <w:p w14:paraId="2C9B834E">
            <w:pPr>
              <w:spacing w:line="400" w:lineRule="exact"/>
              <w:jc w:val="center"/>
              <w:rPr>
                <w:rFonts w:hint="eastAsia" w:ascii="宋体" w:hAnsi="宋体" w:eastAsia="宋体" w:cs="宋体"/>
                <w:b/>
                <w:bCs/>
                <w:color w:val="auto"/>
                <w:sz w:val="24"/>
                <w:szCs w:val="24"/>
                <w:highlight w:val="none"/>
              </w:rPr>
            </w:pPr>
          </w:p>
        </w:tc>
      </w:tr>
      <w:tr w14:paraId="18DE3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shd w:val="clear" w:color="auto" w:fill="auto"/>
            <w:vAlign w:val="center"/>
          </w:tcPr>
          <w:p w14:paraId="7AB22EAB">
            <w:pPr>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kern w:val="0"/>
                <w:sz w:val="24"/>
                <w:szCs w:val="24"/>
              </w:rPr>
              <w:t>18.5.9</w:t>
            </w:r>
          </w:p>
        </w:tc>
        <w:tc>
          <w:tcPr>
            <w:tcW w:w="7340" w:type="dxa"/>
            <w:shd w:val="clear" w:color="auto" w:fill="auto"/>
            <w:vAlign w:val="center"/>
          </w:tcPr>
          <w:p w14:paraId="0D54FE1B">
            <w:pPr>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kern w:val="0"/>
                <w:sz w:val="24"/>
                <w:szCs w:val="24"/>
              </w:rPr>
              <w:t>实验连接线及插座要求采用不同的结构，使用安全、可靠、防触电。</w:t>
            </w:r>
          </w:p>
        </w:tc>
        <w:tc>
          <w:tcPr>
            <w:tcW w:w="829" w:type="dxa"/>
            <w:vAlign w:val="center"/>
          </w:tcPr>
          <w:p w14:paraId="623A2FC7">
            <w:pPr>
              <w:spacing w:line="400" w:lineRule="exact"/>
              <w:jc w:val="center"/>
              <w:rPr>
                <w:rFonts w:hint="eastAsia" w:ascii="宋体" w:hAnsi="宋体" w:eastAsia="宋体" w:cs="宋体"/>
                <w:b/>
                <w:bCs/>
                <w:color w:val="auto"/>
                <w:sz w:val="24"/>
                <w:szCs w:val="24"/>
                <w:highlight w:val="none"/>
              </w:rPr>
            </w:pPr>
          </w:p>
        </w:tc>
      </w:tr>
      <w:tr w14:paraId="2F7B9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shd w:val="clear" w:color="auto" w:fill="auto"/>
            <w:vAlign w:val="center"/>
          </w:tcPr>
          <w:p w14:paraId="2DE974B2">
            <w:pPr>
              <w:spacing w:line="400" w:lineRule="exact"/>
              <w:jc w:val="center"/>
              <w:rPr>
                <w:rFonts w:hint="eastAsia" w:ascii="宋体" w:hAnsi="宋体" w:eastAsia="宋体" w:cs="宋体"/>
                <w:color w:val="auto"/>
                <w:sz w:val="24"/>
                <w:szCs w:val="24"/>
                <w:highlight w:val="none"/>
                <w:lang w:val="en-US" w:eastAsia="zh-CN"/>
              </w:rPr>
            </w:pPr>
            <w:bookmarkStart w:id="71" w:name="_Toc22878"/>
            <w:r>
              <w:rPr>
                <w:rFonts w:hint="eastAsia" w:ascii="宋体" w:hAnsi="宋体" w:eastAsia="宋体" w:cs="宋体"/>
                <w:b/>
                <w:bCs/>
                <w:color w:val="auto"/>
                <w:sz w:val="24"/>
                <w:szCs w:val="24"/>
                <w:highlight w:val="none"/>
                <w:lang w:val="en-US" w:eastAsia="zh-CN"/>
              </w:rPr>
              <w:t>二</w:t>
            </w:r>
          </w:p>
        </w:tc>
        <w:tc>
          <w:tcPr>
            <w:tcW w:w="7340" w:type="dxa"/>
            <w:shd w:val="clear" w:color="auto" w:fill="auto"/>
            <w:vAlign w:val="center"/>
          </w:tcPr>
          <w:p w14:paraId="341341ED">
            <w:pPr>
              <w:widowControl/>
              <w:spacing w:line="400" w:lineRule="exact"/>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最低配置要求</w:t>
            </w:r>
          </w:p>
        </w:tc>
        <w:tc>
          <w:tcPr>
            <w:tcW w:w="829" w:type="dxa"/>
            <w:vAlign w:val="center"/>
          </w:tcPr>
          <w:p w14:paraId="55A9BCE3">
            <w:pPr>
              <w:spacing w:line="40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w:t>
            </w:r>
          </w:p>
        </w:tc>
      </w:tr>
      <w:tr w14:paraId="2FADA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shd w:val="clear" w:color="auto" w:fill="auto"/>
            <w:vAlign w:val="center"/>
          </w:tcPr>
          <w:p w14:paraId="64B52181">
            <w:pPr>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7340" w:type="dxa"/>
            <w:shd w:val="clear" w:color="auto" w:fill="auto"/>
            <w:vAlign w:val="center"/>
          </w:tcPr>
          <w:p w14:paraId="2B789F64">
            <w:pPr>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kern w:val="0"/>
                <w:sz w:val="24"/>
                <w:szCs w:val="24"/>
              </w:rPr>
              <w:t>教练员站终端模块 1套</w:t>
            </w:r>
          </w:p>
        </w:tc>
        <w:tc>
          <w:tcPr>
            <w:tcW w:w="829" w:type="dxa"/>
            <w:vAlign w:val="center"/>
          </w:tcPr>
          <w:p w14:paraId="3799D1C0">
            <w:pPr>
              <w:spacing w:line="400" w:lineRule="exact"/>
              <w:jc w:val="center"/>
              <w:rPr>
                <w:rFonts w:hint="eastAsia" w:ascii="宋体" w:hAnsi="宋体" w:eastAsia="宋体" w:cs="宋体"/>
                <w:b/>
                <w:bCs/>
                <w:color w:val="auto"/>
                <w:sz w:val="24"/>
                <w:szCs w:val="24"/>
                <w:highlight w:val="none"/>
              </w:rPr>
            </w:pPr>
          </w:p>
        </w:tc>
      </w:tr>
      <w:tr w14:paraId="4F5C1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shd w:val="clear" w:color="auto" w:fill="auto"/>
            <w:vAlign w:val="center"/>
          </w:tcPr>
          <w:p w14:paraId="2CF7F4C4">
            <w:pPr>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7340" w:type="dxa"/>
            <w:shd w:val="clear" w:color="auto" w:fill="auto"/>
            <w:vAlign w:val="center"/>
          </w:tcPr>
          <w:p w14:paraId="6B23C2B2">
            <w:pPr>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kern w:val="0"/>
                <w:sz w:val="24"/>
                <w:szCs w:val="24"/>
              </w:rPr>
              <w:t>本船综合信息显示系统 3套</w:t>
            </w:r>
          </w:p>
        </w:tc>
        <w:tc>
          <w:tcPr>
            <w:tcW w:w="829" w:type="dxa"/>
            <w:vAlign w:val="center"/>
          </w:tcPr>
          <w:p w14:paraId="5338B3C5">
            <w:pPr>
              <w:spacing w:line="400" w:lineRule="exact"/>
              <w:jc w:val="center"/>
              <w:rPr>
                <w:rFonts w:hint="eastAsia" w:ascii="宋体" w:hAnsi="宋体" w:eastAsia="宋体" w:cs="宋体"/>
                <w:b/>
                <w:bCs/>
                <w:color w:val="auto"/>
                <w:sz w:val="24"/>
                <w:szCs w:val="24"/>
                <w:highlight w:val="none"/>
              </w:rPr>
            </w:pPr>
          </w:p>
        </w:tc>
      </w:tr>
      <w:tr w14:paraId="78581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shd w:val="clear" w:color="auto" w:fill="auto"/>
            <w:vAlign w:val="center"/>
          </w:tcPr>
          <w:p w14:paraId="42E725E6">
            <w:pPr>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7340" w:type="dxa"/>
            <w:shd w:val="clear" w:color="auto" w:fill="auto"/>
            <w:vAlign w:val="center"/>
          </w:tcPr>
          <w:p w14:paraId="643BCB02">
            <w:pPr>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kern w:val="0"/>
                <w:sz w:val="24"/>
                <w:szCs w:val="24"/>
              </w:rPr>
              <w:t>本船电子海图信息显示系统 3套</w:t>
            </w:r>
          </w:p>
        </w:tc>
        <w:tc>
          <w:tcPr>
            <w:tcW w:w="829" w:type="dxa"/>
            <w:vAlign w:val="center"/>
          </w:tcPr>
          <w:p w14:paraId="7AD09B68">
            <w:pPr>
              <w:spacing w:line="400" w:lineRule="exact"/>
              <w:jc w:val="center"/>
              <w:rPr>
                <w:rFonts w:hint="eastAsia" w:ascii="宋体" w:hAnsi="宋体" w:eastAsia="宋体" w:cs="宋体"/>
                <w:b/>
                <w:bCs/>
                <w:color w:val="auto"/>
                <w:sz w:val="24"/>
                <w:szCs w:val="24"/>
                <w:highlight w:val="none"/>
              </w:rPr>
            </w:pPr>
          </w:p>
        </w:tc>
      </w:tr>
      <w:tr w14:paraId="4D0ED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shd w:val="clear" w:color="auto" w:fill="auto"/>
            <w:vAlign w:val="center"/>
          </w:tcPr>
          <w:p w14:paraId="4CDD8474">
            <w:pPr>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7340" w:type="dxa"/>
            <w:shd w:val="clear" w:color="auto" w:fill="auto"/>
            <w:vAlign w:val="center"/>
          </w:tcPr>
          <w:p w14:paraId="3C1E7647">
            <w:pPr>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kern w:val="0"/>
                <w:sz w:val="24"/>
                <w:szCs w:val="24"/>
              </w:rPr>
              <w:t>本船雷达/ARPA仿真系统 3套</w:t>
            </w:r>
          </w:p>
        </w:tc>
        <w:tc>
          <w:tcPr>
            <w:tcW w:w="829" w:type="dxa"/>
            <w:vAlign w:val="center"/>
          </w:tcPr>
          <w:p w14:paraId="306E1C7F">
            <w:pPr>
              <w:spacing w:line="400" w:lineRule="exact"/>
              <w:jc w:val="center"/>
              <w:rPr>
                <w:rFonts w:hint="eastAsia" w:ascii="宋体" w:hAnsi="宋体" w:eastAsia="宋体" w:cs="宋体"/>
                <w:b/>
                <w:bCs/>
                <w:color w:val="auto"/>
                <w:sz w:val="24"/>
                <w:szCs w:val="24"/>
                <w:highlight w:val="none"/>
              </w:rPr>
            </w:pPr>
          </w:p>
        </w:tc>
      </w:tr>
      <w:tr w14:paraId="12692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shd w:val="clear" w:color="auto" w:fill="auto"/>
            <w:vAlign w:val="center"/>
          </w:tcPr>
          <w:p w14:paraId="1629F5A5">
            <w:pPr>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7340" w:type="dxa"/>
            <w:shd w:val="clear" w:color="auto" w:fill="auto"/>
            <w:vAlign w:val="center"/>
          </w:tcPr>
          <w:p w14:paraId="6E9D8433">
            <w:pPr>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kern w:val="0"/>
                <w:sz w:val="24"/>
                <w:szCs w:val="24"/>
              </w:rPr>
              <w:t>本船GMDSS仿真系统 3套</w:t>
            </w:r>
          </w:p>
        </w:tc>
        <w:tc>
          <w:tcPr>
            <w:tcW w:w="829" w:type="dxa"/>
            <w:vAlign w:val="center"/>
          </w:tcPr>
          <w:p w14:paraId="2A517920">
            <w:pPr>
              <w:spacing w:line="400" w:lineRule="exact"/>
              <w:jc w:val="center"/>
              <w:rPr>
                <w:rFonts w:hint="eastAsia" w:ascii="宋体" w:hAnsi="宋体" w:eastAsia="宋体" w:cs="宋体"/>
                <w:b/>
                <w:bCs/>
                <w:color w:val="auto"/>
                <w:sz w:val="24"/>
                <w:szCs w:val="24"/>
                <w:highlight w:val="none"/>
              </w:rPr>
            </w:pPr>
          </w:p>
        </w:tc>
      </w:tr>
      <w:tr w14:paraId="6535D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shd w:val="clear" w:color="auto" w:fill="auto"/>
            <w:vAlign w:val="center"/>
          </w:tcPr>
          <w:p w14:paraId="02633F69">
            <w:pPr>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7340" w:type="dxa"/>
            <w:shd w:val="clear" w:color="auto" w:fill="auto"/>
            <w:vAlign w:val="center"/>
          </w:tcPr>
          <w:p w14:paraId="54F2C6E7">
            <w:pPr>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kern w:val="0"/>
                <w:sz w:val="24"/>
                <w:szCs w:val="24"/>
              </w:rPr>
              <w:t>本船望远镜仿真系统 3套</w:t>
            </w:r>
          </w:p>
        </w:tc>
        <w:tc>
          <w:tcPr>
            <w:tcW w:w="829" w:type="dxa"/>
            <w:vAlign w:val="center"/>
          </w:tcPr>
          <w:p w14:paraId="5DD3D96C">
            <w:pPr>
              <w:spacing w:line="400" w:lineRule="exact"/>
              <w:jc w:val="center"/>
              <w:rPr>
                <w:rFonts w:hint="eastAsia" w:ascii="宋体" w:hAnsi="宋体" w:eastAsia="宋体" w:cs="宋体"/>
                <w:b/>
                <w:bCs/>
                <w:color w:val="auto"/>
                <w:sz w:val="24"/>
                <w:szCs w:val="24"/>
                <w:highlight w:val="none"/>
              </w:rPr>
            </w:pPr>
          </w:p>
        </w:tc>
      </w:tr>
      <w:tr w14:paraId="4E41D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shd w:val="clear" w:color="auto" w:fill="auto"/>
            <w:vAlign w:val="center"/>
          </w:tcPr>
          <w:p w14:paraId="66978BEE">
            <w:pPr>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7340" w:type="dxa"/>
            <w:shd w:val="clear" w:color="auto" w:fill="auto"/>
            <w:vAlign w:val="center"/>
          </w:tcPr>
          <w:p w14:paraId="58F76888">
            <w:pPr>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kern w:val="0"/>
                <w:sz w:val="24"/>
                <w:szCs w:val="24"/>
              </w:rPr>
              <w:t>本船左45度拐角控制台单元 3套</w:t>
            </w:r>
          </w:p>
        </w:tc>
        <w:tc>
          <w:tcPr>
            <w:tcW w:w="829" w:type="dxa"/>
            <w:vAlign w:val="center"/>
          </w:tcPr>
          <w:p w14:paraId="3E0367C2">
            <w:pPr>
              <w:spacing w:line="400" w:lineRule="exact"/>
              <w:jc w:val="center"/>
              <w:rPr>
                <w:rFonts w:hint="eastAsia" w:ascii="宋体" w:hAnsi="宋体" w:eastAsia="宋体" w:cs="宋体"/>
                <w:b/>
                <w:bCs/>
                <w:color w:val="auto"/>
                <w:sz w:val="24"/>
                <w:szCs w:val="24"/>
                <w:highlight w:val="none"/>
              </w:rPr>
            </w:pPr>
          </w:p>
        </w:tc>
      </w:tr>
      <w:tr w14:paraId="300AF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shd w:val="clear" w:color="auto" w:fill="auto"/>
            <w:vAlign w:val="center"/>
          </w:tcPr>
          <w:p w14:paraId="67CE7079">
            <w:pPr>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7340" w:type="dxa"/>
            <w:shd w:val="clear" w:color="auto" w:fill="auto"/>
            <w:vAlign w:val="center"/>
          </w:tcPr>
          <w:p w14:paraId="17644D82">
            <w:pPr>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kern w:val="0"/>
                <w:sz w:val="24"/>
                <w:szCs w:val="24"/>
              </w:rPr>
              <w:t>本船右45度拐角控制台单元 3套</w:t>
            </w:r>
          </w:p>
        </w:tc>
        <w:tc>
          <w:tcPr>
            <w:tcW w:w="829" w:type="dxa"/>
            <w:vAlign w:val="center"/>
          </w:tcPr>
          <w:p w14:paraId="127150CF">
            <w:pPr>
              <w:spacing w:line="400" w:lineRule="exact"/>
              <w:jc w:val="center"/>
              <w:rPr>
                <w:rFonts w:hint="eastAsia" w:ascii="宋体" w:hAnsi="宋体" w:eastAsia="宋体" w:cs="宋体"/>
                <w:b/>
                <w:bCs/>
                <w:color w:val="auto"/>
                <w:sz w:val="24"/>
                <w:szCs w:val="24"/>
                <w:highlight w:val="none"/>
              </w:rPr>
            </w:pPr>
          </w:p>
        </w:tc>
      </w:tr>
      <w:tr w14:paraId="68F6C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shd w:val="clear" w:color="auto" w:fill="auto"/>
            <w:vAlign w:val="center"/>
          </w:tcPr>
          <w:p w14:paraId="0CCF5EAA">
            <w:pPr>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p>
        </w:tc>
        <w:tc>
          <w:tcPr>
            <w:tcW w:w="7340" w:type="dxa"/>
            <w:shd w:val="clear" w:color="auto" w:fill="auto"/>
            <w:vAlign w:val="center"/>
          </w:tcPr>
          <w:p w14:paraId="01089039">
            <w:pPr>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kern w:val="0"/>
                <w:sz w:val="24"/>
                <w:szCs w:val="24"/>
              </w:rPr>
              <w:t>无缝拼接DONGLE1 6套</w:t>
            </w:r>
          </w:p>
        </w:tc>
        <w:tc>
          <w:tcPr>
            <w:tcW w:w="829" w:type="dxa"/>
            <w:vAlign w:val="center"/>
          </w:tcPr>
          <w:p w14:paraId="64EA8DB5">
            <w:pPr>
              <w:spacing w:line="400" w:lineRule="exact"/>
              <w:jc w:val="center"/>
              <w:rPr>
                <w:rFonts w:hint="eastAsia" w:ascii="宋体" w:hAnsi="宋体" w:eastAsia="宋体" w:cs="宋体"/>
                <w:b/>
                <w:bCs/>
                <w:color w:val="auto"/>
                <w:sz w:val="24"/>
                <w:szCs w:val="24"/>
                <w:highlight w:val="none"/>
              </w:rPr>
            </w:pPr>
          </w:p>
        </w:tc>
      </w:tr>
      <w:tr w14:paraId="0CA14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shd w:val="clear" w:color="auto" w:fill="auto"/>
            <w:vAlign w:val="center"/>
          </w:tcPr>
          <w:p w14:paraId="3E611EB3">
            <w:pPr>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7340" w:type="dxa"/>
            <w:shd w:val="clear" w:color="auto" w:fill="auto"/>
            <w:vAlign w:val="center"/>
          </w:tcPr>
          <w:p w14:paraId="56E65339">
            <w:pPr>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kern w:val="0"/>
                <w:sz w:val="24"/>
                <w:szCs w:val="24"/>
              </w:rPr>
              <w:t>主本船视景仿真系统单元 1套</w:t>
            </w:r>
          </w:p>
        </w:tc>
        <w:tc>
          <w:tcPr>
            <w:tcW w:w="829" w:type="dxa"/>
            <w:vAlign w:val="center"/>
          </w:tcPr>
          <w:p w14:paraId="77625FB6">
            <w:pPr>
              <w:spacing w:line="400" w:lineRule="exact"/>
              <w:jc w:val="center"/>
              <w:rPr>
                <w:rFonts w:hint="eastAsia" w:ascii="宋体" w:hAnsi="宋体" w:eastAsia="宋体" w:cs="宋体"/>
                <w:b/>
                <w:bCs/>
                <w:color w:val="auto"/>
                <w:sz w:val="24"/>
                <w:szCs w:val="24"/>
                <w:highlight w:val="none"/>
              </w:rPr>
            </w:pPr>
          </w:p>
        </w:tc>
      </w:tr>
      <w:tr w14:paraId="5D364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shd w:val="clear" w:color="auto" w:fill="auto"/>
            <w:vAlign w:val="center"/>
          </w:tcPr>
          <w:p w14:paraId="0712C177">
            <w:pPr>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w:t>
            </w:r>
          </w:p>
        </w:tc>
        <w:tc>
          <w:tcPr>
            <w:tcW w:w="7340" w:type="dxa"/>
            <w:shd w:val="clear" w:color="auto" w:fill="auto"/>
            <w:vAlign w:val="center"/>
          </w:tcPr>
          <w:p w14:paraId="168D9B9B">
            <w:pPr>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kern w:val="0"/>
                <w:sz w:val="24"/>
                <w:szCs w:val="24"/>
              </w:rPr>
              <w:t>副本船视景仿真系统单元 3套</w:t>
            </w:r>
          </w:p>
        </w:tc>
        <w:tc>
          <w:tcPr>
            <w:tcW w:w="829" w:type="dxa"/>
            <w:vAlign w:val="center"/>
          </w:tcPr>
          <w:p w14:paraId="6C50B538">
            <w:pPr>
              <w:spacing w:line="400" w:lineRule="exact"/>
              <w:jc w:val="center"/>
              <w:rPr>
                <w:rFonts w:hint="eastAsia" w:ascii="宋体" w:hAnsi="宋体" w:eastAsia="宋体" w:cs="宋体"/>
                <w:b/>
                <w:bCs/>
                <w:color w:val="auto"/>
                <w:sz w:val="24"/>
                <w:szCs w:val="24"/>
                <w:highlight w:val="none"/>
              </w:rPr>
            </w:pPr>
          </w:p>
        </w:tc>
      </w:tr>
      <w:tr w14:paraId="395BA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shd w:val="clear" w:color="auto" w:fill="auto"/>
            <w:vAlign w:val="center"/>
          </w:tcPr>
          <w:p w14:paraId="19A24636">
            <w:pPr>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w:t>
            </w:r>
          </w:p>
        </w:tc>
        <w:tc>
          <w:tcPr>
            <w:tcW w:w="7340" w:type="dxa"/>
            <w:shd w:val="clear" w:color="auto" w:fill="auto"/>
            <w:vAlign w:val="center"/>
          </w:tcPr>
          <w:p w14:paraId="19FDAE4C">
            <w:pPr>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kern w:val="0"/>
                <w:sz w:val="24"/>
                <w:szCs w:val="24"/>
              </w:rPr>
              <w:t>无人船岸基系统 1套</w:t>
            </w:r>
          </w:p>
        </w:tc>
        <w:tc>
          <w:tcPr>
            <w:tcW w:w="829" w:type="dxa"/>
            <w:vAlign w:val="center"/>
          </w:tcPr>
          <w:p w14:paraId="34C1DA27">
            <w:pPr>
              <w:spacing w:line="400" w:lineRule="exact"/>
              <w:jc w:val="center"/>
              <w:rPr>
                <w:rFonts w:hint="eastAsia" w:ascii="宋体" w:hAnsi="宋体" w:eastAsia="宋体" w:cs="宋体"/>
                <w:b/>
                <w:bCs/>
                <w:color w:val="auto"/>
                <w:sz w:val="24"/>
                <w:szCs w:val="24"/>
                <w:highlight w:val="none"/>
              </w:rPr>
            </w:pPr>
          </w:p>
        </w:tc>
      </w:tr>
      <w:tr w14:paraId="6FE51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shd w:val="clear" w:color="auto" w:fill="auto"/>
            <w:vAlign w:val="center"/>
          </w:tcPr>
          <w:p w14:paraId="6F1F6667">
            <w:pPr>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w:t>
            </w:r>
          </w:p>
        </w:tc>
        <w:tc>
          <w:tcPr>
            <w:tcW w:w="7340" w:type="dxa"/>
            <w:shd w:val="clear" w:color="auto" w:fill="auto"/>
            <w:vAlign w:val="center"/>
          </w:tcPr>
          <w:p w14:paraId="12C09896">
            <w:pPr>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kern w:val="0"/>
                <w:sz w:val="24"/>
                <w:szCs w:val="24"/>
              </w:rPr>
              <w:t>无人船 1套</w:t>
            </w:r>
          </w:p>
        </w:tc>
        <w:tc>
          <w:tcPr>
            <w:tcW w:w="829" w:type="dxa"/>
            <w:vAlign w:val="center"/>
          </w:tcPr>
          <w:p w14:paraId="4CAE5996">
            <w:pPr>
              <w:spacing w:line="400" w:lineRule="exact"/>
              <w:jc w:val="center"/>
              <w:rPr>
                <w:rFonts w:hint="eastAsia" w:ascii="宋体" w:hAnsi="宋体" w:eastAsia="宋体" w:cs="宋体"/>
                <w:b/>
                <w:bCs/>
                <w:color w:val="auto"/>
                <w:sz w:val="24"/>
                <w:szCs w:val="24"/>
                <w:highlight w:val="none"/>
              </w:rPr>
            </w:pPr>
          </w:p>
        </w:tc>
      </w:tr>
      <w:tr w14:paraId="2009C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shd w:val="clear" w:color="auto" w:fill="auto"/>
            <w:vAlign w:val="center"/>
          </w:tcPr>
          <w:p w14:paraId="559BEB1A">
            <w:pPr>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w:t>
            </w:r>
          </w:p>
        </w:tc>
        <w:tc>
          <w:tcPr>
            <w:tcW w:w="7340" w:type="dxa"/>
            <w:shd w:val="clear" w:color="auto" w:fill="auto"/>
            <w:vAlign w:val="center"/>
          </w:tcPr>
          <w:p w14:paraId="68DF17BA">
            <w:pPr>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kern w:val="0"/>
                <w:sz w:val="24"/>
                <w:szCs w:val="24"/>
              </w:rPr>
              <w:t>无人船岸基控制软件系统 1套</w:t>
            </w:r>
          </w:p>
        </w:tc>
        <w:tc>
          <w:tcPr>
            <w:tcW w:w="829" w:type="dxa"/>
            <w:vAlign w:val="center"/>
          </w:tcPr>
          <w:p w14:paraId="04E3E33D">
            <w:pPr>
              <w:spacing w:line="400" w:lineRule="exact"/>
              <w:jc w:val="center"/>
              <w:rPr>
                <w:rFonts w:hint="eastAsia" w:ascii="宋体" w:hAnsi="宋体" w:eastAsia="宋体" w:cs="宋体"/>
                <w:b/>
                <w:bCs/>
                <w:color w:val="auto"/>
                <w:sz w:val="24"/>
                <w:szCs w:val="24"/>
                <w:highlight w:val="none"/>
              </w:rPr>
            </w:pPr>
          </w:p>
        </w:tc>
      </w:tr>
      <w:tr w14:paraId="150AD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shd w:val="clear" w:color="auto" w:fill="auto"/>
            <w:vAlign w:val="center"/>
          </w:tcPr>
          <w:p w14:paraId="0217ABF0">
            <w:pPr>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w:t>
            </w:r>
          </w:p>
        </w:tc>
        <w:tc>
          <w:tcPr>
            <w:tcW w:w="7340" w:type="dxa"/>
            <w:shd w:val="clear" w:color="auto" w:fill="auto"/>
            <w:vAlign w:val="center"/>
          </w:tcPr>
          <w:p w14:paraId="0AA9E5A3">
            <w:pPr>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kern w:val="0"/>
                <w:sz w:val="24"/>
                <w:szCs w:val="24"/>
              </w:rPr>
              <w:t>无人船岸测试软件系统及二次开发接口 1套</w:t>
            </w:r>
          </w:p>
        </w:tc>
        <w:tc>
          <w:tcPr>
            <w:tcW w:w="829" w:type="dxa"/>
            <w:vAlign w:val="center"/>
          </w:tcPr>
          <w:p w14:paraId="42B5348B">
            <w:pPr>
              <w:spacing w:line="400" w:lineRule="exact"/>
              <w:jc w:val="center"/>
              <w:rPr>
                <w:rFonts w:hint="eastAsia" w:ascii="宋体" w:hAnsi="宋体" w:eastAsia="宋体" w:cs="宋体"/>
                <w:b/>
                <w:bCs/>
                <w:color w:val="auto"/>
                <w:sz w:val="24"/>
                <w:szCs w:val="24"/>
                <w:highlight w:val="none"/>
              </w:rPr>
            </w:pPr>
          </w:p>
        </w:tc>
      </w:tr>
      <w:tr w14:paraId="6384E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shd w:val="clear" w:color="auto" w:fill="auto"/>
            <w:vAlign w:val="center"/>
          </w:tcPr>
          <w:p w14:paraId="644C4CF0">
            <w:pPr>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16</w:t>
            </w:r>
          </w:p>
        </w:tc>
        <w:tc>
          <w:tcPr>
            <w:tcW w:w="7340" w:type="dxa"/>
            <w:shd w:val="clear" w:color="auto" w:fill="auto"/>
            <w:vAlign w:val="center"/>
          </w:tcPr>
          <w:p w14:paraId="00314D04">
            <w:pPr>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kern w:val="0"/>
                <w:sz w:val="24"/>
                <w:szCs w:val="24"/>
              </w:rPr>
              <w:t>船舶操纵模拟器基础软件 1套</w:t>
            </w:r>
          </w:p>
        </w:tc>
        <w:tc>
          <w:tcPr>
            <w:tcW w:w="829" w:type="dxa"/>
            <w:vAlign w:val="center"/>
          </w:tcPr>
          <w:p w14:paraId="2657576E">
            <w:pPr>
              <w:spacing w:line="400" w:lineRule="exact"/>
              <w:jc w:val="center"/>
              <w:rPr>
                <w:rFonts w:hint="eastAsia" w:ascii="宋体" w:hAnsi="宋体" w:eastAsia="宋体" w:cs="宋体"/>
                <w:b/>
                <w:bCs/>
                <w:color w:val="auto"/>
                <w:sz w:val="24"/>
                <w:szCs w:val="24"/>
                <w:highlight w:val="none"/>
              </w:rPr>
            </w:pPr>
          </w:p>
        </w:tc>
      </w:tr>
      <w:tr w14:paraId="6FFD8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shd w:val="clear" w:color="auto" w:fill="auto"/>
            <w:vAlign w:val="center"/>
          </w:tcPr>
          <w:p w14:paraId="52D9451F">
            <w:pPr>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17</w:t>
            </w:r>
          </w:p>
        </w:tc>
        <w:tc>
          <w:tcPr>
            <w:tcW w:w="7340" w:type="dxa"/>
            <w:shd w:val="clear" w:color="auto" w:fill="auto"/>
            <w:vAlign w:val="center"/>
          </w:tcPr>
          <w:p w14:paraId="03838186">
            <w:pPr>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kern w:val="0"/>
                <w:sz w:val="24"/>
                <w:szCs w:val="24"/>
              </w:rPr>
              <w:t>航海操纵模拟器系统数据库 1套</w:t>
            </w:r>
          </w:p>
        </w:tc>
        <w:tc>
          <w:tcPr>
            <w:tcW w:w="829" w:type="dxa"/>
            <w:vAlign w:val="center"/>
          </w:tcPr>
          <w:p w14:paraId="5C755BDA">
            <w:pPr>
              <w:spacing w:line="400" w:lineRule="exact"/>
              <w:jc w:val="center"/>
              <w:rPr>
                <w:rFonts w:hint="eastAsia" w:ascii="宋体" w:hAnsi="宋体" w:eastAsia="宋体" w:cs="宋体"/>
                <w:b/>
                <w:bCs/>
                <w:color w:val="auto"/>
                <w:sz w:val="24"/>
                <w:szCs w:val="24"/>
                <w:highlight w:val="none"/>
              </w:rPr>
            </w:pPr>
          </w:p>
        </w:tc>
      </w:tr>
      <w:tr w14:paraId="70090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shd w:val="clear" w:color="auto" w:fill="auto"/>
            <w:vAlign w:val="center"/>
          </w:tcPr>
          <w:p w14:paraId="1F07966D">
            <w:pPr>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18</w:t>
            </w:r>
          </w:p>
        </w:tc>
        <w:tc>
          <w:tcPr>
            <w:tcW w:w="7340" w:type="dxa"/>
            <w:shd w:val="clear" w:color="auto" w:fill="auto"/>
            <w:vAlign w:val="center"/>
          </w:tcPr>
          <w:p w14:paraId="0149DF51">
            <w:pPr>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kern w:val="0"/>
                <w:sz w:val="24"/>
                <w:szCs w:val="24"/>
              </w:rPr>
              <w:t>船舶高性能电工电子电力拖动综合实训装置 6套</w:t>
            </w:r>
          </w:p>
        </w:tc>
        <w:tc>
          <w:tcPr>
            <w:tcW w:w="829" w:type="dxa"/>
            <w:vAlign w:val="center"/>
          </w:tcPr>
          <w:p w14:paraId="0EDCED8E">
            <w:pPr>
              <w:spacing w:line="400" w:lineRule="exact"/>
              <w:jc w:val="center"/>
              <w:rPr>
                <w:rFonts w:hint="eastAsia" w:ascii="宋体" w:hAnsi="宋体" w:eastAsia="宋体" w:cs="宋体"/>
                <w:b/>
                <w:bCs/>
                <w:color w:val="auto"/>
                <w:sz w:val="24"/>
                <w:szCs w:val="24"/>
                <w:highlight w:val="none"/>
              </w:rPr>
            </w:pPr>
          </w:p>
        </w:tc>
      </w:tr>
    </w:tbl>
    <w:p w14:paraId="218DFF91">
      <w:pPr>
        <w:pStyle w:val="62"/>
        <w:ind w:firstLine="420"/>
        <w:rPr>
          <w:rFonts w:hint="eastAsia" w:ascii="宋体" w:hAnsi="宋体" w:eastAsia="宋体" w:cs="宋体"/>
          <w:color w:val="auto"/>
          <w:highlight w:val="none"/>
        </w:rPr>
      </w:pPr>
    </w:p>
    <w:p w14:paraId="48D32E01">
      <w:pPr>
        <w:rPr>
          <w:rFonts w:hint="eastAsia" w:ascii="宋体" w:hAnsi="宋体" w:eastAsia="宋体" w:cs="宋体"/>
          <w:b/>
          <w:bCs/>
          <w:color w:val="auto"/>
          <w:sz w:val="24"/>
          <w:highlight w:val="none"/>
          <w:lang w:val="en-US" w:eastAsia="zh-CN"/>
        </w:rPr>
      </w:pPr>
      <w:bookmarkStart w:id="72" w:name="_Toc27278"/>
      <w:r>
        <w:rPr>
          <w:rFonts w:hint="eastAsia" w:ascii="宋体" w:hAnsi="宋体" w:eastAsia="宋体" w:cs="宋体"/>
          <w:b/>
          <w:bCs/>
          <w:color w:val="auto"/>
          <w:sz w:val="24"/>
          <w:highlight w:val="none"/>
          <w:lang w:val="en-US" w:eastAsia="zh-CN"/>
        </w:rPr>
        <w:br w:type="page"/>
      </w:r>
    </w:p>
    <w:p w14:paraId="5C8B7399">
      <w:pPr>
        <w:spacing w:line="360" w:lineRule="auto"/>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三、</w:t>
      </w:r>
      <w:bookmarkStart w:id="73" w:name="_Toc3736"/>
      <w:r>
        <w:rPr>
          <w:rFonts w:hint="eastAsia" w:ascii="宋体" w:hAnsi="宋体" w:eastAsia="宋体" w:cs="宋体"/>
          <w:b/>
          <w:bCs/>
          <w:color w:val="auto"/>
          <w:sz w:val="24"/>
          <w:highlight w:val="none"/>
          <w:lang w:val="en-US" w:eastAsia="zh-CN"/>
        </w:rPr>
        <w:t>投标要求</w:t>
      </w:r>
    </w:p>
    <w:p w14:paraId="31EBBD67">
      <w:pPr>
        <w:spacing w:line="360" w:lineRule="auto"/>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投标人需在投标文件中提供针对本项目的投标方案，包含但不限于：</w:t>
      </w:r>
    </w:p>
    <w:p w14:paraId="1601D977">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1.供货方案（交货方式、供货保障流程、供货流程要点和供货实施步骤等）；</w:t>
      </w:r>
    </w:p>
    <w:p w14:paraId="70CCFA8B">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2.安装调试方案（安装方案、安装人员配置、调试要求、产品调试方案等）；</w:t>
      </w:r>
    </w:p>
    <w:p w14:paraId="55C6D62F">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3.培训方案（培训时间安排、培训师资力量、培训内容、培训次数等）；</w:t>
      </w:r>
    </w:p>
    <w:p w14:paraId="6EC8C15D">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4.售后服务方案（售后服务机构、售后服务人员配置、服务响应时效）；</w:t>
      </w:r>
    </w:p>
    <w:p w14:paraId="4417A497">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5.售后服务承诺（服务承诺落实的保障措施、质保期内外的后续技术支持服务、维护能力情况、设备故障时应急处理方案、退换货品承诺等）；</w:t>
      </w:r>
    </w:p>
    <w:p w14:paraId="58B150A9">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6.政策加分的相关证明材料；</w:t>
      </w:r>
    </w:p>
    <w:p w14:paraId="36CA8AFF">
      <w:pPr>
        <w:keepNext w:val="0"/>
        <w:keepLines w:val="0"/>
        <w:pageBreakBefore w:val="0"/>
        <w:widowControl w:val="0"/>
        <w:kinsoku/>
        <w:wordWrap/>
        <w:overflowPunct/>
        <w:topLinePunct w:val="0"/>
        <w:autoSpaceDE/>
        <w:autoSpaceDN/>
        <w:bidi w:val="0"/>
        <w:adjustRightInd w:val="0"/>
        <w:snapToGrid/>
        <w:spacing w:line="400" w:lineRule="exact"/>
        <w:ind w:firstLine="482" w:firstLineChars="200"/>
        <w:textAlignment w:val="auto"/>
        <w:rPr>
          <w:rFonts w:hint="eastAsia" w:ascii="宋体" w:hAnsi="宋体" w:eastAsia="宋体" w:cs="宋体"/>
          <w:b/>
          <w:bCs/>
          <w:kern w:val="2"/>
          <w:sz w:val="24"/>
          <w:szCs w:val="24"/>
          <w:highlight w:val="none"/>
          <w:lang w:val="zh-CN" w:eastAsia="zh-CN" w:bidi="ar-SA"/>
        </w:rPr>
      </w:pPr>
      <w:r>
        <w:rPr>
          <w:rFonts w:hint="eastAsia" w:ascii="宋体" w:hAnsi="宋体" w:eastAsia="宋体" w:cs="宋体"/>
          <w:b/>
          <w:bCs/>
          <w:color w:val="auto"/>
          <w:sz w:val="24"/>
          <w:highlight w:val="none"/>
          <w:lang w:val="en-US" w:eastAsia="zh-CN"/>
        </w:rPr>
        <w:t>7.其他证明材料（如有）</w:t>
      </w:r>
      <w:r>
        <w:rPr>
          <w:rFonts w:hint="eastAsia" w:ascii="宋体" w:hAnsi="宋体" w:eastAsia="宋体" w:cs="宋体"/>
          <w:b/>
          <w:bCs/>
          <w:kern w:val="2"/>
          <w:sz w:val="24"/>
          <w:szCs w:val="24"/>
          <w:highlight w:val="none"/>
          <w:lang w:val="en-US" w:eastAsia="zh-CN" w:bidi="ar-SA"/>
        </w:rPr>
        <w:t>。</w:t>
      </w:r>
      <w:bookmarkEnd w:id="73"/>
      <w:r>
        <w:rPr>
          <w:rFonts w:hint="eastAsia" w:ascii="宋体" w:hAnsi="宋体" w:eastAsia="宋体" w:cs="宋体"/>
          <w:b/>
          <w:bCs/>
          <w:kern w:val="2"/>
          <w:sz w:val="24"/>
          <w:szCs w:val="24"/>
          <w:highlight w:val="none"/>
          <w:lang w:val="zh-CN" w:eastAsia="zh-CN" w:bidi="ar-SA"/>
        </w:rPr>
        <w:br w:type="page"/>
      </w:r>
    </w:p>
    <w:p w14:paraId="2575DAFB">
      <w:p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第四部分   </w:t>
      </w:r>
      <w:bookmarkStart w:id="74" w:name="_Toc184313257"/>
      <w:bookmarkEnd w:id="74"/>
      <w:bookmarkStart w:id="75" w:name="_Toc184308089"/>
      <w:bookmarkEnd w:id="75"/>
      <w:bookmarkStart w:id="76" w:name="_Toc184310281"/>
      <w:bookmarkEnd w:id="76"/>
      <w:bookmarkStart w:id="77" w:name="_Toc184313308"/>
      <w:bookmarkEnd w:id="77"/>
      <w:bookmarkStart w:id="78" w:name="_Toc184310293"/>
      <w:bookmarkEnd w:id="78"/>
      <w:bookmarkStart w:id="79" w:name="_Toc184310275"/>
      <w:bookmarkEnd w:id="79"/>
      <w:bookmarkStart w:id="80" w:name="_Toc184308049"/>
      <w:bookmarkEnd w:id="80"/>
      <w:bookmarkStart w:id="81" w:name="_Toc184313296"/>
      <w:bookmarkEnd w:id="81"/>
      <w:bookmarkStart w:id="82" w:name="_Toc184312069"/>
      <w:bookmarkEnd w:id="82"/>
      <w:bookmarkStart w:id="83" w:name="_Toc184308064"/>
      <w:bookmarkEnd w:id="83"/>
      <w:bookmarkStart w:id="84" w:name="_Toc184308037"/>
      <w:bookmarkEnd w:id="84"/>
      <w:bookmarkStart w:id="85" w:name="_Toc184312107"/>
      <w:bookmarkEnd w:id="85"/>
      <w:bookmarkStart w:id="86" w:name="_Toc184308097"/>
      <w:bookmarkEnd w:id="86"/>
      <w:bookmarkStart w:id="87" w:name="_Toc184314417"/>
      <w:bookmarkEnd w:id="87"/>
      <w:bookmarkStart w:id="88" w:name="_Toc184312138"/>
      <w:bookmarkEnd w:id="88"/>
      <w:bookmarkStart w:id="89" w:name="_Toc184312096"/>
      <w:bookmarkEnd w:id="89"/>
      <w:bookmarkStart w:id="90" w:name="_Toc184312134"/>
      <w:bookmarkEnd w:id="90"/>
      <w:bookmarkStart w:id="91" w:name="_Toc184314436"/>
      <w:bookmarkEnd w:id="91"/>
      <w:bookmarkStart w:id="92" w:name="_Toc184310306"/>
      <w:bookmarkEnd w:id="92"/>
      <w:bookmarkStart w:id="93" w:name="_Toc184308067"/>
      <w:bookmarkEnd w:id="93"/>
      <w:bookmarkStart w:id="94" w:name="_Toc184308040"/>
      <w:bookmarkEnd w:id="94"/>
      <w:bookmarkStart w:id="95" w:name="_Toc184313240"/>
      <w:bookmarkEnd w:id="95"/>
      <w:bookmarkStart w:id="96" w:name="_Toc184308038"/>
      <w:bookmarkEnd w:id="96"/>
      <w:bookmarkStart w:id="97" w:name="_Toc184310287"/>
      <w:bookmarkEnd w:id="97"/>
      <w:bookmarkStart w:id="98" w:name="_Toc184308062"/>
      <w:bookmarkEnd w:id="98"/>
      <w:bookmarkStart w:id="99" w:name="_Toc184308085"/>
      <w:bookmarkEnd w:id="99"/>
      <w:bookmarkStart w:id="100" w:name="_Toc184312081"/>
      <w:bookmarkEnd w:id="100"/>
      <w:bookmarkStart w:id="101" w:name="_Toc184313264"/>
      <w:bookmarkEnd w:id="101"/>
      <w:bookmarkStart w:id="102" w:name="_Toc184310344"/>
      <w:bookmarkEnd w:id="102"/>
      <w:bookmarkStart w:id="103" w:name="_Toc184308075"/>
      <w:bookmarkEnd w:id="103"/>
      <w:bookmarkStart w:id="104" w:name="_Toc184310294"/>
      <w:bookmarkEnd w:id="104"/>
      <w:bookmarkStart w:id="105" w:name="_Toc184312139"/>
      <w:bookmarkEnd w:id="105"/>
      <w:bookmarkStart w:id="106" w:name="_Toc184308057"/>
      <w:bookmarkEnd w:id="106"/>
      <w:bookmarkStart w:id="107" w:name="_Toc184310324"/>
      <w:bookmarkEnd w:id="107"/>
      <w:bookmarkStart w:id="108" w:name="_Toc184310286"/>
      <w:bookmarkEnd w:id="108"/>
      <w:bookmarkStart w:id="109" w:name="_Toc184312136"/>
      <w:bookmarkEnd w:id="109"/>
      <w:bookmarkStart w:id="110" w:name="_Toc184313276"/>
      <w:bookmarkEnd w:id="110"/>
      <w:bookmarkStart w:id="111" w:name="_Toc184312097"/>
      <w:bookmarkEnd w:id="111"/>
      <w:bookmarkStart w:id="112" w:name="_Toc184310332"/>
      <w:bookmarkEnd w:id="112"/>
      <w:bookmarkStart w:id="113" w:name="_Toc184314433"/>
      <w:bookmarkEnd w:id="113"/>
      <w:bookmarkStart w:id="114" w:name="_Toc184312075"/>
      <w:bookmarkEnd w:id="114"/>
      <w:bookmarkStart w:id="115" w:name="_Toc184314472"/>
      <w:bookmarkEnd w:id="115"/>
      <w:bookmarkStart w:id="116" w:name="_Toc184310297"/>
      <w:bookmarkEnd w:id="116"/>
      <w:bookmarkStart w:id="117" w:name="_Toc184313292"/>
      <w:bookmarkEnd w:id="117"/>
      <w:bookmarkStart w:id="118" w:name="_Toc184314476"/>
      <w:bookmarkEnd w:id="118"/>
      <w:bookmarkStart w:id="119" w:name="_Toc184308092"/>
      <w:bookmarkEnd w:id="119"/>
      <w:bookmarkStart w:id="120" w:name="_Toc184312125"/>
      <w:bookmarkEnd w:id="120"/>
      <w:bookmarkStart w:id="121" w:name="_Toc184308096"/>
      <w:bookmarkEnd w:id="121"/>
      <w:bookmarkStart w:id="122" w:name="_Toc184310323"/>
      <w:bookmarkEnd w:id="122"/>
      <w:bookmarkStart w:id="123" w:name="_Toc184314475"/>
      <w:bookmarkEnd w:id="123"/>
      <w:bookmarkStart w:id="124" w:name="_Toc184314482"/>
      <w:bookmarkEnd w:id="124"/>
      <w:bookmarkStart w:id="125" w:name="_Toc184312100"/>
      <w:bookmarkEnd w:id="125"/>
      <w:bookmarkStart w:id="126" w:name="_Toc184313265"/>
      <w:bookmarkEnd w:id="126"/>
      <w:bookmarkStart w:id="127" w:name="_Toc184310274"/>
      <w:bookmarkEnd w:id="127"/>
      <w:bookmarkStart w:id="128" w:name="_Toc184313248"/>
      <w:bookmarkEnd w:id="128"/>
      <w:bookmarkStart w:id="129" w:name="_Toc184310340"/>
      <w:bookmarkEnd w:id="129"/>
      <w:bookmarkStart w:id="130" w:name="_Toc184310278"/>
      <w:bookmarkEnd w:id="130"/>
      <w:bookmarkStart w:id="131" w:name="_Toc184312072"/>
      <w:bookmarkEnd w:id="131"/>
      <w:bookmarkStart w:id="132" w:name="_Toc184308082"/>
      <w:bookmarkEnd w:id="132"/>
      <w:bookmarkStart w:id="133" w:name="_Toc184313247"/>
      <w:bookmarkEnd w:id="133"/>
      <w:bookmarkStart w:id="134" w:name="_Toc184314419"/>
      <w:bookmarkEnd w:id="134"/>
      <w:bookmarkStart w:id="135" w:name="_Toc184314454"/>
      <w:bookmarkEnd w:id="135"/>
      <w:bookmarkStart w:id="136" w:name="_Toc184310295"/>
      <w:bookmarkEnd w:id="136"/>
      <w:bookmarkStart w:id="137" w:name="_Toc184312091"/>
      <w:bookmarkEnd w:id="137"/>
      <w:bookmarkStart w:id="138" w:name="_Toc184308072"/>
      <w:bookmarkEnd w:id="138"/>
      <w:bookmarkStart w:id="139" w:name="_Toc184313290"/>
      <w:bookmarkEnd w:id="139"/>
      <w:bookmarkStart w:id="140" w:name="_Toc184310342"/>
      <w:bookmarkEnd w:id="140"/>
      <w:bookmarkStart w:id="141" w:name="_Toc184312111"/>
      <w:bookmarkEnd w:id="141"/>
      <w:bookmarkStart w:id="142" w:name="_Toc184314478"/>
      <w:bookmarkEnd w:id="142"/>
      <w:bookmarkStart w:id="143" w:name="_Toc184310300"/>
      <w:bookmarkEnd w:id="143"/>
      <w:bookmarkStart w:id="144" w:name="_Toc184314463"/>
      <w:bookmarkEnd w:id="144"/>
      <w:bookmarkStart w:id="145" w:name="_Toc184310283"/>
      <w:bookmarkEnd w:id="145"/>
      <w:bookmarkStart w:id="146" w:name="_Toc184314474"/>
      <w:bookmarkEnd w:id="146"/>
      <w:bookmarkStart w:id="147" w:name="_Toc184314461"/>
      <w:bookmarkEnd w:id="147"/>
      <w:bookmarkStart w:id="148" w:name="_Toc184313274"/>
      <w:bookmarkEnd w:id="148"/>
      <w:bookmarkStart w:id="149" w:name="_Toc184314423"/>
      <w:bookmarkEnd w:id="149"/>
      <w:bookmarkStart w:id="150" w:name="_Toc184313281"/>
      <w:bookmarkEnd w:id="150"/>
      <w:bookmarkStart w:id="151" w:name="_Toc184310317"/>
      <w:bookmarkEnd w:id="151"/>
      <w:bookmarkStart w:id="152" w:name="_Toc184313266"/>
      <w:bookmarkEnd w:id="152"/>
      <w:bookmarkStart w:id="153" w:name="_Toc184312106"/>
      <w:bookmarkEnd w:id="153"/>
      <w:bookmarkStart w:id="154" w:name="_Toc184314446"/>
      <w:bookmarkEnd w:id="154"/>
      <w:bookmarkStart w:id="155" w:name="_Toc184314466"/>
      <w:bookmarkEnd w:id="155"/>
      <w:bookmarkStart w:id="156" w:name="_Toc184313289"/>
      <w:bookmarkEnd w:id="156"/>
      <w:bookmarkStart w:id="157" w:name="_Toc184313273"/>
      <w:bookmarkEnd w:id="157"/>
      <w:bookmarkStart w:id="158" w:name="_Toc184312118"/>
      <w:bookmarkEnd w:id="158"/>
      <w:bookmarkStart w:id="159" w:name="_Toc184313298"/>
      <w:bookmarkEnd w:id="159"/>
      <w:bookmarkStart w:id="160" w:name="_Toc184313288"/>
      <w:bookmarkEnd w:id="160"/>
      <w:bookmarkStart w:id="161" w:name="_Toc184308047"/>
      <w:bookmarkEnd w:id="161"/>
      <w:bookmarkStart w:id="162" w:name="_Toc184308099"/>
      <w:bookmarkEnd w:id="162"/>
      <w:bookmarkStart w:id="163" w:name="_Toc184314471"/>
      <w:bookmarkEnd w:id="163"/>
      <w:bookmarkStart w:id="164" w:name="_Toc184308044"/>
      <w:bookmarkEnd w:id="164"/>
      <w:bookmarkStart w:id="165" w:name="_Toc184314460"/>
      <w:bookmarkEnd w:id="165"/>
      <w:bookmarkStart w:id="166" w:name="_Toc184310272"/>
      <w:bookmarkEnd w:id="166"/>
      <w:bookmarkStart w:id="167" w:name="_Toc184313299"/>
      <w:bookmarkEnd w:id="167"/>
      <w:bookmarkStart w:id="168" w:name="_Toc184312094"/>
      <w:bookmarkEnd w:id="168"/>
      <w:bookmarkStart w:id="169" w:name="_Toc184308091"/>
      <w:bookmarkEnd w:id="169"/>
      <w:bookmarkStart w:id="170" w:name="_Toc184313241"/>
      <w:bookmarkEnd w:id="170"/>
      <w:bookmarkStart w:id="171" w:name="_Toc184313245"/>
      <w:bookmarkEnd w:id="171"/>
      <w:bookmarkStart w:id="172" w:name="_Toc184313254"/>
      <w:bookmarkEnd w:id="172"/>
      <w:bookmarkStart w:id="173" w:name="_Toc184310298"/>
      <w:bookmarkEnd w:id="173"/>
      <w:bookmarkStart w:id="174" w:name="_Toc184314420"/>
      <w:bookmarkEnd w:id="174"/>
      <w:bookmarkStart w:id="175" w:name="_Toc184310299"/>
      <w:bookmarkEnd w:id="175"/>
      <w:bookmarkStart w:id="176" w:name="_Toc184313310"/>
      <w:bookmarkEnd w:id="176"/>
      <w:bookmarkStart w:id="177" w:name="_Toc184312132"/>
      <w:bookmarkEnd w:id="177"/>
      <w:bookmarkStart w:id="178" w:name="_Toc184308063"/>
      <w:bookmarkEnd w:id="178"/>
      <w:bookmarkStart w:id="179" w:name="_Toc184308046"/>
      <w:bookmarkEnd w:id="179"/>
      <w:bookmarkStart w:id="180" w:name="_Toc184312073"/>
      <w:bookmarkEnd w:id="180"/>
      <w:bookmarkStart w:id="181" w:name="_Toc184308081"/>
      <w:bookmarkEnd w:id="181"/>
      <w:bookmarkStart w:id="182" w:name="_Toc184314426"/>
      <w:bookmarkEnd w:id="182"/>
      <w:bookmarkStart w:id="183" w:name="_Toc184312130"/>
      <w:bookmarkEnd w:id="183"/>
      <w:bookmarkStart w:id="184" w:name="_Toc184310312"/>
      <w:bookmarkEnd w:id="184"/>
      <w:bookmarkStart w:id="185" w:name="_Toc184308090"/>
      <w:bookmarkEnd w:id="185"/>
      <w:bookmarkStart w:id="186" w:name="_Toc184308103"/>
      <w:bookmarkEnd w:id="186"/>
      <w:bookmarkStart w:id="187" w:name="_Toc184312133"/>
      <w:bookmarkEnd w:id="187"/>
      <w:bookmarkStart w:id="188" w:name="_Toc184314468"/>
      <w:bookmarkEnd w:id="188"/>
      <w:bookmarkStart w:id="189" w:name="_Toc184308055"/>
      <w:bookmarkEnd w:id="189"/>
      <w:bookmarkStart w:id="190" w:name="_Toc184314469"/>
      <w:bookmarkEnd w:id="190"/>
      <w:bookmarkStart w:id="191" w:name="_Toc184314459"/>
      <w:bookmarkEnd w:id="191"/>
      <w:bookmarkStart w:id="192" w:name="_Toc184314429"/>
      <w:bookmarkEnd w:id="192"/>
      <w:bookmarkStart w:id="193" w:name="_Toc184312099"/>
      <w:bookmarkEnd w:id="193"/>
      <w:bookmarkStart w:id="194" w:name="_Toc184313280"/>
      <w:bookmarkEnd w:id="194"/>
      <w:bookmarkStart w:id="195" w:name="_Toc184314456"/>
      <w:bookmarkEnd w:id="195"/>
      <w:bookmarkStart w:id="196" w:name="_Toc184310319"/>
      <w:bookmarkEnd w:id="196"/>
      <w:bookmarkStart w:id="197" w:name="_Toc184313305"/>
      <w:bookmarkEnd w:id="197"/>
      <w:bookmarkStart w:id="198" w:name="_Toc184308048"/>
      <w:bookmarkEnd w:id="198"/>
      <w:bookmarkStart w:id="199" w:name="_Toc184314470"/>
      <w:bookmarkEnd w:id="199"/>
      <w:bookmarkStart w:id="200" w:name="_Toc184310309"/>
      <w:bookmarkEnd w:id="200"/>
      <w:bookmarkStart w:id="201" w:name="_Toc184312116"/>
      <w:bookmarkEnd w:id="201"/>
      <w:bookmarkStart w:id="202" w:name="_Toc184312079"/>
      <w:bookmarkEnd w:id="202"/>
      <w:bookmarkStart w:id="203" w:name="_Toc184308065"/>
      <w:bookmarkEnd w:id="203"/>
      <w:bookmarkStart w:id="204" w:name="_Toc184312129"/>
      <w:bookmarkEnd w:id="204"/>
      <w:bookmarkStart w:id="205" w:name="_Toc184313294"/>
      <w:bookmarkEnd w:id="205"/>
      <w:bookmarkStart w:id="206" w:name="_Toc184314462"/>
      <w:bookmarkEnd w:id="206"/>
      <w:bookmarkStart w:id="207" w:name="_Toc184314439"/>
      <w:bookmarkEnd w:id="207"/>
      <w:bookmarkStart w:id="208" w:name="_Toc184313285"/>
      <w:bookmarkEnd w:id="208"/>
      <w:bookmarkStart w:id="209" w:name="_Toc184310307"/>
      <w:bookmarkEnd w:id="209"/>
      <w:bookmarkStart w:id="210" w:name="_Toc184310316"/>
      <w:bookmarkEnd w:id="210"/>
      <w:bookmarkStart w:id="211" w:name="_Toc184312137"/>
      <w:bookmarkEnd w:id="211"/>
      <w:bookmarkStart w:id="212" w:name="_Toc184313295"/>
      <w:bookmarkEnd w:id="212"/>
      <w:bookmarkStart w:id="213" w:name="_Toc184314432"/>
      <w:bookmarkEnd w:id="213"/>
      <w:bookmarkStart w:id="214" w:name="_Toc184313278"/>
      <w:bookmarkEnd w:id="214"/>
      <w:bookmarkStart w:id="215" w:name="_Toc184310280"/>
      <w:bookmarkEnd w:id="215"/>
      <w:bookmarkStart w:id="216" w:name="_Toc184312070"/>
      <w:bookmarkEnd w:id="216"/>
      <w:bookmarkStart w:id="217" w:name="_Toc184312084"/>
      <w:bookmarkEnd w:id="217"/>
      <w:bookmarkStart w:id="218" w:name="_Toc184312131"/>
      <w:bookmarkEnd w:id="218"/>
      <w:bookmarkStart w:id="219" w:name="_Toc184314445"/>
      <w:bookmarkEnd w:id="219"/>
      <w:bookmarkStart w:id="220" w:name="_Toc184308041"/>
      <w:bookmarkEnd w:id="220"/>
      <w:bookmarkStart w:id="221" w:name="_Toc184308036"/>
      <w:bookmarkEnd w:id="221"/>
      <w:bookmarkStart w:id="222" w:name="_Toc184308100"/>
      <w:bookmarkEnd w:id="222"/>
      <w:bookmarkStart w:id="223" w:name="_Toc184310327"/>
      <w:bookmarkEnd w:id="223"/>
      <w:bookmarkStart w:id="224" w:name="_Toc184308101"/>
      <w:bookmarkEnd w:id="224"/>
      <w:bookmarkStart w:id="225" w:name="_Toc184308039"/>
      <w:bookmarkEnd w:id="225"/>
      <w:bookmarkStart w:id="226" w:name="_Toc184312113"/>
      <w:bookmarkEnd w:id="226"/>
      <w:bookmarkStart w:id="227" w:name="_Toc184312121"/>
      <w:bookmarkEnd w:id="227"/>
      <w:bookmarkStart w:id="228" w:name="_Toc184308071"/>
      <w:bookmarkEnd w:id="228"/>
      <w:bookmarkStart w:id="229" w:name="_Toc184308053"/>
      <w:bookmarkEnd w:id="229"/>
      <w:bookmarkStart w:id="230" w:name="_Toc184314412"/>
      <w:bookmarkEnd w:id="230"/>
      <w:bookmarkStart w:id="231" w:name="_Toc184310322"/>
      <w:bookmarkEnd w:id="231"/>
      <w:bookmarkStart w:id="232" w:name="_Toc184312135"/>
      <w:bookmarkEnd w:id="232"/>
      <w:bookmarkStart w:id="233" w:name="_Toc184314458"/>
      <w:bookmarkEnd w:id="233"/>
      <w:bookmarkStart w:id="234" w:name="_Toc184312123"/>
      <w:bookmarkEnd w:id="234"/>
      <w:bookmarkStart w:id="235" w:name="_Toc184312086"/>
      <w:bookmarkEnd w:id="235"/>
      <w:bookmarkStart w:id="236" w:name="_Toc184312120"/>
      <w:bookmarkEnd w:id="236"/>
      <w:bookmarkStart w:id="237" w:name="_Toc184313284"/>
      <w:bookmarkEnd w:id="237"/>
      <w:bookmarkStart w:id="238" w:name="_Toc184313256"/>
      <w:bookmarkEnd w:id="238"/>
      <w:bookmarkStart w:id="239" w:name="_Toc184313279"/>
      <w:bookmarkEnd w:id="239"/>
      <w:bookmarkStart w:id="240" w:name="_Toc184308078"/>
      <w:bookmarkEnd w:id="240"/>
      <w:bookmarkStart w:id="241" w:name="_Toc184313287"/>
      <w:bookmarkEnd w:id="241"/>
      <w:bookmarkStart w:id="242" w:name="_Toc184308086"/>
      <w:bookmarkEnd w:id="242"/>
      <w:bookmarkStart w:id="243" w:name="_Toc184310341"/>
      <w:bookmarkEnd w:id="243"/>
      <w:bookmarkStart w:id="244" w:name="_Toc184308058"/>
      <w:bookmarkEnd w:id="244"/>
      <w:bookmarkStart w:id="245" w:name="_Toc184313291"/>
      <w:bookmarkEnd w:id="245"/>
      <w:bookmarkStart w:id="246" w:name="_Toc184312082"/>
      <w:bookmarkEnd w:id="246"/>
      <w:bookmarkStart w:id="247" w:name="_Toc184313270"/>
      <w:bookmarkEnd w:id="247"/>
      <w:bookmarkStart w:id="248" w:name="_Toc184310284"/>
      <w:bookmarkEnd w:id="248"/>
      <w:bookmarkStart w:id="249" w:name="_Toc184313307"/>
      <w:bookmarkEnd w:id="249"/>
      <w:bookmarkStart w:id="250" w:name="_Toc184312117"/>
      <w:bookmarkEnd w:id="250"/>
      <w:bookmarkStart w:id="251" w:name="_Toc184310339"/>
      <w:bookmarkEnd w:id="251"/>
      <w:bookmarkStart w:id="252" w:name="_Toc184310315"/>
      <w:bookmarkEnd w:id="252"/>
      <w:bookmarkStart w:id="253" w:name="_Toc184308108"/>
      <w:bookmarkEnd w:id="253"/>
      <w:bookmarkStart w:id="254" w:name="_Toc184314473"/>
      <w:bookmarkEnd w:id="254"/>
      <w:bookmarkStart w:id="255" w:name="_Toc184313263"/>
      <w:bookmarkEnd w:id="255"/>
      <w:bookmarkStart w:id="256" w:name="_Toc184313249"/>
      <w:bookmarkEnd w:id="256"/>
      <w:bookmarkStart w:id="257" w:name="_Toc184313304"/>
      <w:bookmarkEnd w:id="257"/>
      <w:bookmarkStart w:id="258" w:name="_Toc184312108"/>
      <w:bookmarkEnd w:id="258"/>
      <w:bookmarkStart w:id="259" w:name="_Toc184312085"/>
      <w:bookmarkEnd w:id="259"/>
      <w:bookmarkStart w:id="260" w:name="_Toc184314457"/>
      <w:bookmarkEnd w:id="260"/>
      <w:bookmarkStart w:id="261" w:name="_Toc184310326"/>
      <w:bookmarkEnd w:id="261"/>
      <w:bookmarkStart w:id="262" w:name="_Toc184308080"/>
      <w:bookmarkEnd w:id="262"/>
      <w:bookmarkStart w:id="263" w:name="_Toc184313253"/>
      <w:bookmarkEnd w:id="263"/>
      <w:bookmarkStart w:id="264" w:name="_Toc184313277"/>
      <w:bookmarkEnd w:id="264"/>
      <w:bookmarkStart w:id="265" w:name="_Toc184313269"/>
      <w:bookmarkEnd w:id="265"/>
      <w:bookmarkStart w:id="266" w:name="_Toc184314448"/>
      <w:bookmarkEnd w:id="266"/>
      <w:bookmarkStart w:id="267" w:name="_Toc184314455"/>
      <w:bookmarkEnd w:id="267"/>
      <w:bookmarkStart w:id="268" w:name="_Toc184310303"/>
      <w:bookmarkEnd w:id="268"/>
      <w:bookmarkStart w:id="269" w:name="_Toc184310292"/>
      <w:bookmarkEnd w:id="269"/>
      <w:bookmarkStart w:id="270" w:name="_Toc184310302"/>
      <w:bookmarkEnd w:id="270"/>
      <w:bookmarkStart w:id="271" w:name="_Toc184314411"/>
      <w:bookmarkEnd w:id="271"/>
      <w:bookmarkStart w:id="272" w:name="_Toc184312101"/>
      <w:bookmarkEnd w:id="272"/>
      <w:bookmarkStart w:id="273" w:name="_Toc184308059"/>
      <w:bookmarkEnd w:id="273"/>
      <w:bookmarkStart w:id="274" w:name="_Toc184313306"/>
      <w:bookmarkEnd w:id="274"/>
      <w:bookmarkStart w:id="275" w:name="_Toc184313271"/>
      <w:bookmarkEnd w:id="275"/>
      <w:bookmarkStart w:id="276" w:name="_Toc184310321"/>
      <w:bookmarkEnd w:id="276"/>
      <w:bookmarkStart w:id="277" w:name="_Toc184312112"/>
      <w:bookmarkEnd w:id="277"/>
      <w:bookmarkStart w:id="278" w:name="_Toc184308052"/>
      <w:bookmarkEnd w:id="278"/>
      <w:bookmarkStart w:id="279" w:name="_Toc184312078"/>
      <w:bookmarkEnd w:id="279"/>
      <w:bookmarkStart w:id="280" w:name="_Toc184310338"/>
      <w:bookmarkEnd w:id="280"/>
      <w:bookmarkStart w:id="281" w:name="_Toc184308042"/>
      <w:bookmarkEnd w:id="281"/>
      <w:bookmarkStart w:id="282" w:name="_Toc184310305"/>
      <w:bookmarkEnd w:id="282"/>
      <w:bookmarkStart w:id="283" w:name="_Toc184308076"/>
      <w:bookmarkEnd w:id="283"/>
      <w:bookmarkStart w:id="284" w:name="_Toc184312103"/>
      <w:bookmarkEnd w:id="284"/>
      <w:bookmarkStart w:id="285" w:name="_Toc184310285"/>
      <w:bookmarkEnd w:id="285"/>
      <w:bookmarkStart w:id="286" w:name="_Toc184314438"/>
      <w:bookmarkEnd w:id="286"/>
      <w:bookmarkStart w:id="287" w:name="_Toc184310291"/>
      <w:bookmarkEnd w:id="287"/>
      <w:bookmarkStart w:id="288" w:name="_Toc184314480"/>
      <w:bookmarkEnd w:id="288"/>
      <w:bookmarkStart w:id="289" w:name="_Toc184314416"/>
      <w:bookmarkEnd w:id="289"/>
      <w:bookmarkStart w:id="290" w:name="_Toc184308083"/>
      <w:bookmarkEnd w:id="290"/>
      <w:bookmarkStart w:id="291" w:name="_Toc184313302"/>
      <w:bookmarkEnd w:id="291"/>
      <w:bookmarkStart w:id="292" w:name="_Toc184308069"/>
      <w:bookmarkEnd w:id="292"/>
      <w:bookmarkStart w:id="293" w:name="_Toc184313297"/>
      <w:bookmarkEnd w:id="293"/>
      <w:bookmarkStart w:id="294" w:name="_Toc184310296"/>
      <w:bookmarkEnd w:id="294"/>
      <w:bookmarkStart w:id="295" w:name="_Toc184314415"/>
      <w:bookmarkEnd w:id="295"/>
      <w:bookmarkStart w:id="296" w:name="_Toc184308106"/>
      <w:bookmarkEnd w:id="296"/>
      <w:bookmarkStart w:id="297" w:name="_Toc184310279"/>
      <w:bookmarkEnd w:id="297"/>
      <w:bookmarkStart w:id="298" w:name="_Toc184312104"/>
      <w:bookmarkEnd w:id="298"/>
      <w:bookmarkStart w:id="299" w:name="_Toc184314465"/>
      <w:bookmarkEnd w:id="299"/>
      <w:bookmarkStart w:id="300" w:name="_Toc184313275"/>
      <w:bookmarkEnd w:id="300"/>
      <w:bookmarkStart w:id="301" w:name="_Toc184312109"/>
      <w:bookmarkEnd w:id="301"/>
      <w:bookmarkStart w:id="302" w:name="_Toc184314451"/>
      <w:bookmarkEnd w:id="302"/>
      <w:bookmarkStart w:id="303" w:name="_Toc184310333"/>
      <w:bookmarkEnd w:id="303"/>
      <w:bookmarkStart w:id="304" w:name="_Toc184310337"/>
      <w:bookmarkEnd w:id="304"/>
      <w:bookmarkStart w:id="305" w:name="_Toc184314427"/>
      <w:bookmarkEnd w:id="305"/>
      <w:bookmarkStart w:id="306" w:name="_Toc184314440"/>
      <w:bookmarkEnd w:id="306"/>
      <w:bookmarkStart w:id="307" w:name="_Toc184312068"/>
      <w:bookmarkEnd w:id="307"/>
      <w:bookmarkStart w:id="308" w:name="_Toc184310304"/>
      <w:bookmarkEnd w:id="308"/>
      <w:bookmarkStart w:id="309" w:name="_Toc184308068"/>
      <w:bookmarkEnd w:id="309"/>
      <w:bookmarkStart w:id="310" w:name="_Toc184314414"/>
      <w:bookmarkEnd w:id="310"/>
      <w:bookmarkStart w:id="311" w:name="_Toc184314441"/>
      <w:bookmarkEnd w:id="311"/>
      <w:bookmarkStart w:id="312" w:name="_Toc184310301"/>
      <w:bookmarkEnd w:id="312"/>
      <w:bookmarkStart w:id="313" w:name="_Toc184314453"/>
      <w:bookmarkEnd w:id="313"/>
      <w:bookmarkStart w:id="314" w:name="_Toc184313261"/>
      <w:bookmarkEnd w:id="314"/>
      <w:bookmarkStart w:id="315" w:name="_Toc184308060"/>
      <w:bookmarkEnd w:id="315"/>
      <w:bookmarkStart w:id="316" w:name="_Toc184314434"/>
      <w:bookmarkEnd w:id="316"/>
      <w:bookmarkStart w:id="317" w:name="_Toc184308056"/>
      <w:bookmarkEnd w:id="317"/>
      <w:bookmarkStart w:id="318" w:name="_Toc184313251"/>
      <w:bookmarkEnd w:id="318"/>
      <w:bookmarkStart w:id="319" w:name="_Toc184312093"/>
      <w:bookmarkEnd w:id="319"/>
      <w:bookmarkStart w:id="320" w:name="_Toc184308073"/>
      <w:bookmarkEnd w:id="320"/>
      <w:bookmarkStart w:id="321" w:name="_Toc184308050"/>
      <w:bookmarkEnd w:id="321"/>
      <w:bookmarkStart w:id="322" w:name="_Toc184313250"/>
      <w:bookmarkEnd w:id="322"/>
      <w:bookmarkStart w:id="323" w:name="_Toc184308061"/>
      <w:bookmarkEnd w:id="323"/>
      <w:bookmarkStart w:id="324" w:name="_Toc184313303"/>
      <w:bookmarkEnd w:id="324"/>
      <w:bookmarkStart w:id="325" w:name="_Toc184312067"/>
      <w:bookmarkEnd w:id="325"/>
      <w:bookmarkStart w:id="326" w:name="_Toc184314479"/>
      <w:bookmarkEnd w:id="326"/>
      <w:bookmarkStart w:id="327" w:name="_Toc184312127"/>
      <w:bookmarkEnd w:id="327"/>
      <w:bookmarkStart w:id="328" w:name="_Toc184310277"/>
      <w:bookmarkEnd w:id="328"/>
      <w:bookmarkStart w:id="329" w:name="_Toc184314444"/>
      <w:bookmarkEnd w:id="329"/>
      <w:bookmarkStart w:id="330" w:name="_Toc184313260"/>
      <w:bookmarkEnd w:id="330"/>
      <w:bookmarkStart w:id="331" w:name="_Toc184314449"/>
      <w:bookmarkEnd w:id="331"/>
      <w:bookmarkStart w:id="332" w:name="_Toc184310313"/>
      <w:bookmarkEnd w:id="332"/>
      <w:bookmarkStart w:id="333" w:name="_Toc184310288"/>
      <w:bookmarkEnd w:id="333"/>
      <w:bookmarkStart w:id="334" w:name="_Toc184314435"/>
      <w:bookmarkEnd w:id="334"/>
      <w:bookmarkStart w:id="335" w:name="_Toc184312114"/>
      <w:bookmarkEnd w:id="335"/>
      <w:bookmarkStart w:id="336" w:name="_Toc184313252"/>
      <w:bookmarkEnd w:id="336"/>
      <w:bookmarkStart w:id="337" w:name="_Toc184313283"/>
      <w:bookmarkEnd w:id="337"/>
      <w:bookmarkStart w:id="338" w:name="_Toc184314425"/>
      <w:bookmarkEnd w:id="338"/>
      <w:bookmarkStart w:id="339" w:name="_Toc184308074"/>
      <w:bookmarkEnd w:id="339"/>
      <w:bookmarkStart w:id="340" w:name="_Toc184312087"/>
      <w:bookmarkEnd w:id="340"/>
      <w:bookmarkStart w:id="341" w:name="_Toc184313246"/>
      <w:bookmarkEnd w:id="341"/>
      <w:bookmarkStart w:id="342" w:name="_Toc184314422"/>
      <w:bookmarkEnd w:id="342"/>
      <w:bookmarkStart w:id="343" w:name="_Toc184314431"/>
      <w:bookmarkEnd w:id="343"/>
      <w:bookmarkStart w:id="344" w:name="_Toc184310314"/>
      <w:bookmarkEnd w:id="344"/>
      <w:bookmarkStart w:id="345" w:name="_Toc184313243"/>
      <w:bookmarkEnd w:id="345"/>
      <w:bookmarkStart w:id="346" w:name="_Toc184308070"/>
      <w:bookmarkEnd w:id="346"/>
      <w:bookmarkStart w:id="347" w:name="_Toc184313238"/>
      <w:bookmarkEnd w:id="347"/>
      <w:bookmarkStart w:id="348" w:name="_Toc184313239"/>
      <w:bookmarkEnd w:id="348"/>
      <w:bookmarkStart w:id="349" w:name="_Toc184312083"/>
      <w:bookmarkEnd w:id="349"/>
      <w:bookmarkStart w:id="350" w:name="_Toc184313272"/>
      <w:bookmarkEnd w:id="350"/>
      <w:bookmarkStart w:id="351" w:name="_Toc184308087"/>
      <w:bookmarkEnd w:id="351"/>
      <w:bookmarkStart w:id="352" w:name="_Toc184310273"/>
      <w:bookmarkEnd w:id="352"/>
      <w:bookmarkStart w:id="353" w:name="_Toc184314452"/>
      <w:bookmarkEnd w:id="353"/>
      <w:bookmarkStart w:id="354" w:name="_Toc184308105"/>
      <w:bookmarkEnd w:id="354"/>
      <w:bookmarkStart w:id="355" w:name="_Toc184310320"/>
      <w:bookmarkEnd w:id="355"/>
      <w:bookmarkStart w:id="356" w:name="_Toc184312077"/>
      <w:bookmarkEnd w:id="356"/>
      <w:bookmarkStart w:id="357" w:name="_Toc184310330"/>
      <w:bookmarkEnd w:id="357"/>
      <w:bookmarkStart w:id="358" w:name="_Toc184308104"/>
      <w:bookmarkEnd w:id="358"/>
      <w:bookmarkStart w:id="359" w:name="_Toc184308043"/>
      <w:bookmarkEnd w:id="359"/>
      <w:bookmarkStart w:id="360" w:name="_Toc184308079"/>
      <w:bookmarkEnd w:id="360"/>
      <w:bookmarkStart w:id="361" w:name="_Toc184313267"/>
      <w:bookmarkEnd w:id="361"/>
      <w:bookmarkStart w:id="362" w:name="_Toc184312128"/>
      <w:bookmarkEnd w:id="362"/>
      <w:bookmarkStart w:id="363" w:name="_Toc184312098"/>
      <w:bookmarkEnd w:id="363"/>
      <w:bookmarkStart w:id="364" w:name="_Toc184314481"/>
      <w:bookmarkEnd w:id="364"/>
      <w:bookmarkStart w:id="365" w:name="_Toc184310331"/>
      <w:bookmarkEnd w:id="365"/>
      <w:bookmarkStart w:id="366" w:name="_Toc184308077"/>
      <w:bookmarkEnd w:id="366"/>
      <w:bookmarkStart w:id="367" w:name="_Toc184310334"/>
      <w:bookmarkEnd w:id="367"/>
      <w:bookmarkStart w:id="368" w:name="_Toc184314467"/>
      <w:bookmarkEnd w:id="368"/>
      <w:bookmarkStart w:id="369" w:name="_Toc184310329"/>
      <w:bookmarkEnd w:id="369"/>
      <w:bookmarkStart w:id="370" w:name="_Toc184314424"/>
      <w:bookmarkEnd w:id="370"/>
      <w:bookmarkStart w:id="371" w:name="_Toc184314413"/>
      <w:bookmarkEnd w:id="371"/>
      <w:bookmarkStart w:id="372" w:name="_Toc184312071"/>
      <w:bookmarkEnd w:id="372"/>
      <w:bookmarkStart w:id="373" w:name="_Toc184310276"/>
      <w:bookmarkEnd w:id="373"/>
      <w:bookmarkStart w:id="374" w:name="_Toc184312102"/>
      <w:bookmarkEnd w:id="374"/>
      <w:bookmarkStart w:id="375" w:name="_Toc184310282"/>
      <w:bookmarkEnd w:id="375"/>
      <w:bookmarkStart w:id="376" w:name="_Toc184312092"/>
      <w:bookmarkEnd w:id="376"/>
      <w:bookmarkStart w:id="377" w:name="_Toc184313262"/>
      <w:bookmarkEnd w:id="377"/>
      <w:bookmarkStart w:id="378" w:name="_Toc184308066"/>
      <w:bookmarkEnd w:id="378"/>
      <w:bookmarkStart w:id="379" w:name="_Toc184314442"/>
      <w:bookmarkEnd w:id="379"/>
      <w:bookmarkStart w:id="380" w:name="_Toc184313286"/>
      <w:bookmarkEnd w:id="380"/>
      <w:bookmarkStart w:id="381" w:name="_Toc184308107"/>
      <w:bookmarkEnd w:id="381"/>
      <w:bookmarkStart w:id="382" w:name="_Toc184312119"/>
      <w:bookmarkEnd w:id="382"/>
      <w:bookmarkStart w:id="383" w:name="_Toc184314450"/>
      <w:bookmarkEnd w:id="383"/>
      <w:bookmarkStart w:id="384" w:name="_Toc184312090"/>
      <w:bookmarkEnd w:id="384"/>
      <w:bookmarkStart w:id="385" w:name="_Toc184313244"/>
      <w:bookmarkEnd w:id="385"/>
      <w:bookmarkStart w:id="386" w:name="_Toc184310311"/>
      <w:bookmarkEnd w:id="386"/>
      <w:bookmarkStart w:id="387" w:name="_Toc184313300"/>
      <w:bookmarkEnd w:id="387"/>
      <w:bookmarkStart w:id="388" w:name="_Toc184308054"/>
      <w:bookmarkEnd w:id="388"/>
      <w:bookmarkStart w:id="389" w:name="_Toc184313268"/>
      <w:bookmarkEnd w:id="389"/>
      <w:bookmarkStart w:id="390" w:name="_Toc184312095"/>
      <w:bookmarkEnd w:id="390"/>
      <w:bookmarkStart w:id="391" w:name="_Toc184313282"/>
      <w:bookmarkEnd w:id="391"/>
      <w:bookmarkStart w:id="392" w:name="_Toc184312110"/>
      <w:bookmarkEnd w:id="392"/>
      <w:bookmarkStart w:id="393" w:name="_Toc184314421"/>
      <w:bookmarkEnd w:id="393"/>
      <w:bookmarkStart w:id="394" w:name="_Toc184312089"/>
      <w:bookmarkEnd w:id="394"/>
      <w:bookmarkStart w:id="395" w:name="_Toc184312076"/>
      <w:bookmarkEnd w:id="395"/>
      <w:bookmarkStart w:id="396" w:name="_Toc184310308"/>
      <w:bookmarkEnd w:id="396"/>
      <w:bookmarkStart w:id="397" w:name="_Toc184314410"/>
      <w:bookmarkEnd w:id="397"/>
      <w:bookmarkStart w:id="398" w:name="_Toc184308102"/>
      <w:bookmarkEnd w:id="398"/>
      <w:bookmarkStart w:id="399" w:name="_Toc184314447"/>
      <w:bookmarkEnd w:id="399"/>
      <w:bookmarkStart w:id="400" w:name="_Toc184310343"/>
      <w:bookmarkEnd w:id="400"/>
      <w:bookmarkStart w:id="401" w:name="_Toc184313293"/>
      <w:bookmarkEnd w:id="401"/>
      <w:bookmarkStart w:id="402" w:name="_Toc184308095"/>
      <w:bookmarkEnd w:id="402"/>
      <w:bookmarkStart w:id="403" w:name="_Toc184310310"/>
      <w:bookmarkEnd w:id="403"/>
      <w:bookmarkStart w:id="404" w:name="_Toc184310328"/>
      <w:bookmarkEnd w:id="404"/>
      <w:bookmarkStart w:id="405" w:name="_Toc184313301"/>
      <w:bookmarkEnd w:id="405"/>
      <w:bookmarkStart w:id="406" w:name="_Toc184310289"/>
      <w:bookmarkEnd w:id="406"/>
      <w:bookmarkStart w:id="407" w:name="_Toc184308051"/>
      <w:bookmarkEnd w:id="407"/>
      <w:bookmarkStart w:id="408" w:name="_Toc184312080"/>
      <w:bookmarkEnd w:id="408"/>
      <w:bookmarkStart w:id="409" w:name="_Toc184313259"/>
      <w:bookmarkEnd w:id="409"/>
      <w:bookmarkStart w:id="410" w:name="_Toc184310318"/>
      <w:bookmarkEnd w:id="410"/>
      <w:bookmarkStart w:id="411" w:name="_Toc184312122"/>
      <w:bookmarkEnd w:id="411"/>
      <w:bookmarkStart w:id="412" w:name="_Toc184308094"/>
      <w:bookmarkEnd w:id="412"/>
      <w:bookmarkStart w:id="413" w:name="_Toc184312115"/>
      <w:bookmarkEnd w:id="413"/>
      <w:bookmarkStart w:id="414" w:name="_Toc184310336"/>
      <w:bookmarkEnd w:id="414"/>
      <w:bookmarkStart w:id="415" w:name="_Toc184313255"/>
      <w:bookmarkEnd w:id="415"/>
      <w:bookmarkStart w:id="416" w:name="_Toc184308093"/>
      <w:bookmarkEnd w:id="416"/>
      <w:bookmarkStart w:id="417" w:name="_Toc184308088"/>
      <w:bookmarkEnd w:id="417"/>
      <w:bookmarkStart w:id="418" w:name="_Toc184313242"/>
      <w:bookmarkEnd w:id="418"/>
      <w:bookmarkStart w:id="419" w:name="_Toc184310335"/>
      <w:bookmarkEnd w:id="419"/>
      <w:bookmarkStart w:id="420" w:name="_Toc184314443"/>
      <w:bookmarkEnd w:id="420"/>
      <w:bookmarkStart w:id="421" w:name="_Toc184314430"/>
      <w:bookmarkEnd w:id="421"/>
      <w:bookmarkStart w:id="422" w:name="_Toc184313258"/>
      <w:bookmarkEnd w:id="422"/>
      <w:bookmarkStart w:id="423" w:name="_Toc184314428"/>
      <w:bookmarkEnd w:id="423"/>
      <w:bookmarkStart w:id="424" w:name="_Toc184310290"/>
      <w:bookmarkEnd w:id="424"/>
      <w:bookmarkStart w:id="425" w:name="_Toc184312088"/>
      <w:bookmarkEnd w:id="425"/>
      <w:bookmarkStart w:id="426" w:name="_Toc184314418"/>
      <w:bookmarkEnd w:id="426"/>
      <w:bookmarkStart w:id="427" w:name="_Toc184312074"/>
      <w:bookmarkEnd w:id="427"/>
      <w:bookmarkStart w:id="428" w:name="_Toc184308084"/>
      <w:bookmarkEnd w:id="428"/>
      <w:bookmarkStart w:id="429" w:name="_Toc184314477"/>
      <w:bookmarkEnd w:id="429"/>
      <w:bookmarkStart w:id="430" w:name="_Toc184308045"/>
      <w:bookmarkEnd w:id="430"/>
      <w:bookmarkStart w:id="431" w:name="_Toc184313309"/>
      <w:bookmarkEnd w:id="431"/>
      <w:bookmarkStart w:id="432" w:name="_Toc184308098"/>
      <w:bookmarkEnd w:id="432"/>
      <w:bookmarkStart w:id="433" w:name="_Toc184314437"/>
      <w:bookmarkEnd w:id="433"/>
      <w:bookmarkStart w:id="434" w:name="_Toc184312105"/>
      <w:bookmarkEnd w:id="434"/>
      <w:bookmarkStart w:id="435" w:name="_Toc184312124"/>
      <w:bookmarkEnd w:id="435"/>
      <w:bookmarkStart w:id="436" w:name="_Toc184310325"/>
      <w:bookmarkEnd w:id="436"/>
      <w:bookmarkStart w:id="437" w:name="_Toc184312126"/>
      <w:bookmarkEnd w:id="437"/>
      <w:bookmarkStart w:id="438" w:name="_Toc184314464"/>
      <w:bookmarkEnd w:id="438"/>
      <w:r>
        <w:rPr>
          <w:rFonts w:hint="eastAsia" w:ascii="宋体" w:hAnsi="宋体" w:eastAsia="宋体" w:cs="宋体"/>
          <w:b/>
          <w:color w:val="auto"/>
          <w:sz w:val="36"/>
          <w:szCs w:val="36"/>
          <w:highlight w:val="none"/>
        </w:rPr>
        <w:t>评标办法</w:t>
      </w:r>
      <w:bookmarkEnd w:id="71"/>
      <w:bookmarkEnd w:id="72"/>
    </w:p>
    <w:p w14:paraId="71327848">
      <w:pPr>
        <w:snapToGrid w:val="0"/>
        <w:spacing w:line="360" w:lineRule="auto"/>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评标办法前附表</w:t>
      </w:r>
    </w:p>
    <w:tbl>
      <w:tblPr>
        <w:tblStyle w:val="63"/>
        <w:tblW w:w="9998" w:type="dxa"/>
        <w:jc w:val="center"/>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813"/>
        <w:gridCol w:w="7201"/>
        <w:gridCol w:w="929"/>
        <w:gridCol w:w="1055"/>
      </w:tblGrid>
      <w:tr w14:paraId="089D4E8C">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1044" w:hRule="atLeast"/>
          <w:tblHeader/>
          <w:jc w:val="center"/>
        </w:trPr>
        <w:tc>
          <w:tcPr>
            <w:tcW w:w="813" w:type="dxa"/>
            <w:noWrap/>
            <w:vAlign w:val="center"/>
          </w:tcPr>
          <w:p w14:paraId="550FDF57">
            <w:pPr>
              <w:widowControl/>
              <w:spacing w:line="400" w:lineRule="exact"/>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序号</w:t>
            </w:r>
          </w:p>
        </w:tc>
        <w:tc>
          <w:tcPr>
            <w:tcW w:w="7201" w:type="dxa"/>
            <w:noWrap/>
            <w:vAlign w:val="center"/>
          </w:tcPr>
          <w:p w14:paraId="1B12FE06">
            <w:pPr>
              <w:widowControl/>
              <w:spacing w:line="400" w:lineRule="exact"/>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评标标准</w:t>
            </w:r>
          </w:p>
        </w:tc>
        <w:tc>
          <w:tcPr>
            <w:tcW w:w="929" w:type="dxa"/>
            <w:noWrap/>
            <w:vAlign w:val="center"/>
          </w:tcPr>
          <w:p w14:paraId="39BAE356">
            <w:pPr>
              <w:widowControl/>
              <w:spacing w:line="400" w:lineRule="exact"/>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权重</w:t>
            </w:r>
          </w:p>
        </w:tc>
        <w:tc>
          <w:tcPr>
            <w:tcW w:w="1055" w:type="dxa"/>
            <w:noWrap/>
            <w:vAlign w:val="center"/>
          </w:tcPr>
          <w:p w14:paraId="6E09C7FB">
            <w:pPr>
              <w:widowControl/>
              <w:spacing w:line="400" w:lineRule="exact"/>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主观分/客观分属性</w:t>
            </w:r>
          </w:p>
        </w:tc>
      </w:tr>
      <w:tr w14:paraId="42A57645">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9998" w:type="dxa"/>
            <w:gridSpan w:val="4"/>
            <w:noWrap/>
            <w:vAlign w:val="center"/>
          </w:tcPr>
          <w:p w14:paraId="1C0D7E91">
            <w:pPr>
              <w:widowControl/>
              <w:spacing w:line="400" w:lineRule="exact"/>
              <w:jc w:val="center"/>
              <w:rPr>
                <w:rFonts w:hint="eastAsia" w:ascii="宋体" w:hAnsi="宋体" w:eastAsia="宋体" w:cs="宋体"/>
                <w:color w:val="auto"/>
                <w:kern w:val="0"/>
                <w:sz w:val="24"/>
                <w:highlight w:val="none"/>
              </w:rPr>
            </w:pPr>
            <w:r>
              <w:rPr>
                <w:rFonts w:hint="eastAsia" w:ascii="宋体" w:hAnsi="宋体" w:eastAsia="宋体" w:cs="宋体"/>
                <w:b/>
                <w:bCs/>
                <w:color w:val="auto"/>
                <w:kern w:val="0"/>
                <w:sz w:val="24"/>
                <w:highlight w:val="none"/>
              </w:rPr>
              <w:t>一、商务技术分（70分）</w:t>
            </w:r>
          </w:p>
        </w:tc>
      </w:tr>
      <w:tr w14:paraId="5B5FC563">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781" w:hRule="atLeast"/>
          <w:jc w:val="center"/>
        </w:trPr>
        <w:tc>
          <w:tcPr>
            <w:tcW w:w="813" w:type="dxa"/>
            <w:noWrap/>
            <w:vAlign w:val="center"/>
          </w:tcPr>
          <w:p w14:paraId="10C64998">
            <w:pPr>
              <w:widowControl/>
              <w:spacing w:line="40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7201" w:type="dxa"/>
            <w:noWrap/>
            <w:vAlign w:val="center"/>
          </w:tcPr>
          <w:p w14:paraId="05C14F15">
            <w:pPr>
              <w:widowControl/>
              <w:spacing w:line="40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技术条款的响应性（45分）</w:t>
            </w:r>
          </w:p>
          <w:p w14:paraId="1675A19D">
            <w:pPr>
              <w:pStyle w:val="5"/>
              <w:spacing w:line="400" w:lineRule="exact"/>
              <w:ind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根据各投标人所投产品技术参数对招标文件第三部分《采购需求》“（三）货物的技术规格要求”的响应情况进行评议，完全满足的得45分；</w:t>
            </w:r>
          </w:p>
          <w:p w14:paraId="34B7207C">
            <w:pPr>
              <w:pStyle w:val="5"/>
              <w:spacing w:line="400" w:lineRule="exact"/>
              <w:ind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1.“▲”条款不允许负偏离，负偏离作无效标处理；</w:t>
            </w:r>
          </w:p>
          <w:p w14:paraId="3B26D682">
            <w:pPr>
              <w:pStyle w:val="5"/>
              <w:spacing w:line="400" w:lineRule="exact"/>
              <w:ind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2.除“▲”条款以外的其他条款，每负偏离一条扣</w:t>
            </w:r>
            <w:r>
              <w:rPr>
                <w:rFonts w:hint="eastAsia" w:ascii="宋体" w:hAnsi="宋体" w:eastAsia="宋体" w:cs="宋体"/>
                <w:color w:val="auto"/>
                <w:sz w:val="24"/>
                <w:szCs w:val="24"/>
                <w:highlight w:val="none"/>
                <w:lang w:val="en-US" w:eastAsia="zh-CN"/>
              </w:rPr>
              <w:t>0.2</w:t>
            </w:r>
            <w:r>
              <w:rPr>
                <w:rFonts w:hint="eastAsia" w:ascii="宋体" w:hAnsi="宋体" w:eastAsia="宋体" w:cs="宋体"/>
                <w:color w:val="auto"/>
                <w:sz w:val="24"/>
                <w:szCs w:val="24"/>
                <w:highlight w:val="none"/>
              </w:rPr>
              <w:t>分；</w:t>
            </w:r>
          </w:p>
          <w:p w14:paraId="092D717F">
            <w:pPr>
              <w:widowControl/>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3.当扣减至0分（或以下）时，其投标文件作无效标处理，不再进行评审。</w:t>
            </w:r>
          </w:p>
        </w:tc>
        <w:tc>
          <w:tcPr>
            <w:tcW w:w="929" w:type="dxa"/>
            <w:noWrap/>
            <w:vAlign w:val="center"/>
          </w:tcPr>
          <w:p w14:paraId="7E3808C6">
            <w:pPr>
              <w:widowControl/>
              <w:spacing w:line="40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45</w:t>
            </w:r>
          </w:p>
        </w:tc>
        <w:tc>
          <w:tcPr>
            <w:tcW w:w="1055" w:type="dxa"/>
            <w:noWrap/>
            <w:vAlign w:val="center"/>
          </w:tcPr>
          <w:p w14:paraId="4F3675CA">
            <w:pPr>
              <w:widowControl/>
              <w:spacing w:line="40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客观分</w:t>
            </w:r>
          </w:p>
        </w:tc>
      </w:tr>
      <w:tr w14:paraId="6AE41D3D">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3" w:type="dxa"/>
            <w:noWrap/>
            <w:vAlign w:val="center"/>
          </w:tcPr>
          <w:p w14:paraId="4070963E">
            <w:pPr>
              <w:widowControl/>
              <w:snapToGrid w:val="0"/>
              <w:spacing w:line="40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7201" w:type="dxa"/>
            <w:noWrap/>
            <w:vAlign w:val="center"/>
          </w:tcPr>
          <w:p w14:paraId="03AE9060">
            <w:pPr>
              <w:tabs>
                <w:tab w:val="left" w:pos="4469"/>
              </w:tabs>
              <w:spacing w:line="400" w:lineRule="exac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供货方案（</w:t>
            </w:r>
            <w:r>
              <w:rPr>
                <w:rFonts w:hint="eastAsia" w:ascii="宋体" w:hAnsi="宋体" w:eastAsia="宋体" w:cs="宋体"/>
                <w:b/>
                <w:bCs/>
                <w:color w:val="auto"/>
                <w:sz w:val="24"/>
                <w:highlight w:val="none"/>
                <w:lang w:val="en-US" w:eastAsia="zh-CN"/>
              </w:rPr>
              <w:t>5</w:t>
            </w:r>
            <w:r>
              <w:rPr>
                <w:rFonts w:hint="eastAsia" w:ascii="宋体" w:hAnsi="宋体" w:eastAsia="宋体" w:cs="宋体"/>
                <w:b/>
                <w:bCs/>
                <w:color w:val="auto"/>
                <w:sz w:val="24"/>
                <w:highlight w:val="none"/>
              </w:rPr>
              <w:t>分）</w:t>
            </w:r>
          </w:p>
          <w:p w14:paraId="0006C76F">
            <w:pPr>
              <w:tabs>
                <w:tab w:val="left" w:pos="4469"/>
              </w:tabs>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根据投标人提供的供货方案，需包含但不限于以下要点：①交货方式；②供货保障方案；③供货流程要点；④供货实施步骤，进行评议。</w:t>
            </w:r>
          </w:p>
          <w:p w14:paraId="279A8383">
            <w:pP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1）供货期完全满足招标文件要求，交货方式切合实际，供货流程合理且供货流程要点明确，供货实施步骤清晰，能提供比较有针对性的服务措施的得</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分；</w:t>
            </w:r>
          </w:p>
          <w:p w14:paraId="719DF571">
            <w:pP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2）供货方案基本符合本项目的供货要求，但不够详细，实行上略有欠缺的得</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分；</w:t>
            </w:r>
          </w:p>
          <w:p w14:paraId="52632DF5">
            <w:pP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3）供货方案简单，与本项目货物供应要求有差距的得1分；</w:t>
            </w:r>
          </w:p>
          <w:p w14:paraId="683EACC4">
            <w:pPr>
              <w:widowControl/>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4）未提供相关内容的不得分。</w:t>
            </w:r>
          </w:p>
        </w:tc>
        <w:tc>
          <w:tcPr>
            <w:tcW w:w="929" w:type="dxa"/>
            <w:noWrap/>
            <w:vAlign w:val="center"/>
          </w:tcPr>
          <w:p w14:paraId="493CB2E8">
            <w:pPr>
              <w:widowControl/>
              <w:spacing w:line="400" w:lineRule="exact"/>
              <w:jc w:val="center"/>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val="en-US" w:eastAsia="zh-CN"/>
              </w:rPr>
              <w:t>5</w:t>
            </w:r>
          </w:p>
        </w:tc>
        <w:tc>
          <w:tcPr>
            <w:tcW w:w="1055" w:type="dxa"/>
            <w:noWrap/>
            <w:vAlign w:val="center"/>
          </w:tcPr>
          <w:p w14:paraId="5E121967">
            <w:pPr>
              <w:widowControl/>
              <w:spacing w:line="40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主观分</w:t>
            </w:r>
          </w:p>
        </w:tc>
      </w:tr>
      <w:tr w14:paraId="4DF044F1">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813" w:type="dxa"/>
            <w:noWrap/>
            <w:vAlign w:val="center"/>
          </w:tcPr>
          <w:p w14:paraId="3348CD12">
            <w:pPr>
              <w:widowControl/>
              <w:snapToGrid w:val="0"/>
              <w:spacing w:line="40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p>
        </w:tc>
        <w:tc>
          <w:tcPr>
            <w:tcW w:w="7201" w:type="dxa"/>
            <w:noWrap/>
            <w:vAlign w:val="center"/>
          </w:tcPr>
          <w:p w14:paraId="7AEB8ABB">
            <w:pPr>
              <w:tabs>
                <w:tab w:val="left" w:pos="4469"/>
              </w:tabs>
              <w:spacing w:line="40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安装调试方案（</w:t>
            </w:r>
            <w:r>
              <w:rPr>
                <w:rFonts w:hint="eastAsia" w:ascii="宋体" w:hAnsi="宋体" w:eastAsia="宋体" w:cs="宋体"/>
                <w:b/>
                <w:color w:val="auto"/>
                <w:sz w:val="24"/>
                <w:highlight w:val="none"/>
                <w:lang w:val="en-US" w:eastAsia="zh-CN"/>
              </w:rPr>
              <w:t>4</w:t>
            </w:r>
            <w:r>
              <w:rPr>
                <w:rFonts w:hint="eastAsia" w:ascii="宋体" w:hAnsi="宋体" w:eastAsia="宋体" w:cs="宋体"/>
                <w:b/>
                <w:color w:val="auto"/>
                <w:sz w:val="24"/>
                <w:highlight w:val="none"/>
              </w:rPr>
              <w:t>分）</w:t>
            </w:r>
          </w:p>
          <w:p w14:paraId="6F986BFB">
            <w:pPr>
              <w:tabs>
                <w:tab w:val="left" w:pos="4469"/>
              </w:tabs>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根据投标人的</w:t>
            </w:r>
            <w:r>
              <w:rPr>
                <w:rFonts w:hint="eastAsia" w:ascii="宋体" w:hAnsi="宋体" w:eastAsia="宋体" w:cs="宋体"/>
                <w:bCs/>
                <w:color w:val="auto"/>
                <w:sz w:val="24"/>
                <w:highlight w:val="none"/>
              </w:rPr>
              <w:t>安装、调试方案，需包含但不限于以下要点：①安装方案；②安装人员配置；③调试要求；④产品调试方案，进行评议</w:t>
            </w:r>
            <w:r>
              <w:rPr>
                <w:rFonts w:hint="eastAsia" w:ascii="宋体" w:hAnsi="宋体" w:eastAsia="宋体" w:cs="宋体"/>
                <w:b/>
                <w:color w:val="auto"/>
                <w:sz w:val="24"/>
                <w:highlight w:val="none"/>
              </w:rPr>
              <w:t>：</w:t>
            </w:r>
          </w:p>
          <w:p w14:paraId="24DFC478">
            <w:pPr>
              <w:tabs>
                <w:tab w:val="left" w:pos="4469"/>
              </w:tabs>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1）安装方案得当，安装人员配置贴合实际需求，调试要求明确，产品调试方案合理，能确保货物正常安装及调试的得</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分；</w:t>
            </w:r>
          </w:p>
          <w:p w14:paraId="5E4EE02B">
            <w:pPr>
              <w:tabs>
                <w:tab w:val="left" w:pos="4469"/>
              </w:tabs>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2）安装与调试方案符合项目实际要求，但存在一定缺项的得</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分；</w:t>
            </w:r>
          </w:p>
          <w:p w14:paraId="3E37EFF3">
            <w:pPr>
              <w:tabs>
                <w:tab w:val="left" w:pos="4469"/>
              </w:tabs>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3）安装与调试方案存在明显缺项，实行上有困难的得1分；</w:t>
            </w:r>
          </w:p>
          <w:p w14:paraId="50FD8BA6">
            <w:pPr>
              <w:tabs>
                <w:tab w:val="left" w:pos="4469"/>
              </w:tabs>
              <w:spacing w:line="400" w:lineRule="exac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4）未提供相关内容的不得分。</w:t>
            </w:r>
          </w:p>
        </w:tc>
        <w:tc>
          <w:tcPr>
            <w:tcW w:w="929" w:type="dxa"/>
            <w:noWrap/>
            <w:vAlign w:val="center"/>
          </w:tcPr>
          <w:p w14:paraId="6EED8D05">
            <w:pPr>
              <w:widowControl/>
              <w:spacing w:line="400" w:lineRule="exact"/>
              <w:jc w:val="center"/>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val="en-US" w:eastAsia="zh-CN"/>
              </w:rPr>
              <w:t>4</w:t>
            </w:r>
          </w:p>
        </w:tc>
        <w:tc>
          <w:tcPr>
            <w:tcW w:w="1055" w:type="dxa"/>
            <w:noWrap/>
            <w:vAlign w:val="center"/>
          </w:tcPr>
          <w:p w14:paraId="0C3E368A">
            <w:pPr>
              <w:widowControl/>
              <w:spacing w:line="40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主观分</w:t>
            </w:r>
          </w:p>
        </w:tc>
      </w:tr>
      <w:tr w14:paraId="2B80188E">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3" w:type="dxa"/>
            <w:noWrap/>
            <w:vAlign w:val="center"/>
          </w:tcPr>
          <w:p w14:paraId="649FA5A1">
            <w:pPr>
              <w:widowControl/>
              <w:snapToGrid w:val="0"/>
              <w:spacing w:line="400" w:lineRule="exact"/>
              <w:jc w:val="center"/>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val="en-US" w:eastAsia="zh-CN"/>
              </w:rPr>
              <w:t>4</w:t>
            </w:r>
          </w:p>
        </w:tc>
        <w:tc>
          <w:tcPr>
            <w:tcW w:w="7201" w:type="dxa"/>
            <w:noWrap/>
            <w:vAlign w:val="center"/>
          </w:tcPr>
          <w:p w14:paraId="6BF5E2E5">
            <w:pPr>
              <w:tabs>
                <w:tab w:val="left" w:pos="4469"/>
              </w:tabs>
              <w:spacing w:line="40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培训方案（</w:t>
            </w:r>
            <w:r>
              <w:rPr>
                <w:rFonts w:hint="eastAsia" w:ascii="宋体" w:hAnsi="宋体" w:eastAsia="宋体" w:cs="宋体"/>
                <w:b/>
                <w:color w:val="auto"/>
                <w:sz w:val="24"/>
                <w:highlight w:val="none"/>
                <w:lang w:val="en-US" w:eastAsia="zh-CN"/>
              </w:rPr>
              <w:t>4</w:t>
            </w:r>
            <w:r>
              <w:rPr>
                <w:rFonts w:hint="eastAsia" w:ascii="宋体" w:hAnsi="宋体" w:eastAsia="宋体" w:cs="宋体"/>
                <w:b/>
                <w:color w:val="auto"/>
                <w:sz w:val="24"/>
                <w:highlight w:val="none"/>
              </w:rPr>
              <w:t>分）</w:t>
            </w:r>
          </w:p>
          <w:p w14:paraId="3EAEB505">
            <w:pPr>
              <w:tabs>
                <w:tab w:val="left" w:pos="4469"/>
              </w:tabs>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根据投标人提供的培训方案，需包含但不限于以下要点：</w:t>
            </w:r>
            <w:r>
              <w:rPr>
                <w:rFonts w:hint="eastAsia" w:ascii="宋体" w:hAnsi="宋体" w:eastAsia="宋体" w:cs="宋体"/>
                <w:bCs/>
                <w:color w:val="auto"/>
                <w:sz w:val="24"/>
                <w:highlight w:val="none"/>
              </w:rPr>
              <w:t>①</w:t>
            </w:r>
            <w:r>
              <w:rPr>
                <w:rFonts w:hint="eastAsia" w:ascii="宋体" w:hAnsi="宋体" w:eastAsia="宋体" w:cs="宋体"/>
                <w:color w:val="auto"/>
                <w:sz w:val="24"/>
                <w:highlight w:val="none"/>
              </w:rPr>
              <w:t>培训时间安排；</w:t>
            </w:r>
            <w:r>
              <w:rPr>
                <w:rFonts w:hint="eastAsia" w:ascii="宋体" w:hAnsi="宋体" w:eastAsia="宋体" w:cs="宋体"/>
                <w:bCs/>
                <w:color w:val="auto"/>
                <w:sz w:val="24"/>
                <w:highlight w:val="none"/>
              </w:rPr>
              <w:t>②</w:t>
            </w:r>
            <w:r>
              <w:rPr>
                <w:rFonts w:hint="eastAsia" w:ascii="宋体" w:hAnsi="宋体" w:eastAsia="宋体" w:cs="宋体"/>
                <w:color w:val="auto"/>
                <w:sz w:val="24"/>
                <w:highlight w:val="none"/>
              </w:rPr>
              <w:t>培训师资力量</w:t>
            </w:r>
            <w:r>
              <w:rPr>
                <w:rFonts w:hint="eastAsia" w:ascii="宋体" w:hAnsi="宋体" w:eastAsia="宋体" w:cs="宋体"/>
                <w:bCs/>
                <w:color w:val="auto"/>
                <w:sz w:val="24"/>
                <w:highlight w:val="none"/>
              </w:rPr>
              <w:t>；③</w:t>
            </w:r>
            <w:r>
              <w:rPr>
                <w:rFonts w:hint="eastAsia" w:ascii="宋体" w:hAnsi="宋体" w:eastAsia="宋体" w:cs="宋体"/>
                <w:color w:val="auto"/>
                <w:sz w:val="24"/>
                <w:highlight w:val="none"/>
              </w:rPr>
              <w:t>培训内容</w:t>
            </w:r>
            <w:r>
              <w:rPr>
                <w:rFonts w:hint="eastAsia" w:ascii="宋体" w:hAnsi="宋体" w:eastAsia="宋体" w:cs="宋体"/>
                <w:bCs/>
                <w:color w:val="auto"/>
                <w:sz w:val="24"/>
                <w:highlight w:val="none"/>
              </w:rPr>
              <w:t>；④</w:t>
            </w:r>
            <w:r>
              <w:rPr>
                <w:rFonts w:hint="eastAsia" w:ascii="宋体" w:hAnsi="宋体" w:eastAsia="宋体" w:cs="宋体"/>
                <w:color w:val="auto"/>
                <w:sz w:val="24"/>
                <w:highlight w:val="none"/>
              </w:rPr>
              <w:t>培训次数是否合理，进行评议。</w:t>
            </w:r>
          </w:p>
          <w:p w14:paraId="08324946">
            <w:pPr>
              <w:pStyle w:val="5"/>
              <w:spacing w:line="400" w:lineRule="exact"/>
              <w:ind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1）人员培训方案与采购需求相结合，培训时间安排合理，培训师资力量充足，培训内容符合货物使用要求，培训次数能确保</w:t>
            </w:r>
            <w:r>
              <w:rPr>
                <w:rFonts w:hint="eastAsia" w:ascii="宋体" w:hAnsi="宋体" w:eastAsia="宋体" w:cs="宋体"/>
                <w:color w:val="auto"/>
                <w:sz w:val="24"/>
                <w:highlight w:val="none"/>
              </w:rPr>
              <w:t>用户技术人员熟练掌握设备的日常维护及操作使用</w:t>
            </w:r>
            <w:r>
              <w:rPr>
                <w:rFonts w:hint="eastAsia" w:ascii="宋体" w:hAnsi="宋体" w:eastAsia="宋体" w:cs="宋体"/>
                <w:color w:val="auto"/>
                <w:sz w:val="24"/>
                <w:szCs w:val="24"/>
                <w:highlight w:val="none"/>
              </w:rPr>
              <w:t>的得</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p w14:paraId="28563C08">
            <w:pPr>
              <w:pStyle w:val="5"/>
              <w:spacing w:line="400" w:lineRule="exact"/>
              <w:ind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2）人员培训方案与采购需求相结合，培训时间安排较合理，培训师资力量较充足，培训内容较符合货物使用要求，培训次数能确保设备使用人灵活使用且场地安排合理的得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p w14:paraId="79A3A100">
            <w:pPr>
              <w:pStyle w:val="5"/>
              <w:spacing w:line="400" w:lineRule="exact"/>
              <w:ind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3）培训时间安排与本项目采购需求有冲突、培训师资力量不充足、经验少，培训内容缺少针对性内容的得1分；</w:t>
            </w:r>
          </w:p>
          <w:p w14:paraId="58C3D634">
            <w:pPr>
              <w:widowControl/>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4）未提供相关内容的不得分。</w:t>
            </w:r>
          </w:p>
        </w:tc>
        <w:tc>
          <w:tcPr>
            <w:tcW w:w="929" w:type="dxa"/>
            <w:noWrap/>
            <w:vAlign w:val="center"/>
          </w:tcPr>
          <w:p w14:paraId="785BB552">
            <w:pPr>
              <w:widowControl/>
              <w:spacing w:line="400" w:lineRule="exact"/>
              <w:jc w:val="center"/>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val="en-US" w:eastAsia="zh-CN"/>
              </w:rPr>
              <w:t>4</w:t>
            </w:r>
          </w:p>
        </w:tc>
        <w:tc>
          <w:tcPr>
            <w:tcW w:w="1055" w:type="dxa"/>
            <w:noWrap/>
            <w:vAlign w:val="center"/>
          </w:tcPr>
          <w:p w14:paraId="2B8D527C">
            <w:pPr>
              <w:widowControl/>
              <w:spacing w:line="40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主观分</w:t>
            </w:r>
          </w:p>
        </w:tc>
      </w:tr>
      <w:tr w14:paraId="057DB71D">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3" w:type="dxa"/>
            <w:noWrap/>
            <w:vAlign w:val="center"/>
          </w:tcPr>
          <w:p w14:paraId="69A70893">
            <w:pPr>
              <w:widowControl/>
              <w:snapToGrid w:val="0"/>
              <w:spacing w:line="400" w:lineRule="exact"/>
              <w:jc w:val="center"/>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val="en-US" w:eastAsia="zh-CN"/>
              </w:rPr>
              <w:t>5</w:t>
            </w:r>
          </w:p>
        </w:tc>
        <w:tc>
          <w:tcPr>
            <w:tcW w:w="7201" w:type="dxa"/>
            <w:noWrap/>
            <w:vAlign w:val="center"/>
          </w:tcPr>
          <w:p w14:paraId="0AE7EDA0">
            <w:pPr>
              <w:tabs>
                <w:tab w:val="left" w:pos="4469"/>
              </w:tabs>
              <w:spacing w:line="400" w:lineRule="exac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售后服务方案（3分）</w:t>
            </w:r>
          </w:p>
          <w:p w14:paraId="1D72528A">
            <w:pPr>
              <w:tabs>
                <w:tab w:val="left" w:pos="4469"/>
              </w:tabs>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根据投标人提供的售后服务方案，需包含但不限于以下要点：</w:t>
            </w:r>
            <w:r>
              <w:rPr>
                <w:rFonts w:hint="eastAsia" w:ascii="宋体" w:hAnsi="宋体" w:eastAsia="宋体" w:cs="宋体"/>
                <w:bCs/>
                <w:color w:val="auto"/>
                <w:sz w:val="24"/>
                <w:highlight w:val="none"/>
              </w:rPr>
              <w:t>①</w:t>
            </w:r>
            <w:r>
              <w:rPr>
                <w:rFonts w:hint="eastAsia" w:ascii="宋体" w:hAnsi="宋体" w:eastAsia="宋体" w:cs="宋体"/>
                <w:color w:val="auto"/>
                <w:sz w:val="24"/>
                <w:highlight w:val="none"/>
              </w:rPr>
              <w:t>售后服务机构；②售后服务人员配置</w:t>
            </w:r>
            <w:r>
              <w:rPr>
                <w:rFonts w:hint="eastAsia" w:ascii="宋体" w:hAnsi="宋体" w:eastAsia="宋体" w:cs="宋体"/>
                <w:bCs/>
                <w:color w:val="auto"/>
                <w:sz w:val="24"/>
                <w:highlight w:val="none"/>
              </w:rPr>
              <w:t>；③</w:t>
            </w:r>
            <w:r>
              <w:rPr>
                <w:rFonts w:hint="eastAsia" w:ascii="宋体" w:hAnsi="宋体" w:eastAsia="宋体" w:cs="宋体"/>
                <w:color w:val="auto"/>
                <w:sz w:val="24"/>
                <w:highlight w:val="none"/>
              </w:rPr>
              <w:t>服务响应时效进行评议：</w:t>
            </w:r>
          </w:p>
          <w:p w14:paraId="10B74431">
            <w:pPr>
              <w:tabs>
                <w:tab w:val="left" w:pos="4469"/>
              </w:tabs>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1）售后服务有保障且有相应的售后服务机构，能有效提高货物使用体验，服务目标明确清晰，响应时效优于采购要求的得3分；</w:t>
            </w:r>
          </w:p>
          <w:p w14:paraId="7CE97C37">
            <w:pPr>
              <w:tabs>
                <w:tab w:val="left" w:pos="4469"/>
              </w:tabs>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2）方案内容符合采购需求，不影响服务质量，服务响应时效满足采购需求的得2分；</w:t>
            </w:r>
          </w:p>
          <w:p w14:paraId="41DD7C05">
            <w:pPr>
              <w:tabs>
                <w:tab w:val="left" w:pos="4469"/>
              </w:tabs>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3）方案内容不够符合项目实际要求，响应滞后，可能影响服务质量的得1分；</w:t>
            </w:r>
          </w:p>
          <w:p w14:paraId="6AEDC7C3">
            <w:pPr>
              <w:widowControl/>
              <w:spacing w:line="400" w:lineRule="exact"/>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4）未提供相关内容的不得分。</w:t>
            </w:r>
          </w:p>
        </w:tc>
        <w:tc>
          <w:tcPr>
            <w:tcW w:w="929" w:type="dxa"/>
            <w:noWrap/>
            <w:vAlign w:val="center"/>
          </w:tcPr>
          <w:p w14:paraId="34D5886A">
            <w:pPr>
              <w:widowControl/>
              <w:spacing w:line="40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p>
        </w:tc>
        <w:tc>
          <w:tcPr>
            <w:tcW w:w="1055" w:type="dxa"/>
            <w:noWrap/>
            <w:vAlign w:val="center"/>
          </w:tcPr>
          <w:p w14:paraId="48903FAB">
            <w:pPr>
              <w:widowControl/>
              <w:spacing w:line="40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主观分</w:t>
            </w:r>
          </w:p>
        </w:tc>
      </w:tr>
      <w:tr w14:paraId="2FB345CC">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813" w:type="dxa"/>
            <w:noWrap/>
            <w:vAlign w:val="center"/>
          </w:tcPr>
          <w:p w14:paraId="771FA2E7">
            <w:pPr>
              <w:widowControl/>
              <w:snapToGrid w:val="0"/>
              <w:spacing w:line="400" w:lineRule="exact"/>
              <w:jc w:val="center"/>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val="en-US" w:eastAsia="zh-CN"/>
              </w:rPr>
              <w:t>6</w:t>
            </w:r>
          </w:p>
        </w:tc>
        <w:tc>
          <w:tcPr>
            <w:tcW w:w="7201" w:type="dxa"/>
            <w:noWrap/>
            <w:vAlign w:val="center"/>
          </w:tcPr>
          <w:p w14:paraId="2002773A">
            <w:pPr>
              <w:tabs>
                <w:tab w:val="left" w:pos="4469"/>
              </w:tabs>
              <w:spacing w:line="400" w:lineRule="exac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售后服务承诺（</w:t>
            </w:r>
            <w:r>
              <w:rPr>
                <w:rFonts w:hint="eastAsia" w:ascii="宋体" w:hAnsi="宋体" w:eastAsia="宋体" w:cs="宋体"/>
                <w:b/>
                <w:bCs/>
                <w:color w:val="auto"/>
                <w:sz w:val="24"/>
                <w:highlight w:val="none"/>
                <w:lang w:val="en-US" w:eastAsia="zh-CN"/>
              </w:rPr>
              <w:t>5</w:t>
            </w:r>
            <w:r>
              <w:rPr>
                <w:rFonts w:hint="eastAsia" w:ascii="宋体" w:hAnsi="宋体" w:eastAsia="宋体" w:cs="宋体"/>
                <w:b/>
                <w:bCs/>
                <w:color w:val="auto"/>
                <w:sz w:val="24"/>
                <w:highlight w:val="none"/>
              </w:rPr>
              <w:t>分）</w:t>
            </w:r>
          </w:p>
          <w:p w14:paraId="6DCA55E4">
            <w:pPr>
              <w:tabs>
                <w:tab w:val="left" w:pos="4469"/>
              </w:tabs>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根据投标人提供的售后服务承诺，需包含但不限于以下要点：①服务承诺落实的保障措施；②质保期内外的后续技术支持服务；③维护能力情况；④设备故障时应急处理方案服务体系；⑤退换货品承诺进行评议：</w:t>
            </w:r>
          </w:p>
          <w:p w14:paraId="51BB32C2">
            <w:pPr>
              <w:tabs>
                <w:tab w:val="left" w:pos="4469"/>
              </w:tabs>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1）各项服务承诺能与采购需求相结合，能提供实质性承诺及保障措施，能有效保证货物正常使用的得</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分；</w:t>
            </w:r>
          </w:p>
          <w:p w14:paraId="391A76CD">
            <w:pPr>
              <w:tabs>
                <w:tab w:val="left" w:pos="4469"/>
              </w:tabs>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2）各项服务承诺与采购需求基本相结合，但承诺及保障基本符合货物实际使用情况，基本满足采购人使用要求的得</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分；</w:t>
            </w:r>
          </w:p>
          <w:p w14:paraId="720CEC22">
            <w:pPr>
              <w:tabs>
                <w:tab w:val="left" w:pos="4469"/>
              </w:tabs>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3）各项服务承诺和保障措施影响项目实际要求，且会影响货物正常使用的得1分。</w:t>
            </w:r>
          </w:p>
          <w:p w14:paraId="0CF1E105">
            <w:pPr>
              <w:widowControl/>
              <w:spacing w:line="400" w:lineRule="exact"/>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4）未提供相关内容的不得分。</w:t>
            </w:r>
          </w:p>
        </w:tc>
        <w:tc>
          <w:tcPr>
            <w:tcW w:w="929" w:type="dxa"/>
            <w:noWrap/>
            <w:vAlign w:val="center"/>
          </w:tcPr>
          <w:p w14:paraId="4DB4BDFE">
            <w:pPr>
              <w:widowControl/>
              <w:spacing w:line="400" w:lineRule="exact"/>
              <w:jc w:val="center"/>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val="en-US" w:eastAsia="zh-CN"/>
              </w:rPr>
              <w:t>5</w:t>
            </w:r>
          </w:p>
        </w:tc>
        <w:tc>
          <w:tcPr>
            <w:tcW w:w="1055" w:type="dxa"/>
            <w:noWrap/>
            <w:vAlign w:val="center"/>
          </w:tcPr>
          <w:p w14:paraId="4EB64926">
            <w:pPr>
              <w:widowControl/>
              <w:spacing w:line="40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主观分</w:t>
            </w:r>
          </w:p>
        </w:tc>
      </w:tr>
      <w:tr w14:paraId="6B7488BF">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3" w:type="dxa"/>
            <w:noWrap/>
            <w:vAlign w:val="center"/>
          </w:tcPr>
          <w:p w14:paraId="7005790B">
            <w:pPr>
              <w:widowControl/>
              <w:snapToGrid w:val="0"/>
              <w:spacing w:line="400" w:lineRule="exact"/>
              <w:jc w:val="center"/>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val="en-US" w:eastAsia="zh-CN"/>
              </w:rPr>
              <w:t>7</w:t>
            </w:r>
          </w:p>
        </w:tc>
        <w:tc>
          <w:tcPr>
            <w:tcW w:w="7201" w:type="dxa"/>
            <w:noWrap/>
            <w:vAlign w:val="center"/>
          </w:tcPr>
          <w:p w14:paraId="6B5E79A8">
            <w:pPr>
              <w:tabs>
                <w:tab w:val="left" w:pos="4469"/>
              </w:tabs>
              <w:spacing w:line="40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同类产品业绩（3分）</w:t>
            </w:r>
          </w:p>
          <w:p w14:paraId="4F0DFB6F">
            <w:pPr>
              <w:tabs>
                <w:tab w:val="left" w:pos="4469"/>
              </w:tabs>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根据投标人提供的自202</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年1月1日（以合同签订时间为准）以来的同类产品项目业绩，每提供一份合同得1分，本项最高得3分。</w:t>
            </w:r>
          </w:p>
          <w:p w14:paraId="49B4BE76">
            <w:pPr>
              <w:tabs>
                <w:tab w:val="left" w:pos="4469"/>
              </w:tabs>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注：①投标文件中须提供合同扫描件并加盖公章，未提供的或未按要求提供的视为无效业绩；</w:t>
            </w:r>
          </w:p>
          <w:p w14:paraId="3582DA49">
            <w:pPr>
              <w:tabs>
                <w:tab w:val="left" w:pos="4469"/>
              </w:tabs>
              <w:spacing w:line="400" w:lineRule="exact"/>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②对省级以上主管部门认定的首台套产品，自纳入《省推广应用指导目录》起三年内参加政府采购活动，视同已具备相应销售业绩，业绩分为满分；投标文件中须提供相关证明材料复印件。</w:t>
            </w:r>
          </w:p>
        </w:tc>
        <w:tc>
          <w:tcPr>
            <w:tcW w:w="929" w:type="dxa"/>
            <w:noWrap/>
            <w:vAlign w:val="center"/>
          </w:tcPr>
          <w:p w14:paraId="6C48AF0E">
            <w:pPr>
              <w:widowControl/>
              <w:spacing w:line="40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p>
        </w:tc>
        <w:tc>
          <w:tcPr>
            <w:tcW w:w="1055" w:type="dxa"/>
            <w:noWrap/>
            <w:vAlign w:val="center"/>
          </w:tcPr>
          <w:p w14:paraId="26EA2FBC">
            <w:pPr>
              <w:widowControl/>
              <w:spacing w:line="40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客观分</w:t>
            </w:r>
          </w:p>
        </w:tc>
      </w:tr>
      <w:tr w14:paraId="72AA09FF">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3" w:type="dxa"/>
            <w:noWrap/>
            <w:vAlign w:val="center"/>
          </w:tcPr>
          <w:p w14:paraId="10F625D3">
            <w:pPr>
              <w:widowControl/>
              <w:snapToGrid w:val="0"/>
              <w:spacing w:line="400" w:lineRule="exact"/>
              <w:jc w:val="center"/>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val="en-US" w:eastAsia="zh-CN"/>
              </w:rPr>
              <w:t>8</w:t>
            </w:r>
          </w:p>
        </w:tc>
        <w:tc>
          <w:tcPr>
            <w:tcW w:w="7201" w:type="dxa"/>
            <w:noWrap/>
            <w:vAlign w:val="center"/>
          </w:tcPr>
          <w:p w14:paraId="016C2C6E">
            <w:pPr>
              <w:tabs>
                <w:tab w:val="left" w:pos="0"/>
              </w:tabs>
              <w:spacing w:line="400" w:lineRule="exact"/>
              <w:rPr>
                <w:rFonts w:hint="eastAsia" w:ascii="宋体" w:hAnsi="宋体" w:eastAsia="宋体" w:cs="宋体"/>
                <w:b/>
                <w:bCs/>
                <w:color w:val="auto"/>
                <w:sz w:val="24"/>
                <w:highlight w:val="none"/>
              </w:rPr>
            </w:pPr>
            <w:r>
              <w:rPr>
                <w:rFonts w:hint="eastAsia" w:ascii="宋体" w:hAnsi="宋体" w:eastAsia="宋体" w:cs="宋体"/>
                <w:b/>
                <w:color w:val="auto"/>
                <w:sz w:val="24"/>
                <w:highlight w:val="none"/>
              </w:rPr>
              <w:t>政策性加分：</w:t>
            </w:r>
            <w:r>
              <w:rPr>
                <w:rFonts w:hint="eastAsia" w:ascii="宋体" w:hAnsi="宋体" w:eastAsia="宋体" w:cs="宋体"/>
                <w:b/>
                <w:bCs/>
                <w:color w:val="auto"/>
                <w:sz w:val="24"/>
                <w:highlight w:val="none"/>
              </w:rPr>
              <w:t>节能产品、环境标志产品1分</w:t>
            </w:r>
          </w:p>
          <w:p w14:paraId="16C98532">
            <w:pPr>
              <w:tabs>
                <w:tab w:val="left" w:pos="4469"/>
              </w:tabs>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投标产品属于《节能产品政府采购品目清单》范围的且具有国家确定的认证机构出具的、处于有效期之内的节能产品认证证书的得0.5分；</w:t>
            </w:r>
          </w:p>
          <w:p w14:paraId="70F88772">
            <w:pPr>
              <w:tabs>
                <w:tab w:val="left" w:pos="4469"/>
              </w:tabs>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投标产品属于《环境标志产品政府采购品目清单》范围的且具有国家确定的认证机构出具的、处于有效期之内的环境标志产品认证证书的得0.5分。</w:t>
            </w:r>
          </w:p>
          <w:p w14:paraId="594721AB">
            <w:pPr>
              <w:tabs>
                <w:tab w:val="left" w:pos="4469"/>
              </w:tabs>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注：投标文件中必须同时提供以下资料：</w:t>
            </w:r>
          </w:p>
          <w:p w14:paraId="5E38EA26">
            <w:pPr>
              <w:tabs>
                <w:tab w:val="left" w:pos="4469"/>
              </w:tabs>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1）提供政府采购品目清单相关内容页（并对相关内容作圈记），采购品目清单详见《关于印发环境标志产品政府采购品目清单的通知》（财库〔2019〕18号）和《关于印发节能产品政府采购品目清单的通知》（财库〔2019〕19号）。</w:t>
            </w:r>
          </w:p>
          <w:p w14:paraId="50944646">
            <w:pPr>
              <w:widowControl/>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（2）《市场监管总局关于发布参与实施政府采购节能产品、环境标志产品认证机构名录的公告》中的认证机构出具的、处于有效期之内的节能产品/环境标志产品认证证书复印件并加盖公章。</w:t>
            </w:r>
          </w:p>
        </w:tc>
        <w:tc>
          <w:tcPr>
            <w:tcW w:w="929" w:type="dxa"/>
            <w:noWrap/>
            <w:vAlign w:val="center"/>
          </w:tcPr>
          <w:p w14:paraId="139219FE">
            <w:pPr>
              <w:widowControl/>
              <w:spacing w:line="40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1055" w:type="dxa"/>
            <w:noWrap/>
            <w:vAlign w:val="center"/>
          </w:tcPr>
          <w:p w14:paraId="505E4FF8">
            <w:pPr>
              <w:widowControl/>
              <w:spacing w:line="40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客观分</w:t>
            </w:r>
          </w:p>
        </w:tc>
      </w:tr>
      <w:tr w14:paraId="67533D24">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9998" w:type="dxa"/>
            <w:gridSpan w:val="4"/>
            <w:noWrap/>
            <w:vAlign w:val="center"/>
          </w:tcPr>
          <w:p w14:paraId="0F3DB15C">
            <w:pPr>
              <w:widowControl/>
              <w:tabs>
                <w:tab w:val="left" w:pos="0"/>
              </w:tabs>
              <w:spacing w:line="400" w:lineRule="exact"/>
              <w:jc w:val="center"/>
              <w:rPr>
                <w:rFonts w:hint="eastAsia" w:ascii="宋体" w:hAnsi="宋体" w:eastAsia="宋体" w:cs="宋体"/>
                <w:color w:val="auto"/>
                <w:kern w:val="0"/>
                <w:sz w:val="24"/>
                <w:highlight w:val="none"/>
              </w:rPr>
            </w:pPr>
            <w:r>
              <w:rPr>
                <w:rFonts w:hint="eastAsia" w:ascii="宋体" w:hAnsi="宋体" w:eastAsia="宋体" w:cs="宋体"/>
                <w:b/>
                <w:bCs/>
                <w:color w:val="auto"/>
                <w:kern w:val="0"/>
                <w:sz w:val="24"/>
                <w:highlight w:val="none"/>
              </w:rPr>
              <w:t>二、报价分（30分）</w:t>
            </w:r>
          </w:p>
        </w:tc>
      </w:tr>
      <w:tr w14:paraId="08D98D77">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092" w:hRule="atLeast"/>
          <w:jc w:val="center"/>
        </w:trPr>
        <w:tc>
          <w:tcPr>
            <w:tcW w:w="813" w:type="dxa"/>
            <w:noWrap/>
            <w:vAlign w:val="center"/>
          </w:tcPr>
          <w:p w14:paraId="777EEFA5">
            <w:pPr>
              <w:widowControl/>
              <w:tabs>
                <w:tab w:val="left" w:pos="0"/>
              </w:tabs>
              <w:spacing w:line="400" w:lineRule="exact"/>
              <w:jc w:val="center"/>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val="en-US" w:eastAsia="zh-CN"/>
              </w:rPr>
              <w:t>9</w:t>
            </w:r>
          </w:p>
        </w:tc>
        <w:tc>
          <w:tcPr>
            <w:tcW w:w="7201" w:type="dxa"/>
            <w:noWrap/>
            <w:vAlign w:val="center"/>
          </w:tcPr>
          <w:p w14:paraId="3C48FBB5">
            <w:pPr>
              <w:widowControl/>
              <w:spacing w:line="400" w:lineRule="exac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参与评审价格=投标价格×【1-价格折扣率（如有）】</w:t>
            </w:r>
          </w:p>
          <w:p w14:paraId="7FA76E48">
            <w:pPr>
              <w:widowControl/>
              <w:spacing w:line="400" w:lineRule="exac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满足招标文件要求且最低的参与评审的价格为评标基准价，其价格分为满分</w:t>
            </w:r>
            <w:r>
              <w:rPr>
                <w:rFonts w:hint="eastAsia" w:ascii="宋体" w:hAnsi="宋体" w:eastAsia="宋体" w:cs="宋体"/>
                <w:color w:val="auto"/>
                <w:kern w:val="0"/>
                <w:sz w:val="24"/>
                <w:highlight w:val="none"/>
                <w:lang w:val="en-US" w:eastAsia="zh-CN"/>
              </w:rPr>
              <w:t>30</w:t>
            </w:r>
            <w:r>
              <w:rPr>
                <w:rFonts w:hint="eastAsia" w:ascii="宋体" w:hAnsi="宋体" w:eastAsia="宋体" w:cs="宋体"/>
                <w:color w:val="auto"/>
                <w:kern w:val="0"/>
                <w:sz w:val="24"/>
                <w:highlight w:val="none"/>
              </w:rPr>
              <w:t>分。其他投标供应商的价格分统一按照下列公式计算：</w:t>
            </w:r>
          </w:p>
          <w:p w14:paraId="00B1F586">
            <w:pPr>
              <w:widowControl/>
              <w:spacing w:line="400" w:lineRule="exac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投标报价得分=(评标基准价／参与评审的价格)×</w:t>
            </w: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rPr>
              <w:t>0%×100</w:t>
            </w:r>
          </w:p>
          <w:p w14:paraId="2D082545">
            <w:pPr>
              <w:widowControl/>
              <w:spacing w:line="400" w:lineRule="exact"/>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 xml:space="preserve"> （投标价得分以四舍五入方法整合到小数点后两位）</w:t>
            </w:r>
          </w:p>
        </w:tc>
        <w:tc>
          <w:tcPr>
            <w:tcW w:w="929" w:type="dxa"/>
            <w:noWrap/>
            <w:vAlign w:val="center"/>
          </w:tcPr>
          <w:p w14:paraId="3234D5AB">
            <w:pPr>
              <w:widowControl/>
              <w:tabs>
                <w:tab w:val="left" w:pos="0"/>
              </w:tabs>
              <w:spacing w:line="40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w:t>
            </w:r>
          </w:p>
        </w:tc>
        <w:tc>
          <w:tcPr>
            <w:tcW w:w="1055" w:type="dxa"/>
            <w:noWrap/>
            <w:vAlign w:val="center"/>
          </w:tcPr>
          <w:p w14:paraId="1CA521AB">
            <w:pPr>
              <w:widowControl/>
              <w:tabs>
                <w:tab w:val="left" w:pos="0"/>
              </w:tabs>
              <w:spacing w:line="40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客观</w:t>
            </w:r>
            <w:r>
              <w:rPr>
                <w:rFonts w:hint="eastAsia" w:ascii="宋体" w:hAnsi="宋体" w:eastAsia="宋体" w:cs="宋体"/>
                <w:color w:val="auto"/>
                <w:kern w:val="0"/>
                <w:sz w:val="24"/>
                <w:highlight w:val="none"/>
              </w:rPr>
              <w:t>分</w:t>
            </w:r>
          </w:p>
        </w:tc>
      </w:tr>
    </w:tbl>
    <w:p w14:paraId="260832C5">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shd w:val="clear" w:color="auto" w:fill="FFFFFF"/>
        </w:rPr>
        <w:t> </w:t>
      </w:r>
      <w:r>
        <w:rPr>
          <w:rFonts w:hint="eastAsia" w:ascii="宋体" w:hAnsi="宋体" w:eastAsia="宋体" w:cs="宋体"/>
          <w:b/>
          <w:color w:val="auto"/>
          <w:sz w:val="24"/>
          <w:highlight w:val="none"/>
        </w:rPr>
        <w:t>备注：</w:t>
      </w:r>
      <w:r>
        <w:rPr>
          <w:rFonts w:hint="eastAsia" w:ascii="宋体" w:hAnsi="宋体" w:eastAsia="宋体" w:cs="宋体"/>
          <w:bCs/>
          <w:color w:val="auto"/>
          <w:sz w:val="24"/>
          <w:highlight w:val="none"/>
        </w:rPr>
        <w:t>（1）</w:t>
      </w:r>
      <w:r>
        <w:rPr>
          <w:rFonts w:hint="eastAsia" w:ascii="宋体" w:hAnsi="宋体" w:eastAsia="宋体" w:cs="宋体"/>
          <w:color w:val="auto"/>
          <w:sz w:val="24"/>
          <w:highlight w:val="none"/>
        </w:rPr>
        <w:t>投标人编制投标文件（商务技术文件部分）时，建议按此目录（序号和内容）提供评标标准相应的商务技术资料。</w:t>
      </w:r>
    </w:p>
    <w:p w14:paraId="5F58002D">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（2）评委在上表设定的分值范围内打分（四舍五入保留两位小数），平均分值计算四舍五入保留两位小数点。  </w:t>
      </w:r>
    </w:p>
    <w:p w14:paraId="413EEAD4">
      <w:pPr>
        <w:pStyle w:val="62"/>
        <w:ind w:firstLine="480"/>
        <w:rPr>
          <w:rFonts w:hint="eastAsia" w:ascii="宋体" w:hAnsi="宋体" w:eastAsia="宋体" w:cs="宋体"/>
          <w:color w:val="auto"/>
          <w:sz w:val="24"/>
          <w:highlight w:val="none"/>
        </w:rPr>
      </w:pPr>
    </w:p>
    <w:p w14:paraId="15F2912A">
      <w:pPr>
        <w:snapToGrid w:val="0"/>
        <w:spacing w:line="360" w:lineRule="auto"/>
        <w:outlineLvl w:val="1"/>
        <w:rPr>
          <w:rFonts w:hint="eastAsia" w:ascii="宋体" w:hAnsi="宋体" w:eastAsia="宋体" w:cs="宋体"/>
          <w:b/>
          <w:color w:val="auto"/>
          <w:sz w:val="24"/>
          <w:highlight w:val="none"/>
        </w:rPr>
      </w:pPr>
      <w:bookmarkStart w:id="439" w:name="_Toc22860"/>
      <w:r>
        <w:rPr>
          <w:rFonts w:hint="eastAsia" w:ascii="宋体" w:hAnsi="宋体" w:eastAsia="宋体" w:cs="宋体"/>
          <w:b/>
          <w:color w:val="auto"/>
          <w:sz w:val="24"/>
          <w:highlight w:val="none"/>
        </w:rPr>
        <w:t>一、评标方法</w:t>
      </w:r>
      <w:bookmarkEnd w:id="439"/>
    </w:p>
    <w:p w14:paraId="44C64D17">
      <w:pPr>
        <w:adjustRightInd/>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1.本项目采用综合评分法。</w:t>
      </w:r>
      <w:r>
        <w:rPr>
          <w:rFonts w:hint="eastAsia" w:ascii="宋体" w:hAnsi="宋体" w:eastAsia="宋体" w:cs="宋体"/>
          <w:color w:val="auto"/>
          <w:kern w:val="0"/>
          <w:sz w:val="24"/>
          <w:highlight w:val="none"/>
        </w:rPr>
        <w:t>综合评分法，是指投标文件满足招标文件全部实质性要求，且按照评审因素的量化指标评审得分最高的投标人为中标候选人的评标方法。</w:t>
      </w:r>
    </w:p>
    <w:p w14:paraId="593BFBAA">
      <w:pPr>
        <w:adjustRightInd/>
        <w:spacing w:line="360" w:lineRule="auto"/>
        <w:outlineLvl w:val="1"/>
        <w:rPr>
          <w:rFonts w:hint="eastAsia" w:ascii="宋体" w:hAnsi="宋体" w:eastAsia="宋体" w:cs="宋体"/>
          <w:color w:val="auto"/>
          <w:kern w:val="0"/>
          <w:sz w:val="24"/>
          <w:highlight w:val="none"/>
        </w:rPr>
      </w:pPr>
      <w:bookmarkStart w:id="440" w:name="_Toc29389"/>
      <w:r>
        <w:rPr>
          <w:rFonts w:hint="eastAsia" w:ascii="宋体" w:hAnsi="宋体" w:eastAsia="宋体" w:cs="宋体"/>
          <w:b/>
          <w:color w:val="auto"/>
          <w:sz w:val="24"/>
          <w:highlight w:val="none"/>
        </w:rPr>
        <w:t>二、评标标准</w:t>
      </w:r>
      <w:bookmarkEnd w:id="440"/>
    </w:p>
    <w:p w14:paraId="0F4C26A9">
      <w:pPr>
        <w:spacing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2.评标标准：</w:t>
      </w:r>
      <w:r>
        <w:rPr>
          <w:rFonts w:hint="eastAsia" w:ascii="宋体" w:hAnsi="宋体" w:eastAsia="宋体" w:cs="宋体"/>
          <w:color w:val="auto"/>
          <w:kern w:val="0"/>
          <w:sz w:val="24"/>
          <w:highlight w:val="none"/>
        </w:rPr>
        <w:t>见评标办法前附表。</w:t>
      </w:r>
    </w:p>
    <w:p w14:paraId="40607259">
      <w:pPr>
        <w:spacing w:line="360" w:lineRule="auto"/>
        <w:outlineLvl w:val="1"/>
        <w:rPr>
          <w:rFonts w:hint="eastAsia" w:ascii="宋体" w:hAnsi="宋体" w:eastAsia="宋体" w:cs="宋体"/>
          <w:b/>
          <w:color w:val="auto"/>
          <w:sz w:val="24"/>
          <w:highlight w:val="none"/>
        </w:rPr>
      </w:pPr>
      <w:bookmarkStart w:id="441" w:name="_Toc1306"/>
      <w:r>
        <w:rPr>
          <w:rFonts w:hint="eastAsia" w:ascii="宋体" w:hAnsi="宋体" w:eastAsia="宋体" w:cs="宋体"/>
          <w:b/>
          <w:color w:val="auto"/>
          <w:sz w:val="24"/>
          <w:highlight w:val="none"/>
        </w:rPr>
        <w:t>三、评标程序</w:t>
      </w:r>
      <w:bookmarkEnd w:id="441"/>
    </w:p>
    <w:p w14:paraId="79DE458A">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3.1符合性审查。</w:t>
      </w:r>
      <w:r>
        <w:rPr>
          <w:rFonts w:hint="eastAsia" w:ascii="宋体" w:hAnsi="宋体" w:eastAsia="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27C8E861">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3.2比较与评价。</w:t>
      </w:r>
      <w:r>
        <w:rPr>
          <w:rFonts w:hint="eastAsia" w:ascii="宋体" w:hAnsi="宋体" w:eastAsia="宋体" w:cs="宋体"/>
          <w:color w:val="auto"/>
          <w:kern w:val="0"/>
          <w:sz w:val="24"/>
          <w:highlight w:val="none"/>
        </w:rPr>
        <w:t>评标委员会应当按照招标文件中规定的评标方法和标准，对符合性审查合格的投标文件进行商务和技术评估，综合比较与评价。评标委员会成员个人主观打分偏离所有评标委员会成员主观打分平均值30%以上的，由评标委员会启动评分畸高、畸低行为认定程序。</w:t>
      </w:r>
    </w:p>
    <w:p w14:paraId="6AF266AC">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3.3汇总商务技术得分。</w:t>
      </w:r>
      <w:r>
        <w:rPr>
          <w:rFonts w:hint="eastAsia" w:ascii="宋体" w:hAnsi="宋体" w:eastAsia="宋体" w:cs="宋体"/>
          <w:color w:val="auto"/>
          <w:kern w:val="0"/>
          <w:sz w:val="24"/>
          <w:highlight w:val="none"/>
        </w:rPr>
        <w:t>评标委员会各成员应当独立对每个投标人的商务和技术文件进行评价，并汇总商务技术得分情况。</w:t>
      </w:r>
    </w:p>
    <w:p w14:paraId="0EB693E6">
      <w:pPr>
        <w:spacing w:line="360" w:lineRule="auto"/>
        <w:ind w:firstLine="472" w:firstLineChars="196"/>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3.4报价评审。</w:t>
      </w:r>
    </w:p>
    <w:p w14:paraId="27C35883">
      <w:pPr>
        <w:pStyle w:val="133"/>
        <w:spacing w:before="0"/>
        <w:ind w:firstLine="508" w:firstLineChars="212"/>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3.4.1投标文件报价出现前后不一致的，按照下列规定修正：</w:t>
      </w:r>
    </w:p>
    <w:p w14:paraId="64695A41">
      <w:pPr>
        <w:pStyle w:val="133"/>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3.4.1.1投标文件中开标一览表（报价表）内容与投标文件中相应内容不一致的，以开标一览表（报价表）为准；</w:t>
      </w:r>
    </w:p>
    <w:p w14:paraId="05765726">
      <w:pPr>
        <w:pStyle w:val="133"/>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3.4.1.2大写金额和小写金额不一致的，以大写金额为准；</w:t>
      </w:r>
    </w:p>
    <w:p w14:paraId="65659012">
      <w:pPr>
        <w:pStyle w:val="133"/>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3.4.1.3单价金额小数点或者百分比有明显错位的，以开标一览表的总价为准，并修改单价；</w:t>
      </w:r>
    </w:p>
    <w:p w14:paraId="0ED6BD6E">
      <w:pPr>
        <w:pStyle w:val="133"/>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3.4.1.4总价金额与按单价汇总金额不一致的，以单价金额计算结果为准。</w:t>
      </w:r>
    </w:p>
    <w:p w14:paraId="51D963DB">
      <w:pPr>
        <w:pStyle w:val="133"/>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47AB27D1">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3.4.2投标文件出现不是唯一的、有选择性投标报价的，投标无效。</w:t>
      </w:r>
    </w:p>
    <w:p w14:paraId="77FEDC61">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3.4.3投标报价超过招标文件中规定的预算金额或者最高限价的，投标无效。</w:t>
      </w:r>
    </w:p>
    <w:p w14:paraId="1C713964">
      <w:pPr>
        <w:pStyle w:val="133"/>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3.4.4评标委员会认为投标人的报价明显低于其他通过符合性审查的投标人的报价，有可能影响产品质量或者不能诚信履约的，应当要求其在合理的时间内提供书面说明，必要时提交相关证明材料；投标人不能证明其报价合理性的，评标委员会应当将其作为无效投标处理。</w:t>
      </w:r>
    </w:p>
    <w:p w14:paraId="444DAF5C">
      <w:pPr>
        <w:pStyle w:val="133"/>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3.4.5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3461F11F">
      <w:pPr>
        <w:spacing w:line="360" w:lineRule="auto"/>
        <w:ind w:firstLine="482" w:firstLineChars="200"/>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3.5排序与推荐。</w:t>
      </w:r>
      <w:r>
        <w:rPr>
          <w:rFonts w:hint="eastAsia" w:ascii="宋体" w:hAnsi="宋体" w:eastAsia="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由高到低产生中标候选人，有效投标供应商数量等于3家时，中标候选人数量为1家；有效投标供应商数量等于4家时，中标候选人数量为2家；有效投标供应商数量大于等于5家时，中标候选人数量为3家。</w:t>
      </w:r>
    </w:p>
    <w:p w14:paraId="71B1FFB9">
      <w:pPr>
        <w:spacing w:line="360" w:lineRule="auto"/>
        <w:ind w:firstLine="480" w:firstLineChars="200"/>
        <w:rPr>
          <w:rFonts w:hint="eastAsia" w:ascii="宋体" w:hAnsi="宋体" w:eastAsia="宋体" w:cs="宋体"/>
          <w:b/>
          <w:color w:val="auto"/>
          <w:kern w:val="0"/>
          <w:sz w:val="24"/>
          <w:highlight w:val="none"/>
        </w:rPr>
      </w:pPr>
      <w:r>
        <w:rPr>
          <w:rFonts w:hint="eastAsia" w:ascii="宋体" w:hAnsi="宋体" w:eastAsia="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294E9D2">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3.6编写评标报告。</w:t>
      </w:r>
      <w:r>
        <w:rPr>
          <w:rFonts w:hint="eastAsia" w:ascii="宋体" w:hAnsi="宋体" w:eastAsia="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8CCC459">
      <w:pPr>
        <w:spacing w:line="360" w:lineRule="auto"/>
        <w:outlineLvl w:val="1"/>
        <w:rPr>
          <w:rFonts w:hint="eastAsia" w:ascii="宋体" w:hAnsi="宋体" w:eastAsia="宋体" w:cs="宋体"/>
          <w:b/>
          <w:color w:val="auto"/>
          <w:sz w:val="24"/>
          <w:highlight w:val="none"/>
        </w:rPr>
      </w:pPr>
      <w:bookmarkStart w:id="442" w:name="_Toc29108"/>
      <w:r>
        <w:rPr>
          <w:rFonts w:hint="eastAsia" w:ascii="宋体" w:hAnsi="宋体" w:eastAsia="宋体" w:cs="宋体"/>
          <w:b/>
          <w:color w:val="auto"/>
          <w:sz w:val="24"/>
          <w:highlight w:val="none"/>
        </w:rPr>
        <w:t>四、评标中的其他事项</w:t>
      </w:r>
      <w:bookmarkEnd w:id="442"/>
    </w:p>
    <w:p w14:paraId="2D223492">
      <w:pPr>
        <w:pStyle w:val="133"/>
        <w:spacing w:before="0"/>
        <w:ind w:firstLine="472" w:firstLineChars="196"/>
        <w:rPr>
          <w:rFonts w:hint="eastAsia" w:ascii="宋体" w:hAnsi="宋体" w:eastAsia="宋体" w:cs="宋体"/>
          <w:color w:val="auto"/>
          <w:kern w:val="0"/>
          <w:szCs w:val="24"/>
          <w:highlight w:val="none"/>
        </w:rPr>
      </w:pPr>
      <w:r>
        <w:rPr>
          <w:rFonts w:hint="eastAsia" w:ascii="宋体" w:hAnsi="宋体" w:eastAsia="宋体" w:cs="宋体"/>
          <w:b/>
          <w:color w:val="auto"/>
          <w:kern w:val="0"/>
          <w:szCs w:val="24"/>
          <w:highlight w:val="none"/>
        </w:rPr>
        <w:t>4.1投标人澄清、说明或者补正。</w:t>
      </w:r>
      <w:r>
        <w:rPr>
          <w:rFonts w:hint="eastAsia" w:ascii="宋体" w:hAnsi="宋体" w:eastAsia="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6CC1ECD">
      <w:pPr>
        <w:pStyle w:val="24"/>
        <w:spacing w:line="360" w:lineRule="auto"/>
        <w:ind w:left="954" w:leftChars="226" w:hanging="479" w:firstLineChars="0"/>
        <w:rPr>
          <w:rFonts w:hint="eastAsia" w:ascii="宋体" w:hAnsi="宋体" w:eastAsia="宋体" w:cs="宋体"/>
          <w:color w:val="auto"/>
          <w:highlight w:val="none"/>
        </w:rPr>
      </w:pPr>
      <w:r>
        <w:rPr>
          <w:rFonts w:hint="eastAsia" w:ascii="宋体" w:hAnsi="宋体" w:eastAsia="宋体" w:cs="宋体"/>
          <w:b/>
          <w:color w:val="auto"/>
          <w:kern w:val="0"/>
          <w:highlight w:val="none"/>
        </w:rPr>
        <w:t>4.2投标无效。</w:t>
      </w:r>
      <w:r>
        <w:rPr>
          <w:rFonts w:hint="eastAsia" w:ascii="宋体" w:hAnsi="宋体" w:eastAsia="宋体" w:cs="宋体"/>
          <w:color w:val="auto"/>
          <w:highlight w:val="none"/>
        </w:rPr>
        <w:t>有下列情形之一的，投标无效：</w:t>
      </w:r>
    </w:p>
    <w:p w14:paraId="06B47B96">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4.2.1投标人不具备招标文件中规定的资格要求的（投标人未提供有效的资格文件的，视为投标人不具备招标文件中规定的资格要求）；</w:t>
      </w:r>
    </w:p>
    <w:p w14:paraId="66815961">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4.2.2投标文件未按照招标文件要求签署、盖章的；</w:t>
      </w:r>
    </w:p>
    <w:p w14:paraId="19756122">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0CFC0069">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4.2.4投标文件含有采购人不能接受的附加条件的；当“</w:t>
      </w:r>
      <w:r>
        <w:rPr>
          <w:rFonts w:hint="eastAsia" w:ascii="宋体" w:hAnsi="宋体" w:eastAsia="宋体" w:cs="宋体"/>
          <w:b/>
          <w:color w:val="auto"/>
          <w:sz w:val="24"/>
          <w:highlight w:val="none"/>
        </w:rPr>
        <w:t>技术条款的响应性</w:t>
      </w:r>
      <w:r>
        <w:rPr>
          <w:rFonts w:hint="eastAsia" w:ascii="宋体" w:hAnsi="宋体" w:eastAsia="宋体" w:cs="宋体"/>
          <w:color w:val="auto"/>
          <w:kern w:val="0"/>
          <w:sz w:val="24"/>
          <w:highlight w:val="none"/>
        </w:rPr>
        <w:t>”评分项扣减至0分（或以下）时，投标无效；</w:t>
      </w:r>
    </w:p>
    <w:p w14:paraId="01C778B5">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4.2.5投标文件中承诺的投标有效期少于招标文件中载明的投标有效期的；</w:t>
      </w:r>
    </w:p>
    <w:p w14:paraId="0D7E0F60">
      <w:pPr>
        <w:snapToGrid w:val="0"/>
        <w:spacing w:line="360" w:lineRule="auto"/>
        <w:ind w:firstLine="120" w:firstLineChars="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4.2.6投标文件出现不是唯一的、有选择性投标报价的；</w:t>
      </w:r>
    </w:p>
    <w:p w14:paraId="7F523E2F">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4.2.7投标报价超过招标文件中规定的预算金额或者最高限价的；</w:t>
      </w:r>
    </w:p>
    <w:p w14:paraId="7C648E08">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6838677E">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4.2.9投标人对根据修正原则修正后的报价不确认的；</w:t>
      </w:r>
    </w:p>
    <w:p w14:paraId="03611930">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4.2.10投标人提供虚假材料投标的；</w:t>
      </w:r>
    </w:p>
    <w:p w14:paraId="4EEFFA1C">
      <w:pPr>
        <w:spacing w:line="360" w:lineRule="auto"/>
        <w:ind w:firstLine="240" w:firstLine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4.2.11投标人有恶意串通、妨碍其他投标人的竞争行为、损害采购人或者其他投标人的合法权益情形的；</w:t>
      </w:r>
    </w:p>
    <w:p w14:paraId="55050201">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4.2.12投标人仅提交备份投标文件，未在电子交易平台传输递交投标文件的，投标无效；</w:t>
      </w:r>
    </w:p>
    <w:p w14:paraId="382DFEDF">
      <w:pPr>
        <w:pStyle w:val="3"/>
        <w:ind w:left="862" w:leftChars="205"/>
        <w:rPr>
          <w:rFonts w:hint="eastAsia" w:ascii="宋体" w:hAnsi="宋体" w:eastAsia="宋体" w:cs="宋体"/>
          <w:b w:val="0"/>
          <w:bCs w:val="0"/>
          <w:color w:val="auto"/>
          <w:kern w:val="0"/>
          <w:sz w:val="24"/>
          <w:szCs w:val="24"/>
          <w:highlight w:val="none"/>
          <w:lang w:val="en-US"/>
        </w:rPr>
      </w:pPr>
      <w:bookmarkStart w:id="443" w:name="_Toc16784"/>
      <w:r>
        <w:rPr>
          <w:rFonts w:hint="eastAsia" w:ascii="宋体" w:hAnsi="宋体" w:eastAsia="宋体" w:cs="宋体"/>
          <w:b w:val="0"/>
          <w:bCs w:val="0"/>
          <w:color w:val="auto"/>
          <w:kern w:val="0"/>
          <w:sz w:val="24"/>
          <w:szCs w:val="24"/>
          <w:highlight w:val="none"/>
          <w:lang w:val="en-US"/>
        </w:rPr>
        <w:t>4.2.13 投标文件不满足招标文件的其它实质性要求的；</w:t>
      </w:r>
      <w:bookmarkEnd w:id="443"/>
    </w:p>
    <w:p w14:paraId="4D4E7E84">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4.2.14法律、法规、规章（适用本市的）及省级以上规范性文件（适用本市的）规定的其他无效情形。</w:t>
      </w:r>
    </w:p>
    <w:p w14:paraId="01A840E3">
      <w:pPr>
        <w:spacing w:line="360" w:lineRule="auto"/>
        <w:ind w:firstLine="480" w:firstLineChars="200"/>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4.2.15参与同一个采购包（标项）的投标人存在下列情形之一且无法合理解释的，其投标文件无效：1.不同投标人的电子投标文件上传计算机的网卡MAC地址或硬盘序列号等硬件信息相同的；2.上传的电子投标文件若出现使用本项目其他投标人的数字证书加密的，或者加盖本项目其他投标人的电子印章的；3.不同投标人的投标文件的内容存在3处（含）以上错误一致的；4.不同投标人联系人为同一人或不同联系人的联系电话一致的</w:t>
      </w:r>
      <w:r>
        <w:rPr>
          <w:rFonts w:hint="eastAsia" w:ascii="宋体" w:hAnsi="宋体" w:eastAsia="宋体" w:cs="宋体"/>
          <w:color w:val="auto"/>
          <w:kern w:val="0"/>
          <w:sz w:val="24"/>
          <w:highlight w:val="none"/>
          <w:lang w:eastAsia="zh-CN"/>
        </w:rPr>
        <w:t>。</w:t>
      </w:r>
    </w:p>
    <w:p w14:paraId="47987DBC">
      <w:pPr>
        <w:pStyle w:val="24"/>
        <w:snapToGrid w:val="0"/>
        <w:spacing w:line="360" w:lineRule="auto"/>
        <w:ind w:firstLine="472" w:firstLineChars="196"/>
        <w:rPr>
          <w:rFonts w:hint="eastAsia" w:ascii="宋体" w:hAnsi="宋体" w:eastAsia="宋体" w:cs="宋体"/>
          <w:color w:val="auto"/>
          <w:highlight w:val="none"/>
        </w:rPr>
      </w:pPr>
      <w:r>
        <w:rPr>
          <w:rFonts w:hint="eastAsia" w:ascii="宋体" w:hAnsi="宋体" w:eastAsia="宋体" w:cs="宋体"/>
          <w:b/>
          <w:color w:val="auto"/>
          <w:highlight w:val="none"/>
        </w:rPr>
        <w:t>5.废标。</w:t>
      </w:r>
      <w:r>
        <w:rPr>
          <w:rFonts w:hint="eastAsia" w:ascii="宋体" w:hAnsi="宋体" w:eastAsia="宋体" w:cs="宋体"/>
          <w:color w:val="auto"/>
          <w:highlight w:val="none"/>
        </w:rPr>
        <w:t>根据《中华人民共和国政府采购法》第三十六条之规定，在采购中，出现下列情形之一的，应予废标：</w:t>
      </w:r>
    </w:p>
    <w:p w14:paraId="0138C653">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5.1符合专业条件的供应商或者对招标文件作实质响应的供应商不足3家的；</w:t>
      </w:r>
    </w:p>
    <w:p w14:paraId="7B224E76">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5.2出现影响采购公正的违法、违规行为的；</w:t>
      </w:r>
    </w:p>
    <w:p w14:paraId="063369ED">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5.3投标人的报价均超过了采购预算，采购人不能支付的；</w:t>
      </w:r>
    </w:p>
    <w:p w14:paraId="66A5BF60">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5.4因重大变故，采购任务取消的。</w:t>
      </w:r>
    </w:p>
    <w:p w14:paraId="58D9636C">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废标后，采购代理机构应当将废标理由通知所有投标人。</w:t>
      </w:r>
    </w:p>
    <w:p w14:paraId="6888E33F">
      <w:pPr>
        <w:pStyle w:val="24"/>
        <w:snapToGrid w:val="0"/>
        <w:spacing w:line="360" w:lineRule="auto"/>
        <w:ind w:firstLine="590" w:firstLineChars="245"/>
        <w:rPr>
          <w:rFonts w:hint="eastAsia" w:ascii="宋体" w:hAnsi="宋体" w:eastAsia="宋体" w:cs="宋体"/>
          <w:color w:val="auto"/>
          <w:highlight w:val="none"/>
        </w:rPr>
      </w:pPr>
      <w:r>
        <w:rPr>
          <w:rFonts w:hint="eastAsia" w:ascii="宋体" w:hAnsi="宋体" w:eastAsia="宋体" w:cs="宋体"/>
          <w:b/>
          <w:color w:val="auto"/>
          <w:highlight w:val="none"/>
        </w:rPr>
        <w:t>6.修改招标文件，重新组织采购活动。</w:t>
      </w:r>
      <w:r>
        <w:rPr>
          <w:rFonts w:hint="eastAsia" w:ascii="宋体" w:hAnsi="宋体" w:eastAsia="宋体"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0621372B">
      <w:pPr>
        <w:pStyle w:val="24"/>
        <w:snapToGrid w:val="0"/>
        <w:spacing w:line="360" w:lineRule="auto"/>
        <w:ind w:firstLine="482"/>
        <w:rPr>
          <w:rFonts w:hint="eastAsia" w:ascii="宋体" w:hAnsi="宋体" w:eastAsia="宋体" w:cs="宋体"/>
          <w:color w:val="auto"/>
          <w:highlight w:val="none"/>
        </w:rPr>
      </w:pPr>
      <w:r>
        <w:rPr>
          <w:rFonts w:hint="eastAsia" w:ascii="宋体" w:hAnsi="宋体" w:eastAsia="宋体" w:cs="宋体"/>
          <w:b/>
          <w:color w:val="auto"/>
          <w:kern w:val="0"/>
          <w:highlight w:val="none"/>
        </w:rPr>
        <w:t>7.重新开展采购。</w:t>
      </w:r>
      <w:r>
        <w:rPr>
          <w:rFonts w:hint="eastAsia" w:ascii="宋体" w:hAnsi="宋体" w:eastAsia="宋体" w:cs="宋体"/>
          <w:color w:val="auto"/>
          <w:highlight w:val="none"/>
        </w:rPr>
        <w:t>有政府采购法第七十一条、第七十二条规定的违法行为之一，影响或者可能影响中标结果的，依照下列规定处理：</w:t>
      </w:r>
    </w:p>
    <w:p w14:paraId="77389FE5">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7.1未确定中标供应商的，终止本次政府采购活动，重新开展政府采购活动。</w:t>
      </w:r>
    </w:p>
    <w:p w14:paraId="1B80FEEF">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7.2已确定中标供应商但尚未签订政府采购合同的，中标结果无效，从合格的中标候选人中另行确定中标供应商；没有合格的中标候选人的，重新开展政府采购活动。</w:t>
      </w:r>
    </w:p>
    <w:p w14:paraId="630BEE83">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7.3政府采购合同已签订但尚未履行的，撤销合同，从合格的中标候选人中另行确定中标供应商；没有合格的中标候选人的，重新开展政府采购活动。</w:t>
      </w:r>
    </w:p>
    <w:p w14:paraId="26257FFE">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7.4政府采购合同已经履行，给采购人、供应商造成损失的，由责任人承担赔偿责任。</w:t>
      </w:r>
    </w:p>
    <w:p w14:paraId="7C354244">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bookmarkEnd w:id="59"/>
    <w:p w14:paraId="16E09067">
      <w:pPr>
        <w:rPr>
          <w:rFonts w:hint="eastAsia" w:ascii="宋体" w:hAnsi="宋体" w:eastAsia="宋体" w:cs="宋体"/>
          <w:b/>
          <w:color w:val="auto"/>
          <w:sz w:val="36"/>
          <w:szCs w:val="36"/>
          <w:highlight w:val="none"/>
        </w:rPr>
      </w:pPr>
      <w:bookmarkStart w:id="444" w:name="_Toc20593"/>
      <w:bookmarkStart w:id="445" w:name="_Toc86217003"/>
      <w:bookmarkStart w:id="446" w:name="第五部分"/>
      <w:r>
        <w:rPr>
          <w:rFonts w:hint="eastAsia" w:ascii="宋体" w:hAnsi="宋体" w:eastAsia="宋体" w:cs="宋体"/>
          <w:b/>
          <w:color w:val="auto"/>
          <w:sz w:val="36"/>
          <w:szCs w:val="36"/>
          <w:highlight w:val="none"/>
        </w:rPr>
        <w:br w:type="page"/>
      </w:r>
    </w:p>
    <w:p w14:paraId="389CE09C">
      <w:pPr>
        <w:spacing w:line="360" w:lineRule="auto"/>
        <w:jc w:val="center"/>
        <w:outlineLvl w:val="0"/>
        <w:rPr>
          <w:rFonts w:hint="eastAsia" w:ascii="宋体" w:hAnsi="宋体" w:eastAsia="宋体" w:cs="宋体"/>
          <w:b/>
          <w:color w:val="auto"/>
          <w:sz w:val="36"/>
          <w:szCs w:val="36"/>
          <w:highlight w:val="none"/>
        </w:rPr>
      </w:pPr>
      <w:bookmarkStart w:id="447" w:name="_Toc8468"/>
      <w:r>
        <w:rPr>
          <w:rFonts w:hint="eastAsia" w:ascii="宋体" w:hAnsi="宋体" w:eastAsia="宋体" w:cs="宋体"/>
          <w:b/>
          <w:color w:val="auto"/>
          <w:sz w:val="36"/>
          <w:szCs w:val="36"/>
          <w:highlight w:val="none"/>
        </w:rPr>
        <w:t>第五部分 拟签订的合同文本</w:t>
      </w:r>
      <w:bookmarkEnd w:id="444"/>
      <w:bookmarkEnd w:id="447"/>
    </w:p>
    <w:p w14:paraId="6AA92A4D">
      <w:pPr>
        <w:spacing w:line="500" w:lineRule="exact"/>
        <w:jc w:val="center"/>
        <w:outlineLvl w:val="1"/>
        <w:rPr>
          <w:rFonts w:hint="eastAsia" w:ascii="宋体" w:hAnsi="宋体" w:eastAsia="宋体" w:cs="宋体"/>
          <w:b/>
          <w:color w:val="auto"/>
          <w:sz w:val="24"/>
          <w:highlight w:val="none"/>
        </w:rPr>
      </w:pPr>
      <w:bookmarkStart w:id="448" w:name="_Toc28215"/>
      <w:r>
        <w:rPr>
          <w:rFonts w:hint="eastAsia" w:ascii="宋体" w:hAnsi="宋体" w:eastAsia="宋体" w:cs="宋体"/>
          <w:b/>
          <w:color w:val="auto"/>
          <w:sz w:val="24"/>
          <w:highlight w:val="none"/>
        </w:rPr>
        <w:t>宁波大学仪器设备采购合同</w:t>
      </w:r>
      <w:bookmarkEnd w:id="448"/>
    </w:p>
    <w:p w14:paraId="26FDAB8F">
      <w:pPr>
        <w:spacing w:line="500" w:lineRule="exact"/>
        <w:jc w:val="center"/>
        <w:rPr>
          <w:rFonts w:hint="eastAsia" w:ascii="宋体" w:hAnsi="宋体" w:eastAsia="宋体" w:cs="宋体"/>
          <w:b/>
          <w:color w:val="auto"/>
          <w:szCs w:val="21"/>
          <w:highlight w:val="none"/>
        </w:rPr>
      </w:pPr>
    </w:p>
    <w:p w14:paraId="56C8C58B">
      <w:pPr>
        <w:spacing w:line="360" w:lineRule="auto"/>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u w:val="single"/>
        </w:rPr>
        <w:t>甲方：宁波大学</w:t>
      </w:r>
    </w:p>
    <w:p w14:paraId="46C57D30">
      <w:pPr>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u w:val="single"/>
        </w:rPr>
        <w:t>乙方：</w:t>
      </w:r>
    </w:p>
    <w:p w14:paraId="1862C876">
      <w:pPr>
        <w:spacing w:line="360" w:lineRule="auto"/>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u w:val="single"/>
        </w:rPr>
        <w:t>招标编号：</w:t>
      </w:r>
    </w:p>
    <w:p w14:paraId="3B520B37">
      <w:pPr>
        <w:spacing w:line="360" w:lineRule="auto"/>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u w:val="single"/>
        </w:rPr>
        <w:t>招标日期：</w:t>
      </w:r>
    </w:p>
    <w:p w14:paraId="36EDF46E">
      <w:pPr>
        <w:spacing w:line="360" w:lineRule="auto"/>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u w:val="single"/>
        </w:rPr>
        <w:t>合同编号：</w:t>
      </w:r>
    </w:p>
    <w:p w14:paraId="59FB4339">
      <w:pPr>
        <w:spacing w:line="360" w:lineRule="auto"/>
        <w:rPr>
          <w:rFonts w:hint="eastAsia" w:ascii="宋体" w:hAnsi="宋体" w:eastAsia="宋体" w:cs="宋体"/>
          <w:b/>
          <w:color w:val="auto"/>
          <w:szCs w:val="21"/>
          <w:highlight w:val="none"/>
          <w:u w:val="single"/>
        </w:rPr>
      </w:pPr>
    </w:p>
    <w:p w14:paraId="4C6010F2">
      <w:pPr>
        <w:pStyle w:val="39"/>
        <w:spacing w:line="360" w:lineRule="auto"/>
        <w:ind w:firstLine="474"/>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一．内容、要求和金额：</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573"/>
        <w:gridCol w:w="1521"/>
        <w:gridCol w:w="760"/>
        <w:gridCol w:w="1123"/>
        <w:gridCol w:w="1374"/>
        <w:gridCol w:w="1567"/>
        <w:gridCol w:w="1098"/>
      </w:tblGrid>
      <w:tr w14:paraId="5C2F448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827" w:hRule="atLeast"/>
          <w:jc w:val="center"/>
        </w:trPr>
        <w:tc>
          <w:tcPr>
            <w:tcW w:w="1573" w:type="dxa"/>
            <w:tcBorders>
              <w:top w:val="single" w:color="auto" w:sz="4" w:space="0"/>
              <w:left w:val="single" w:color="auto" w:sz="4" w:space="0"/>
              <w:bottom w:val="single" w:color="auto" w:sz="4" w:space="0"/>
              <w:right w:val="single" w:color="auto" w:sz="2" w:space="0"/>
            </w:tcBorders>
            <w:vAlign w:val="center"/>
          </w:tcPr>
          <w:p w14:paraId="7B5AB0B4">
            <w:pPr>
              <w:pStyle w:val="39"/>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仪器设备名称</w:t>
            </w:r>
          </w:p>
        </w:tc>
        <w:tc>
          <w:tcPr>
            <w:tcW w:w="1521" w:type="dxa"/>
            <w:tcBorders>
              <w:top w:val="single" w:color="auto" w:sz="4" w:space="0"/>
              <w:left w:val="single" w:color="auto" w:sz="2" w:space="0"/>
              <w:bottom w:val="single" w:color="auto" w:sz="4" w:space="0"/>
              <w:right w:val="single" w:color="auto" w:sz="2" w:space="0"/>
            </w:tcBorders>
            <w:vAlign w:val="center"/>
          </w:tcPr>
          <w:p w14:paraId="0E51DB76">
            <w:pPr>
              <w:pStyle w:val="39"/>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型号、规格（配置清单附后）</w:t>
            </w:r>
          </w:p>
        </w:tc>
        <w:tc>
          <w:tcPr>
            <w:tcW w:w="760" w:type="dxa"/>
            <w:tcBorders>
              <w:top w:val="single" w:color="auto" w:sz="4" w:space="0"/>
              <w:left w:val="single" w:color="auto" w:sz="2" w:space="0"/>
              <w:bottom w:val="single" w:color="auto" w:sz="4" w:space="0"/>
              <w:right w:val="single" w:color="auto" w:sz="2" w:space="0"/>
            </w:tcBorders>
            <w:vAlign w:val="center"/>
          </w:tcPr>
          <w:p w14:paraId="710B066A">
            <w:pPr>
              <w:pStyle w:val="39"/>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数量</w:t>
            </w:r>
          </w:p>
        </w:tc>
        <w:tc>
          <w:tcPr>
            <w:tcW w:w="1123" w:type="dxa"/>
            <w:tcBorders>
              <w:top w:val="single" w:color="auto" w:sz="4" w:space="0"/>
              <w:left w:val="single" w:color="auto" w:sz="2" w:space="0"/>
              <w:bottom w:val="single" w:color="auto" w:sz="4" w:space="0"/>
              <w:right w:val="single" w:color="auto" w:sz="2" w:space="0"/>
            </w:tcBorders>
            <w:vAlign w:val="center"/>
          </w:tcPr>
          <w:p w14:paraId="6560DA06">
            <w:pPr>
              <w:pStyle w:val="39"/>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单价(元)</w:t>
            </w:r>
          </w:p>
        </w:tc>
        <w:tc>
          <w:tcPr>
            <w:tcW w:w="1374" w:type="dxa"/>
            <w:tcBorders>
              <w:top w:val="single" w:color="auto" w:sz="4" w:space="0"/>
              <w:left w:val="single" w:color="auto" w:sz="2" w:space="0"/>
              <w:bottom w:val="single" w:color="auto" w:sz="4" w:space="0"/>
              <w:right w:val="single" w:color="auto" w:sz="2" w:space="0"/>
            </w:tcBorders>
            <w:vAlign w:val="center"/>
          </w:tcPr>
          <w:p w14:paraId="0139BBA1">
            <w:pPr>
              <w:pStyle w:val="39"/>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金额(元)</w:t>
            </w:r>
          </w:p>
        </w:tc>
        <w:tc>
          <w:tcPr>
            <w:tcW w:w="1567" w:type="dxa"/>
            <w:tcBorders>
              <w:top w:val="single" w:color="auto" w:sz="4" w:space="0"/>
              <w:left w:val="single" w:color="auto" w:sz="2" w:space="0"/>
              <w:bottom w:val="single" w:color="auto" w:sz="4" w:space="0"/>
              <w:right w:val="single" w:color="auto" w:sz="2" w:space="0"/>
            </w:tcBorders>
            <w:vAlign w:val="center"/>
          </w:tcPr>
          <w:p w14:paraId="3AF3C9ED">
            <w:pPr>
              <w:pStyle w:val="39"/>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生产地及品牌</w:t>
            </w:r>
          </w:p>
        </w:tc>
        <w:tc>
          <w:tcPr>
            <w:tcW w:w="1098" w:type="dxa"/>
            <w:tcBorders>
              <w:top w:val="single" w:color="auto" w:sz="4" w:space="0"/>
              <w:left w:val="single" w:color="auto" w:sz="2" w:space="0"/>
              <w:bottom w:val="single" w:color="auto" w:sz="4" w:space="0"/>
              <w:right w:val="single" w:color="auto" w:sz="4" w:space="0"/>
            </w:tcBorders>
            <w:vAlign w:val="center"/>
          </w:tcPr>
          <w:p w14:paraId="45A30BFB">
            <w:pPr>
              <w:pStyle w:val="39"/>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使用单位</w:t>
            </w:r>
          </w:p>
        </w:tc>
      </w:tr>
      <w:tr w14:paraId="1E04E35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53" w:hRule="atLeast"/>
          <w:jc w:val="center"/>
        </w:trPr>
        <w:tc>
          <w:tcPr>
            <w:tcW w:w="1573" w:type="dxa"/>
            <w:tcBorders>
              <w:top w:val="single" w:color="auto" w:sz="4" w:space="0"/>
              <w:left w:val="single" w:color="auto" w:sz="4" w:space="0"/>
              <w:bottom w:val="single" w:color="auto" w:sz="4" w:space="0"/>
              <w:right w:val="single" w:color="auto" w:sz="2" w:space="0"/>
            </w:tcBorders>
            <w:vAlign w:val="center"/>
          </w:tcPr>
          <w:p w14:paraId="53A20DEB">
            <w:pPr>
              <w:pStyle w:val="24"/>
              <w:spacing w:line="360" w:lineRule="auto"/>
              <w:ind w:firstLine="420"/>
              <w:jc w:val="center"/>
              <w:rPr>
                <w:rFonts w:hint="eastAsia" w:ascii="宋体" w:hAnsi="宋体" w:eastAsia="宋体" w:cs="宋体"/>
                <w:color w:val="auto"/>
                <w:sz w:val="21"/>
                <w:szCs w:val="21"/>
                <w:highlight w:val="none"/>
              </w:rPr>
            </w:pPr>
          </w:p>
        </w:tc>
        <w:tc>
          <w:tcPr>
            <w:tcW w:w="1521" w:type="dxa"/>
            <w:tcBorders>
              <w:top w:val="single" w:color="auto" w:sz="4" w:space="0"/>
              <w:left w:val="single" w:color="auto" w:sz="2" w:space="0"/>
              <w:bottom w:val="single" w:color="auto" w:sz="4" w:space="0"/>
              <w:right w:val="single" w:color="auto" w:sz="2" w:space="0"/>
            </w:tcBorders>
            <w:vAlign w:val="center"/>
          </w:tcPr>
          <w:p w14:paraId="557C9FC6">
            <w:pPr>
              <w:pStyle w:val="24"/>
              <w:spacing w:line="360" w:lineRule="auto"/>
              <w:ind w:firstLine="420"/>
              <w:jc w:val="center"/>
              <w:rPr>
                <w:rFonts w:hint="eastAsia" w:ascii="宋体" w:hAnsi="宋体" w:eastAsia="宋体" w:cs="宋体"/>
                <w:color w:val="auto"/>
                <w:sz w:val="21"/>
                <w:szCs w:val="21"/>
                <w:highlight w:val="none"/>
              </w:rPr>
            </w:pPr>
          </w:p>
        </w:tc>
        <w:tc>
          <w:tcPr>
            <w:tcW w:w="760" w:type="dxa"/>
            <w:tcBorders>
              <w:top w:val="single" w:color="auto" w:sz="4" w:space="0"/>
              <w:left w:val="single" w:color="auto" w:sz="2" w:space="0"/>
              <w:bottom w:val="single" w:color="auto" w:sz="4" w:space="0"/>
              <w:right w:val="single" w:color="auto" w:sz="2" w:space="0"/>
            </w:tcBorders>
            <w:vAlign w:val="center"/>
          </w:tcPr>
          <w:p w14:paraId="5C1E9CBC">
            <w:pPr>
              <w:pStyle w:val="24"/>
              <w:spacing w:line="360" w:lineRule="auto"/>
              <w:ind w:left="-110" w:right="-115" w:firstLine="420"/>
              <w:jc w:val="center"/>
              <w:rPr>
                <w:rFonts w:hint="eastAsia" w:ascii="宋体" w:hAnsi="宋体" w:eastAsia="宋体" w:cs="宋体"/>
                <w:color w:val="auto"/>
                <w:sz w:val="21"/>
                <w:szCs w:val="21"/>
                <w:highlight w:val="none"/>
              </w:rPr>
            </w:pPr>
          </w:p>
        </w:tc>
        <w:tc>
          <w:tcPr>
            <w:tcW w:w="1123" w:type="dxa"/>
            <w:tcBorders>
              <w:top w:val="single" w:color="auto" w:sz="4" w:space="0"/>
              <w:left w:val="single" w:color="auto" w:sz="2" w:space="0"/>
              <w:bottom w:val="single" w:color="auto" w:sz="4" w:space="0"/>
              <w:right w:val="single" w:color="auto" w:sz="2" w:space="0"/>
            </w:tcBorders>
            <w:vAlign w:val="center"/>
          </w:tcPr>
          <w:p w14:paraId="71E34BF9">
            <w:pPr>
              <w:pStyle w:val="24"/>
              <w:spacing w:line="360" w:lineRule="auto"/>
              <w:ind w:firstLine="420"/>
              <w:jc w:val="center"/>
              <w:rPr>
                <w:rFonts w:hint="eastAsia" w:ascii="宋体" w:hAnsi="宋体" w:eastAsia="宋体" w:cs="宋体"/>
                <w:color w:val="auto"/>
                <w:sz w:val="21"/>
                <w:szCs w:val="21"/>
                <w:highlight w:val="none"/>
              </w:rPr>
            </w:pPr>
          </w:p>
        </w:tc>
        <w:tc>
          <w:tcPr>
            <w:tcW w:w="1374" w:type="dxa"/>
            <w:tcBorders>
              <w:top w:val="single" w:color="auto" w:sz="4" w:space="0"/>
              <w:left w:val="single" w:color="auto" w:sz="2" w:space="0"/>
              <w:bottom w:val="single" w:color="auto" w:sz="4" w:space="0"/>
              <w:right w:val="single" w:color="auto" w:sz="2" w:space="0"/>
            </w:tcBorders>
            <w:vAlign w:val="center"/>
          </w:tcPr>
          <w:p w14:paraId="49AB92AE">
            <w:pPr>
              <w:pStyle w:val="24"/>
              <w:spacing w:line="360" w:lineRule="auto"/>
              <w:ind w:firstLine="420"/>
              <w:jc w:val="center"/>
              <w:rPr>
                <w:rFonts w:hint="eastAsia" w:ascii="宋体" w:hAnsi="宋体" w:eastAsia="宋体" w:cs="宋体"/>
                <w:color w:val="auto"/>
                <w:sz w:val="21"/>
                <w:szCs w:val="21"/>
                <w:highlight w:val="none"/>
              </w:rPr>
            </w:pPr>
          </w:p>
        </w:tc>
        <w:tc>
          <w:tcPr>
            <w:tcW w:w="1567" w:type="dxa"/>
            <w:tcBorders>
              <w:top w:val="single" w:color="auto" w:sz="4" w:space="0"/>
              <w:left w:val="single" w:color="auto" w:sz="2" w:space="0"/>
              <w:bottom w:val="single" w:color="auto" w:sz="4" w:space="0"/>
              <w:right w:val="single" w:color="auto" w:sz="2" w:space="0"/>
            </w:tcBorders>
            <w:vAlign w:val="center"/>
          </w:tcPr>
          <w:p w14:paraId="7BF7F6F4">
            <w:pPr>
              <w:pStyle w:val="24"/>
              <w:spacing w:line="360" w:lineRule="auto"/>
              <w:ind w:firstLine="420"/>
              <w:jc w:val="center"/>
              <w:rPr>
                <w:rFonts w:hint="eastAsia" w:ascii="宋体" w:hAnsi="宋体" w:eastAsia="宋体" w:cs="宋体"/>
                <w:color w:val="auto"/>
                <w:sz w:val="21"/>
                <w:szCs w:val="21"/>
                <w:highlight w:val="none"/>
              </w:rPr>
            </w:pPr>
          </w:p>
        </w:tc>
        <w:tc>
          <w:tcPr>
            <w:tcW w:w="1098" w:type="dxa"/>
            <w:tcBorders>
              <w:top w:val="single" w:color="auto" w:sz="4" w:space="0"/>
              <w:left w:val="single" w:color="auto" w:sz="2" w:space="0"/>
              <w:bottom w:val="single" w:color="auto" w:sz="4" w:space="0"/>
              <w:right w:val="single" w:color="auto" w:sz="4" w:space="0"/>
            </w:tcBorders>
            <w:vAlign w:val="center"/>
          </w:tcPr>
          <w:p w14:paraId="4D20D3B2">
            <w:pPr>
              <w:pStyle w:val="24"/>
              <w:spacing w:line="360" w:lineRule="auto"/>
              <w:ind w:firstLine="420"/>
              <w:jc w:val="center"/>
              <w:rPr>
                <w:rFonts w:hint="eastAsia" w:ascii="宋体" w:hAnsi="宋体" w:eastAsia="宋体" w:cs="宋体"/>
                <w:color w:val="auto"/>
                <w:sz w:val="21"/>
                <w:szCs w:val="21"/>
                <w:highlight w:val="none"/>
              </w:rPr>
            </w:pPr>
          </w:p>
        </w:tc>
      </w:tr>
    </w:tbl>
    <w:p w14:paraId="097E0D78">
      <w:pPr>
        <w:tabs>
          <w:tab w:val="left" w:pos="426"/>
        </w:tabs>
        <w:spacing w:line="360" w:lineRule="auto"/>
        <w:ind w:left="392" w:leftChars="138" w:hanging="102" w:hangingChars="61"/>
        <w:rPr>
          <w:rFonts w:hint="eastAsia" w:ascii="宋体" w:hAnsi="宋体" w:eastAsia="宋体" w:cs="宋体"/>
          <w:color w:val="auto"/>
          <w:w w:val="80"/>
          <w:szCs w:val="21"/>
          <w:highlight w:val="none"/>
        </w:rPr>
      </w:pPr>
    </w:p>
    <w:p w14:paraId="2D87E29E">
      <w:pPr>
        <w:spacing w:line="360" w:lineRule="auto"/>
        <w:ind w:firstLine="525" w:firstLineChars="25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含税合计(人民币大写):</w:t>
      </w:r>
    </w:p>
    <w:p w14:paraId="6045D872">
      <w:pPr>
        <w:tabs>
          <w:tab w:val="left" w:pos="426"/>
        </w:tabs>
        <w:spacing w:line="360" w:lineRule="auto"/>
        <w:ind w:left="392" w:leftChars="138" w:hanging="102" w:hangingChars="61"/>
        <w:rPr>
          <w:rFonts w:hint="eastAsia" w:ascii="宋体" w:hAnsi="宋体" w:eastAsia="宋体" w:cs="宋体"/>
          <w:color w:val="auto"/>
          <w:w w:val="80"/>
          <w:szCs w:val="21"/>
          <w:highlight w:val="none"/>
          <w:u w:val="single"/>
        </w:rPr>
      </w:pPr>
    </w:p>
    <w:p w14:paraId="1916B607">
      <w:pPr>
        <w:pStyle w:val="39"/>
        <w:spacing w:line="360" w:lineRule="auto"/>
        <w:ind w:firstLine="474"/>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二．设备交货时间及地点</w:t>
      </w:r>
    </w:p>
    <w:p w14:paraId="05BEA894">
      <w:pPr>
        <w:spacing w:line="360" w:lineRule="auto"/>
        <w:ind w:firstLine="525" w:firstLineChars="25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合同签订之日起日内将货物交付甲方，乙方必须同时向甲方提供产品说明书、产品合格证、质量保证书、保修卡、软件光盘等必须具备的相关资料和附件，如是进口产品乙方还需提供海关完税证明的复印件，设备运至甲方指定地点后个工作日内由乙方免费安装完毕。</w:t>
      </w:r>
    </w:p>
    <w:p w14:paraId="5003D721">
      <w:pPr>
        <w:pStyle w:val="19"/>
        <w:spacing w:line="360" w:lineRule="auto"/>
        <w:ind w:firstLine="525" w:firstLineChars="250"/>
        <w:rPr>
          <w:rFonts w:hint="eastAsia" w:ascii="宋体" w:hAnsi="宋体" w:eastAsia="宋体" w:cs="宋体"/>
          <w:color w:val="auto"/>
          <w:szCs w:val="21"/>
          <w:highlight w:val="none"/>
        </w:rPr>
      </w:pPr>
      <w:r>
        <w:rPr>
          <w:rFonts w:hint="eastAsia" w:ascii="宋体" w:hAnsi="宋体" w:eastAsia="宋体" w:cs="宋体"/>
          <w:color w:val="auto"/>
          <w:szCs w:val="21"/>
          <w:highlight w:val="none"/>
        </w:rPr>
        <w:t>2、若甲方原因影响进度，则乙方的到货交付日期顺延。</w:t>
      </w:r>
    </w:p>
    <w:p w14:paraId="29757FD0">
      <w:pPr>
        <w:pStyle w:val="19"/>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3、若因火灾、水灾、台风、地震等及双方同意的其它不可抗力因素影响进度，则乙方的到货交付日期顺延。</w:t>
      </w:r>
    </w:p>
    <w:p w14:paraId="5FCE6284">
      <w:pPr>
        <w:spacing w:line="360" w:lineRule="auto"/>
        <w:ind w:firstLine="525" w:firstLineChars="25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4、交货地点为甲方指定地点。</w:t>
      </w:r>
    </w:p>
    <w:p w14:paraId="24EA3563">
      <w:pPr>
        <w:tabs>
          <w:tab w:val="left" w:pos="567"/>
        </w:tabs>
        <w:spacing w:line="360" w:lineRule="auto"/>
        <w:ind w:left="570"/>
        <w:rPr>
          <w:rFonts w:hint="eastAsia" w:ascii="宋体" w:hAnsi="宋体" w:eastAsia="宋体" w:cs="宋体"/>
          <w:color w:val="auto"/>
          <w:szCs w:val="21"/>
          <w:highlight w:val="none"/>
        </w:rPr>
      </w:pPr>
    </w:p>
    <w:p w14:paraId="1A7E8C4F">
      <w:pPr>
        <w:tabs>
          <w:tab w:val="left" w:pos="142"/>
        </w:tabs>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三．双方的职责</w:t>
      </w:r>
    </w:p>
    <w:p w14:paraId="30D6A428">
      <w:pPr>
        <w:tabs>
          <w:tab w:val="left" w:pos="142"/>
        </w:tabs>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        甲方职责：</w:t>
      </w:r>
    </w:p>
    <w:p w14:paraId="74E58F80">
      <w:pPr>
        <w:numPr>
          <w:ilvl w:val="0"/>
          <w:numId w:val="5"/>
        </w:numPr>
        <w:tabs>
          <w:tab w:val="left" w:pos="142"/>
        </w:tabs>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配合乙方在设备安装过程中需甲方配合的有关衔接事项。</w:t>
      </w:r>
    </w:p>
    <w:p w14:paraId="0AD30F6B">
      <w:pPr>
        <w:numPr>
          <w:ilvl w:val="0"/>
          <w:numId w:val="5"/>
        </w:numPr>
        <w:tabs>
          <w:tab w:val="left" w:pos="142"/>
        </w:tabs>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组织办理竣工验收和款项支付。</w:t>
      </w:r>
    </w:p>
    <w:p w14:paraId="4E5CA649">
      <w:pPr>
        <w:numPr>
          <w:ilvl w:val="0"/>
          <w:numId w:val="5"/>
        </w:numPr>
        <w:tabs>
          <w:tab w:val="left" w:pos="142"/>
        </w:tabs>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提供符合设备正常使用的场地和环境。</w:t>
      </w:r>
    </w:p>
    <w:p w14:paraId="66831834">
      <w:pPr>
        <w:pStyle w:val="39"/>
        <w:spacing w:line="360" w:lineRule="auto"/>
        <w:ind w:firstLine="474"/>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乙方职责：</w:t>
      </w:r>
    </w:p>
    <w:p w14:paraId="5E9DED57">
      <w:pPr>
        <w:numPr>
          <w:ilvl w:val="0"/>
          <w:numId w:val="6"/>
        </w:numPr>
        <w:tabs>
          <w:tab w:val="left" w:pos="142"/>
          <w:tab w:val="left" w:pos="927"/>
        </w:tabs>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负责设备的运输、保险、安装、调试、培训、保修服务及相应费用等。</w:t>
      </w:r>
    </w:p>
    <w:p w14:paraId="282E0F0E">
      <w:pPr>
        <w:numPr>
          <w:ilvl w:val="0"/>
          <w:numId w:val="6"/>
        </w:numPr>
        <w:tabs>
          <w:tab w:val="left" w:pos="142"/>
          <w:tab w:val="left" w:pos="927"/>
        </w:tabs>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选派合格的技术人员负责本项目的安装调试。</w:t>
      </w:r>
    </w:p>
    <w:p w14:paraId="7B89B53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3、在质量保证期内，卖方应每年至少安排二次定期检修，卖方应负责修理和替换不合格的部件并承担一切费用，包括部件调换的内陆运输费用，急用部件应免费空运。</w:t>
      </w:r>
    </w:p>
    <w:p w14:paraId="4704A562">
      <w:pPr>
        <w:pStyle w:val="39"/>
        <w:spacing w:line="360" w:lineRule="auto"/>
        <w:ind w:firstLine="474"/>
        <w:rPr>
          <w:rFonts w:hint="eastAsia" w:ascii="宋体" w:hAnsi="宋体" w:eastAsia="宋体" w:cs="宋体"/>
          <w:b/>
          <w:color w:val="auto"/>
          <w:sz w:val="21"/>
          <w:szCs w:val="21"/>
          <w:highlight w:val="none"/>
        </w:rPr>
      </w:pPr>
    </w:p>
    <w:p w14:paraId="734B0943">
      <w:pPr>
        <w:pStyle w:val="39"/>
        <w:spacing w:line="360" w:lineRule="auto"/>
        <w:ind w:firstLine="474"/>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四．售后服务</w:t>
      </w:r>
    </w:p>
    <w:p w14:paraId="50424B81">
      <w:pPr>
        <w:spacing w:line="360" w:lineRule="auto"/>
        <w:ind w:firstLine="516" w:firstLineChars="246"/>
        <w:rPr>
          <w:rFonts w:hint="eastAsia" w:ascii="宋体" w:hAnsi="宋体" w:eastAsia="宋体" w:cs="宋体"/>
          <w:color w:val="auto"/>
          <w:szCs w:val="21"/>
          <w:highlight w:val="none"/>
        </w:rPr>
      </w:pPr>
      <w:r>
        <w:rPr>
          <w:rFonts w:hint="eastAsia" w:ascii="宋体" w:hAnsi="宋体" w:eastAsia="宋体" w:cs="宋体"/>
          <w:color w:val="auto"/>
          <w:szCs w:val="21"/>
          <w:highlight w:val="none"/>
        </w:rPr>
        <w:t>1、乙方保证对所提供的产品实行年免费保修（免费上门服务），设备附带的软件年内免费升级，维修响应时间为接到用户保修电话后小时到现场解决，保修期从验收合格之日算起。乙方提供的货物在保修期内因货物本身的质量问题发生故障，如果检修3个工作日不能修复，则在甲方指定期限内免费提供不低于故障设备规格型号档次的原厂备品供甲方使用，直至产品修复。质保期内被免费更换的零部件质量保证：自更换之日起计不少于年；对达不到技术要求者，根据实际情况，经双方协商，可按以下办法处理：</w:t>
      </w:r>
    </w:p>
    <w:p w14:paraId="3FD91F19">
      <w:pPr>
        <w:spacing w:line="360" w:lineRule="auto"/>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⑴更换：由乙方承担所发生的全部费用。</w:t>
      </w:r>
    </w:p>
    <w:p w14:paraId="1DE896D5">
      <w:pPr>
        <w:spacing w:line="360" w:lineRule="auto"/>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⑵贬值处理：由甲乙双方协商定价。</w:t>
      </w:r>
    </w:p>
    <w:p w14:paraId="1BDACAA2">
      <w:pPr>
        <w:spacing w:line="360" w:lineRule="auto"/>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⑶退货处理：乙方应退还甲方支付的全部合同款并赔偿甲方由此造成的全部损失，同时应承担该货物的直接费用（运输、保险、检验、全部合同款的利息损失及银行手续费等）。</w:t>
      </w:r>
    </w:p>
    <w:p w14:paraId="6FE000A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2、保修期过后由乙方提供长期维修服务。 </w:t>
      </w:r>
    </w:p>
    <w:p w14:paraId="3DF5496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3、因设备故障原因造成的财产损失、人员伤亡等事故应由乙方承担全部责任。</w:t>
      </w:r>
    </w:p>
    <w:p w14:paraId="2946B60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4、乙方在接到甲方通知后，未及时派员维修的，甲方有权自行委托第三方进行维修，所产生的费用甲方有权从履约保证金中直接予以扣除，不足部分，甲方有权向乙方追偿。</w:t>
      </w:r>
    </w:p>
    <w:p w14:paraId="5FAB8F97">
      <w:pPr>
        <w:spacing w:line="360" w:lineRule="auto"/>
        <w:ind w:firstLine="420" w:firstLineChars="200"/>
        <w:rPr>
          <w:rFonts w:hint="eastAsia" w:ascii="宋体" w:hAnsi="宋体" w:eastAsia="宋体" w:cs="宋体"/>
          <w:color w:val="auto"/>
          <w:szCs w:val="21"/>
          <w:highlight w:val="none"/>
        </w:rPr>
      </w:pPr>
    </w:p>
    <w:p w14:paraId="215737AA">
      <w:pPr>
        <w:pStyle w:val="39"/>
        <w:spacing w:line="360" w:lineRule="auto"/>
        <w:ind w:firstLine="474"/>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五．付款方式及条件（具体以投标人响应的付款方式为准）</w:t>
      </w:r>
    </w:p>
    <w:p w14:paraId="1E15103B">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(1)合同生效以及具备实施条件后7个工作日内支付合同总价的40%的预付款（大写）拾万仟佰元整（￥）；</w:t>
      </w:r>
    </w:p>
    <w:p w14:paraId="51F9619F">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(2)设备安装调试、培训完毕并验收合格后付清全款人民币（大写）拾万仟佰元整（￥）。</w:t>
      </w:r>
    </w:p>
    <w:p w14:paraId="044AA281">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(3)甲方对于满足合同约定支付条件的，自收到发票后7个工作日内支付至乙方账户。乙方不提供发票的，甲方有权不予支付。</w:t>
      </w:r>
    </w:p>
    <w:p w14:paraId="343C6179">
      <w:pPr>
        <w:tabs>
          <w:tab w:val="left" w:pos="4320"/>
        </w:tabs>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2、甲方增值税专用发票信息：（名称：宁波大学，纳税人识别号：123300004195291066，开户银行及账号：工行江北支行 3901130009000002464，地址：宁波市江北区风华路818号，电话0574-87609020）</w:t>
      </w:r>
    </w:p>
    <w:p w14:paraId="10827AE3">
      <w:pPr>
        <w:tabs>
          <w:tab w:val="left" w:pos="4320"/>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3、以上款项由甲方汇入乙方指定的如下账户内：</w:t>
      </w:r>
    </w:p>
    <w:p w14:paraId="27A39512">
      <w:pPr>
        <w:spacing w:before="120" w:beforeLines="50" w:after="120" w:afterLines="50" w:line="360" w:lineRule="auto"/>
        <w:ind w:firstLine="1310" w:firstLineChars="624"/>
        <w:rPr>
          <w:rFonts w:hint="eastAsia" w:ascii="宋体" w:hAnsi="宋体" w:eastAsia="宋体" w:cs="宋体"/>
          <w:color w:val="auto"/>
          <w:szCs w:val="21"/>
          <w:highlight w:val="none"/>
        </w:rPr>
      </w:pPr>
      <w:r>
        <w:rPr>
          <w:rFonts w:hint="eastAsia" w:ascii="宋体" w:hAnsi="宋体" w:eastAsia="宋体" w:cs="宋体"/>
          <w:color w:val="auto"/>
          <w:szCs w:val="21"/>
          <w:highlight w:val="none"/>
        </w:rPr>
        <w:t>户    名：</w:t>
      </w:r>
    </w:p>
    <w:p w14:paraId="3C03C7B8">
      <w:pPr>
        <w:spacing w:before="120" w:beforeLines="50" w:after="120" w:afterLines="50" w:line="360" w:lineRule="auto"/>
        <w:ind w:firstLine="1310" w:firstLineChars="624"/>
        <w:rPr>
          <w:rFonts w:hint="eastAsia" w:ascii="宋体" w:hAnsi="宋体" w:eastAsia="宋体" w:cs="宋体"/>
          <w:color w:val="auto"/>
          <w:szCs w:val="21"/>
          <w:highlight w:val="none"/>
        </w:rPr>
      </w:pPr>
      <w:r>
        <w:rPr>
          <w:rFonts w:hint="eastAsia" w:ascii="宋体" w:hAnsi="宋体" w:eastAsia="宋体" w:cs="宋体"/>
          <w:color w:val="auto"/>
          <w:szCs w:val="21"/>
          <w:highlight w:val="none"/>
        </w:rPr>
        <w:t>帐    号：</w:t>
      </w:r>
    </w:p>
    <w:p w14:paraId="25389F1E">
      <w:pPr>
        <w:spacing w:line="360" w:lineRule="auto"/>
        <w:ind w:firstLine="1260" w:firstLineChars="6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开户银行：</w:t>
      </w:r>
    </w:p>
    <w:p w14:paraId="3F9185FD">
      <w:pPr>
        <w:pStyle w:val="39"/>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六.履约保证金</w:t>
      </w:r>
    </w:p>
    <w:p w14:paraId="6DAEC4A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1、履约保证金金额：合同签订后5日内，由乙方向甲方交纳合同金额1%人民币（大写）拾  万仟佰元整（￥）作为履约保证金，在履行完合同后返还给中标供应商。</w:t>
      </w:r>
    </w:p>
    <w:p w14:paraId="7C222A94">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2、履约保证金形式：银行转账、银行汇票（电汇）、银行保函、保险保单或支票等甲方认可的形式。</w:t>
      </w:r>
    </w:p>
    <w:p w14:paraId="261C5B60">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3、履约保证金的退还：在履行完合同条款后一次性退还履约保证金；但在合同履行期内，乙方未按要求进行服务的，甲方有权从履约保证金中得到补偿。</w:t>
      </w:r>
    </w:p>
    <w:p w14:paraId="2A10E106">
      <w:pPr>
        <w:spacing w:line="360" w:lineRule="auto"/>
        <w:ind w:firstLine="1260" w:firstLineChars="600"/>
        <w:rPr>
          <w:rFonts w:hint="eastAsia" w:ascii="宋体" w:hAnsi="宋体" w:eastAsia="宋体" w:cs="宋体"/>
          <w:color w:val="auto"/>
          <w:szCs w:val="21"/>
          <w:highlight w:val="none"/>
          <w:u w:val="single"/>
        </w:rPr>
      </w:pPr>
    </w:p>
    <w:p w14:paraId="66059DA1">
      <w:pPr>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七.设备验收及风险转移</w:t>
      </w:r>
    </w:p>
    <w:p w14:paraId="4C737D1A">
      <w:pPr>
        <w:numPr>
          <w:ilvl w:val="0"/>
          <w:numId w:val="7"/>
        </w:num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由乙方负责对设备进行坚固的包装。</w:t>
      </w:r>
    </w:p>
    <w:p w14:paraId="31B7C3E7">
      <w:pPr>
        <w:numPr>
          <w:ilvl w:val="0"/>
          <w:numId w:val="7"/>
        </w:num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验收标准：（二选一）按 □本合同的有关规定，□投标（谈判）时递交的样品（如有）进行验收。</w:t>
      </w:r>
    </w:p>
    <w:p w14:paraId="113B4FE3">
      <w:pPr>
        <w:numPr>
          <w:ilvl w:val="0"/>
          <w:numId w:val="7"/>
        </w:num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由双方共同对设备进行开箱清点，乙方不得事先拆封原厂商包装，否则甲方可拒绝接收，由此而产生的后果由乙方负责。</w:t>
      </w:r>
    </w:p>
    <w:p w14:paraId="7D2CECE7">
      <w:pPr>
        <w:spacing w:line="360" w:lineRule="auto"/>
        <w:ind w:left="735"/>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4、 乙方在设备安装调试完毕后，通知甲方验收。</w:t>
      </w:r>
    </w:p>
    <w:p w14:paraId="5E871A4E">
      <w:pPr>
        <w:spacing w:line="360" w:lineRule="auto"/>
        <w:ind w:left="1050" w:leftChars="350" w:hanging="315" w:hanging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5、风险转移：乙方需对所有设备购买保险，设备在甲方验收合格前毁损、灭失的风险由乙方承担，在甲方验收合格后毁损、灭失的风险由甲方承担。</w:t>
      </w:r>
    </w:p>
    <w:p w14:paraId="28B9D899">
      <w:pPr>
        <w:spacing w:line="360" w:lineRule="auto"/>
        <w:ind w:left="735"/>
        <w:rPr>
          <w:rFonts w:hint="eastAsia" w:ascii="宋体" w:hAnsi="宋体" w:eastAsia="宋体" w:cs="宋体"/>
          <w:b/>
          <w:color w:val="auto"/>
          <w:szCs w:val="21"/>
          <w:highlight w:val="none"/>
        </w:rPr>
      </w:pPr>
    </w:p>
    <w:p w14:paraId="3DEA502F">
      <w:pPr>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八．违约责任</w:t>
      </w:r>
    </w:p>
    <w:p w14:paraId="1FE6D0F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乙方无正当理由延迟交货，乙方应付给甲方每星期按合同总价0.5%的违约金，不足一星期的一律按一星期计算，甲方有权直接在货款或履约保证金中直接扣除相应违约金，此项违约金总额不超过全部合同总价的5%，无特殊理由延迟交货1个月以上，甲方可拒绝收货，乙方需自行承担由此而产生的一切后果；延迟付款，甲方应付给乙方每星期按合同总价0.5%的违约金，此项违约金总额不超过全部合同总价的5%。</w:t>
      </w:r>
    </w:p>
    <w:p w14:paraId="660D2837">
      <w:pPr>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九．争议的解决</w:t>
      </w:r>
    </w:p>
    <w:p w14:paraId="39329B0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1、因执行本合同所发生的或与本合同有关的一切争议，甲乙双方应通过友好协商解决。</w:t>
      </w:r>
    </w:p>
    <w:p w14:paraId="07D6F40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2、如经协商仍不能解决争议时，可向甲方所在地人民法院提起诉讼。</w:t>
      </w:r>
    </w:p>
    <w:p w14:paraId="56AB523A">
      <w:pPr>
        <w:spacing w:line="360" w:lineRule="auto"/>
        <w:ind w:left="1155" w:leftChars="400" w:hanging="315" w:hangingChars="150"/>
        <w:rPr>
          <w:rFonts w:hint="eastAsia" w:ascii="宋体" w:hAnsi="宋体" w:eastAsia="宋体" w:cs="宋体"/>
          <w:color w:val="auto"/>
          <w:szCs w:val="21"/>
          <w:highlight w:val="none"/>
        </w:rPr>
      </w:pPr>
    </w:p>
    <w:p w14:paraId="36EF0405">
      <w:pPr>
        <w:spacing w:line="360" w:lineRule="auto"/>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十．附则</w:t>
      </w:r>
    </w:p>
    <w:p w14:paraId="377DCAE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1、本合同一式陆份，甲方肆份，乙方贰份。</w:t>
      </w:r>
    </w:p>
    <w:p w14:paraId="6CB0F3C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2、本合同由双方代表签字，加盖双方公章或合同章后生效，投标书及招标现场书面承诺作为合同附件具有同等法律效力。</w:t>
      </w:r>
    </w:p>
    <w:p w14:paraId="385DD55E">
      <w:pPr>
        <w:pStyle w:val="19"/>
        <w:spacing w:line="360" w:lineRule="auto"/>
        <w:ind w:left="105" w:leftChars="50" w:firstLine="315"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乙方保证本合同中甲方所享有的一切权利（包括合同货物所指软件的使用权以及软件的有效性和合法性），并保证甲方不受第三方追究侵权责任。如发生第三方追究甲方购买软件的侵权责任，甲方对此不负任何法律和经济责任，应由乙方与第三方进行交涉，并承担由此而产生的一切法律和经济责任。</w:t>
      </w:r>
    </w:p>
    <w:p w14:paraId="6DA28F31">
      <w:pPr>
        <w:spacing w:line="360" w:lineRule="auto"/>
        <w:ind w:left="1155" w:leftChars="400" w:hanging="315" w:hangingChars="150"/>
        <w:rPr>
          <w:rFonts w:hint="eastAsia" w:ascii="宋体" w:hAnsi="宋体" w:eastAsia="宋体" w:cs="宋体"/>
          <w:color w:val="auto"/>
          <w:szCs w:val="21"/>
          <w:highlight w:val="none"/>
        </w:rPr>
      </w:pPr>
    </w:p>
    <w:p w14:paraId="021A8961">
      <w:pPr>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十一、其他约定</w:t>
      </w:r>
    </w:p>
    <w:p w14:paraId="26F54707">
      <w:pPr>
        <w:spacing w:line="360" w:lineRule="auto"/>
        <w:ind w:left="816" w:leftChars="200" w:hanging="396" w:hangingChars="189"/>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其他约定详见附件</w:t>
      </w:r>
      <w:r>
        <w:rPr>
          <w:rFonts w:hint="eastAsia" w:ascii="宋体" w:hAnsi="宋体" w:eastAsia="宋体" w:cs="宋体"/>
          <w:color w:val="auto"/>
          <w:szCs w:val="21"/>
          <w:highlight w:val="none"/>
          <w:u w:val="single"/>
        </w:rPr>
        <w:t>配置清单</w:t>
      </w:r>
      <w:r>
        <w:rPr>
          <w:rFonts w:hint="eastAsia" w:ascii="宋体" w:hAnsi="宋体" w:eastAsia="宋体" w:cs="宋体"/>
          <w:color w:val="auto"/>
          <w:szCs w:val="21"/>
          <w:highlight w:val="none"/>
        </w:rPr>
        <w:t>。</w:t>
      </w:r>
    </w:p>
    <w:p w14:paraId="473B6401">
      <w:pPr>
        <w:spacing w:line="360" w:lineRule="auto"/>
        <w:ind w:left="816" w:leftChars="200" w:hanging="396" w:hangingChars="189"/>
        <w:rPr>
          <w:rFonts w:hint="eastAsia" w:ascii="宋体" w:hAnsi="宋体" w:eastAsia="宋体" w:cs="宋体"/>
          <w:color w:val="auto"/>
          <w:szCs w:val="21"/>
          <w:highlight w:val="none"/>
        </w:rPr>
      </w:pPr>
    </w:p>
    <w:p w14:paraId="5D59DC2C">
      <w:pPr>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十二、本合同共有附件个，共计页</w:t>
      </w:r>
    </w:p>
    <w:p w14:paraId="21931D6D">
      <w:pPr>
        <w:spacing w:line="360" w:lineRule="auto"/>
        <w:ind w:left="818" w:leftChars="200" w:hanging="398" w:hangingChars="189"/>
        <w:rPr>
          <w:rFonts w:hint="eastAsia" w:ascii="宋体" w:hAnsi="宋体" w:eastAsia="宋体" w:cs="宋体"/>
          <w:b/>
          <w:color w:val="auto"/>
          <w:szCs w:val="21"/>
          <w:highlight w:val="none"/>
        </w:rPr>
      </w:pPr>
    </w:p>
    <w:p w14:paraId="503BE776">
      <w:pPr>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十三、甲方地址、联系人及联系方式：</w:t>
      </w:r>
      <w:r>
        <w:rPr>
          <w:rFonts w:hint="eastAsia" w:ascii="宋体" w:hAnsi="宋体" w:eastAsia="宋体" w:cs="宋体"/>
          <w:color w:val="auto"/>
          <w:szCs w:val="21"/>
          <w:highlight w:val="none"/>
        </w:rPr>
        <w:t xml:space="preserve">宁波市江北区风华路818号 </w:t>
      </w:r>
    </w:p>
    <w:p w14:paraId="22FDF84F">
      <w:pPr>
        <w:spacing w:line="360" w:lineRule="auto"/>
        <w:ind w:firstLine="632" w:firstLineChars="3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乙方地址、联系人及联系方式：</w:t>
      </w:r>
    </w:p>
    <w:p w14:paraId="0DD15897">
      <w:pPr>
        <w:spacing w:line="360" w:lineRule="auto"/>
        <w:rPr>
          <w:rFonts w:hint="eastAsia" w:ascii="宋体" w:hAnsi="宋体" w:eastAsia="宋体" w:cs="宋体"/>
          <w:color w:val="auto"/>
          <w:szCs w:val="21"/>
          <w:highlight w:val="none"/>
        </w:rPr>
      </w:pPr>
    </w:p>
    <w:p w14:paraId="2F1B4A94">
      <w:pPr>
        <w:spacing w:line="360" w:lineRule="auto"/>
        <w:rPr>
          <w:rFonts w:hint="eastAsia" w:ascii="宋体" w:hAnsi="宋体" w:eastAsia="宋体" w:cs="宋体"/>
          <w:color w:val="auto"/>
          <w:szCs w:val="21"/>
          <w:highlight w:val="none"/>
        </w:rPr>
      </w:pPr>
    </w:p>
    <w:p w14:paraId="67DD3409">
      <w:pPr>
        <w:spacing w:line="360" w:lineRule="auto"/>
        <w:rPr>
          <w:rFonts w:hint="eastAsia" w:ascii="宋体" w:hAnsi="宋体" w:eastAsia="宋体" w:cs="宋体"/>
          <w:color w:val="auto"/>
          <w:szCs w:val="21"/>
          <w:highlight w:val="none"/>
        </w:rPr>
      </w:pPr>
    </w:p>
    <w:p w14:paraId="5B24546C">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甲    方：（盖  章）                            乙    方：（盖  章）           </w:t>
      </w:r>
    </w:p>
    <w:p w14:paraId="68B207BE">
      <w:pPr>
        <w:spacing w:line="360" w:lineRule="auto"/>
        <w:ind w:firstLine="800"/>
        <w:rPr>
          <w:rFonts w:hint="eastAsia" w:ascii="宋体" w:hAnsi="宋体" w:eastAsia="宋体" w:cs="宋体"/>
          <w:color w:val="auto"/>
          <w:szCs w:val="21"/>
          <w:highlight w:val="none"/>
        </w:rPr>
      </w:pPr>
    </w:p>
    <w:p w14:paraId="52F032B5">
      <w:pPr>
        <w:spacing w:line="360" w:lineRule="auto"/>
        <w:rPr>
          <w:rFonts w:hint="eastAsia" w:ascii="宋体" w:hAnsi="宋体" w:eastAsia="宋体" w:cs="宋体"/>
          <w:color w:val="auto"/>
          <w:szCs w:val="21"/>
          <w:highlight w:val="none"/>
        </w:rPr>
      </w:pPr>
    </w:p>
    <w:p w14:paraId="679122B7">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名称：宁波大学                                 名称：                        </w:t>
      </w:r>
    </w:p>
    <w:p w14:paraId="1B152C64">
      <w:pPr>
        <w:spacing w:line="360" w:lineRule="auto"/>
        <w:ind w:firstLine="2951" w:firstLineChars="1400"/>
        <w:rPr>
          <w:rFonts w:hint="eastAsia" w:ascii="宋体" w:hAnsi="宋体" w:eastAsia="宋体" w:cs="宋体"/>
          <w:b/>
          <w:color w:val="auto"/>
          <w:szCs w:val="21"/>
          <w:highlight w:val="none"/>
        </w:rPr>
      </w:pPr>
    </w:p>
    <w:p w14:paraId="60E5A4D3">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法定代表人（或授权代表）                       法定代表人（或授权代表）                    </w:t>
      </w:r>
    </w:p>
    <w:p w14:paraId="6816FFE3">
      <w:pPr>
        <w:spacing w:line="360" w:lineRule="auto"/>
        <w:rPr>
          <w:rFonts w:hint="eastAsia" w:ascii="宋体" w:hAnsi="宋体" w:eastAsia="宋体" w:cs="宋体"/>
          <w:color w:val="auto"/>
          <w:szCs w:val="21"/>
          <w:highlight w:val="none"/>
        </w:rPr>
      </w:pPr>
    </w:p>
    <w:p w14:paraId="199EE843">
      <w:pPr>
        <w:spacing w:line="360" w:lineRule="auto"/>
        <w:rPr>
          <w:rFonts w:hint="eastAsia" w:ascii="宋体" w:hAnsi="宋体" w:eastAsia="宋体" w:cs="宋体"/>
          <w:color w:val="auto"/>
          <w:szCs w:val="21"/>
          <w:highlight w:val="none"/>
        </w:rPr>
      </w:pPr>
    </w:p>
    <w:p w14:paraId="5D554A64">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日    期：                                     日    期：                   </w:t>
      </w:r>
    </w:p>
    <w:p w14:paraId="11436F24">
      <w:pPr>
        <w:spacing w:line="360" w:lineRule="auto"/>
        <w:rPr>
          <w:rFonts w:hint="eastAsia" w:ascii="宋体" w:hAnsi="宋体" w:eastAsia="宋体" w:cs="宋体"/>
          <w:color w:val="auto"/>
          <w:szCs w:val="21"/>
          <w:highlight w:val="none"/>
        </w:rPr>
      </w:pPr>
    </w:p>
    <w:p w14:paraId="3FFC136A">
      <w:pPr>
        <w:spacing w:line="360" w:lineRule="auto"/>
        <w:rPr>
          <w:rFonts w:hint="eastAsia" w:ascii="宋体" w:hAnsi="宋体" w:eastAsia="宋体" w:cs="宋体"/>
          <w:color w:val="auto"/>
          <w:szCs w:val="21"/>
          <w:highlight w:val="none"/>
        </w:rPr>
      </w:pPr>
    </w:p>
    <w:p w14:paraId="4C6E08F7">
      <w:pPr>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Cs w:val="21"/>
          <w:highlight w:val="none"/>
        </w:rPr>
        <w:t>本合同未尽事宜或合同内容需实质性调整，根据采购文件规定、成交供应商要约情况及采购人实际承诺结果据实增补或调整。</w:t>
      </w:r>
      <w:r>
        <w:rPr>
          <w:rFonts w:hint="eastAsia" w:ascii="宋体" w:hAnsi="宋体" w:eastAsia="宋体" w:cs="宋体"/>
          <w:color w:val="auto"/>
          <w:szCs w:val="21"/>
          <w:highlight w:val="none"/>
        </w:rPr>
        <w:br w:type="page"/>
      </w:r>
      <w:r>
        <w:rPr>
          <w:rFonts w:hint="eastAsia" w:ascii="宋体" w:hAnsi="宋体" w:eastAsia="宋体" w:cs="宋体"/>
          <w:b/>
          <w:color w:val="auto"/>
          <w:sz w:val="36"/>
          <w:szCs w:val="36"/>
          <w:highlight w:val="none"/>
        </w:rPr>
        <w:t>配置清单</w:t>
      </w:r>
    </w:p>
    <w:tbl>
      <w:tblPr>
        <w:tblStyle w:val="63"/>
        <w:tblW w:w="9437"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38"/>
        <w:gridCol w:w="1259"/>
        <w:gridCol w:w="1258"/>
        <w:gridCol w:w="879"/>
        <w:gridCol w:w="1259"/>
        <w:gridCol w:w="1132"/>
        <w:gridCol w:w="1006"/>
        <w:gridCol w:w="1006"/>
      </w:tblGrid>
      <w:tr w14:paraId="7DBB5C0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17" w:hRule="atLeast"/>
          <w:jc w:val="center"/>
        </w:trPr>
        <w:tc>
          <w:tcPr>
            <w:tcW w:w="1638" w:type="dxa"/>
            <w:tcBorders>
              <w:top w:val="double" w:color="auto" w:sz="4" w:space="0"/>
              <w:left w:val="double" w:color="auto" w:sz="4" w:space="0"/>
              <w:bottom w:val="single" w:color="auto" w:sz="6" w:space="0"/>
              <w:right w:val="single" w:color="auto" w:sz="6" w:space="0"/>
            </w:tcBorders>
            <w:vAlign w:val="center"/>
          </w:tcPr>
          <w:p w14:paraId="0BB47679">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名称</w:t>
            </w:r>
          </w:p>
        </w:tc>
        <w:tc>
          <w:tcPr>
            <w:tcW w:w="1259" w:type="dxa"/>
            <w:tcBorders>
              <w:top w:val="double" w:color="auto" w:sz="4" w:space="0"/>
              <w:left w:val="single" w:color="auto" w:sz="6" w:space="0"/>
              <w:bottom w:val="single" w:color="auto" w:sz="6" w:space="0"/>
              <w:right w:val="single" w:color="auto" w:sz="6" w:space="0"/>
            </w:tcBorders>
            <w:vAlign w:val="center"/>
          </w:tcPr>
          <w:p w14:paraId="19E3C714">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型号</w:t>
            </w:r>
          </w:p>
        </w:tc>
        <w:tc>
          <w:tcPr>
            <w:tcW w:w="1258" w:type="dxa"/>
            <w:tcBorders>
              <w:top w:val="double" w:color="auto" w:sz="4" w:space="0"/>
              <w:left w:val="single" w:color="auto" w:sz="6" w:space="0"/>
              <w:bottom w:val="single" w:color="auto" w:sz="6" w:space="0"/>
              <w:right w:val="single" w:color="auto" w:sz="6" w:space="0"/>
            </w:tcBorders>
            <w:vAlign w:val="center"/>
          </w:tcPr>
          <w:p w14:paraId="7402EED8">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主要规格</w:t>
            </w:r>
          </w:p>
        </w:tc>
        <w:tc>
          <w:tcPr>
            <w:tcW w:w="879" w:type="dxa"/>
            <w:tcBorders>
              <w:top w:val="double" w:color="auto" w:sz="4" w:space="0"/>
              <w:left w:val="single" w:color="auto" w:sz="6" w:space="0"/>
              <w:bottom w:val="single" w:color="auto" w:sz="6" w:space="0"/>
              <w:right w:val="single" w:color="auto" w:sz="6" w:space="0"/>
            </w:tcBorders>
            <w:vAlign w:val="center"/>
          </w:tcPr>
          <w:p w14:paraId="4C60B609">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数量</w:t>
            </w:r>
          </w:p>
        </w:tc>
        <w:tc>
          <w:tcPr>
            <w:tcW w:w="1259" w:type="dxa"/>
            <w:tcBorders>
              <w:top w:val="double" w:color="auto" w:sz="4" w:space="0"/>
              <w:left w:val="single" w:color="auto" w:sz="6" w:space="0"/>
              <w:bottom w:val="single" w:color="auto" w:sz="6" w:space="0"/>
              <w:right w:val="single" w:color="auto" w:sz="6" w:space="0"/>
            </w:tcBorders>
            <w:vAlign w:val="center"/>
          </w:tcPr>
          <w:p w14:paraId="143B587E">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单价（元）</w:t>
            </w:r>
          </w:p>
        </w:tc>
        <w:tc>
          <w:tcPr>
            <w:tcW w:w="1132" w:type="dxa"/>
            <w:tcBorders>
              <w:top w:val="double" w:color="auto" w:sz="4" w:space="0"/>
              <w:left w:val="single" w:color="auto" w:sz="6" w:space="0"/>
              <w:bottom w:val="single" w:color="auto" w:sz="6" w:space="0"/>
              <w:right w:val="single" w:color="auto" w:sz="6" w:space="0"/>
            </w:tcBorders>
            <w:vAlign w:val="center"/>
          </w:tcPr>
          <w:p w14:paraId="4B96C135">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总价（元）</w:t>
            </w:r>
          </w:p>
        </w:tc>
        <w:tc>
          <w:tcPr>
            <w:tcW w:w="1006" w:type="dxa"/>
            <w:tcBorders>
              <w:top w:val="double" w:color="auto" w:sz="4" w:space="0"/>
              <w:left w:val="single" w:color="auto" w:sz="6" w:space="0"/>
              <w:bottom w:val="single" w:color="auto" w:sz="6" w:space="0"/>
              <w:right w:val="single" w:color="auto" w:sz="6" w:space="0"/>
            </w:tcBorders>
            <w:vAlign w:val="center"/>
          </w:tcPr>
          <w:p w14:paraId="34E36172">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生产地及品牌</w:t>
            </w:r>
          </w:p>
        </w:tc>
        <w:tc>
          <w:tcPr>
            <w:tcW w:w="1006" w:type="dxa"/>
            <w:tcBorders>
              <w:top w:val="double" w:color="auto" w:sz="4" w:space="0"/>
              <w:left w:val="single" w:color="auto" w:sz="6" w:space="0"/>
              <w:bottom w:val="single" w:color="auto" w:sz="6" w:space="0"/>
              <w:right w:val="double" w:color="auto" w:sz="4" w:space="0"/>
            </w:tcBorders>
            <w:vAlign w:val="center"/>
          </w:tcPr>
          <w:p w14:paraId="33B04020">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备注</w:t>
            </w:r>
          </w:p>
        </w:tc>
      </w:tr>
      <w:tr w14:paraId="3B00DE4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8" w:hRule="atLeast"/>
          <w:jc w:val="center"/>
        </w:trPr>
        <w:tc>
          <w:tcPr>
            <w:tcW w:w="1638" w:type="dxa"/>
            <w:tcBorders>
              <w:top w:val="single" w:color="auto" w:sz="6" w:space="0"/>
              <w:left w:val="double" w:color="auto" w:sz="4" w:space="0"/>
              <w:bottom w:val="single" w:color="auto" w:sz="6" w:space="0"/>
              <w:right w:val="single" w:color="auto" w:sz="6" w:space="0"/>
            </w:tcBorders>
            <w:vAlign w:val="center"/>
          </w:tcPr>
          <w:p w14:paraId="62D52F6A">
            <w:pPr>
              <w:spacing w:line="360" w:lineRule="auto"/>
              <w:ind w:right="-911" w:rightChars="-434"/>
              <w:rPr>
                <w:rFonts w:hint="eastAsia" w:ascii="宋体" w:hAnsi="宋体" w:eastAsia="宋体" w:cs="宋体"/>
                <w:color w:val="auto"/>
                <w:sz w:val="24"/>
                <w:highlight w:val="none"/>
              </w:rPr>
            </w:pPr>
          </w:p>
        </w:tc>
        <w:tc>
          <w:tcPr>
            <w:tcW w:w="1259" w:type="dxa"/>
            <w:tcBorders>
              <w:top w:val="single" w:color="auto" w:sz="6" w:space="0"/>
              <w:left w:val="single" w:color="auto" w:sz="6" w:space="0"/>
              <w:bottom w:val="single" w:color="auto" w:sz="6" w:space="0"/>
              <w:right w:val="single" w:color="auto" w:sz="6" w:space="0"/>
            </w:tcBorders>
          </w:tcPr>
          <w:p w14:paraId="009E240E">
            <w:pPr>
              <w:spacing w:line="360" w:lineRule="auto"/>
              <w:rPr>
                <w:rFonts w:hint="eastAsia" w:ascii="宋体" w:hAnsi="宋体" w:eastAsia="宋体" w:cs="宋体"/>
                <w:color w:val="auto"/>
                <w:sz w:val="24"/>
                <w:highlight w:val="none"/>
              </w:rPr>
            </w:pPr>
          </w:p>
        </w:tc>
        <w:tc>
          <w:tcPr>
            <w:tcW w:w="1258" w:type="dxa"/>
            <w:tcBorders>
              <w:top w:val="single" w:color="auto" w:sz="6" w:space="0"/>
              <w:left w:val="single" w:color="auto" w:sz="6" w:space="0"/>
              <w:bottom w:val="single" w:color="auto" w:sz="6" w:space="0"/>
              <w:right w:val="single" w:color="auto" w:sz="6" w:space="0"/>
            </w:tcBorders>
            <w:vAlign w:val="center"/>
          </w:tcPr>
          <w:p w14:paraId="5ECD7B54">
            <w:pPr>
              <w:spacing w:line="360" w:lineRule="auto"/>
              <w:rPr>
                <w:rFonts w:hint="eastAsia" w:ascii="宋体" w:hAnsi="宋体" w:eastAsia="宋体" w:cs="宋体"/>
                <w:color w:val="auto"/>
                <w:sz w:val="24"/>
                <w:highlight w:val="none"/>
              </w:rPr>
            </w:pPr>
          </w:p>
        </w:tc>
        <w:tc>
          <w:tcPr>
            <w:tcW w:w="879" w:type="dxa"/>
            <w:tcBorders>
              <w:top w:val="single" w:color="auto" w:sz="6" w:space="0"/>
              <w:left w:val="single" w:color="auto" w:sz="6" w:space="0"/>
              <w:bottom w:val="single" w:color="auto" w:sz="6" w:space="0"/>
              <w:right w:val="single" w:color="auto" w:sz="6" w:space="0"/>
            </w:tcBorders>
            <w:vAlign w:val="center"/>
          </w:tcPr>
          <w:p w14:paraId="61EE3AEE">
            <w:pPr>
              <w:jc w:val="center"/>
              <w:rPr>
                <w:rFonts w:hint="eastAsia" w:ascii="宋体" w:hAnsi="宋体" w:eastAsia="宋体" w:cs="宋体"/>
                <w:color w:val="auto"/>
                <w:spacing w:val="20"/>
                <w:sz w:val="24"/>
                <w:highlight w:val="none"/>
              </w:rPr>
            </w:pPr>
          </w:p>
        </w:tc>
        <w:tc>
          <w:tcPr>
            <w:tcW w:w="1259" w:type="dxa"/>
            <w:tcBorders>
              <w:top w:val="single" w:color="auto" w:sz="6" w:space="0"/>
              <w:left w:val="single" w:color="auto" w:sz="6" w:space="0"/>
              <w:bottom w:val="single" w:color="auto" w:sz="6" w:space="0"/>
              <w:right w:val="single" w:color="auto" w:sz="6" w:space="0"/>
            </w:tcBorders>
          </w:tcPr>
          <w:p w14:paraId="60E9F8CC">
            <w:pPr>
              <w:spacing w:line="360" w:lineRule="auto"/>
              <w:rPr>
                <w:rFonts w:hint="eastAsia" w:ascii="宋体" w:hAnsi="宋体" w:eastAsia="宋体" w:cs="宋体"/>
                <w:color w:val="auto"/>
                <w:sz w:val="24"/>
                <w:highlight w:val="none"/>
              </w:rPr>
            </w:pPr>
          </w:p>
        </w:tc>
        <w:tc>
          <w:tcPr>
            <w:tcW w:w="1132" w:type="dxa"/>
            <w:tcBorders>
              <w:top w:val="single" w:color="auto" w:sz="6" w:space="0"/>
              <w:left w:val="single" w:color="auto" w:sz="6" w:space="0"/>
              <w:bottom w:val="single" w:color="auto" w:sz="6" w:space="0"/>
              <w:right w:val="single" w:color="auto" w:sz="6" w:space="0"/>
            </w:tcBorders>
          </w:tcPr>
          <w:p w14:paraId="36AF6727">
            <w:pPr>
              <w:spacing w:line="360" w:lineRule="auto"/>
              <w:rPr>
                <w:rFonts w:hint="eastAsia" w:ascii="宋体" w:hAnsi="宋体" w:eastAsia="宋体" w:cs="宋体"/>
                <w:color w:val="auto"/>
                <w:sz w:val="24"/>
                <w:highlight w:val="none"/>
              </w:rPr>
            </w:pPr>
          </w:p>
        </w:tc>
        <w:tc>
          <w:tcPr>
            <w:tcW w:w="1006" w:type="dxa"/>
            <w:tcBorders>
              <w:top w:val="single" w:color="auto" w:sz="6" w:space="0"/>
              <w:left w:val="single" w:color="auto" w:sz="6" w:space="0"/>
              <w:bottom w:val="single" w:color="auto" w:sz="6" w:space="0"/>
              <w:right w:val="single" w:color="auto" w:sz="6" w:space="0"/>
            </w:tcBorders>
            <w:vAlign w:val="center"/>
          </w:tcPr>
          <w:p w14:paraId="6349DF93">
            <w:pPr>
              <w:spacing w:line="360" w:lineRule="auto"/>
              <w:rPr>
                <w:rFonts w:hint="eastAsia" w:ascii="宋体" w:hAnsi="宋体" w:eastAsia="宋体" w:cs="宋体"/>
                <w:color w:val="auto"/>
                <w:sz w:val="24"/>
                <w:highlight w:val="none"/>
              </w:rPr>
            </w:pPr>
          </w:p>
        </w:tc>
        <w:tc>
          <w:tcPr>
            <w:tcW w:w="1006" w:type="dxa"/>
            <w:tcBorders>
              <w:top w:val="single" w:color="auto" w:sz="6" w:space="0"/>
              <w:left w:val="single" w:color="auto" w:sz="6" w:space="0"/>
              <w:bottom w:val="single" w:color="auto" w:sz="6" w:space="0"/>
              <w:right w:val="double" w:color="auto" w:sz="4" w:space="0"/>
            </w:tcBorders>
            <w:vAlign w:val="center"/>
          </w:tcPr>
          <w:p w14:paraId="50C52871">
            <w:pPr>
              <w:spacing w:line="360" w:lineRule="auto"/>
              <w:rPr>
                <w:rFonts w:hint="eastAsia" w:ascii="宋体" w:hAnsi="宋体" w:eastAsia="宋体" w:cs="宋体"/>
                <w:color w:val="auto"/>
                <w:sz w:val="24"/>
                <w:highlight w:val="none"/>
              </w:rPr>
            </w:pPr>
          </w:p>
        </w:tc>
      </w:tr>
      <w:tr w14:paraId="182CDAC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8" w:hRule="atLeast"/>
          <w:jc w:val="center"/>
        </w:trPr>
        <w:tc>
          <w:tcPr>
            <w:tcW w:w="1638" w:type="dxa"/>
            <w:tcBorders>
              <w:top w:val="single" w:color="auto" w:sz="6" w:space="0"/>
              <w:left w:val="double" w:color="auto" w:sz="4" w:space="0"/>
              <w:bottom w:val="single" w:color="auto" w:sz="6" w:space="0"/>
              <w:right w:val="single" w:color="auto" w:sz="6" w:space="0"/>
            </w:tcBorders>
            <w:vAlign w:val="center"/>
          </w:tcPr>
          <w:p w14:paraId="63480404">
            <w:pPr>
              <w:rPr>
                <w:rFonts w:hint="eastAsia" w:ascii="宋体" w:hAnsi="宋体" w:eastAsia="宋体" w:cs="宋体"/>
                <w:color w:val="auto"/>
                <w:spacing w:val="20"/>
                <w:sz w:val="24"/>
                <w:highlight w:val="none"/>
              </w:rPr>
            </w:pPr>
          </w:p>
        </w:tc>
        <w:tc>
          <w:tcPr>
            <w:tcW w:w="1259" w:type="dxa"/>
            <w:tcBorders>
              <w:top w:val="single" w:color="auto" w:sz="6" w:space="0"/>
              <w:left w:val="single" w:color="auto" w:sz="6" w:space="0"/>
              <w:bottom w:val="single" w:color="auto" w:sz="6" w:space="0"/>
              <w:right w:val="single" w:color="auto" w:sz="6" w:space="0"/>
            </w:tcBorders>
          </w:tcPr>
          <w:p w14:paraId="21ACD87B">
            <w:pPr>
              <w:spacing w:line="360" w:lineRule="auto"/>
              <w:rPr>
                <w:rFonts w:hint="eastAsia" w:ascii="宋体" w:hAnsi="宋体" w:eastAsia="宋体" w:cs="宋体"/>
                <w:color w:val="auto"/>
                <w:sz w:val="24"/>
                <w:highlight w:val="none"/>
              </w:rPr>
            </w:pPr>
          </w:p>
        </w:tc>
        <w:tc>
          <w:tcPr>
            <w:tcW w:w="1258" w:type="dxa"/>
            <w:tcBorders>
              <w:top w:val="single" w:color="auto" w:sz="6" w:space="0"/>
              <w:left w:val="single" w:color="auto" w:sz="6" w:space="0"/>
              <w:bottom w:val="single" w:color="auto" w:sz="6" w:space="0"/>
              <w:right w:val="single" w:color="auto" w:sz="6" w:space="0"/>
            </w:tcBorders>
            <w:vAlign w:val="center"/>
          </w:tcPr>
          <w:p w14:paraId="02569D19">
            <w:pPr>
              <w:spacing w:line="360" w:lineRule="auto"/>
              <w:rPr>
                <w:rFonts w:hint="eastAsia" w:ascii="宋体" w:hAnsi="宋体" w:eastAsia="宋体" w:cs="宋体"/>
                <w:color w:val="auto"/>
                <w:sz w:val="24"/>
                <w:highlight w:val="none"/>
              </w:rPr>
            </w:pPr>
          </w:p>
        </w:tc>
        <w:tc>
          <w:tcPr>
            <w:tcW w:w="879" w:type="dxa"/>
            <w:tcBorders>
              <w:top w:val="single" w:color="auto" w:sz="6" w:space="0"/>
              <w:left w:val="single" w:color="auto" w:sz="6" w:space="0"/>
              <w:bottom w:val="single" w:color="auto" w:sz="6" w:space="0"/>
              <w:right w:val="single" w:color="auto" w:sz="6" w:space="0"/>
            </w:tcBorders>
            <w:vAlign w:val="center"/>
          </w:tcPr>
          <w:p w14:paraId="57E95E2D">
            <w:pPr>
              <w:jc w:val="center"/>
              <w:rPr>
                <w:rFonts w:hint="eastAsia" w:ascii="宋体" w:hAnsi="宋体" w:eastAsia="宋体" w:cs="宋体"/>
                <w:color w:val="auto"/>
                <w:spacing w:val="20"/>
                <w:sz w:val="24"/>
                <w:highlight w:val="none"/>
              </w:rPr>
            </w:pPr>
          </w:p>
        </w:tc>
        <w:tc>
          <w:tcPr>
            <w:tcW w:w="1259" w:type="dxa"/>
            <w:tcBorders>
              <w:top w:val="single" w:color="auto" w:sz="6" w:space="0"/>
              <w:left w:val="single" w:color="auto" w:sz="6" w:space="0"/>
              <w:bottom w:val="single" w:color="auto" w:sz="6" w:space="0"/>
              <w:right w:val="single" w:color="auto" w:sz="6" w:space="0"/>
            </w:tcBorders>
          </w:tcPr>
          <w:p w14:paraId="6DB5D97E">
            <w:pPr>
              <w:spacing w:line="360" w:lineRule="auto"/>
              <w:rPr>
                <w:rFonts w:hint="eastAsia" w:ascii="宋体" w:hAnsi="宋体" w:eastAsia="宋体" w:cs="宋体"/>
                <w:color w:val="auto"/>
                <w:sz w:val="24"/>
                <w:highlight w:val="none"/>
              </w:rPr>
            </w:pPr>
          </w:p>
        </w:tc>
        <w:tc>
          <w:tcPr>
            <w:tcW w:w="1132" w:type="dxa"/>
            <w:tcBorders>
              <w:top w:val="single" w:color="auto" w:sz="6" w:space="0"/>
              <w:left w:val="single" w:color="auto" w:sz="6" w:space="0"/>
              <w:bottom w:val="single" w:color="auto" w:sz="6" w:space="0"/>
              <w:right w:val="single" w:color="auto" w:sz="6" w:space="0"/>
            </w:tcBorders>
          </w:tcPr>
          <w:p w14:paraId="037272DA">
            <w:pPr>
              <w:spacing w:line="360" w:lineRule="auto"/>
              <w:rPr>
                <w:rFonts w:hint="eastAsia" w:ascii="宋体" w:hAnsi="宋体" w:eastAsia="宋体" w:cs="宋体"/>
                <w:color w:val="auto"/>
                <w:sz w:val="24"/>
                <w:highlight w:val="none"/>
              </w:rPr>
            </w:pPr>
          </w:p>
        </w:tc>
        <w:tc>
          <w:tcPr>
            <w:tcW w:w="1006" w:type="dxa"/>
            <w:tcBorders>
              <w:top w:val="single" w:color="auto" w:sz="6" w:space="0"/>
              <w:left w:val="single" w:color="auto" w:sz="6" w:space="0"/>
              <w:bottom w:val="single" w:color="auto" w:sz="6" w:space="0"/>
              <w:right w:val="single" w:color="auto" w:sz="6" w:space="0"/>
            </w:tcBorders>
            <w:vAlign w:val="center"/>
          </w:tcPr>
          <w:p w14:paraId="0977F304">
            <w:pPr>
              <w:spacing w:line="360" w:lineRule="auto"/>
              <w:rPr>
                <w:rFonts w:hint="eastAsia" w:ascii="宋体" w:hAnsi="宋体" w:eastAsia="宋体" w:cs="宋体"/>
                <w:color w:val="auto"/>
                <w:sz w:val="24"/>
                <w:highlight w:val="none"/>
              </w:rPr>
            </w:pPr>
          </w:p>
        </w:tc>
        <w:tc>
          <w:tcPr>
            <w:tcW w:w="1006" w:type="dxa"/>
            <w:tcBorders>
              <w:top w:val="single" w:color="auto" w:sz="6" w:space="0"/>
              <w:left w:val="single" w:color="auto" w:sz="6" w:space="0"/>
              <w:bottom w:val="single" w:color="auto" w:sz="6" w:space="0"/>
              <w:right w:val="double" w:color="auto" w:sz="4" w:space="0"/>
            </w:tcBorders>
            <w:vAlign w:val="center"/>
          </w:tcPr>
          <w:p w14:paraId="62624AA2">
            <w:pPr>
              <w:spacing w:line="360" w:lineRule="auto"/>
              <w:rPr>
                <w:rFonts w:hint="eastAsia" w:ascii="宋体" w:hAnsi="宋体" w:eastAsia="宋体" w:cs="宋体"/>
                <w:color w:val="auto"/>
                <w:sz w:val="24"/>
                <w:highlight w:val="none"/>
              </w:rPr>
            </w:pPr>
          </w:p>
        </w:tc>
      </w:tr>
      <w:tr w14:paraId="1EE323C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7" w:hRule="atLeast"/>
          <w:jc w:val="center"/>
        </w:trPr>
        <w:tc>
          <w:tcPr>
            <w:tcW w:w="1638" w:type="dxa"/>
            <w:tcBorders>
              <w:top w:val="single" w:color="auto" w:sz="6" w:space="0"/>
              <w:left w:val="double" w:color="auto" w:sz="4" w:space="0"/>
              <w:bottom w:val="single" w:color="auto" w:sz="6" w:space="0"/>
              <w:right w:val="single" w:color="auto" w:sz="6" w:space="0"/>
            </w:tcBorders>
            <w:vAlign w:val="center"/>
          </w:tcPr>
          <w:p w14:paraId="36F67550">
            <w:pPr>
              <w:widowControl/>
              <w:spacing w:line="560" w:lineRule="exact"/>
              <w:jc w:val="left"/>
              <w:rPr>
                <w:rFonts w:hint="eastAsia" w:ascii="宋体" w:hAnsi="宋体" w:eastAsia="宋体" w:cs="宋体"/>
                <w:bCs/>
                <w:color w:val="auto"/>
                <w:sz w:val="24"/>
                <w:highlight w:val="none"/>
              </w:rPr>
            </w:pPr>
          </w:p>
        </w:tc>
        <w:tc>
          <w:tcPr>
            <w:tcW w:w="1259" w:type="dxa"/>
            <w:tcBorders>
              <w:top w:val="single" w:color="auto" w:sz="6" w:space="0"/>
              <w:left w:val="single" w:color="auto" w:sz="6" w:space="0"/>
              <w:bottom w:val="single" w:color="auto" w:sz="6" w:space="0"/>
              <w:right w:val="single" w:color="auto" w:sz="6" w:space="0"/>
            </w:tcBorders>
          </w:tcPr>
          <w:p w14:paraId="685F11C1">
            <w:pPr>
              <w:spacing w:line="360" w:lineRule="auto"/>
              <w:rPr>
                <w:rFonts w:hint="eastAsia" w:ascii="宋体" w:hAnsi="宋体" w:eastAsia="宋体" w:cs="宋体"/>
                <w:color w:val="auto"/>
                <w:sz w:val="24"/>
                <w:highlight w:val="none"/>
              </w:rPr>
            </w:pPr>
          </w:p>
        </w:tc>
        <w:tc>
          <w:tcPr>
            <w:tcW w:w="1258" w:type="dxa"/>
            <w:tcBorders>
              <w:top w:val="single" w:color="auto" w:sz="6" w:space="0"/>
              <w:left w:val="single" w:color="auto" w:sz="6" w:space="0"/>
              <w:bottom w:val="single" w:color="auto" w:sz="6" w:space="0"/>
              <w:right w:val="single" w:color="auto" w:sz="6" w:space="0"/>
            </w:tcBorders>
            <w:vAlign w:val="center"/>
          </w:tcPr>
          <w:p w14:paraId="3D91635D">
            <w:pPr>
              <w:spacing w:line="360" w:lineRule="auto"/>
              <w:rPr>
                <w:rFonts w:hint="eastAsia" w:ascii="宋体" w:hAnsi="宋体" w:eastAsia="宋体" w:cs="宋体"/>
                <w:color w:val="auto"/>
                <w:sz w:val="24"/>
                <w:highlight w:val="none"/>
              </w:rPr>
            </w:pPr>
          </w:p>
        </w:tc>
        <w:tc>
          <w:tcPr>
            <w:tcW w:w="879" w:type="dxa"/>
            <w:tcBorders>
              <w:top w:val="single" w:color="auto" w:sz="6" w:space="0"/>
              <w:left w:val="single" w:color="auto" w:sz="6" w:space="0"/>
              <w:bottom w:val="single" w:color="auto" w:sz="6" w:space="0"/>
              <w:right w:val="single" w:color="auto" w:sz="6" w:space="0"/>
            </w:tcBorders>
            <w:vAlign w:val="center"/>
          </w:tcPr>
          <w:p w14:paraId="1AE9F5E3">
            <w:pPr>
              <w:jc w:val="center"/>
              <w:rPr>
                <w:rFonts w:hint="eastAsia" w:ascii="宋体" w:hAnsi="宋体" w:eastAsia="宋体" w:cs="宋体"/>
                <w:color w:val="auto"/>
                <w:spacing w:val="20"/>
                <w:sz w:val="24"/>
                <w:highlight w:val="none"/>
              </w:rPr>
            </w:pPr>
          </w:p>
        </w:tc>
        <w:tc>
          <w:tcPr>
            <w:tcW w:w="1259" w:type="dxa"/>
            <w:tcBorders>
              <w:top w:val="single" w:color="auto" w:sz="6" w:space="0"/>
              <w:left w:val="single" w:color="auto" w:sz="6" w:space="0"/>
              <w:bottom w:val="single" w:color="auto" w:sz="6" w:space="0"/>
              <w:right w:val="single" w:color="auto" w:sz="6" w:space="0"/>
            </w:tcBorders>
          </w:tcPr>
          <w:p w14:paraId="1FAA96F4">
            <w:pPr>
              <w:spacing w:line="360" w:lineRule="auto"/>
              <w:rPr>
                <w:rFonts w:hint="eastAsia" w:ascii="宋体" w:hAnsi="宋体" w:eastAsia="宋体" w:cs="宋体"/>
                <w:color w:val="auto"/>
                <w:sz w:val="24"/>
                <w:highlight w:val="none"/>
              </w:rPr>
            </w:pPr>
          </w:p>
        </w:tc>
        <w:tc>
          <w:tcPr>
            <w:tcW w:w="1132" w:type="dxa"/>
            <w:tcBorders>
              <w:top w:val="single" w:color="auto" w:sz="6" w:space="0"/>
              <w:left w:val="single" w:color="auto" w:sz="6" w:space="0"/>
              <w:bottom w:val="single" w:color="auto" w:sz="6" w:space="0"/>
              <w:right w:val="single" w:color="auto" w:sz="6" w:space="0"/>
            </w:tcBorders>
          </w:tcPr>
          <w:p w14:paraId="7413037E">
            <w:pPr>
              <w:spacing w:line="360" w:lineRule="auto"/>
              <w:rPr>
                <w:rFonts w:hint="eastAsia" w:ascii="宋体" w:hAnsi="宋体" w:eastAsia="宋体" w:cs="宋体"/>
                <w:color w:val="auto"/>
                <w:sz w:val="24"/>
                <w:highlight w:val="none"/>
              </w:rPr>
            </w:pPr>
          </w:p>
        </w:tc>
        <w:tc>
          <w:tcPr>
            <w:tcW w:w="1006" w:type="dxa"/>
            <w:tcBorders>
              <w:top w:val="single" w:color="auto" w:sz="6" w:space="0"/>
              <w:left w:val="single" w:color="auto" w:sz="6" w:space="0"/>
              <w:bottom w:val="single" w:color="auto" w:sz="6" w:space="0"/>
              <w:right w:val="single" w:color="auto" w:sz="6" w:space="0"/>
            </w:tcBorders>
            <w:vAlign w:val="center"/>
          </w:tcPr>
          <w:p w14:paraId="33C2ADD1">
            <w:pPr>
              <w:spacing w:line="360" w:lineRule="auto"/>
              <w:rPr>
                <w:rFonts w:hint="eastAsia" w:ascii="宋体" w:hAnsi="宋体" w:eastAsia="宋体" w:cs="宋体"/>
                <w:color w:val="auto"/>
                <w:sz w:val="24"/>
                <w:highlight w:val="none"/>
              </w:rPr>
            </w:pPr>
          </w:p>
        </w:tc>
        <w:tc>
          <w:tcPr>
            <w:tcW w:w="1006" w:type="dxa"/>
            <w:tcBorders>
              <w:top w:val="single" w:color="auto" w:sz="6" w:space="0"/>
              <w:left w:val="single" w:color="auto" w:sz="6" w:space="0"/>
              <w:bottom w:val="single" w:color="auto" w:sz="6" w:space="0"/>
              <w:right w:val="double" w:color="auto" w:sz="4" w:space="0"/>
            </w:tcBorders>
            <w:vAlign w:val="center"/>
          </w:tcPr>
          <w:p w14:paraId="3467E509">
            <w:pPr>
              <w:spacing w:line="360" w:lineRule="auto"/>
              <w:rPr>
                <w:rFonts w:hint="eastAsia" w:ascii="宋体" w:hAnsi="宋体" w:eastAsia="宋体" w:cs="宋体"/>
                <w:color w:val="auto"/>
                <w:sz w:val="24"/>
                <w:highlight w:val="none"/>
              </w:rPr>
            </w:pPr>
          </w:p>
        </w:tc>
      </w:tr>
      <w:tr w14:paraId="3D657D1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7" w:hRule="atLeast"/>
          <w:jc w:val="center"/>
        </w:trPr>
        <w:tc>
          <w:tcPr>
            <w:tcW w:w="1638" w:type="dxa"/>
            <w:tcBorders>
              <w:top w:val="single" w:color="auto" w:sz="6" w:space="0"/>
              <w:left w:val="double" w:color="auto" w:sz="4" w:space="0"/>
              <w:bottom w:val="single" w:color="auto" w:sz="6" w:space="0"/>
              <w:right w:val="single" w:color="auto" w:sz="6" w:space="0"/>
            </w:tcBorders>
            <w:vAlign w:val="center"/>
          </w:tcPr>
          <w:p w14:paraId="1956E2BC">
            <w:pPr>
              <w:widowControl/>
              <w:spacing w:line="560" w:lineRule="exact"/>
              <w:jc w:val="left"/>
              <w:rPr>
                <w:rFonts w:hint="eastAsia" w:ascii="宋体" w:hAnsi="宋体" w:eastAsia="宋体" w:cs="宋体"/>
                <w:bCs/>
                <w:color w:val="auto"/>
                <w:sz w:val="24"/>
                <w:highlight w:val="none"/>
              </w:rPr>
            </w:pPr>
          </w:p>
        </w:tc>
        <w:tc>
          <w:tcPr>
            <w:tcW w:w="1259" w:type="dxa"/>
            <w:tcBorders>
              <w:top w:val="single" w:color="auto" w:sz="6" w:space="0"/>
              <w:left w:val="single" w:color="auto" w:sz="6" w:space="0"/>
              <w:bottom w:val="single" w:color="auto" w:sz="6" w:space="0"/>
              <w:right w:val="single" w:color="auto" w:sz="6" w:space="0"/>
            </w:tcBorders>
          </w:tcPr>
          <w:p w14:paraId="193BFD52">
            <w:pPr>
              <w:spacing w:line="360" w:lineRule="auto"/>
              <w:rPr>
                <w:rFonts w:hint="eastAsia" w:ascii="宋体" w:hAnsi="宋体" w:eastAsia="宋体" w:cs="宋体"/>
                <w:color w:val="auto"/>
                <w:sz w:val="24"/>
                <w:highlight w:val="none"/>
              </w:rPr>
            </w:pPr>
          </w:p>
        </w:tc>
        <w:tc>
          <w:tcPr>
            <w:tcW w:w="1258" w:type="dxa"/>
            <w:tcBorders>
              <w:top w:val="single" w:color="auto" w:sz="6" w:space="0"/>
              <w:left w:val="single" w:color="auto" w:sz="6" w:space="0"/>
              <w:bottom w:val="single" w:color="auto" w:sz="6" w:space="0"/>
              <w:right w:val="single" w:color="auto" w:sz="6" w:space="0"/>
            </w:tcBorders>
            <w:vAlign w:val="center"/>
          </w:tcPr>
          <w:p w14:paraId="0B6E17EC">
            <w:pPr>
              <w:spacing w:line="360" w:lineRule="auto"/>
              <w:rPr>
                <w:rFonts w:hint="eastAsia" w:ascii="宋体" w:hAnsi="宋体" w:eastAsia="宋体" w:cs="宋体"/>
                <w:color w:val="auto"/>
                <w:sz w:val="24"/>
                <w:highlight w:val="none"/>
              </w:rPr>
            </w:pPr>
          </w:p>
        </w:tc>
        <w:tc>
          <w:tcPr>
            <w:tcW w:w="879" w:type="dxa"/>
            <w:tcBorders>
              <w:top w:val="single" w:color="auto" w:sz="6" w:space="0"/>
              <w:left w:val="single" w:color="auto" w:sz="6" w:space="0"/>
              <w:bottom w:val="single" w:color="auto" w:sz="6" w:space="0"/>
              <w:right w:val="single" w:color="auto" w:sz="6" w:space="0"/>
            </w:tcBorders>
            <w:vAlign w:val="center"/>
          </w:tcPr>
          <w:p w14:paraId="4BF87C1C">
            <w:pPr>
              <w:jc w:val="center"/>
              <w:rPr>
                <w:rFonts w:hint="eastAsia" w:ascii="宋体" w:hAnsi="宋体" w:eastAsia="宋体" w:cs="宋体"/>
                <w:color w:val="auto"/>
                <w:spacing w:val="20"/>
                <w:sz w:val="24"/>
                <w:highlight w:val="none"/>
              </w:rPr>
            </w:pPr>
          </w:p>
        </w:tc>
        <w:tc>
          <w:tcPr>
            <w:tcW w:w="1259" w:type="dxa"/>
            <w:tcBorders>
              <w:top w:val="single" w:color="auto" w:sz="6" w:space="0"/>
              <w:left w:val="single" w:color="auto" w:sz="6" w:space="0"/>
              <w:bottom w:val="single" w:color="auto" w:sz="6" w:space="0"/>
              <w:right w:val="single" w:color="auto" w:sz="6" w:space="0"/>
            </w:tcBorders>
          </w:tcPr>
          <w:p w14:paraId="069360FE">
            <w:pPr>
              <w:spacing w:line="360" w:lineRule="auto"/>
              <w:rPr>
                <w:rFonts w:hint="eastAsia" w:ascii="宋体" w:hAnsi="宋体" w:eastAsia="宋体" w:cs="宋体"/>
                <w:color w:val="auto"/>
                <w:sz w:val="24"/>
                <w:highlight w:val="none"/>
              </w:rPr>
            </w:pPr>
          </w:p>
        </w:tc>
        <w:tc>
          <w:tcPr>
            <w:tcW w:w="1132" w:type="dxa"/>
            <w:tcBorders>
              <w:top w:val="single" w:color="auto" w:sz="6" w:space="0"/>
              <w:left w:val="single" w:color="auto" w:sz="6" w:space="0"/>
              <w:bottom w:val="single" w:color="auto" w:sz="6" w:space="0"/>
              <w:right w:val="single" w:color="auto" w:sz="6" w:space="0"/>
            </w:tcBorders>
          </w:tcPr>
          <w:p w14:paraId="6463F2F0">
            <w:pPr>
              <w:spacing w:line="360" w:lineRule="auto"/>
              <w:rPr>
                <w:rFonts w:hint="eastAsia" w:ascii="宋体" w:hAnsi="宋体" w:eastAsia="宋体" w:cs="宋体"/>
                <w:color w:val="auto"/>
                <w:sz w:val="24"/>
                <w:highlight w:val="none"/>
              </w:rPr>
            </w:pPr>
          </w:p>
        </w:tc>
        <w:tc>
          <w:tcPr>
            <w:tcW w:w="1006" w:type="dxa"/>
            <w:tcBorders>
              <w:top w:val="single" w:color="auto" w:sz="6" w:space="0"/>
              <w:left w:val="single" w:color="auto" w:sz="6" w:space="0"/>
              <w:bottom w:val="single" w:color="auto" w:sz="6" w:space="0"/>
              <w:right w:val="single" w:color="auto" w:sz="6" w:space="0"/>
            </w:tcBorders>
            <w:vAlign w:val="center"/>
          </w:tcPr>
          <w:p w14:paraId="743FBAFE">
            <w:pPr>
              <w:spacing w:line="360" w:lineRule="auto"/>
              <w:rPr>
                <w:rFonts w:hint="eastAsia" w:ascii="宋体" w:hAnsi="宋体" w:eastAsia="宋体" w:cs="宋体"/>
                <w:color w:val="auto"/>
                <w:sz w:val="24"/>
                <w:highlight w:val="none"/>
              </w:rPr>
            </w:pPr>
          </w:p>
        </w:tc>
        <w:tc>
          <w:tcPr>
            <w:tcW w:w="1006" w:type="dxa"/>
            <w:tcBorders>
              <w:top w:val="single" w:color="auto" w:sz="6" w:space="0"/>
              <w:left w:val="single" w:color="auto" w:sz="6" w:space="0"/>
              <w:bottom w:val="single" w:color="auto" w:sz="6" w:space="0"/>
              <w:right w:val="double" w:color="auto" w:sz="4" w:space="0"/>
            </w:tcBorders>
            <w:vAlign w:val="center"/>
          </w:tcPr>
          <w:p w14:paraId="586CFE0A">
            <w:pPr>
              <w:spacing w:line="360" w:lineRule="auto"/>
              <w:rPr>
                <w:rFonts w:hint="eastAsia" w:ascii="宋体" w:hAnsi="宋体" w:eastAsia="宋体" w:cs="宋体"/>
                <w:color w:val="auto"/>
                <w:sz w:val="24"/>
                <w:highlight w:val="none"/>
              </w:rPr>
            </w:pPr>
          </w:p>
        </w:tc>
      </w:tr>
      <w:tr w14:paraId="7194F6B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7" w:hRule="atLeast"/>
          <w:jc w:val="center"/>
        </w:trPr>
        <w:tc>
          <w:tcPr>
            <w:tcW w:w="1638" w:type="dxa"/>
            <w:tcBorders>
              <w:top w:val="single" w:color="auto" w:sz="6" w:space="0"/>
              <w:left w:val="double" w:color="auto" w:sz="4" w:space="0"/>
              <w:bottom w:val="single" w:color="auto" w:sz="6" w:space="0"/>
              <w:right w:val="single" w:color="auto" w:sz="6" w:space="0"/>
            </w:tcBorders>
            <w:vAlign w:val="center"/>
          </w:tcPr>
          <w:p w14:paraId="59B30951">
            <w:pPr>
              <w:widowControl/>
              <w:spacing w:line="560" w:lineRule="exact"/>
              <w:jc w:val="left"/>
              <w:rPr>
                <w:rFonts w:hint="eastAsia" w:ascii="宋体" w:hAnsi="宋体" w:eastAsia="宋体" w:cs="宋体"/>
                <w:bCs/>
                <w:color w:val="auto"/>
                <w:sz w:val="24"/>
                <w:highlight w:val="none"/>
              </w:rPr>
            </w:pPr>
          </w:p>
        </w:tc>
        <w:tc>
          <w:tcPr>
            <w:tcW w:w="1259" w:type="dxa"/>
            <w:tcBorders>
              <w:top w:val="single" w:color="auto" w:sz="6" w:space="0"/>
              <w:left w:val="single" w:color="auto" w:sz="6" w:space="0"/>
              <w:bottom w:val="single" w:color="auto" w:sz="6" w:space="0"/>
              <w:right w:val="single" w:color="auto" w:sz="6" w:space="0"/>
            </w:tcBorders>
          </w:tcPr>
          <w:p w14:paraId="65EAC66A">
            <w:pPr>
              <w:spacing w:line="360" w:lineRule="auto"/>
              <w:rPr>
                <w:rFonts w:hint="eastAsia" w:ascii="宋体" w:hAnsi="宋体" w:eastAsia="宋体" w:cs="宋体"/>
                <w:color w:val="auto"/>
                <w:sz w:val="24"/>
                <w:highlight w:val="none"/>
              </w:rPr>
            </w:pPr>
          </w:p>
        </w:tc>
        <w:tc>
          <w:tcPr>
            <w:tcW w:w="1258" w:type="dxa"/>
            <w:tcBorders>
              <w:top w:val="single" w:color="auto" w:sz="6" w:space="0"/>
              <w:left w:val="single" w:color="auto" w:sz="6" w:space="0"/>
              <w:bottom w:val="single" w:color="auto" w:sz="6" w:space="0"/>
              <w:right w:val="single" w:color="auto" w:sz="6" w:space="0"/>
            </w:tcBorders>
            <w:vAlign w:val="center"/>
          </w:tcPr>
          <w:p w14:paraId="75DB3B47">
            <w:pPr>
              <w:spacing w:line="360" w:lineRule="auto"/>
              <w:rPr>
                <w:rFonts w:hint="eastAsia" w:ascii="宋体" w:hAnsi="宋体" w:eastAsia="宋体" w:cs="宋体"/>
                <w:color w:val="auto"/>
                <w:sz w:val="24"/>
                <w:highlight w:val="none"/>
              </w:rPr>
            </w:pPr>
          </w:p>
        </w:tc>
        <w:tc>
          <w:tcPr>
            <w:tcW w:w="879" w:type="dxa"/>
            <w:tcBorders>
              <w:top w:val="single" w:color="auto" w:sz="6" w:space="0"/>
              <w:left w:val="single" w:color="auto" w:sz="6" w:space="0"/>
              <w:bottom w:val="single" w:color="auto" w:sz="6" w:space="0"/>
              <w:right w:val="single" w:color="auto" w:sz="6" w:space="0"/>
            </w:tcBorders>
            <w:vAlign w:val="center"/>
          </w:tcPr>
          <w:p w14:paraId="65116EBE">
            <w:pPr>
              <w:jc w:val="center"/>
              <w:rPr>
                <w:rFonts w:hint="eastAsia" w:ascii="宋体" w:hAnsi="宋体" w:eastAsia="宋体" w:cs="宋体"/>
                <w:color w:val="auto"/>
                <w:spacing w:val="20"/>
                <w:sz w:val="24"/>
                <w:highlight w:val="none"/>
              </w:rPr>
            </w:pPr>
          </w:p>
        </w:tc>
        <w:tc>
          <w:tcPr>
            <w:tcW w:w="1259" w:type="dxa"/>
            <w:tcBorders>
              <w:top w:val="single" w:color="auto" w:sz="6" w:space="0"/>
              <w:left w:val="single" w:color="auto" w:sz="6" w:space="0"/>
              <w:bottom w:val="single" w:color="auto" w:sz="6" w:space="0"/>
              <w:right w:val="single" w:color="auto" w:sz="6" w:space="0"/>
            </w:tcBorders>
          </w:tcPr>
          <w:p w14:paraId="08970BE7">
            <w:pPr>
              <w:spacing w:line="360" w:lineRule="auto"/>
              <w:rPr>
                <w:rFonts w:hint="eastAsia" w:ascii="宋体" w:hAnsi="宋体" w:eastAsia="宋体" w:cs="宋体"/>
                <w:color w:val="auto"/>
                <w:sz w:val="24"/>
                <w:highlight w:val="none"/>
              </w:rPr>
            </w:pPr>
          </w:p>
        </w:tc>
        <w:tc>
          <w:tcPr>
            <w:tcW w:w="1132" w:type="dxa"/>
            <w:tcBorders>
              <w:top w:val="single" w:color="auto" w:sz="6" w:space="0"/>
              <w:left w:val="single" w:color="auto" w:sz="6" w:space="0"/>
              <w:bottom w:val="single" w:color="auto" w:sz="6" w:space="0"/>
              <w:right w:val="single" w:color="auto" w:sz="6" w:space="0"/>
            </w:tcBorders>
          </w:tcPr>
          <w:p w14:paraId="03030EC6">
            <w:pPr>
              <w:spacing w:line="360" w:lineRule="auto"/>
              <w:rPr>
                <w:rFonts w:hint="eastAsia" w:ascii="宋体" w:hAnsi="宋体" w:eastAsia="宋体" w:cs="宋体"/>
                <w:color w:val="auto"/>
                <w:sz w:val="24"/>
                <w:highlight w:val="none"/>
              </w:rPr>
            </w:pPr>
          </w:p>
        </w:tc>
        <w:tc>
          <w:tcPr>
            <w:tcW w:w="1006" w:type="dxa"/>
            <w:tcBorders>
              <w:top w:val="single" w:color="auto" w:sz="6" w:space="0"/>
              <w:left w:val="single" w:color="auto" w:sz="6" w:space="0"/>
              <w:bottom w:val="single" w:color="auto" w:sz="6" w:space="0"/>
              <w:right w:val="single" w:color="auto" w:sz="6" w:space="0"/>
            </w:tcBorders>
            <w:vAlign w:val="center"/>
          </w:tcPr>
          <w:p w14:paraId="7351E1CE">
            <w:pPr>
              <w:spacing w:line="360" w:lineRule="auto"/>
              <w:rPr>
                <w:rFonts w:hint="eastAsia" w:ascii="宋体" w:hAnsi="宋体" w:eastAsia="宋体" w:cs="宋体"/>
                <w:color w:val="auto"/>
                <w:sz w:val="24"/>
                <w:highlight w:val="none"/>
              </w:rPr>
            </w:pPr>
          </w:p>
        </w:tc>
        <w:tc>
          <w:tcPr>
            <w:tcW w:w="1006" w:type="dxa"/>
            <w:tcBorders>
              <w:top w:val="single" w:color="auto" w:sz="6" w:space="0"/>
              <w:left w:val="single" w:color="auto" w:sz="6" w:space="0"/>
              <w:bottom w:val="single" w:color="auto" w:sz="6" w:space="0"/>
              <w:right w:val="double" w:color="auto" w:sz="4" w:space="0"/>
            </w:tcBorders>
            <w:vAlign w:val="center"/>
          </w:tcPr>
          <w:p w14:paraId="09B1CF3E">
            <w:pPr>
              <w:spacing w:line="360" w:lineRule="auto"/>
              <w:rPr>
                <w:rFonts w:hint="eastAsia" w:ascii="宋体" w:hAnsi="宋体" w:eastAsia="宋体" w:cs="宋体"/>
                <w:color w:val="auto"/>
                <w:sz w:val="24"/>
                <w:highlight w:val="none"/>
              </w:rPr>
            </w:pPr>
          </w:p>
        </w:tc>
      </w:tr>
      <w:tr w14:paraId="255B14C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7" w:hRule="atLeast"/>
          <w:jc w:val="center"/>
        </w:trPr>
        <w:tc>
          <w:tcPr>
            <w:tcW w:w="1638" w:type="dxa"/>
            <w:tcBorders>
              <w:top w:val="single" w:color="auto" w:sz="6" w:space="0"/>
              <w:left w:val="double" w:color="auto" w:sz="4" w:space="0"/>
              <w:bottom w:val="single" w:color="auto" w:sz="6" w:space="0"/>
              <w:right w:val="single" w:color="auto" w:sz="6" w:space="0"/>
            </w:tcBorders>
            <w:vAlign w:val="center"/>
          </w:tcPr>
          <w:p w14:paraId="5F7302D3">
            <w:pPr>
              <w:widowControl/>
              <w:spacing w:line="560" w:lineRule="exact"/>
              <w:jc w:val="left"/>
              <w:rPr>
                <w:rFonts w:hint="eastAsia" w:ascii="宋体" w:hAnsi="宋体" w:eastAsia="宋体" w:cs="宋体"/>
                <w:bCs/>
                <w:color w:val="auto"/>
                <w:sz w:val="24"/>
                <w:highlight w:val="none"/>
              </w:rPr>
            </w:pPr>
          </w:p>
        </w:tc>
        <w:tc>
          <w:tcPr>
            <w:tcW w:w="1259" w:type="dxa"/>
            <w:tcBorders>
              <w:top w:val="single" w:color="auto" w:sz="6" w:space="0"/>
              <w:left w:val="single" w:color="auto" w:sz="6" w:space="0"/>
              <w:bottom w:val="single" w:color="auto" w:sz="6" w:space="0"/>
              <w:right w:val="single" w:color="auto" w:sz="6" w:space="0"/>
            </w:tcBorders>
          </w:tcPr>
          <w:p w14:paraId="0C321647">
            <w:pPr>
              <w:spacing w:line="360" w:lineRule="auto"/>
              <w:rPr>
                <w:rFonts w:hint="eastAsia" w:ascii="宋体" w:hAnsi="宋体" w:eastAsia="宋体" w:cs="宋体"/>
                <w:color w:val="auto"/>
                <w:sz w:val="24"/>
                <w:highlight w:val="none"/>
              </w:rPr>
            </w:pPr>
          </w:p>
        </w:tc>
        <w:tc>
          <w:tcPr>
            <w:tcW w:w="1258" w:type="dxa"/>
            <w:tcBorders>
              <w:top w:val="single" w:color="auto" w:sz="6" w:space="0"/>
              <w:left w:val="single" w:color="auto" w:sz="6" w:space="0"/>
              <w:bottom w:val="single" w:color="auto" w:sz="6" w:space="0"/>
              <w:right w:val="single" w:color="auto" w:sz="6" w:space="0"/>
            </w:tcBorders>
            <w:vAlign w:val="center"/>
          </w:tcPr>
          <w:p w14:paraId="7F4107CB">
            <w:pPr>
              <w:spacing w:line="360" w:lineRule="auto"/>
              <w:rPr>
                <w:rFonts w:hint="eastAsia" w:ascii="宋体" w:hAnsi="宋体" w:eastAsia="宋体" w:cs="宋体"/>
                <w:color w:val="auto"/>
                <w:sz w:val="24"/>
                <w:highlight w:val="none"/>
              </w:rPr>
            </w:pPr>
          </w:p>
        </w:tc>
        <w:tc>
          <w:tcPr>
            <w:tcW w:w="879" w:type="dxa"/>
            <w:tcBorders>
              <w:top w:val="single" w:color="auto" w:sz="6" w:space="0"/>
              <w:left w:val="single" w:color="auto" w:sz="6" w:space="0"/>
              <w:bottom w:val="single" w:color="auto" w:sz="6" w:space="0"/>
              <w:right w:val="single" w:color="auto" w:sz="6" w:space="0"/>
            </w:tcBorders>
            <w:vAlign w:val="center"/>
          </w:tcPr>
          <w:p w14:paraId="0E5DFA26">
            <w:pPr>
              <w:jc w:val="center"/>
              <w:rPr>
                <w:rFonts w:hint="eastAsia" w:ascii="宋体" w:hAnsi="宋体" w:eastAsia="宋体" w:cs="宋体"/>
                <w:color w:val="auto"/>
                <w:spacing w:val="20"/>
                <w:sz w:val="24"/>
                <w:highlight w:val="none"/>
              </w:rPr>
            </w:pPr>
          </w:p>
        </w:tc>
        <w:tc>
          <w:tcPr>
            <w:tcW w:w="1259" w:type="dxa"/>
            <w:tcBorders>
              <w:top w:val="single" w:color="auto" w:sz="6" w:space="0"/>
              <w:left w:val="single" w:color="auto" w:sz="6" w:space="0"/>
              <w:bottom w:val="single" w:color="auto" w:sz="6" w:space="0"/>
              <w:right w:val="single" w:color="auto" w:sz="6" w:space="0"/>
            </w:tcBorders>
          </w:tcPr>
          <w:p w14:paraId="68CD7347">
            <w:pPr>
              <w:spacing w:line="360" w:lineRule="auto"/>
              <w:rPr>
                <w:rFonts w:hint="eastAsia" w:ascii="宋体" w:hAnsi="宋体" w:eastAsia="宋体" w:cs="宋体"/>
                <w:color w:val="auto"/>
                <w:sz w:val="24"/>
                <w:highlight w:val="none"/>
              </w:rPr>
            </w:pPr>
          </w:p>
        </w:tc>
        <w:tc>
          <w:tcPr>
            <w:tcW w:w="1132" w:type="dxa"/>
            <w:tcBorders>
              <w:top w:val="single" w:color="auto" w:sz="6" w:space="0"/>
              <w:left w:val="single" w:color="auto" w:sz="6" w:space="0"/>
              <w:bottom w:val="single" w:color="auto" w:sz="6" w:space="0"/>
              <w:right w:val="single" w:color="auto" w:sz="6" w:space="0"/>
            </w:tcBorders>
          </w:tcPr>
          <w:p w14:paraId="29AC36FC">
            <w:pPr>
              <w:spacing w:line="360" w:lineRule="auto"/>
              <w:rPr>
                <w:rFonts w:hint="eastAsia" w:ascii="宋体" w:hAnsi="宋体" w:eastAsia="宋体" w:cs="宋体"/>
                <w:color w:val="auto"/>
                <w:sz w:val="24"/>
                <w:highlight w:val="none"/>
              </w:rPr>
            </w:pPr>
          </w:p>
        </w:tc>
        <w:tc>
          <w:tcPr>
            <w:tcW w:w="1006" w:type="dxa"/>
            <w:tcBorders>
              <w:top w:val="single" w:color="auto" w:sz="6" w:space="0"/>
              <w:left w:val="single" w:color="auto" w:sz="6" w:space="0"/>
              <w:bottom w:val="single" w:color="auto" w:sz="6" w:space="0"/>
              <w:right w:val="single" w:color="auto" w:sz="6" w:space="0"/>
            </w:tcBorders>
            <w:vAlign w:val="center"/>
          </w:tcPr>
          <w:p w14:paraId="13247B9B">
            <w:pPr>
              <w:spacing w:line="360" w:lineRule="auto"/>
              <w:rPr>
                <w:rFonts w:hint="eastAsia" w:ascii="宋体" w:hAnsi="宋体" w:eastAsia="宋体" w:cs="宋体"/>
                <w:color w:val="auto"/>
                <w:sz w:val="24"/>
                <w:highlight w:val="none"/>
              </w:rPr>
            </w:pPr>
          </w:p>
        </w:tc>
        <w:tc>
          <w:tcPr>
            <w:tcW w:w="1006" w:type="dxa"/>
            <w:tcBorders>
              <w:top w:val="single" w:color="auto" w:sz="6" w:space="0"/>
              <w:left w:val="single" w:color="auto" w:sz="6" w:space="0"/>
              <w:bottom w:val="single" w:color="auto" w:sz="6" w:space="0"/>
              <w:right w:val="double" w:color="auto" w:sz="4" w:space="0"/>
            </w:tcBorders>
            <w:vAlign w:val="center"/>
          </w:tcPr>
          <w:p w14:paraId="1160A752">
            <w:pPr>
              <w:spacing w:line="360" w:lineRule="auto"/>
              <w:rPr>
                <w:rFonts w:hint="eastAsia" w:ascii="宋体" w:hAnsi="宋体" w:eastAsia="宋体" w:cs="宋体"/>
                <w:color w:val="auto"/>
                <w:sz w:val="24"/>
                <w:highlight w:val="none"/>
              </w:rPr>
            </w:pPr>
          </w:p>
        </w:tc>
      </w:tr>
      <w:tr w14:paraId="6CF55D2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7" w:hRule="atLeast"/>
          <w:jc w:val="center"/>
        </w:trPr>
        <w:tc>
          <w:tcPr>
            <w:tcW w:w="1638" w:type="dxa"/>
            <w:tcBorders>
              <w:top w:val="single" w:color="auto" w:sz="6" w:space="0"/>
              <w:left w:val="double" w:color="auto" w:sz="4" w:space="0"/>
              <w:bottom w:val="single" w:color="auto" w:sz="6" w:space="0"/>
              <w:right w:val="single" w:color="auto" w:sz="6" w:space="0"/>
            </w:tcBorders>
            <w:vAlign w:val="center"/>
          </w:tcPr>
          <w:p w14:paraId="56CD1054">
            <w:pPr>
              <w:widowControl/>
              <w:spacing w:line="560" w:lineRule="exact"/>
              <w:jc w:val="left"/>
              <w:rPr>
                <w:rFonts w:hint="eastAsia" w:ascii="宋体" w:hAnsi="宋体" w:eastAsia="宋体" w:cs="宋体"/>
                <w:bCs/>
                <w:color w:val="auto"/>
                <w:sz w:val="24"/>
                <w:highlight w:val="none"/>
              </w:rPr>
            </w:pPr>
          </w:p>
        </w:tc>
        <w:tc>
          <w:tcPr>
            <w:tcW w:w="1259" w:type="dxa"/>
            <w:tcBorders>
              <w:top w:val="single" w:color="auto" w:sz="6" w:space="0"/>
              <w:left w:val="single" w:color="auto" w:sz="6" w:space="0"/>
              <w:bottom w:val="single" w:color="auto" w:sz="6" w:space="0"/>
              <w:right w:val="single" w:color="auto" w:sz="6" w:space="0"/>
            </w:tcBorders>
          </w:tcPr>
          <w:p w14:paraId="62F7CAB3">
            <w:pPr>
              <w:spacing w:line="360" w:lineRule="auto"/>
              <w:ind w:firstLine="120" w:firstLineChars="50"/>
              <w:rPr>
                <w:rFonts w:hint="eastAsia" w:ascii="宋体" w:hAnsi="宋体" w:eastAsia="宋体" w:cs="宋体"/>
                <w:color w:val="auto"/>
                <w:sz w:val="24"/>
                <w:highlight w:val="none"/>
              </w:rPr>
            </w:pPr>
          </w:p>
        </w:tc>
        <w:tc>
          <w:tcPr>
            <w:tcW w:w="1258" w:type="dxa"/>
            <w:tcBorders>
              <w:top w:val="single" w:color="auto" w:sz="6" w:space="0"/>
              <w:left w:val="single" w:color="auto" w:sz="6" w:space="0"/>
              <w:bottom w:val="single" w:color="auto" w:sz="6" w:space="0"/>
              <w:right w:val="single" w:color="auto" w:sz="6" w:space="0"/>
            </w:tcBorders>
            <w:vAlign w:val="center"/>
          </w:tcPr>
          <w:p w14:paraId="45B0F88D">
            <w:pPr>
              <w:spacing w:line="360" w:lineRule="auto"/>
              <w:ind w:firstLine="120" w:firstLineChars="50"/>
              <w:rPr>
                <w:rFonts w:hint="eastAsia" w:ascii="宋体" w:hAnsi="宋体" w:eastAsia="宋体" w:cs="宋体"/>
                <w:color w:val="auto"/>
                <w:sz w:val="24"/>
                <w:highlight w:val="none"/>
              </w:rPr>
            </w:pPr>
          </w:p>
        </w:tc>
        <w:tc>
          <w:tcPr>
            <w:tcW w:w="879" w:type="dxa"/>
            <w:tcBorders>
              <w:top w:val="single" w:color="auto" w:sz="6" w:space="0"/>
              <w:left w:val="single" w:color="auto" w:sz="6" w:space="0"/>
              <w:bottom w:val="single" w:color="auto" w:sz="6" w:space="0"/>
              <w:right w:val="single" w:color="auto" w:sz="6" w:space="0"/>
            </w:tcBorders>
            <w:vAlign w:val="center"/>
          </w:tcPr>
          <w:p w14:paraId="26C10714">
            <w:pPr>
              <w:jc w:val="center"/>
              <w:rPr>
                <w:rFonts w:hint="eastAsia" w:ascii="宋体" w:hAnsi="宋体" w:eastAsia="宋体" w:cs="宋体"/>
                <w:color w:val="auto"/>
                <w:spacing w:val="20"/>
                <w:sz w:val="24"/>
                <w:highlight w:val="none"/>
              </w:rPr>
            </w:pPr>
          </w:p>
        </w:tc>
        <w:tc>
          <w:tcPr>
            <w:tcW w:w="1259" w:type="dxa"/>
            <w:tcBorders>
              <w:top w:val="single" w:color="auto" w:sz="6" w:space="0"/>
              <w:left w:val="single" w:color="auto" w:sz="6" w:space="0"/>
              <w:bottom w:val="single" w:color="auto" w:sz="6" w:space="0"/>
              <w:right w:val="single" w:color="auto" w:sz="6" w:space="0"/>
            </w:tcBorders>
          </w:tcPr>
          <w:p w14:paraId="50FEDCEC">
            <w:pPr>
              <w:spacing w:line="360" w:lineRule="auto"/>
              <w:rPr>
                <w:rFonts w:hint="eastAsia" w:ascii="宋体" w:hAnsi="宋体" w:eastAsia="宋体" w:cs="宋体"/>
                <w:color w:val="auto"/>
                <w:sz w:val="24"/>
                <w:highlight w:val="none"/>
              </w:rPr>
            </w:pPr>
          </w:p>
        </w:tc>
        <w:tc>
          <w:tcPr>
            <w:tcW w:w="1132" w:type="dxa"/>
            <w:tcBorders>
              <w:top w:val="single" w:color="auto" w:sz="6" w:space="0"/>
              <w:left w:val="single" w:color="auto" w:sz="6" w:space="0"/>
              <w:bottom w:val="single" w:color="auto" w:sz="6" w:space="0"/>
              <w:right w:val="single" w:color="auto" w:sz="6" w:space="0"/>
            </w:tcBorders>
          </w:tcPr>
          <w:p w14:paraId="32303CCE">
            <w:pPr>
              <w:spacing w:line="360" w:lineRule="auto"/>
              <w:rPr>
                <w:rFonts w:hint="eastAsia" w:ascii="宋体" w:hAnsi="宋体" w:eastAsia="宋体" w:cs="宋体"/>
                <w:color w:val="auto"/>
                <w:sz w:val="24"/>
                <w:highlight w:val="none"/>
              </w:rPr>
            </w:pPr>
          </w:p>
        </w:tc>
        <w:tc>
          <w:tcPr>
            <w:tcW w:w="1006" w:type="dxa"/>
            <w:tcBorders>
              <w:top w:val="single" w:color="auto" w:sz="6" w:space="0"/>
              <w:left w:val="single" w:color="auto" w:sz="6" w:space="0"/>
              <w:bottom w:val="single" w:color="auto" w:sz="6" w:space="0"/>
              <w:right w:val="single" w:color="auto" w:sz="6" w:space="0"/>
            </w:tcBorders>
            <w:vAlign w:val="center"/>
          </w:tcPr>
          <w:p w14:paraId="46BC0815">
            <w:pPr>
              <w:spacing w:line="360" w:lineRule="auto"/>
              <w:rPr>
                <w:rFonts w:hint="eastAsia" w:ascii="宋体" w:hAnsi="宋体" w:eastAsia="宋体" w:cs="宋体"/>
                <w:color w:val="auto"/>
                <w:sz w:val="24"/>
                <w:highlight w:val="none"/>
              </w:rPr>
            </w:pPr>
          </w:p>
        </w:tc>
        <w:tc>
          <w:tcPr>
            <w:tcW w:w="1006" w:type="dxa"/>
            <w:tcBorders>
              <w:top w:val="single" w:color="auto" w:sz="6" w:space="0"/>
              <w:left w:val="single" w:color="auto" w:sz="6" w:space="0"/>
              <w:bottom w:val="single" w:color="auto" w:sz="6" w:space="0"/>
              <w:right w:val="double" w:color="auto" w:sz="4" w:space="0"/>
            </w:tcBorders>
            <w:vAlign w:val="center"/>
          </w:tcPr>
          <w:p w14:paraId="09A6A8BE">
            <w:pPr>
              <w:spacing w:line="360" w:lineRule="auto"/>
              <w:rPr>
                <w:rFonts w:hint="eastAsia" w:ascii="宋体" w:hAnsi="宋体" w:eastAsia="宋体" w:cs="宋体"/>
                <w:color w:val="auto"/>
                <w:sz w:val="24"/>
                <w:highlight w:val="none"/>
              </w:rPr>
            </w:pPr>
          </w:p>
        </w:tc>
      </w:tr>
      <w:tr w14:paraId="7E94386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7" w:hRule="atLeast"/>
          <w:jc w:val="center"/>
        </w:trPr>
        <w:tc>
          <w:tcPr>
            <w:tcW w:w="1638" w:type="dxa"/>
            <w:tcBorders>
              <w:top w:val="single" w:color="auto" w:sz="6" w:space="0"/>
              <w:left w:val="double" w:color="auto" w:sz="4" w:space="0"/>
              <w:bottom w:val="single" w:color="auto" w:sz="6" w:space="0"/>
              <w:right w:val="single" w:color="auto" w:sz="6" w:space="0"/>
            </w:tcBorders>
            <w:vAlign w:val="center"/>
          </w:tcPr>
          <w:p w14:paraId="156D2EB0">
            <w:pPr>
              <w:widowControl/>
              <w:spacing w:line="560" w:lineRule="exact"/>
              <w:jc w:val="left"/>
              <w:rPr>
                <w:rFonts w:hint="eastAsia" w:ascii="宋体" w:hAnsi="宋体" w:eastAsia="宋体" w:cs="宋体"/>
                <w:bCs/>
                <w:color w:val="auto"/>
                <w:sz w:val="24"/>
                <w:highlight w:val="none"/>
              </w:rPr>
            </w:pPr>
          </w:p>
        </w:tc>
        <w:tc>
          <w:tcPr>
            <w:tcW w:w="1259" w:type="dxa"/>
            <w:tcBorders>
              <w:top w:val="single" w:color="auto" w:sz="6" w:space="0"/>
              <w:left w:val="single" w:color="auto" w:sz="6" w:space="0"/>
              <w:bottom w:val="single" w:color="auto" w:sz="6" w:space="0"/>
              <w:right w:val="single" w:color="auto" w:sz="6" w:space="0"/>
            </w:tcBorders>
          </w:tcPr>
          <w:p w14:paraId="5E953DE5">
            <w:pPr>
              <w:spacing w:line="360" w:lineRule="auto"/>
              <w:rPr>
                <w:rFonts w:hint="eastAsia" w:ascii="宋体" w:hAnsi="宋体" w:eastAsia="宋体" w:cs="宋体"/>
                <w:color w:val="auto"/>
                <w:sz w:val="24"/>
                <w:highlight w:val="none"/>
              </w:rPr>
            </w:pPr>
          </w:p>
        </w:tc>
        <w:tc>
          <w:tcPr>
            <w:tcW w:w="1258" w:type="dxa"/>
            <w:tcBorders>
              <w:top w:val="single" w:color="auto" w:sz="6" w:space="0"/>
              <w:left w:val="single" w:color="auto" w:sz="6" w:space="0"/>
              <w:bottom w:val="single" w:color="auto" w:sz="6" w:space="0"/>
              <w:right w:val="single" w:color="auto" w:sz="6" w:space="0"/>
            </w:tcBorders>
            <w:vAlign w:val="center"/>
          </w:tcPr>
          <w:p w14:paraId="7B4E088D">
            <w:pPr>
              <w:spacing w:line="360" w:lineRule="auto"/>
              <w:rPr>
                <w:rFonts w:hint="eastAsia" w:ascii="宋体" w:hAnsi="宋体" w:eastAsia="宋体" w:cs="宋体"/>
                <w:color w:val="auto"/>
                <w:sz w:val="24"/>
                <w:highlight w:val="none"/>
              </w:rPr>
            </w:pPr>
          </w:p>
        </w:tc>
        <w:tc>
          <w:tcPr>
            <w:tcW w:w="879" w:type="dxa"/>
            <w:tcBorders>
              <w:top w:val="single" w:color="auto" w:sz="6" w:space="0"/>
              <w:left w:val="single" w:color="auto" w:sz="6" w:space="0"/>
              <w:bottom w:val="single" w:color="auto" w:sz="6" w:space="0"/>
              <w:right w:val="single" w:color="auto" w:sz="6" w:space="0"/>
            </w:tcBorders>
            <w:vAlign w:val="center"/>
          </w:tcPr>
          <w:p w14:paraId="725387EF">
            <w:pPr>
              <w:jc w:val="center"/>
              <w:rPr>
                <w:rFonts w:hint="eastAsia" w:ascii="宋体" w:hAnsi="宋体" w:eastAsia="宋体" w:cs="宋体"/>
                <w:color w:val="auto"/>
                <w:spacing w:val="20"/>
                <w:sz w:val="24"/>
                <w:highlight w:val="none"/>
              </w:rPr>
            </w:pPr>
          </w:p>
        </w:tc>
        <w:tc>
          <w:tcPr>
            <w:tcW w:w="1259" w:type="dxa"/>
            <w:tcBorders>
              <w:top w:val="single" w:color="auto" w:sz="6" w:space="0"/>
              <w:left w:val="single" w:color="auto" w:sz="6" w:space="0"/>
              <w:bottom w:val="single" w:color="auto" w:sz="6" w:space="0"/>
              <w:right w:val="single" w:color="auto" w:sz="6" w:space="0"/>
            </w:tcBorders>
          </w:tcPr>
          <w:p w14:paraId="66925D9D">
            <w:pPr>
              <w:spacing w:line="360" w:lineRule="auto"/>
              <w:rPr>
                <w:rFonts w:hint="eastAsia" w:ascii="宋体" w:hAnsi="宋体" w:eastAsia="宋体" w:cs="宋体"/>
                <w:color w:val="auto"/>
                <w:sz w:val="24"/>
                <w:highlight w:val="none"/>
              </w:rPr>
            </w:pPr>
          </w:p>
        </w:tc>
        <w:tc>
          <w:tcPr>
            <w:tcW w:w="1132" w:type="dxa"/>
            <w:tcBorders>
              <w:top w:val="single" w:color="auto" w:sz="6" w:space="0"/>
              <w:left w:val="single" w:color="auto" w:sz="6" w:space="0"/>
              <w:bottom w:val="single" w:color="auto" w:sz="6" w:space="0"/>
              <w:right w:val="single" w:color="auto" w:sz="6" w:space="0"/>
            </w:tcBorders>
          </w:tcPr>
          <w:p w14:paraId="3C2A7945">
            <w:pPr>
              <w:spacing w:line="360" w:lineRule="auto"/>
              <w:rPr>
                <w:rFonts w:hint="eastAsia" w:ascii="宋体" w:hAnsi="宋体" w:eastAsia="宋体" w:cs="宋体"/>
                <w:color w:val="auto"/>
                <w:sz w:val="24"/>
                <w:highlight w:val="none"/>
              </w:rPr>
            </w:pPr>
          </w:p>
        </w:tc>
        <w:tc>
          <w:tcPr>
            <w:tcW w:w="1006" w:type="dxa"/>
            <w:tcBorders>
              <w:top w:val="single" w:color="auto" w:sz="6" w:space="0"/>
              <w:left w:val="single" w:color="auto" w:sz="6" w:space="0"/>
              <w:bottom w:val="single" w:color="auto" w:sz="6" w:space="0"/>
              <w:right w:val="single" w:color="auto" w:sz="6" w:space="0"/>
            </w:tcBorders>
            <w:vAlign w:val="center"/>
          </w:tcPr>
          <w:p w14:paraId="4547249E">
            <w:pPr>
              <w:spacing w:line="360" w:lineRule="auto"/>
              <w:rPr>
                <w:rFonts w:hint="eastAsia" w:ascii="宋体" w:hAnsi="宋体" w:eastAsia="宋体" w:cs="宋体"/>
                <w:color w:val="auto"/>
                <w:sz w:val="24"/>
                <w:highlight w:val="none"/>
              </w:rPr>
            </w:pPr>
          </w:p>
        </w:tc>
        <w:tc>
          <w:tcPr>
            <w:tcW w:w="1006" w:type="dxa"/>
            <w:tcBorders>
              <w:top w:val="single" w:color="auto" w:sz="6" w:space="0"/>
              <w:left w:val="single" w:color="auto" w:sz="6" w:space="0"/>
              <w:bottom w:val="single" w:color="auto" w:sz="6" w:space="0"/>
              <w:right w:val="double" w:color="auto" w:sz="4" w:space="0"/>
            </w:tcBorders>
            <w:vAlign w:val="center"/>
          </w:tcPr>
          <w:p w14:paraId="3BDFAAC2">
            <w:pPr>
              <w:spacing w:line="360" w:lineRule="auto"/>
              <w:rPr>
                <w:rFonts w:hint="eastAsia" w:ascii="宋体" w:hAnsi="宋体" w:eastAsia="宋体" w:cs="宋体"/>
                <w:color w:val="auto"/>
                <w:sz w:val="24"/>
                <w:highlight w:val="none"/>
              </w:rPr>
            </w:pPr>
          </w:p>
        </w:tc>
      </w:tr>
      <w:tr w14:paraId="68BDE56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7" w:hRule="atLeast"/>
          <w:jc w:val="center"/>
        </w:trPr>
        <w:tc>
          <w:tcPr>
            <w:tcW w:w="1638" w:type="dxa"/>
            <w:tcBorders>
              <w:top w:val="single" w:color="auto" w:sz="6" w:space="0"/>
              <w:left w:val="double" w:color="auto" w:sz="4" w:space="0"/>
              <w:bottom w:val="single" w:color="auto" w:sz="6" w:space="0"/>
              <w:right w:val="single" w:color="auto" w:sz="6" w:space="0"/>
            </w:tcBorders>
            <w:vAlign w:val="center"/>
          </w:tcPr>
          <w:p w14:paraId="21A9C7FA">
            <w:pPr>
              <w:widowControl/>
              <w:spacing w:line="560" w:lineRule="exact"/>
              <w:jc w:val="left"/>
              <w:rPr>
                <w:rFonts w:hint="eastAsia" w:ascii="宋体" w:hAnsi="宋体" w:eastAsia="宋体" w:cs="宋体"/>
                <w:bCs/>
                <w:color w:val="auto"/>
                <w:sz w:val="24"/>
                <w:highlight w:val="none"/>
              </w:rPr>
            </w:pPr>
          </w:p>
        </w:tc>
        <w:tc>
          <w:tcPr>
            <w:tcW w:w="1259" w:type="dxa"/>
            <w:tcBorders>
              <w:top w:val="single" w:color="auto" w:sz="6" w:space="0"/>
              <w:left w:val="single" w:color="auto" w:sz="6" w:space="0"/>
              <w:bottom w:val="single" w:color="auto" w:sz="6" w:space="0"/>
              <w:right w:val="single" w:color="auto" w:sz="6" w:space="0"/>
            </w:tcBorders>
          </w:tcPr>
          <w:p w14:paraId="16E1BBFE">
            <w:pPr>
              <w:spacing w:line="360" w:lineRule="auto"/>
              <w:rPr>
                <w:rFonts w:hint="eastAsia" w:ascii="宋体" w:hAnsi="宋体" w:eastAsia="宋体" w:cs="宋体"/>
                <w:color w:val="auto"/>
                <w:sz w:val="24"/>
                <w:highlight w:val="none"/>
              </w:rPr>
            </w:pPr>
          </w:p>
        </w:tc>
        <w:tc>
          <w:tcPr>
            <w:tcW w:w="1258" w:type="dxa"/>
            <w:tcBorders>
              <w:top w:val="single" w:color="auto" w:sz="6" w:space="0"/>
              <w:left w:val="single" w:color="auto" w:sz="6" w:space="0"/>
              <w:bottom w:val="single" w:color="auto" w:sz="6" w:space="0"/>
              <w:right w:val="single" w:color="auto" w:sz="6" w:space="0"/>
            </w:tcBorders>
            <w:vAlign w:val="center"/>
          </w:tcPr>
          <w:p w14:paraId="2F189793">
            <w:pPr>
              <w:spacing w:line="360" w:lineRule="auto"/>
              <w:rPr>
                <w:rFonts w:hint="eastAsia" w:ascii="宋体" w:hAnsi="宋体" w:eastAsia="宋体" w:cs="宋体"/>
                <w:color w:val="auto"/>
                <w:sz w:val="24"/>
                <w:highlight w:val="none"/>
              </w:rPr>
            </w:pPr>
          </w:p>
        </w:tc>
        <w:tc>
          <w:tcPr>
            <w:tcW w:w="879" w:type="dxa"/>
            <w:tcBorders>
              <w:top w:val="single" w:color="auto" w:sz="6" w:space="0"/>
              <w:left w:val="single" w:color="auto" w:sz="6" w:space="0"/>
              <w:bottom w:val="single" w:color="auto" w:sz="6" w:space="0"/>
              <w:right w:val="single" w:color="auto" w:sz="6" w:space="0"/>
            </w:tcBorders>
            <w:vAlign w:val="center"/>
          </w:tcPr>
          <w:p w14:paraId="7C879DFE">
            <w:pPr>
              <w:jc w:val="center"/>
              <w:rPr>
                <w:rFonts w:hint="eastAsia" w:ascii="宋体" w:hAnsi="宋体" w:eastAsia="宋体" w:cs="宋体"/>
                <w:color w:val="auto"/>
                <w:spacing w:val="20"/>
                <w:sz w:val="24"/>
                <w:highlight w:val="none"/>
              </w:rPr>
            </w:pPr>
          </w:p>
        </w:tc>
        <w:tc>
          <w:tcPr>
            <w:tcW w:w="1259" w:type="dxa"/>
            <w:tcBorders>
              <w:top w:val="single" w:color="auto" w:sz="6" w:space="0"/>
              <w:left w:val="single" w:color="auto" w:sz="6" w:space="0"/>
              <w:bottom w:val="single" w:color="auto" w:sz="6" w:space="0"/>
              <w:right w:val="single" w:color="auto" w:sz="6" w:space="0"/>
            </w:tcBorders>
          </w:tcPr>
          <w:p w14:paraId="770B67A2">
            <w:pPr>
              <w:spacing w:line="360" w:lineRule="auto"/>
              <w:rPr>
                <w:rFonts w:hint="eastAsia" w:ascii="宋体" w:hAnsi="宋体" w:eastAsia="宋体" w:cs="宋体"/>
                <w:color w:val="auto"/>
                <w:sz w:val="24"/>
                <w:highlight w:val="none"/>
              </w:rPr>
            </w:pPr>
          </w:p>
        </w:tc>
        <w:tc>
          <w:tcPr>
            <w:tcW w:w="1132" w:type="dxa"/>
            <w:tcBorders>
              <w:top w:val="single" w:color="auto" w:sz="6" w:space="0"/>
              <w:left w:val="single" w:color="auto" w:sz="6" w:space="0"/>
              <w:bottom w:val="single" w:color="auto" w:sz="6" w:space="0"/>
              <w:right w:val="single" w:color="auto" w:sz="6" w:space="0"/>
            </w:tcBorders>
          </w:tcPr>
          <w:p w14:paraId="28DE729B">
            <w:pPr>
              <w:spacing w:line="360" w:lineRule="auto"/>
              <w:rPr>
                <w:rFonts w:hint="eastAsia" w:ascii="宋体" w:hAnsi="宋体" w:eastAsia="宋体" w:cs="宋体"/>
                <w:color w:val="auto"/>
                <w:sz w:val="24"/>
                <w:highlight w:val="none"/>
              </w:rPr>
            </w:pPr>
          </w:p>
        </w:tc>
        <w:tc>
          <w:tcPr>
            <w:tcW w:w="1006" w:type="dxa"/>
            <w:tcBorders>
              <w:top w:val="single" w:color="auto" w:sz="6" w:space="0"/>
              <w:left w:val="single" w:color="auto" w:sz="6" w:space="0"/>
              <w:bottom w:val="single" w:color="auto" w:sz="6" w:space="0"/>
              <w:right w:val="single" w:color="auto" w:sz="6" w:space="0"/>
            </w:tcBorders>
            <w:vAlign w:val="center"/>
          </w:tcPr>
          <w:p w14:paraId="15487BA6">
            <w:pPr>
              <w:spacing w:line="360" w:lineRule="auto"/>
              <w:rPr>
                <w:rFonts w:hint="eastAsia" w:ascii="宋体" w:hAnsi="宋体" w:eastAsia="宋体" w:cs="宋体"/>
                <w:color w:val="auto"/>
                <w:sz w:val="24"/>
                <w:highlight w:val="none"/>
              </w:rPr>
            </w:pPr>
          </w:p>
        </w:tc>
        <w:tc>
          <w:tcPr>
            <w:tcW w:w="1006" w:type="dxa"/>
            <w:tcBorders>
              <w:top w:val="single" w:color="auto" w:sz="6" w:space="0"/>
              <w:left w:val="single" w:color="auto" w:sz="6" w:space="0"/>
              <w:bottom w:val="single" w:color="auto" w:sz="6" w:space="0"/>
              <w:right w:val="double" w:color="auto" w:sz="4" w:space="0"/>
            </w:tcBorders>
            <w:vAlign w:val="center"/>
          </w:tcPr>
          <w:p w14:paraId="731D1B29">
            <w:pPr>
              <w:spacing w:line="360" w:lineRule="auto"/>
              <w:rPr>
                <w:rFonts w:hint="eastAsia" w:ascii="宋体" w:hAnsi="宋体" w:eastAsia="宋体" w:cs="宋体"/>
                <w:color w:val="auto"/>
                <w:sz w:val="24"/>
                <w:highlight w:val="none"/>
              </w:rPr>
            </w:pPr>
          </w:p>
        </w:tc>
      </w:tr>
      <w:tr w14:paraId="0B90B74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7" w:hRule="atLeast"/>
          <w:jc w:val="center"/>
        </w:trPr>
        <w:tc>
          <w:tcPr>
            <w:tcW w:w="1638" w:type="dxa"/>
            <w:tcBorders>
              <w:top w:val="single" w:color="auto" w:sz="6" w:space="0"/>
              <w:left w:val="double" w:color="auto" w:sz="4" w:space="0"/>
              <w:bottom w:val="single" w:color="auto" w:sz="6" w:space="0"/>
              <w:right w:val="single" w:color="auto" w:sz="6" w:space="0"/>
            </w:tcBorders>
            <w:vAlign w:val="center"/>
          </w:tcPr>
          <w:p w14:paraId="4DDA3573">
            <w:pPr>
              <w:widowControl/>
              <w:spacing w:line="560" w:lineRule="exact"/>
              <w:jc w:val="left"/>
              <w:rPr>
                <w:rFonts w:hint="eastAsia" w:ascii="宋体" w:hAnsi="宋体" w:eastAsia="宋体" w:cs="宋体"/>
                <w:bCs/>
                <w:color w:val="auto"/>
                <w:sz w:val="24"/>
                <w:highlight w:val="none"/>
              </w:rPr>
            </w:pPr>
          </w:p>
        </w:tc>
        <w:tc>
          <w:tcPr>
            <w:tcW w:w="1259" w:type="dxa"/>
            <w:tcBorders>
              <w:top w:val="single" w:color="auto" w:sz="6" w:space="0"/>
              <w:left w:val="single" w:color="auto" w:sz="6" w:space="0"/>
              <w:bottom w:val="single" w:color="auto" w:sz="6" w:space="0"/>
              <w:right w:val="single" w:color="auto" w:sz="6" w:space="0"/>
            </w:tcBorders>
          </w:tcPr>
          <w:p w14:paraId="44A6AFB0">
            <w:pPr>
              <w:spacing w:line="360" w:lineRule="auto"/>
              <w:rPr>
                <w:rFonts w:hint="eastAsia" w:ascii="宋体" w:hAnsi="宋体" w:eastAsia="宋体" w:cs="宋体"/>
                <w:color w:val="auto"/>
                <w:sz w:val="24"/>
                <w:highlight w:val="none"/>
              </w:rPr>
            </w:pPr>
          </w:p>
        </w:tc>
        <w:tc>
          <w:tcPr>
            <w:tcW w:w="1258" w:type="dxa"/>
            <w:tcBorders>
              <w:top w:val="single" w:color="auto" w:sz="6" w:space="0"/>
              <w:left w:val="single" w:color="auto" w:sz="6" w:space="0"/>
              <w:bottom w:val="single" w:color="auto" w:sz="6" w:space="0"/>
              <w:right w:val="single" w:color="auto" w:sz="6" w:space="0"/>
            </w:tcBorders>
            <w:vAlign w:val="center"/>
          </w:tcPr>
          <w:p w14:paraId="1BBDE915">
            <w:pPr>
              <w:spacing w:line="360" w:lineRule="auto"/>
              <w:rPr>
                <w:rFonts w:hint="eastAsia" w:ascii="宋体" w:hAnsi="宋体" w:eastAsia="宋体" w:cs="宋体"/>
                <w:color w:val="auto"/>
                <w:sz w:val="24"/>
                <w:highlight w:val="none"/>
              </w:rPr>
            </w:pPr>
          </w:p>
        </w:tc>
        <w:tc>
          <w:tcPr>
            <w:tcW w:w="879" w:type="dxa"/>
            <w:tcBorders>
              <w:top w:val="single" w:color="auto" w:sz="6" w:space="0"/>
              <w:left w:val="single" w:color="auto" w:sz="6" w:space="0"/>
              <w:bottom w:val="single" w:color="auto" w:sz="6" w:space="0"/>
              <w:right w:val="single" w:color="auto" w:sz="6" w:space="0"/>
            </w:tcBorders>
            <w:vAlign w:val="center"/>
          </w:tcPr>
          <w:p w14:paraId="4CB544CB">
            <w:pPr>
              <w:jc w:val="center"/>
              <w:rPr>
                <w:rFonts w:hint="eastAsia" w:ascii="宋体" w:hAnsi="宋体" w:eastAsia="宋体" w:cs="宋体"/>
                <w:color w:val="auto"/>
                <w:spacing w:val="20"/>
                <w:sz w:val="24"/>
                <w:highlight w:val="none"/>
              </w:rPr>
            </w:pPr>
          </w:p>
        </w:tc>
        <w:tc>
          <w:tcPr>
            <w:tcW w:w="1259" w:type="dxa"/>
            <w:tcBorders>
              <w:top w:val="single" w:color="auto" w:sz="6" w:space="0"/>
              <w:left w:val="single" w:color="auto" w:sz="6" w:space="0"/>
              <w:bottom w:val="single" w:color="auto" w:sz="6" w:space="0"/>
              <w:right w:val="single" w:color="auto" w:sz="6" w:space="0"/>
            </w:tcBorders>
          </w:tcPr>
          <w:p w14:paraId="56BB1E42">
            <w:pPr>
              <w:spacing w:line="360" w:lineRule="auto"/>
              <w:rPr>
                <w:rFonts w:hint="eastAsia" w:ascii="宋体" w:hAnsi="宋体" w:eastAsia="宋体" w:cs="宋体"/>
                <w:color w:val="auto"/>
                <w:sz w:val="24"/>
                <w:highlight w:val="none"/>
              </w:rPr>
            </w:pPr>
          </w:p>
        </w:tc>
        <w:tc>
          <w:tcPr>
            <w:tcW w:w="1132" w:type="dxa"/>
            <w:tcBorders>
              <w:top w:val="single" w:color="auto" w:sz="6" w:space="0"/>
              <w:left w:val="single" w:color="auto" w:sz="6" w:space="0"/>
              <w:bottom w:val="single" w:color="auto" w:sz="6" w:space="0"/>
              <w:right w:val="single" w:color="auto" w:sz="6" w:space="0"/>
            </w:tcBorders>
          </w:tcPr>
          <w:p w14:paraId="0C9C193E">
            <w:pPr>
              <w:spacing w:line="360" w:lineRule="auto"/>
              <w:rPr>
                <w:rFonts w:hint="eastAsia" w:ascii="宋体" w:hAnsi="宋体" w:eastAsia="宋体" w:cs="宋体"/>
                <w:color w:val="auto"/>
                <w:sz w:val="24"/>
                <w:highlight w:val="none"/>
              </w:rPr>
            </w:pPr>
          </w:p>
        </w:tc>
        <w:tc>
          <w:tcPr>
            <w:tcW w:w="1006" w:type="dxa"/>
            <w:tcBorders>
              <w:top w:val="single" w:color="auto" w:sz="6" w:space="0"/>
              <w:left w:val="single" w:color="auto" w:sz="6" w:space="0"/>
              <w:bottom w:val="single" w:color="auto" w:sz="6" w:space="0"/>
              <w:right w:val="single" w:color="auto" w:sz="6" w:space="0"/>
            </w:tcBorders>
            <w:vAlign w:val="center"/>
          </w:tcPr>
          <w:p w14:paraId="22ADC6AF">
            <w:pPr>
              <w:spacing w:line="360" w:lineRule="auto"/>
              <w:rPr>
                <w:rFonts w:hint="eastAsia" w:ascii="宋体" w:hAnsi="宋体" w:eastAsia="宋体" w:cs="宋体"/>
                <w:color w:val="auto"/>
                <w:sz w:val="24"/>
                <w:highlight w:val="none"/>
              </w:rPr>
            </w:pPr>
          </w:p>
        </w:tc>
        <w:tc>
          <w:tcPr>
            <w:tcW w:w="1006" w:type="dxa"/>
            <w:tcBorders>
              <w:top w:val="single" w:color="auto" w:sz="6" w:space="0"/>
              <w:left w:val="single" w:color="auto" w:sz="6" w:space="0"/>
              <w:bottom w:val="single" w:color="auto" w:sz="6" w:space="0"/>
              <w:right w:val="double" w:color="auto" w:sz="4" w:space="0"/>
            </w:tcBorders>
            <w:vAlign w:val="center"/>
          </w:tcPr>
          <w:p w14:paraId="29E5DF0E">
            <w:pPr>
              <w:spacing w:line="360" w:lineRule="auto"/>
              <w:rPr>
                <w:rFonts w:hint="eastAsia" w:ascii="宋体" w:hAnsi="宋体" w:eastAsia="宋体" w:cs="宋体"/>
                <w:color w:val="auto"/>
                <w:sz w:val="24"/>
                <w:highlight w:val="none"/>
              </w:rPr>
            </w:pPr>
          </w:p>
        </w:tc>
      </w:tr>
      <w:tr w14:paraId="5788B9B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7" w:hRule="atLeast"/>
          <w:jc w:val="center"/>
        </w:trPr>
        <w:tc>
          <w:tcPr>
            <w:tcW w:w="1638" w:type="dxa"/>
            <w:tcBorders>
              <w:top w:val="single" w:color="auto" w:sz="6" w:space="0"/>
              <w:left w:val="double" w:color="auto" w:sz="4" w:space="0"/>
              <w:bottom w:val="single" w:color="auto" w:sz="6" w:space="0"/>
              <w:right w:val="single" w:color="auto" w:sz="6" w:space="0"/>
            </w:tcBorders>
            <w:vAlign w:val="center"/>
          </w:tcPr>
          <w:p w14:paraId="12AEEED3">
            <w:pPr>
              <w:widowControl/>
              <w:spacing w:line="560" w:lineRule="exact"/>
              <w:jc w:val="left"/>
              <w:rPr>
                <w:rFonts w:hint="eastAsia" w:ascii="宋体" w:hAnsi="宋体" w:eastAsia="宋体" w:cs="宋体"/>
                <w:bCs/>
                <w:color w:val="auto"/>
                <w:sz w:val="24"/>
                <w:highlight w:val="none"/>
              </w:rPr>
            </w:pPr>
          </w:p>
        </w:tc>
        <w:tc>
          <w:tcPr>
            <w:tcW w:w="1259" w:type="dxa"/>
            <w:tcBorders>
              <w:top w:val="single" w:color="auto" w:sz="6" w:space="0"/>
              <w:left w:val="single" w:color="auto" w:sz="6" w:space="0"/>
              <w:bottom w:val="single" w:color="auto" w:sz="6" w:space="0"/>
              <w:right w:val="single" w:color="auto" w:sz="6" w:space="0"/>
            </w:tcBorders>
          </w:tcPr>
          <w:p w14:paraId="0D3381C2">
            <w:pPr>
              <w:spacing w:line="360" w:lineRule="auto"/>
              <w:rPr>
                <w:rFonts w:hint="eastAsia" w:ascii="宋体" w:hAnsi="宋体" w:eastAsia="宋体" w:cs="宋体"/>
                <w:color w:val="auto"/>
                <w:sz w:val="24"/>
                <w:highlight w:val="none"/>
              </w:rPr>
            </w:pPr>
          </w:p>
        </w:tc>
        <w:tc>
          <w:tcPr>
            <w:tcW w:w="1258" w:type="dxa"/>
            <w:tcBorders>
              <w:top w:val="single" w:color="auto" w:sz="6" w:space="0"/>
              <w:left w:val="single" w:color="auto" w:sz="6" w:space="0"/>
              <w:bottom w:val="single" w:color="auto" w:sz="6" w:space="0"/>
              <w:right w:val="single" w:color="auto" w:sz="6" w:space="0"/>
            </w:tcBorders>
            <w:vAlign w:val="center"/>
          </w:tcPr>
          <w:p w14:paraId="7BC8A556">
            <w:pPr>
              <w:spacing w:line="360" w:lineRule="auto"/>
              <w:rPr>
                <w:rFonts w:hint="eastAsia" w:ascii="宋体" w:hAnsi="宋体" w:eastAsia="宋体" w:cs="宋体"/>
                <w:color w:val="auto"/>
                <w:sz w:val="24"/>
                <w:highlight w:val="none"/>
              </w:rPr>
            </w:pPr>
          </w:p>
        </w:tc>
        <w:tc>
          <w:tcPr>
            <w:tcW w:w="879" w:type="dxa"/>
            <w:tcBorders>
              <w:top w:val="single" w:color="auto" w:sz="6" w:space="0"/>
              <w:left w:val="single" w:color="auto" w:sz="6" w:space="0"/>
              <w:bottom w:val="single" w:color="auto" w:sz="6" w:space="0"/>
              <w:right w:val="single" w:color="auto" w:sz="6" w:space="0"/>
            </w:tcBorders>
            <w:vAlign w:val="center"/>
          </w:tcPr>
          <w:p w14:paraId="7A918B2B">
            <w:pPr>
              <w:jc w:val="center"/>
              <w:rPr>
                <w:rFonts w:hint="eastAsia" w:ascii="宋体" w:hAnsi="宋体" w:eastAsia="宋体" w:cs="宋体"/>
                <w:color w:val="auto"/>
                <w:spacing w:val="20"/>
                <w:sz w:val="24"/>
                <w:highlight w:val="none"/>
              </w:rPr>
            </w:pPr>
          </w:p>
        </w:tc>
        <w:tc>
          <w:tcPr>
            <w:tcW w:w="1259" w:type="dxa"/>
            <w:tcBorders>
              <w:top w:val="single" w:color="auto" w:sz="6" w:space="0"/>
              <w:left w:val="single" w:color="auto" w:sz="6" w:space="0"/>
              <w:bottom w:val="single" w:color="auto" w:sz="6" w:space="0"/>
              <w:right w:val="single" w:color="auto" w:sz="6" w:space="0"/>
            </w:tcBorders>
          </w:tcPr>
          <w:p w14:paraId="45A1969A">
            <w:pPr>
              <w:spacing w:line="360" w:lineRule="auto"/>
              <w:rPr>
                <w:rFonts w:hint="eastAsia" w:ascii="宋体" w:hAnsi="宋体" w:eastAsia="宋体" w:cs="宋体"/>
                <w:color w:val="auto"/>
                <w:sz w:val="24"/>
                <w:highlight w:val="none"/>
              </w:rPr>
            </w:pPr>
          </w:p>
        </w:tc>
        <w:tc>
          <w:tcPr>
            <w:tcW w:w="1132" w:type="dxa"/>
            <w:tcBorders>
              <w:top w:val="single" w:color="auto" w:sz="6" w:space="0"/>
              <w:left w:val="single" w:color="auto" w:sz="6" w:space="0"/>
              <w:bottom w:val="single" w:color="auto" w:sz="6" w:space="0"/>
              <w:right w:val="single" w:color="auto" w:sz="6" w:space="0"/>
            </w:tcBorders>
          </w:tcPr>
          <w:p w14:paraId="7B2CB625">
            <w:pPr>
              <w:spacing w:line="360" w:lineRule="auto"/>
              <w:rPr>
                <w:rFonts w:hint="eastAsia" w:ascii="宋体" w:hAnsi="宋体" w:eastAsia="宋体" w:cs="宋体"/>
                <w:color w:val="auto"/>
                <w:sz w:val="24"/>
                <w:highlight w:val="none"/>
              </w:rPr>
            </w:pPr>
          </w:p>
        </w:tc>
        <w:tc>
          <w:tcPr>
            <w:tcW w:w="1006" w:type="dxa"/>
            <w:tcBorders>
              <w:top w:val="single" w:color="auto" w:sz="6" w:space="0"/>
              <w:left w:val="single" w:color="auto" w:sz="6" w:space="0"/>
              <w:bottom w:val="single" w:color="auto" w:sz="6" w:space="0"/>
              <w:right w:val="single" w:color="auto" w:sz="6" w:space="0"/>
            </w:tcBorders>
            <w:vAlign w:val="center"/>
          </w:tcPr>
          <w:p w14:paraId="7BA39929">
            <w:pPr>
              <w:spacing w:line="360" w:lineRule="auto"/>
              <w:rPr>
                <w:rFonts w:hint="eastAsia" w:ascii="宋体" w:hAnsi="宋体" w:eastAsia="宋体" w:cs="宋体"/>
                <w:color w:val="auto"/>
                <w:sz w:val="24"/>
                <w:highlight w:val="none"/>
              </w:rPr>
            </w:pPr>
          </w:p>
        </w:tc>
        <w:tc>
          <w:tcPr>
            <w:tcW w:w="1006" w:type="dxa"/>
            <w:tcBorders>
              <w:top w:val="single" w:color="auto" w:sz="6" w:space="0"/>
              <w:left w:val="single" w:color="auto" w:sz="6" w:space="0"/>
              <w:bottom w:val="single" w:color="auto" w:sz="6" w:space="0"/>
              <w:right w:val="double" w:color="auto" w:sz="4" w:space="0"/>
            </w:tcBorders>
            <w:vAlign w:val="center"/>
          </w:tcPr>
          <w:p w14:paraId="582B4AB4">
            <w:pPr>
              <w:spacing w:line="360" w:lineRule="auto"/>
              <w:rPr>
                <w:rFonts w:hint="eastAsia" w:ascii="宋体" w:hAnsi="宋体" w:eastAsia="宋体" w:cs="宋体"/>
                <w:color w:val="auto"/>
                <w:sz w:val="24"/>
                <w:highlight w:val="none"/>
              </w:rPr>
            </w:pPr>
          </w:p>
        </w:tc>
      </w:tr>
      <w:tr w14:paraId="6326513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7" w:hRule="atLeast"/>
          <w:jc w:val="center"/>
        </w:trPr>
        <w:tc>
          <w:tcPr>
            <w:tcW w:w="1638" w:type="dxa"/>
            <w:tcBorders>
              <w:top w:val="single" w:color="auto" w:sz="6" w:space="0"/>
              <w:left w:val="double" w:color="auto" w:sz="4" w:space="0"/>
              <w:bottom w:val="single" w:color="auto" w:sz="6" w:space="0"/>
              <w:right w:val="single" w:color="auto" w:sz="6" w:space="0"/>
            </w:tcBorders>
            <w:vAlign w:val="center"/>
          </w:tcPr>
          <w:p w14:paraId="00856982">
            <w:pPr>
              <w:widowControl/>
              <w:spacing w:line="560" w:lineRule="exact"/>
              <w:jc w:val="left"/>
              <w:rPr>
                <w:rFonts w:hint="eastAsia" w:ascii="宋体" w:hAnsi="宋体" w:eastAsia="宋体" w:cs="宋体"/>
                <w:bCs/>
                <w:color w:val="auto"/>
                <w:sz w:val="24"/>
                <w:highlight w:val="none"/>
              </w:rPr>
            </w:pPr>
          </w:p>
        </w:tc>
        <w:tc>
          <w:tcPr>
            <w:tcW w:w="1259" w:type="dxa"/>
            <w:tcBorders>
              <w:top w:val="single" w:color="auto" w:sz="6" w:space="0"/>
              <w:left w:val="single" w:color="auto" w:sz="6" w:space="0"/>
              <w:bottom w:val="single" w:color="auto" w:sz="6" w:space="0"/>
              <w:right w:val="single" w:color="auto" w:sz="6" w:space="0"/>
            </w:tcBorders>
          </w:tcPr>
          <w:p w14:paraId="01A7FC35">
            <w:pPr>
              <w:spacing w:line="360" w:lineRule="auto"/>
              <w:rPr>
                <w:rFonts w:hint="eastAsia" w:ascii="宋体" w:hAnsi="宋体" w:eastAsia="宋体" w:cs="宋体"/>
                <w:color w:val="auto"/>
                <w:sz w:val="24"/>
                <w:highlight w:val="none"/>
              </w:rPr>
            </w:pPr>
          </w:p>
        </w:tc>
        <w:tc>
          <w:tcPr>
            <w:tcW w:w="1258" w:type="dxa"/>
            <w:tcBorders>
              <w:top w:val="single" w:color="auto" w:sz="6" w:space="0"/>
              <w:left w:val="single" w:color="auto" w:sz="6" w:space="0"/>
              <w:bottom w:val="single" w:color="auto" w:sz="6" w:space="0"/>
              <w:right w:val="single" w:color="auto" w:sz="6" w:space="0"/>
            </w:tcBorders>
            <w:vAlign w:val="center"/>
          </w:tcPr>
          <w:p w14:paraId="3A48A483">
            <w:pPr>
              <w:spacing w:line="360" w:lineRule="auto"/>
              <w:rPr>
                <w:rFonts w:hint="eastAsia" w:ascii="宋体" w:hAnsi="宋体" w:eastAsia="宋体" w:cs="宋体"/>
                <w:color w:val="auto"/>
                <w:sz w:val="24"/>
                <w:highlight w:val="none"/>
              </w:rPr>
            </w:pPr>
          </w:p>
        </w:tc>
        <w:tc>
          <w:tcPr>
            <w:tcW w:w="879" w:type="dxa"/>
            <w:tcBorders>
              <w:top w:val="single" w:color="auto" w:sz="6" w:space="0"/>
              <w:left w:val="single" w:color="auto" w:sz="6" w:space="0"/>
              <w:bottom w:val="single" w:color="auto" w:sz="6" w:space="0"/>
              <w:right w:val="single" w:color="auto" w:sz="6" w:space="0"/>
            </w:tcBorders>
            <w:vAlign w:val="center"/>
          </w:tcPr>
          <w:p w14:paraId="6F588BFE">
            <w:pPr>
              <w:jc w:val="center"/>
              <w:rPr>
                <w:rFonts w:hint="eastAsia" w:ascii="宋体" w:hAnsi="宋体" w:eastAsia="宋体" w:cs="宋体"/>
                <w:color w:val="auto"/>
                <w:spacing w:val="20"/>
                <w:sz w:val="24"/>
                <w:highlight w:val="none"/>
              </w:rPr>
            </w:pPr>
          </w:p>
        </w:tc>
        <w:tc>
          <w:tcPr>
            <w:tcW w:w="1259" w:type="dxa"/>
            <w:tcBorders>
              <w:top w:val="single" w:color="auto" w:sz="6" w:space="0"/>
              <w:left w:val="single" w:color="auto" w:sz="6" w:space="0"/>
              <w:bottom w:val="single" w:color="auto" w:sz="6" w:space="0"/>
              <w:right w:val="single" w:color="auto" w:sz="6" w:space="0"/>
            </w:tcBorders>
          </w:tcPr>
          <w:p w14:paraId="34A973E4">
            <w:pPr>
              <w:spacing w:line="360" w:lineRule="auto"/>
              <w:rPr>
                <w:rFonts w:hint="eastAsia" w:ascii="宋体" w:hAnsi="宋体" w:eastAsia="宋体" w:cs="宋体"/>
                <w:color w:val="auto"/>
                <w:sz w:val="24"/>
                <w:highlight w:val="none"/>
              </w:rPr>
            </w:pPr>
          </w:p>
        </w:tc>
        <w:tc>
          <w:tcPr>
            <w:tcW w:w="1132" w:type="dxa"/>
            <w:tcBorders>
              <w:top w:val="single" w:color="auto" w:sz="6" w:space="0"/>
              <w:left w:val="single" w:color="auto" w:sz="6" w:space="0"/>
              <w:bottom w:val="single" w:color="auto" w:sz="6" w:space="0"/>
              <w:right w:val="single" w:color="auto" w:sz="6" w:space="0"/>
            </w:tcBorders>
          </w:tcPr>
          <w:p w14:paraId="6F36D51F">
            <w:pPr>
              <w:spacing w:line="360" w:lineRule="auto"/>
              <w:rPr>
                <w:rFonts w:hint="eastAsia" w:ascii="宋体" w:hAnsi="宋体" w:eastAsia="宋体" w:cs="宋体"/>
                <w:color w:val="auto"/>
                <w:sz w:val="24"/>
                <w:highlight w:val="none"/>
              </w:rPr>
            </w:pPr>
          </w:p>
        </w:tc>
        <w:tc>
          <w:tcPr>
            <w:tcW w:w="1006" w:type="dxa"/>
            <w:tcBorders>
              <w:top w:val="single" w:color="auto" w:sz="6" w:space="0"/>
              <w:left w:val="single" w:color="auto" w:sz="6" w:space="0"/>
              <w:bottom w:val="single" w:color="auto" w:sz="6" w:space="0"/>
              <w:right w:val="single" w:color="auto" w:sz="6" w:space="0"/>
            </w:tcBorders>
            <w:vAlign w:val="center"/>
          </w:tcPr>
          <w:p w14:paraId="3F7180B7">
            <w:pPr>
              <w:spacing w:line="360" w:lineRule="auto"/>
              <w:rPr>
                <w:rFonts w:hint="eastAsia" w:ascii="宋体" w:hAnsi="宋体" w:eastAsia="宋体" w:cs="宋体"/>
                <w:color w:val="auto"/>
                <w:sz w:val="24"/>
                <w:highlight w:val="none"/>
              </w:rPr>
            </w:pPr>
          </w:p>
        </w:tc>
        <w:tc>
          <w:tcPr>
            <w:tcW w:w="1006" w:type="dxa"/>
            <w:tcBorders>
              <w:top w:val="single" w:color="auto" w:sz="6" w:space="0"/>
              <w:left w:val="single" w:color="auto" w:sz="6" w:space="0"/>
              <w:bottom w:val="single" w:color="auto" w:sz="6" w:space="0"/>
              <w:right w:val="double" w:color="auto" w:sz="4" w:space="0"/>
            </w:tcBorders>
            <w:vAlign w:val="center"/>
          </w:tcPr>
          <w:p w14:paraId="074407F4">
            <w:pPr>
              <w:spacing w:line="360" w:lineRule="auto"/>
              <w:rPr>
                <w:rFonts w:hint="eastAsia" w:ascii="宋体" w:hAnsi="宋体" w:eastAsia="宋体" w:cs="宋体"/>
                <w:color w:val="auto"/>
                <w:sz w:val="24"/>
                <w:highlight w:val="none"/>
              </w:rPr>
            </w:pPr>
          </w:p>
        </w:tc>
      </w:tr>
      <w:tr w14:paraId="39190D4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7" w:hRule="atLeast"/>
          <w:jc w:val="center"/>
        </w:trPr>
        <w:tc>
          <w:tcPr>
            <w:tcW w:w="1638" w:type="dxa"/>
            <w:tcBorders>
              <w:top w:val="single" w:color="auto" w:sz="6" w:space="0"/>
              <w:left w:val="double" w:color="auto" w:sz="4" w:space="0"/>
              <w:bottom w:val="single" w:color="auto" w:sz="6" w:space="0"/>
              <w:right w:val="single" w:color="auto" w:sz="6" w:space="0"/>
            </w:tcBorders>
            <w:vAlign w:val="center"/>
          </w:tcPr>
          <w:p w14:paraId="48ECAB17">
            <w:pPr>
              <w:widowControl/>
              <w:spacing w:line="560" w:lineRule="exact"/>
              <w:jc w:val="left"/>
              <w:rPr>
                <w:rFonts w:hint="eastAsia" w:ascii="宋体" w:hAnsi="宋体" w:eastAsia="宋体" w:cs="宋体"/>
                <w:bCs/>
                <w:color w:val="auto"/>
                <w:sz w:val="24"/>
                <w:highlight w:val="none"/>
              </w:rPr>
            </w:pPr>
          </w:p>
        </w:tc>
        <w:tc>
          <w:tcPr>
            <w:tcW w:w="1259" w:type="dxa"/>
            <w:tcBorders>
              <w:top w:val="single" w:color="auto" w:sz="6" w:space="0"/>
              <w:left w:val="single" w:color="auto" w:sz="6" w:space="0"/>
              <w:bottom w:val="single" w:color="auto" w:sz="6" w:space="0"/>
              <w:right w:val="single" w:color="auto" w:sz="6" w:space="0"/>
            </w:tcBorders>
          </w:tcPr>
          <w:p w14:paraId="4FEEE907">
            <w:pPr>
              <w:spacing w:line="360" w:lineRule="auto"/>
              <w:rPr>
                <w:rFonts w:hint="eastAsia" w:ascii="宋体" w:hAnsi="宋体" w:eastAsia="宋体" w:cs="宋体"/>
                <w:color w:val="auto"/>
                <w:sz w:val="24"/>
                <w:highlight w:val="none"/>
              </w:rPr>
            </w:pPr>
          </w:p>
        </w:tc>
        <w:tc>
          <w:tcPr>
            <w:tcW w:w="1258" w:type="dxa"/>
            <w:tcBorders>
              <w:top w:val="single" w:color="auto" w:sz="6" w:space="0"/>
              <w:left w:val="single" w:color="auto" w:sz="6" w:space="0"/>
              <w:bottom w:val="single" w:color="auto" w:sz="6" w:space="0"/>
              <w:right w:val="single" w:color="auto" w:sz="6" w:space="0"/>
            </w:tcBorders>
            <w:vAlign w:val="center"/>
          </w:tcPr>
          <w:p w14:paraId="558213DA">
            <w:pPr>
              <w:spacing w:line="360" w:lineRule="auto"/>
              <w:rPr>
                <w:rFonts w:hint="eastAsia" w:ascii="宋体" w:hAnsi="宋体" w:eastAsia="宋体" w:cs="宋体"/>
                <w:color w:val="auto"/>
                <w:sz w:val="24"/>
                <w:highlight w:val="none"/>
              </w:rPr>
            </w:pPr>
          </w:p>
        </w:tc>
        <w:tc>
          <w:tcPr>
            <w:tcW w:w="879" w:type="dxa"/>
            <w:tcBorders>
              <w:top w:val="single" w:color="auto" w:sz="6" w:space="0"/>
              <w:left w:val="single" w:color="auto" w:sz="6" w:space="0"/>
              <w:bottom w:val="single" w:color="auto" w:sz="6" w:space="0"/>
              <w:right w:val="single" w:color="auto" w:sz="6" w:space="0"/>
            </w:tcBorders>
            <w:vAlign w:val="center"/>
          </w:tcPr>
          <w:p w14:paraId="399EBDD7">
            <w:pPr>
              <w:jc w:val="center"/>
              <w:rPr>
                <w:rFonts w:hint="eastAsia" w:ascii="宋体" w:hAnsi="宋体" w:eastAsia="宋体" w:cs="宋体"/>
                <w:color w:val="auto"/>
                <w:spacing w:val="20"/>
                <w:sz w:val="24"/>
                <w:highlight w:val="none"/>
              </w:rPr>
            </w:pPr>
          </w:p>
        </w:tc>
        <w:tc>
          <w:tcPr>
            <w:tcW w:w="1259" w:type="dxa"/>
            <w:tcBorders>
              <w:top w:val="single" w:color="auto" w:sz="6" w:space="0"/>
              <w:left w:val="single" w:color="auto" w:sz="6" w:space="0"/>
              <w:bottom w:val="single" w:color="auto" w:sz="6" w:space="0"/>
              <w:right w:val="single" w:color="auto" w:sz="6" w:space="0"/>
            </w:tcBorders>
          </w:tcPr>
          <w:p w14:paraId="5F85825C">
            <w:pPr>
              <w:spacing w:line="360" w:lineRule="auto"/>
              <w:rPr>
                <w:rFonts w:hint="eastAsia" w:ascii="宋体" w:hAnsi="宋体" w:eastAsia="宋体" w:cs="宋体"/>
                <w:color w:val="auto"/>
                <w:sz w:val="24"/>
                <w:highlight w:val="none"/>
              </w:rPr>
            </w:pPr>
          </w:p>
        </w:tc>
        <w:tc>
          <w:tcPr>
            <w:tcW w:w="1132" w:type="dxa"/>
            <w:tcBorders>
              <w:top w:val="single" w:color="auto" w:sz="6" w:space="0"/>
              <w:left w:val="single" w:color="auto" w:sz="6" w:space="0"/>
              <w:bottom w:val="single" w:color="auto" w:sz="6" w:space="0"/>
              <w:right w:val="single" w:color="auto" w:sz="6" w:space="0"/>
            </w:tcBorders>
          </w:tcPr>
          <w:p w14:paraId="0C198B79">
            <w:pPr>
              <w:spacing w:line="360" w:lineRule="auto"/>
              <w:rPr>
                <w:rFonts w:hint="eastAsia" w:ascii="宋体" w:hAnsi="宋体" w:eastAsia="宋体" w:cs="宋体"/>
                <w:color w:val="auto"/>
                <w:sz w:val="24"/>
                <w:highlight w:val="none"/>
              </w:rPr>
            </w:pPr>
          </w:p>
        </w:tc>
        <w:tc>
          <w:tcPr>
            <w:tcW w:w="1006" w:type="dxa"/>
            <w:tcBorders>
              <w:top w:val="single" w:color="auto" w:sz="6" w:space="0"/>
              <w:left w:val="single" w:color="auto" w:sz="6" w:space="0"/>
              <w:bottom w:val="single" w:color="auto" w:sz="6" w:space="0"/>
              <w:right w:val="single" w:color="auto" w:sz="6" w:space="0"/>
            </w:tcBorders>
            <w:vAlign w:val="center"/>
          </w:tcPr>
          <w:p w14:paraId="1936D539">
            <w:pPr>
              <w:spacing w:line="360" w:lineRule="auto"/>
              <w:rPr>
                <w:rFonts w:hint="eastAsia" w:ascii="宋体" w:hAnsi="宋体" w:eastAsia="宋体" w:cs="宋体"/>
                <w:color w:val="auto"/>
                <w:sz w:val="24"/>
                <w:highlight w:val="none"/>
              </w:rPr>
            </w:pPr>
          </w:p>
        </w:tc>
        <w:tc>
          <w:tcPr>
            <w:tcW w:w="1006" w:type="dxa"/>
            <w:tcBorders>
              <w:top w:val="single" w:color="auto" w:sz="6" w:space="0"/>
              <w:left w:val="single" w:color="auto" w:sz="6" w:space="0"/>
              <w:bottom w:val="single" w:color="auto" w:sz="6" w:space="0"/>
              <w:right w:val="double" w:color="auto" w:sz="4" w:space="0"/>
            </w:tcBorders>
            <w:vAlign w:val="center"/>
          </w:tcPr>
          <w:p w14:paraId="0897165A">
            <w:pPr>
              <w:spacing w:line="360" w:lineRule="auto"/>
              <w:rPr>
                <w:rFonts w:hint="eastAsia" w:ascii="宋体" w:hAnsi="宋体" w:eastAsia="宋体" w:cs="宋体"/>
                <w:color w:val="auto"/>
                <w:sz w:val="24"/>
                <w:highlight w:val="none"/>
              </w:rPr>
            </w:pPr>
          </w:p>
        </w:tc>
      </w:tr>
      <w:tr w14:paraId="16CDB06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7" w:hRule="atLeast"/>
          <w:jc w:val="center"/>
        </w:trPr>
        <w:tc>
          <w:tcPr>
            <w:tcW w:w="1638" w:type="dxa"/>
            <w:tcBorders>
              <w:top w:val="single" w:color="auto" w:sz="6" w:space="0"/>
              <w:left w:val="double" w:color="auto" w:sz="4" w:space="0"/>
              <w:bottom w:val="single" w:color="auto" w:sz="6" w:space="0"/>
              <w:right w:val="single" w:color="auto" w:sz="6" w:space="0"/>
            </w:tcBorders>
            <w:vAlign w:val="center"/>
          </w:tcPr>
          <w:p w14:paraId="47E250B3">
            <w:pPr>
              <w:widowControl/>
              <w:spacing w:line="560" w:lineRule="exact"/>
              <w:jc w:val="left"/>
              <w:rPr>
                <w:rFonts w:hint="eastAsia" w:ascii="宋体" w:hAnsi="宋体" w:eastAsia="宋体" w:cs="宋体"/>
                <w:bCs/>
                <w:color w:val="auto"/>
                <w:sz w:val="24"/>
                <w:highlight w:val="none"/>
              </w:rPr>
            </w:pPr>
          </w:p>
        </w:tc>
        <w:tc>
          <w:tcPr>
            <w:tcW w:w="1259" w:type="dxa"/>
            <w:tcBorders>
              <w:top w:val="single" w:color="auto" w:sz="6" w:space="0"/>
              <w:left w:val="single" w:color="auto" w:sz="6" w:space="0"/>
              <w:bottom w:val="single" w:color="auto" w:sz="6" w:space="0"/>
              <w:right w:val="single" w:color="auto" w:sz="6" w:space="0"/>
            </w:tcBorders>
          </w:tcPr>
          <w:p w14:paraId="09E84E52">
            <w:pPr>
              <w:spacing w:line="360" w:lineRule="auto"/>
              <w:rPr>
                <w:rFonts w:hint="eastAsia" w:ascii="宋体" w:hAnsi="宋体" w:eastAsia="宋体" w:cs="宋体"/>
                <w:color w:val="auto"/>
                <w:sz w:val="24"/>
                <w:highlight w:val="none"/>
              </w:rPr>
            </w:pPr>
          </w:p>
        </w:tc>
        <w:tc>
          <w:tcPr>
            <w:tcW w:w="1258" w:type="dxa"/>
            <w:tcBorders>
              <w:top w:val="single" w:color="auto" w:sz="6" w:space="0"/>
              <w:left w:val="single" w:color="auto" w:sz="6" w:space="0"/>
              <w:bottom w:val="single" w:color="auto" w:sz="6" w:space="0"/>
              <w:right w:val="single" w:color="auto" w:sz="6" w:space="0"/>
            </w:tcBorders>
            <w:vAlign w:val="center"/>
          </w:tcPr>
          <w:p w14:paraId="37D09517">
            <w:pPr>
              <w:spacing w:line="360" w:lineRule="auto"/>
              <w:rPr>
                <w:rFonts w:hint="eastAsia" w:ascii="宋体" w:hAnsi="宋体" w:eastAsia="宋体" w:cs="宋体"/>
                <w:color w:val="auto"/>
                <w:sz w:val="24"/>
                <w:highlight w:val="none"/>
              </w:rPr>
            </w:pPr>
          </w:p>
        </w:tc>
        <w:tc>
          <w:tcPr>
            <w:tcW w:w="879" w:type="dxa"/>
            <w:tcBorders>
              <w:top w:val="single" w:color="auto" w:sz="6" w:space="0"/>
              <w:left w:val="single" w:color="auto" w:sz="6" w:space="0"/>
              <w:bottom w:val="single" w:color="auto" w:sz="6" w:space="0"/>
              <w:right w:val="single" w:color="auto" w:sz="6" w:space="0"/>
            </w:tcBorders>
            <w:vAlign w:val="center"/>
          </w:tcPr>
          <w:p w14:paraId="18F5CFE1">
            <w:pPr>
              <w:jc w:val="center"/>
              <w:rPr>
                <w:rFonts w:hint="eastAsia" w:ascii="宋体" w:hAnsi="宋体" w:eastAsia="宋体" w:cs="宋体"/>
                <w:color w:val="auto"/>
                <w:spacing w:val="20"/>
                <w:sz w:val="24"/>
                <w:highlight w:val="none"/>
              </w:rPr>
            </w:pPr>
          </w:p>
        </w:tc>
        <w:tc>
          <w:tcPr>
            <w:tcW w:w="1259" w:type="dxa"/>
            <w:tcBorders>
              <w:top w:val="single" w:color="auto" w:sz="6" w:space="0"/>
              <w:left w:val="single" w:color="auto" w:sz="6" w:space="0"/>
              <w:bottom w:val="single" w:color="auto" w:sz="6" w:space="0"/>
              <w:right w:val="single" w:color="auto" w:sz="6" w:space="0"/>
            </w:tcBorders>
          </w:tcPr>
          <w:p w14:paraId="5B172C28">
            <w:pPr>
              <w:spacing w:line="360" w:lineRule="auto"/>
              <w:rPr>
                <w:rFonts w:hint="eastAsia" w:ascii="宋体" w:hAnsi="宋体" w:eastAsia="宋体" w:cs="宋体"/>
                <w:color w:val="auto"/>
                <w:sz w:val="24"/>
                <w:highlight w:val="none"/>
              </w:rPr>
            </w:pPr>
          </w:p>
        </w:tc>
        <w:tc>
          <w:tcPr>
            <w:tcW w:w="1132" w:type="dxa"/>
            <w:tcBorders>
              <w:top w:val="single" w:color="auto" w:sz="6" w:space="0"/>
              <w:left w:val="single" w:color="auto" w:sz="6" w:space="0"/>
              <w:bottom w:val="single" w:color="auto" w:sz="6" w:space="0"/>
              <w:right w:val="single" w:color="auto" w:sz="6" w:space="0"/>
            </w:tcBorders>
          </w:tcPr>
          <w:p w14:paraId="50E41BA7">
            <w:pPr>
              <w:spacing w:line="360" w:lineRule="auto"/>
              <w:rPr>
                <w:rFonts w:hint="eastAsia" w:ascii="宋体" w:hAnsi="宋体" w:eastAsia="宋体" w:cs="宋体"/>
                <w:color w:val="auto"/>
                <w:sz w:val="24"/>
                <w:highlight w:val="none"/>
              </w:rPr>
            </w:pPr>
          </w:p>
        </w:tc>
        <w:tc>
          <w:tcPr>
            <w:tcW w:w="1006" w:type="dxa"/>
            <w:tcBorders>
              <w:top w:val="single" w:color="auto" w:sz="6" w:space="0"/>
              <w:left w:val="single" w:color="auto" w:sz="6" w:space="0"/>
              <w:bottom w:val="single" w:color="auto" w:sz="6" w:space="0"/>
              <w:right w:val="single" w:color="auto" w:sz="6" w:space="0"/>
            </w:tcBorders>
            <w:vAlign w:val="center"/>
          </w:tcPr>
          <w:p w14:paraId="013A7890">
            <w:pPr>
              <w:spacing w:line="360" w:lineRule="auto"/>
              <w:rPr>
                <w:rFonts w:hint="eastAsia" w:ascii="宋体" w:hAnsi="宋体" w:eastAsia="宋体" w:cs="宋体"/>
                <w:color w:val="auto"/>
                <w:sz w:val="24"/>
                <w:highlight w:val="none"/>
              </w:rPr>
            </w:pPr>
          </w:p>
        </w:tc>
        <w:tc>
          <w:tcPr>
            <w:tcW w:w="1006" w:type="dxa"/>
            <w:tcBorders>
              <w:top w:val="single" w:color="auto" w:sz="6" w:space="0"/>
              <w:left w:val="single" w:color="auto" w:sz="6" w:space="0"/>
              <w:bottom w:val="single" w:color="auto" w:sz="6" w:space="0"/>
              <w:right w:val="double" w:color="auto" w:sz="4" w:space="0"/>
            </w:tcBorders>
            <w:vAlign w:val="center"/>
          </w:tcPr>
          <w:p w14:paraId="635AB778">
            <w:pPr>
              <w:spacing w:line="360" w:lineRule="auto"/>
              <w:rPr>
                <w:rFonts w:hint="eastAsia" w:ascii="宋体" w:hAnsi="宋体" w:eastAsia="宋体" w:cs="宋体"/>
                <w:color w:val="auto"/>
                <w:sz w:val="24"/>
                <w:highlight w:val="none"/>
              </w:rPr>
            </w:pPr>
          </w:p>
        </w:tc>
      </w:tr>
      <w:tr w14:paraId="1E882C8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7" w:hRule="atLeast"/>
          <w:jc w:val="center"/>
        </w:trPr>
        <w:tc>
          <w:tcPr>
            <w:tcW w:w="1638" w:type="dxa"/>
            <w:tcBorders>
              <w:top w:val="single" w:color="auto" w:sz="6" w:space="0"/>
              <w:left w:val="double" w:color="auto" w:sz="4" w:space="0"/>
              <w:bottom w:val="single" w:color="auto" w:sz="6" w:space="0"/>
              <w:right w:val="single" w:color="auto" w:sz="6" w:space="0"/>
            </w:tcBorders>
            <w:vAlign w:val="center"/>
          </w:tcPr>
          <w:p w14:paraId="016357EB">
            <w:pPr>
              <w:widowControl/>
              <w:spacing w:line="560" w:lineRule="exact"/>
              <w:jc w:val="left"/>
              <w:rPr>
                <w:rFonts w:hint="eastAsia" w:ascii="宋体" w:hAnsi="宋体" w:eastAsia="宋体" w:cs="宋体"/>
                <w:bCs/>
                <w:color w:val="auto"/>
                <w:sz w:val="24"/>
                <w:highlight w:val="none"/>
              </w:rPr>
            </w:pPr>
          </w:p>
        </w:tc>
        <w:tc>
          <w:tcPr>
            <w:tcW w:w="1259" w:type="dxa"/>
            <w:tcBorders>
              <w:top w:val="single" w:color="auto" w:sz="6" w:space="0"/>
              <w:left w:val="single" w:color="auto" w:sz="6" w:space="0"/>
              <w:bottom w:val="single" w:color="auto" w:sz="6" w:space="0"/>
              <w:right w:val="single" w:color="auto" w:sz="6" w:space="0"/>
            </w:tcBorders>
          </w:tcPr>
          <w:p w14:paraId="004D97D0">
            <w:pPr>
              <w:spacing w:line="360" w:lineRule="auto"/>
              <w:rPr>
                <w:rFonts w:hint="eastAsia" w:ascii="宋体" w:hAnsi="宋体" w:eastAsia="宋体" w:cs="宋体"/>
                <w:color w:val="auto"/>
                <w:sz w:val="24"/>
                <w:highlight w:val="none"/>
              </w:rPr>
            </w:pPr>
          </w:p>
        </w:tc>
        <w:tc>
          <w:tcPr>
            <w:tcW w:w="1258" w:type="dxa"/>
            <w:tcBorders>
              <w:top w:val="single" w:color="auto" w:sz="6" w:space="0"/>
              <w:left w:val="single" w:color="auto" w:sz="6" w:space="0"/>
              <w:bottom w:val="single" w:color="auto" w:sz="6" w:space="0"/>
              <w:right w:val="single" w:color="auto" w:sz="6" w:space="0"/>
            </w:tcBorders>
            <w:vAlign w:val="center"/>
          </w:tcPr>
          <w:p w14:paraId="4D221E32">
            <w:pPr>
              <w:spacing w:line="360" w:lineRule="auto"/>
              <w:rPr>
                <w:rFonts w:hint="eastAsia" w:ascii="宋体" w:hAnsi="宋体" w:eastAsia="宋体" w:cs="宋体"/>
                <w:color w:val="auto"/>
                <w:sz w:val="24"/>
                <w:highlight w:val="none"/>
              </w:rPr>
            </w:pPr>
          </w:p>
        </w:tc>
        <w:tc>
          <w:tcPr>
            <w:tcW w:w="879" w:type="dxa"/>
            <w:tcBorders>
              <w:top w:val="single" w:color="auto" w:sz="6" w:space="0"/>
              <w:left w:val="single" w:color="auto" w:sz="6" w:space="0"/>
              <w:bottom w:val="single" w:color="auto" w:sz="6" w:space="0"/>
              <w:right w:val="single" w:color="auto" w:sz="6" w:space="0"/>
            </w:tcBorders>
            <w:vAlign w:val="center"/>
          </w:tcPr>
          <w:p w14:paraId="1EB4B1C6">
            <w:pPr>
              <w:jc w:val="center"/>
              <w:rPr>
                <w:rFonts w:hint="eastAsia" w:ascii="宋体" w:hAnsi="宋体" w:eastAsia="宋体" w:cs="宋体"/>
                <w:color w:val="auto"/>
                <w:spacing w:val="20"/>
                <w:sz w:val="24"/>
                <w:highlight w:val="none"/>
              </w:rPr>
            </w:pPr>
          </w:p>
        </w:tc>
        <w:tc>
          <w:tcPr>
            <w:tcW w:w="1259" w:type="dxa"/>
            <w:tcBorders>
              <w:top w:val="single" w:color="auto" w:sz="6" w:space="0"/>
              <w:left w:val="single" w:color="auto" w:sz="6" w:space="0"/>
              <w:bottom w:val="single" w:color="auto" w:sz="6" w:space="0"/>
              <w:right w:val="single" w:color="auto" w:sz="6" w:space="0"/>
            </w:tcBorders>
          </w:tcPr>
          <w:p w14:paraId="3A29F939">
            <w:pPr>
              <w:spacing w:line="360" w:lineRule="auto"/>
              <w:rPr>
                <w:rFonts w:hint="eastAsia" w:ascii="宋体" w:hAnsi="宋体" w:eastAsia="宋体" w:cs="宋体"/>
                <w:color w:val="auto"/>
                <w:sz w:val="24"/>
                <w:highlight w:val="none"/>
              </w:rPr>
            </w:pPr>
          </w:p>
        </w:tc>
        <w:tc>
          <w:tcPr>
            <w:tcW w:w="1132" w:type="dxa"/>
            <w:tcBorders>
              <w:top w:val="single" w:color="auto" w:sz="6" w:space="0"/>
              <w:left w:val="single" w:color="auto" w:sz="6" w:space="0"/>
              <w:bottom w:val="single" w:color="auto" w:sz="6" w:space="0"/>
              <w:right w:val="single" w:color="auto" w:sz="6" w:space="0"/>
            </w:tcBorders>
          </w:tcPr>
          <w:p w14:paraId="771A7A11">
            <w:pPr>
              <w:spacing w:line="360" w:lineRule="auto"/>
              <w:rPr>
                <w:rFonts w:hint="eastAsia" w:ascii="宋体" w:hAnsi="宋体" w:eastAsia="宋体" w:cs="宋体"/>
                <w:color w:val="auto"/>
                <w:sz w:val="24"/>
                <w:highlight w:val="none"/>
              </w:rPr>
            </w:pPr>
          </w:p>
        </w:tc>
        <w:tc>
          <w:tcPr>
            <w:tcW w:w="1006" w:type="dxa"/>
            <w:tcBorders>
              <w:top w:val="single" w:color="auto" w:sz="6" w:space="0"/>
              <w:left w:val="single" w:color="auto" w:sz="6" w:space="0"/>
              <w:bottom w:val="single" w:color="auto" w:sz="6" w:space="0"/>
              <w:right w:val="single" w:color="auto" w:sz="6" w:space="0"/>
            </w:tcBorders>
            <w:vAlign w:val="center"/>
          </w:tcPr>
          <w:p w14:paraId="19A1EE90">
            <w:pPr>
              <w:spacing w:line="360" w:lineRule="auto"/>
              <w:rPr>
                <w:rFonts w:hint="eastAsia" w:ascii="宋体" w:hAnsi="宋体" w:eastAsia="宋体" w:cs="宋体"/>
                <w:color w:val="auto"/>
                <w:sz w:val="24"/>
                <w:highlight w:val="none"/>
              </w:rPr>
            </w:pPr>
          </w:p>
        </w:tc>
        <w:tc>
          <w:tcPr>
            <w:tcW w:w="1006" w:type="dxa"/>
            <w:tcBorders>
              <w:top w:val="single" w:color="auto" w:sz="6" w:space="0"/>
              <w:left w:val="single" w:color="auto" w:sz="6" w:space="0"/>
              <w:bottom w:val="single" w:color="auto" w:sz="6" w:space="0"/>
              <w:right w:val="double" w:color="auto" w:sz="4" w:space="0"/>
            </w:tcBorders>
            <w:vAlign w:val="center"/>
          </w:tcPr>
          <w:p w14:paraId="24BEE766">
            <w:pPr>
              <w:spacing w:line="360" w:lineRule="auto"/>
              <w:rPr>
                <w:rFonts w:hint="eastAsia" w:ascii="宋体" w:hAnsi="宋体" w:eastAsia="宋体" w:cs="宋体"/>
                <w:color w:val="auto"/>
                <w:sz w:val="24"/>
                <w:highlight w:val="none"/>
              </w:rPr>
            </w:pPr>
          </w:p>
        </w:tc>
      </w:tr>
      <w:tr w14:paraId="1D531D4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7" w:hRule="atLeast"/>
          <w:jc w:val="center"/>
        </w:trPr>
        <w:tc>
          <w:tcPr>
            <w:tcW w:w="1638" w:type="dxa"/>
            <w:tcBorders>
              <w:top w:val="single" w:color="auto" w:sz="6" w:space="0"/>
              <w:left w:val="double" w:color="auto" w:sz="4" w:space="0"/>
              <w:bottom w:val="single" w:color="auto" w:sz="6" w:space="0"/>
              <w:right w:val="single" w:color="auto" w:sz="6" w:space="0"/>
            </w:tcBorders>
            <w:vAlign w:val="center"/>
          </w:tcPr>
          <w:p w14:paraId="5A4C1733">
            <w:pPr>
              <w:widowControl/>
              <w:spacing w:line="560" w:lineRule="exact"/>
              <w:jc w:val="left"/>
              <w:rPr>
                <w:rFonts w:hint="eastAsia" w:ascii="宋体" w:hAnsi="宋体" w:eastAsia="宋体" w:cs="宋体"/>
                <w:bCs/>
                <w:color w:val="auto"/>
                <w:sz w:val="24"/>
                <w:highlight w:val="none"/>
              </w:rPr>
            </w:pPr>
          </w:p>
        </w:tc>
        <w:tc>
          <w:tcPr>
            <w:tcW w:w="1259" w:type="dxa"/>
            <w:tcBorders>
              <w:top w:val="single" w:color="auto" w:sz="6" w:space="0"/>
              <w:left w:val="single" w:color="auto" w:sz="6" w:space="0"/>
              <w:bottom w:val="single" w:color="auto" w:sz="6" w:space="0"/>
              <w:right w:val="single" w:color="auto" w:sz="6" w:space="0"/>
            </w:tcBorders>
          </w:tcPr>
          <w:p w14:paraId="59BEE012">
            <w:pPr>
              <w:spacing w:line="360" w:lineRule="auto"/>
              <w:rPr>
                <w:rFonts w:hint="eastAsia" w:ascii="宋体" w:hAnsi="宋体" w:eastAsia="宋体" w:cs="宋体"/>
                <w:color w:val="auto"/>
                <w:sz w:val="24"/>
                <w:highlight w:val="none"/>
              </w:rPr>
            </w:pPr>
          </w:p>
        </w:tc>
        <w:tc>
          <w:tcPr>
            <w:tcW w:w="1258" w:type="dxa"/>
            <w:tcBorders>
              <w:top w:val="single" w:color="auto" w:sz="6" w:space="0"/>
              <w:left w:val="single" w:color="auto" w:sz="6" w:space="0"/>
              <w:bottom w:val="single" w:color="auto" w:sz="6" w:space="0"/>
              <w:right w:val="single" w:color="auto" w:sz="6" w:space="0"/>
            </w:tcBorders>
            <w:vAlign w:val="center"/>
          </w:tcPr>
          <w:p w14:paraId="144D9A76">
            <w:pPr>
              <w:spacing w:line="360" w:lineRule="auto"/>
              <w:rPr>
                <w:rFonts w:hint="eastAsia" w:ascii="宋体" w:hAnsi="宋体" w:eastAsia="宋体" w:cs="宋体"/>
                <w:color w:val="auto"/>
                <w:sz w:val="24"/>
                <w:highlight w:val="none"/>
              </w:rPr>
            </w:pPr>
          </w:p>
        </w:tc>
        <w:tc>
          <w:tcPr>
            <w:tcW w:w="879" w:type="dxa"/>
            <w:tcBorders>
              <w:top w:val="single" w:color="auto" w:sz="6" w:space="0"/>
              <w:left w:val="single" w:color="auto" w:sz="6" w:space="0"/>
              <w:bottom w:val="single" w:color="auto" w:sz="6" w:space="0"/>
              <w:right w:val="single" w:color="auto" w:sz="6" w:space="0"/>
            </w:tcBorders>
            <w:vAlign w:val="center"/>
          </w:tcPr>
          <w:p w14:paraId="6FE59A6B">
            <w:pPr>
              <w:jc w:val="center"/>
              <w:rPr>
                <w:rFonts w:hint="eastAsia" w:ascii="宋体" w:hAnsi="宋体" w:eastAsia="宋体" w:cs="宋体"/>
                <w:color w:val="auto"/>
                <w:spacing w:val="20"/>
                <w:sz w:val="24"/>
                <w:highlight w:val="none"/>
              </w:rPr>
            </w:pPr>
          </w:p>
        </w:tc>
        <w:tc>
          <w:tcPr>
            <w:tcW w:w="1259" w:type="dxa"/>
            <w:tcBorders>
              <w:top w:val="single" w:color="auto" w:sz="6" w:space="0"/>
              <w:left w:val="single" w:color="auto" w:sz="6" w:space="0"/>
              <w:bottom w:val="single" w:color="auto" w:sz="6" w:space="0"/>
              <w:right w:val="single" w:color="auto" w:sz="6" w:space="0"/>
            </w:tcBorders>
          </w:tcPr>
          <w:p w14:paraId="4C704768">
            <w:pPr>
              <w:spacing w:line="360" w:lineRule="auto"/>
              <w:rPr>
                <w:rFonts w:hint="eastAsia" w:ascii="宋体" w:hAnsi="宋体" w:eastAsia="宋体" w:cs="宋体"/>
                <w:color w:val="auto"/>
                <w:sz w:val="24"/>
                <w:highlight w:val="none"/>
              </w:rPr>
            </w:pPr>
          </w:p>
        </w:tc>
        <w:tc>
          <w:tcPr>
            <w:tcW w:w="1132" w:type="dxa"/>
            <w:tcBorders>
              <w:top w:val="single" w:color="auto" w:sz="6" w:space="0"/>
              <w:left w:val="single" w:color="auto" w:sz="6" w:space="0"/>
              <w:bottom w:val="single" w:color="auto" w:sz="6" w:space="0"/>
              <w:right w:val="single" w:color="auto" w:sz="6" w:space="0"/>
            </w:tcBorders>
          </w:tcPr>
          <w:p w14:paraId="724D5E2E">
            <w:pPr>
              <w:spacing w:line="360" w:lineRule="auto"/>
              <w:rPr>
                <w:rFonts w:hint="eastAsia" w:ascii="宋体" w:hAnsi="宋体" w:eastAsia="宋体" w:cs="宋体"/>
                <w:color w:val="auto"/>
                <w:sz w:val="24"/>
                <w:highlight w:val="none"/>
              </w:rPr>
            </w:pPr>
          </w:p>
        </w:tc>
        <w:tc>
          <w:tcPr>
            <w:tcW w:w="1006" w:type="dxa"/>
            <w:tcBorders>
              <w:top w:val="single" w:color="auto" w:sz="6" w:space="0"/>
              <w:left w:val="single" w:color="auto" w:sz="6" w:space="0"/>
              <w:bottom w:val="single" w:color="auto" w:sz="6" w:space="0"/>
              <w:right w:val="single" w:color="auto" w:sz="6" w:space="0"/>
            </w:tcBorders>
            <w:vAlign w:val="center"/>
          </w:tcPr>
          <w:p w14:paraId="3E842AE8">
            <w:pPr>
              <w:spacing w:line="360" w:lineRule="auto"/>
              <w:rPr>
                <w:rFonts w:hint="eastAsia" w:ascii="宋体" w:hAnsi="宋体" w:eastAsia="宋体" w:cs="宋体"/>
                <w:color w:val="auto"/>
                <w:sz w:val="24"/>
                <w:highlight w:val="none"/>
              </w:rPr>
            </w:pPr>
          </w:p>
        </w:tc>
        <w:tc>
          <w:tcPr>
            <w:tcW w:w="1006" w:type="dxa"/>
            <w:tcBorders>
              <w:top w:val="single" w:color="auto" w:sz="6" w:space="0"/>
              <w:left w:val="single" w:color="auto" w:sz="6" w:space="0"/>
              <w:bottom w:val="single" w:color="auto" w:sz="6" w:space="0"/>
              <w:right w:val="double" w:color="auto" w:sz="4" w:space="0"/>
            </w:tcBorders>
            <w:vAlign w:val="center"/>
          </w:tcPr>
          <w:p w14:paraId="0EC79E1B">
            <w:pPr>
              <w:spacing w:line="360" w:lineRule="auto"/>
              <w:rPr>
                <w:rFonts w:hint="eastAsia" w:ascii="宋体" w:hAnsi="宋体" w:eastAsia="宋体" w:cs="宋体"/>
                <w:color w:val="auto"/>
                <w:sz w:val="24"/>
                <w:highlight w:val="none"/>
              </w:rPr>
            </w:pPr>
          </w:p>
        </w:tc>
      </w:tr>
      <w:tr w14:paraId="612D429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8" w:hRule="atLeast"/>
          <w:jc w:val="center"/>
        </w:trPr>
        <w:tc>
          <w:tcPr>
            <w:tcW w:w="1638" w:type="dxa"/>
            <w:tcBorders>
              <w:top w:val="single" w:color="auto" w:sz="6" w:space="0"/>
              <w:left w:val="double" w:color="auto" w:sz="4" w:space="0"/>
              <w:bottom w:val="single" w:color="auto" w:sz="6" w:space="0"/>
              <w:right w:val="single" w:color="auto" w:sz="6" w:space="0"/>
            </w:tcBorders>
            <w:vAlign w:val="center"/>
          </w:tcPr>
          <w:p w14:paraId="11B4F3D0">
            <w:pPr>
              <w:rPr>
                <w:rFonts w:hint="eastAsia" w:ascii="宋体" w:hAnsi="宋体" w:eastAsia="宋体" w:cs="宋体"/>
                <w:color w:val="auto"/>
                <w:sz w:val="24"/>
                <w:highlight w:val="none"/>
              </w:rPr>
            </w:pPr>
          </w:p>
        </w:tc>
        <w:tc>
          <w:tcPr>
            <w:tcW w:w="1259" w:type="dxa"/>
            <w:tcBorders>
              <w:top w:val="single" w:color="auto" w:sz="6" w:space="0"/>
              <w:left w:val="single" w:color="auto" w:sz="6" w:space="0"/>
              <w:bottom w:val="single" w:color="auto" w:sz="6" w:space="0"/>
              <w:right w:val="single" w:color="auto" w:sz="6" w:space="0"/>
            </w:tcBorders>
          </w:tcPr>
          <w:p w14:paraId="6C88CFE0">
            <w:pPr>
              <w:spacing w:line="360" w:lineRule="auto"/>
              <w:rPr>
                <w:rFonts w:hint="eastAsia" w:ascii="宋体" w:hAnsi="宋体" w:eastAsia="宋体" w:cs="宋体"/>
                <w:color w:val="auto"/>
                <w:sz w:val="24"/>
                <w:highlight w:val="none"/>
              </w:rPr>
            </w:pPr>
          </w:p>
        </w:tc>
        <w:tc>
          <w:tcPr>
            <w:tcW w:w="1258" w:type="dxa"/>
            <w:tcBorders>
              <w:top w:val="single" w:color="auto" w:sz="6" w:space="0"/>
              <w:left w:val="single" w:color="auto" w:sz="6" w:space="0"/>
              <w:bottom w:val="single" w:color="auto" w:sz="6" w:space="0"/>
              <w:right w:val="single" w:color="auto" w:sz="6" w:space="0"/>
            </w:tcBorders>
            <w:vAlign w:val="center"/>
          </w:tcPr>
          <w:p w14:paraId="5F8EAFA1">
            <w:pPr>
              <w:spacing w:line="360" w:lineRule="auto"/>
              <w:rPr>
                <w:rFonts w:hint="eastAsia" w:ascii="宋体" w:hAnsi="宋体" w:eastAsia="宋体" w:cs="宋体"/>
                <w:color w:val="auto"/>
                <w:sz w:val="24"/>
                <w:highlight w:val="none"/>
              </w:rPr>
            </w:pPr>
          </w:p>
        </w:tc>
        <w:tc>
          <w:tcPr>
            <w:tcW w:w="879" w:type="dxa"/>
            <w:tcBorders>
              <w:top w:val="single" w:color="auto" w:sz="6" w:space="0"/>
              <w:left w:val="single" w:color="auto" w:sz="6" w:space="0"/>
              <w:bottom w:val="single" w:color="auto" w:sz="6" w:space="0"/>
              <w:right w:val="single" w:color="auto" w:sz="6" w:space="0"/>
            </w:tcBorders>
            <w:vAlign w:val="center"/>
          </w:tcPr>
          <w:p w14:paraId="768DD5B5">
            <w:pPr>
              <w:jc w:val="center"/>
              <w:rPr>
                <w:rFonts w:hint="eastAsia" w:ascii="宋体" w:hAnsi="宋体" w:eastAsia="宋体" w:cs="宋体"/>
                <w:color w:val="auto"/>
                <w:spacing w:val="20"/>
                <w:sz w:val="24"/>
                <w:highlight w:val="none"/>
              </w:rPr>
            </w:pPr>
          </w:p>
        </w:tc>
        <w:tc>
          <w:tcPr>
            <w:tcW w:w="1259" w:type="dxa"/>
            <w:tcBorders>
              <w:top w:val="single" w:color="auto" w:sz="6" w:space="0"/>
              <w:left w:val="single" w:color="auto" w:sz="6" w:space="0"/>
              <w:bottom w:val="single" w:color="auto" w:sz="6" w:space="0"/>
              <w:right w:val="single" w:color="auto" w:sz="6" w:space="0"/>
            </w:tcBorders>
          </w:tcPr>
          <w:p w14:paraId="13036569">
            <w:pPr>
              <w:spacing w:line="360" w:lineRule="auto"/>
              <w:rPr>
                <w:rFonts w:hint="eastAsia" w:ascii="宋体" w:hAnsi="宋体" w:eastAsia="宋体" w:cs="宋体"/>
                <w:color w:val="auto"/>
                <w:sz w:val="24"/>
                <w:highlight w:val="none"/>
              </w:rPr>
            </w:pPr>
          </w:p>
        </w:tc>
        <w:tc>
          <w:tcPr>
            <w:tcW w:w="1132" w:type="dxa"/>
            <w:tcBorders>
              <w:top w:val="single" w:color="auto" w:sz="6" w:space="0"/>
              <w:left w:val="single" w:color="auto" w:sz="6" w:space="0"/>
              <w:bottom w:val="single" w:color="auto" w:sz="6" w:space="0"/>
              <w:right w:val="single" w:color="auto" w:sz="6" w:space="0"/>
            </w:tcBorders>
          </w:tcPr>
          <w:p w14:paraId="158B8BDF">
            <w:pPr>
              <w:spacing w:line="360" w:lineRule="auto"/>
              <w:rPr>
                <w:rFonts w:hint="eastAsia" w:ascii="宋体" w:hAnsi="宋体" w:eastAsia="宋体" w:cs="宋体"/>
                <w:color w:val="auto"/>
                <w:sz w:val="24"/>
                <w:highlight w:val="none"/>
              </w:rPr>
            </w:pPr>
          </w:p>
        </w:tc>
        <w:tc>
          <w:tcPr>
            <w:tcW w:w="1006" w:type="dxa"/>
            <w:tcBorders>
              <w:top w:val="single" w:color="auto" w:sz="6" w:space="0"/>
              <w:left w:val="single" w:color="auto" w:sz="6" w:space="0"/>
              <w:bottom w:val="single" w:color="auto" w:sz="6" w:space="0"/>
              <w:right w:val="single" w:color="auto" w:sz="6" w:space="0"/>
            </w:tcBorders>
            <w:vAlign w:val="center"/>
          </w:tcPr>
          <w:p w14:paraId="497A9411">
            <w:pPr>
              <w:spacing w:line="360" w:lineRule="auto"/>
              <w:rPr>
                <w:rFonts w:hint="eastAsia" w:ascii="宋体" w:hAnsi="宋体" w:eastAsia="宋体" w:cs="宋体"/>
                <w:color w:val="auto"/>
                <w:sz w:val="24"/>
                <w:highlight w:val="none"/>
              </w:rPr>
            </w:pPr>
          </w:p>
        </w:tc>
        <w:tc>
          <w:tcPr>
            <w:tcW w:w="1006" w:type="dxa"/>
            <w:tcBorders>
              <w:top w:val="single" w:color="auto" w:sz="6" w:space="0"/>
              <w:left w:val="single" w:color="auto" w:sz="6" w:space="0"/>
              <w:bottom w:val="single" w:color="auto" w:sz="6" w:space="0"/>
              <w:right w:val="double" w:color="auto" w:sz="4" w:space="0"/>
            </w:tcBorders>
            <w:vAlign w:val="center"/>
          </w:tcPr>
          <w:p w14:paraId="1A8459A0">
            <w:pPr>
              <w:spacing w:line="360" w:lineRule="auto"/>
              <w:rPr>
                <w:rFonts w:hint="eastAsia" w:ascii="宋体" w:hAnsi="宋体" w:eastAsia="宋体" w:cs="宋体"/>
                <w:color w:val="auto"/>
                <w:sz w:val="24"/>
                <w:highlight w:val="none"/>
              </w:rPr>
            </w:pPr>
          </w:p>
        </w:tc>
      </w:tr>
      <w:tr w14:paraId="32D2DF4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0" w:hRule="atLeast"/>
          <w:jc w:val="center"/>
        </w:trPr>
        <w:tc>
          <w:tcPr>
            <w:tcW w:w="1638" w:type="dxa"/>
            <w:tcBorders>
              <w:top w:val="single" w:color="auto" w:sz="6" w:space="0"/>
              <w:left w:val="double" w:color="auto" w:sz="4" w:space="0"/>
              <w:bottom w:val="double" w:color="auto" w:sz="4" w:space="0"/>
              <w:right w:val="single" w:color="auto" w:sz="6" w:space="0"/>
            </w:tcBorders>
            <w:vAlign w:val="center"/>
          </w:tcPr>
          <w:p w14:paraId="5C4F3CB8">
            <w:pPr>
              <w:rPr>
                <w:rFonts w:hint="eastAsia" w:ascii="宋体" w:hAnsi="宋体" w:eastAsia="宋体" w:cs="宋体"/>
                <w:color w:val="auto"/>
                <w:sz w:val="24"/>
                <w:highlight w:val="none"/>
              </w:rPr>
            </w:pPr>
          </w:p>
        </w:tc>
        <w:tc>
          <w:tcPr>
            <w:tcW w:w="1259" w:type="dxa"/>
            <w:tcBorders>
              <w:top w:val="single" w:color="auto" w:sz="6" w:space="0"/>
              <w:left w:val="single" w:color="auto" w:sz="6" w:space="0"/>
              <w:bottom w:val="double" w:color="auto" w:sz="4" w:space="0"/>
              <w:right w:val="single" w:color="auto" w:sz="6" w:space="0"/>
            </w:tcBorders>
          </w:tcPr>
          <w:p w14:paraId="1FBAFE13">
            <w:pPr>
              <w:spacing w:line="360" w:lineRule="auto"/>
              <w:rPr>
                <w:rFonts w:hint="eastAsia" w:ascii="宋体" w:hAnsi="宋体" w:eastAsia="宋体" w:cs="宋体"/>
                <w:color w:val="auto"/>
                <w:sz w:val="24"/>
                <w:highlight w:val="none"/>
              </w:rPr>
            </w:pPr>
          </w:p>
        </w:tc>
        <w:tc>
          <w:tcPr>
            <w:tcW w:w="1258" w:type="dxa"/>
            <w:tcBorders>
              <w:top w:val="single" w:color="auto" w:sz="6" w:space="0"/>
              <w:left w:val="single" w:color="auto" w:sz="6" w:space="0"/>
              <w:bottom w:val="double" w:color="auto" w:sz="4" w:space="0"/>
              <w:right w:val="single" w:color="auto" w:sz="6" w:space="0"/>
            </w:tcBorders>
            <w:vAlign w:val="center"/>
          </w:tcPr>
          <w:p w14:paraId="0FFB5158">
            <w:pPr>
              <w:spacing w:line="360" w:lineRule="auto"/>
              <w:rPr>
                <w:rFonts w:hint="eastAsia" w:ascii="宋体" w:hAnsi="宋体" w:eastAsia="宋体" w:cs="宋体"/>
                <w:color w:val="auto"/>
                <w:sz w:val="24"/>
                <w:highlight w:val="none"/>
              </w:rPr>
            </w:pPr>
          </w:p>
        </w:tc>
        <w:tc>
          <w:tcPr>
            <w:tcW w:w="879" w:type="dxa"/>
            <w:tcBorders>
              <w:top w:val="single" w:color="auto" w:sz="6" w:space="0"/>
              <w:left w:val="single" w:color="auto" w:sz="6" w:space="0"/>
              <w:bottom w:val="double" w:color="auto" w:sz="4" w:space="0"/>
              <w:right w:val="single" w:color="auto" w:sz="6" w:space="0"/>
            </w:tcBorders>
            <w:vAlign w:val="center"/>
          </w:tcPr>
          <w:p w14:paraId="096A57FF">
            <w:pPr>
              <w:jc w:val="center"/>
              <w:rPr>
                <w:rFonts w:hint="eastAsia" w:ascii="宋体" w:hAnsi="宋体" w:eastAsia="宋体" w:cs="宋体"/>
                <w:color w:val="auto"/>
                <w:spacing w:val="20"/>
                <w:sz w:val="24"/>
                <w:highlight w:val="none"/>
              </w:rPr>
            </w:pPr>
          </w:p>
        </w:tc>
        <w:tc>
          <w:tcPr>
            <w:tcW w:w="1259" w:type="dxa"/>
            <w:tcBorders>
              <w:top w:val="single" w:color="auto" w:sz="6" w:space="0"/>
              <w:left w:val="single" w:color="auto" w:sz="6" w:space="0"/>
              <w:bottom w:val="double" w:color="auto" w:sz="4" w:space="0"/>
              <w:right w:val="single" w:color="auto" w:sz="6" w:space="0"/>
            </w:tcBorders>
          </w:tcPr>
          <w:p w14:paraId="2F99A82B">
            <w:pPr>
              <w:spacing w:line="360" w:lineRule="auto"/>
              <w:rPr>
                <w:rFonts w:hint="eastAsia" w:ascii="宋体" w:hAnsi="宋体" w:eastAsia="宋体" w:cs="宋体"/>
                <w:color w:val="auto"/>
                <w:sz w:val="24"/>
                <w:highlight w:val="none"/>
              </w:rPr>
            </w:pPr>
          </w:p>
        </w:tc>
        <w:tc>
          <w:tcPr>
            <w:tcW w:w="1132" w:type="dxa"/>
            <w:tcBorders>
              <w:top w:val="single" w:color="auto" w:sz="6" w:space="0"/>
              <w:left w:val="single" w:color="auto" w:sz="6" w:space="0"/>
              <w:bottom w:val="double" w:color="auto" w:sz="4" w:space="0"/>
              <w:right w:val="single" w:color="auto" w:sz="6" w:space="0"/>
            </w:tcBorders>
          </w:tcPr>
          <w:p w14:paraId="4430D72E">
            <w:pPr>
              <w:spacing w:line="360" w:lineRule="auto"/>
              <w:rPr>
                <w:rFonts w:hint="eastAsia" w:ascii="宋体" w:hAnsi="宋体" w:eastAsia="宋体" w:cs="宋体"/>
                <w:color w:val="auto"/>
                <w:sz w:val="24"/>
                <w:highlight w:val="none"/>
              </w:rPr>
            </w:pPr>
          </w:p>
        </w:tc>
        <w:tc>
          <w:tcPr>
            <w:tcW w:w="1006" w:type="dxa"/>
            <w:tcBorders>
              <w:top w:val="single" w:color="auto" w:sz="6" w:space="0"/>
              <w:left w:val="single" w:color="auto" w:sz="6" w:space="0"/>
              <w:bottom w:val="double" w:color="auto" w:sz="4" w:space="0"/>
              <w:right w:val="single" w:color="auto" w:sz="6" w:space="0"/>
            </w:tcBorders>
            <w:vAlign w:val="center"/>
          </w:tcPr>
          <w:p w14:paraId="6FFFFE37">
            <w:pPr>
              <w:spacing w:line="360" w:lineRule="auto"/>
              <w:rPr>
                <w:rFonts w:hint="eastAsia" w:ascii="宋体" w:hAnsi="宋体" w:eastAsia="宋体" w:cs="宋体"/>
                <w:color w:val="auto"/>
                <w:sz w:val="24"/>
                <w:highlight w:val="none"/>
              </w:rPr>
            </w:pPr>
          </w:p>
        </w:tc>
        <w:tc>
          <w:tcPr>
            <w:tcW w:w="1006" w:type="dxa"/>
            <w:tcBorders>
              <w:top w:val="single" w:color="auto" w:sz="6" w:space="0"/>
              <w:left w:val="single" w:color="auto" w:sz="6" w:space="0"/>
              <w:bottom w:val="double" w:color="auto" w:sz="4" w:space="0"/>
              <w:right w:val="double" w:color="auto" w:sz="4" w:space="0"/>
            </w:tcBorders>
            <w:vAlign w:val="center"/>
          </w:tcPr>
          <w:p w14:paraId="5E42BA32">
            <w:pPr>
              <w:spacing w:line="360" w:lineRule="auto"/>
              <w:rPr>
                <w:rFonts w:hint="eastAsia" w:ascii="宋体" w:hAnsi="宋体" w:eastAsia="宋体" w:cs="宋体"/>
                <w:color w:val="auto"/>
                <w:sz w:val="24"/>
                <w:highlight w:val="none"/>
              </w:rPr>
            </w:pPr>
          </w:p>
        </w:tc>
      </w:tr>
    </w:tbl>
    <w:p w14:paraId="256BE574">
      <w:pPr>
        <w:rPr>
          <w:rFonts w:hint="eastAsia" w:ascii="宋体" w:hAnsi="宋体" w:eastAsia="宋体" w:cs="宋体"/>
          <w:color w:val="auto"/>
          <w:highlight w:val="none"/>
        </w:rPr>
      </w:pPr>
      <w:r>
        <w:rPr>
          <w:rFonts w:hint="eastAsia" w:ascii="宋体" w:hAnsi="宋体" w:eastAsia="宋体" w:cs="宋体"/>
          <w:color w:val="auto"/>
          <w:szCs w:val="21"/>
          <w:highlight w:val="none"/>
        </w:rPr>
        <w:br w:type="page"/>
      </w:r>
    </w:p>
    <w:p w14:paraId="2FC67607">
      <w:pPr>
        <w:spacing w:line="360" w:lineRule="auto"/>
        <w:jc w:val="center"/>
        <w:outlineLvl w:val="0"/>
        <w:rPr>
          <w:rFonts w:hint="eastAsia" w:ascii="宋体" w:hAnsi="宋体" w:eastAsia="宋体" w:cs="宋体"/>
          <w:b/>
          <w:color w:val="auto"/>
          <w:sz w:val="36"/>
          <w:szCs w:val="20"/>
          <w:highlight w:val="none"/>
        </w:rPr>
      </w:pPr>
      <w:bookmarkStart w:id="449" w:name="_Toc14949"/>
      <w:bookmarkStart w:id="450" w:name="_Toc25794"/>
      <w:r>
        <w:rPr>
          <w:rFonts w:hint="eastAsia" w:ascii="宋体" w:hAnsi="宋体" w:eastAsia="宋体" w:cs="宋体"/>
          <w:b/>
          <w:color w:val="auto"/>
          <w:sz w:val="36"/>
          <w:szCs w:val="20"/>
          <w:highlight w:val="none"/>
        </w:rPr>
        <w:t>第六部分</w:t>
      </w:r>
      <w:bookmarkEnd w:id="445"/>
      <w:bookmarkEnd w:id="446"/>
      <w:r>
        <w:rPr>
          <w:rFonts w:hint="eastAsia" w:ascii="宋体" w:hAnsi="宋体" w:eastAsia="宋体" w:cs="宋体"/>
          <w:b/>
          <w:color w:val="auto"/>
          <w:sz w:val="36"/>
          <w:szCs w:val="20"/>
          <w:highlight w:val="none"/>
        </w:rPr>
        <w:t>应提交的有关格式范例</w:t>
      </w:r>
      <w:bookmarkEnd w:id="449"/>
      <w:bookmarkEnd w:id="450"/>
    </w:p>
    <w:p w14:paraId="5994CD42">
      <w:pPr>
        <w:spacing w:line="360" w:lineRule="auto"/>
        <w:jc w:val="center"/>
        <w:rPr>
          <w:rFonts w:hint="eastAsia" w:ascii="宋体" w:hAnsi="宋体" w:eastAsia="宋体" w:cs="宋体"/>
          <w:b/>
          <w:color w:val="auto"/>
          <w:kern w:val="0"/>
          <w:sz w:val="36"/>
          <w:szCs w:val="36"/>
          <w:highlight w:val="none"/>
        </w:rPr>
      </w:pPr>
    </w:p>
    <w:p w14:paraId="37F74E82">
      <w:pPr>
        <w:spacing w:line="360" w:lineRule="auto"/>
        <w:jc w:val="center"/>
        <w:outlineLvl w:val="1"/>
        <w:rPr>
          <w:rFonts w:hint="eastAsia" w:ascii="宋体" w:hAnsi="宋体" w:eastAsia="宋体" w:cs="宋体"/>
          <w:b/>
          <w:color w:val="auto"/>
          <w:kern w:val="0"/>
          <w:sz w:val="36"/>
          <w:szCs w:val="36"/>
          <w:highlight w:val="none"/>
        </w:rPr>
      </w:pPr>
      <w:bookmarkStart w:id="451" w:name="_Toc29848"/>
      <w:r>
        <w:rPr>
          <w:rFonts w:hint="eastAsia" w:ascii="宋体" w:hAnsi="宋体" w:eastAsia="宋体" w:cs="宋体"/>
          <w:b/>
          <w:color w:val="auto"/>
          <w:kern w:val="0"/>
          <w:sz w:val="36"/>
          <w:szCs w:val="36"/>
          <w:highlight w:val="none"/>
        </w:rPr>
        <w:t>资格文件部分</w:t>
      </w:r>
      <w:bookmarkEnd w:id="451"/>
    </w:p>
    <w:p w14:paraId="0C35213A">
      <w:pPr>
        <w:jc w:val="center"/>
        <w:rPr>
          <w:rFonts w:hint="eastAsia" w:ascii="宋体" w:hAnsi="宋体" w:eastAsia="宋体" w:cs="宋体"/>
          <w:b/>
          <w:bCs/>
          <w:color w:val="auto"/>
          <w:sz w:val="36"/>
          <w:szCs w:val="36"/>
          <w:highlight w:val="none"/>
        </w:rPr>
      </w:pPr>
      <w:bookmarkStart w:id="452" w:name="_Toc26717"/>
      <w:r>
        <w:rPr>
          <w:rFonts w:hint="eastAsia" w:ascii="宋体" w:hAnsi="宋体" w:eastAsia="宋体" w:cs="宋体"/>
          <w:b/>
          <w:bCs/>
          <w:color w:val="auto"/>
          <w:sz w:val="36"/>
          <w:szCs w:val="36"/>
          <w:highlight w:val="none"/>
        </w:rPr>
        <w:t>目录</w:t>
      </w:r>
      <w:bookmarkEnd w:id="452"/>
    </w:p>
    <w:p w14:paraId="31EF1270">
      <w:pPr>
        <w:spacing w:line="360" w:lineRule="auto"/>
        <w:jc w:val="center"/>
        <w:rPr>
          <w:rFonts w:hint="eastAsia" w:ascii="宋体" w:hAnsi="宋体" w:eastAsia="宋体" w:cs="宋体"/>
          <w:b/>
          <w:color w:val="auto"/>
          <w:kern w:val="0"/>
          <w:sz w:val="36"/>
          <w:szCs w:val="36"/>
          <w:highlight w:val="none"/>
        </w:rPr>
      </w:pPr>
    </w:p>
    <w:p w14:paraId="512CE51B">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（1）有效的企业法人营业执照（或事业法人登记证）、其他组织（个体工商户）的营业执照或者民办非企业单位登记证书 ………………………………………………（页码）</w:t>
      </w:r>
    </w:p>
    <w:p w14:paraId="63FCD64C">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（2）符合参加政府采购活动应当具备的一般条件的承诺函………………………（页码）</w:t>
      </w:r>
    </w:p>
    <w:p w14:paraId="6FAC89C0">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rPr>
        <w:t>3</w:t>
      </w:r>
      <w:r>
        <w:rPr>
          <w:rFonts w:hint="eastAsia" w:ascii="宋体" w:hAnsi="宋体" w:eastAsia="宋体" w:cs="宋体"/>
          <w:color w:val="auto"/>
          <w:sz w:val="24"/>
          <w:highlight w:val="none"/>
        </w:rPr>
        <w:t>）落实政府采购政策需满足的资格要求…………………………………………（页码）</w:t>
      </w:r>
    </w:p>
    <w:p w14:paraId="2425EB9B">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rPr>
        <w:t>4</w:t>
      </w:r>
      <w:r>
        <w:rPr>
          <w:rFonts w:hint="eastAsia" w:ascii="宋体" w:hAnsi="宋体" w:eastAsia="宋体" w:cs="宋体"/>
          <w:color w:val="auto"/>
          <w:sz w:val="24"/>
          <w:highlight w:val="none"/>
        </w:rPr>
        <w:t>）本项目的特定资格要求…………………………………………………………（页码）</w:t>
      </w:r>
    </w:p>
    <w:p w14:paraId="21955778">
      <w:pPr>
        <w:snapToGrid w:val="0"/>
        <w:spacing w:line="360" w:lineRule="auto"/>
        <w:outlineLvl w:val="1"/>
        <w:rPr>
          <w:rFonts w:hint="eastAsia" w:ascii="宋体" w:hAnsi="宋体" w:eastAsia="宋体" w:cs="宋体"/>
          <w:color w:val="auto"/>
          <w:kern w:val="0"/>
          <w:sz w:val="24"/>
          <w:highlight w:val="none"/>
        </w:rPr>
      </w:pPr>
      <w:bookmarkStart w:id="453" w:name="_Toc1638"/>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rPr>
        <w:t>5</w:t>
      </w:r>
      <w:r>
        <w:rPr>
          <w:rFonts w:hint="eastAsia" w:ascii="宋体" w:hAnsi="宋体" w:eastAsia="宋体" w:cs="宋体"/>
          <w:color w:val="auto"/>
          <w:kern w:val="0"/>
          <w:sz w:val="24"/>
          <w:highlight w:val="none"/>
        </w:rPr>
        <w:t>）投标人控股股东名称、控股公司的名称和存在管理、被管理关系的单位名称说明</w:t>
      </w:r>
    </w:p>
    <w:p w14:paraId="4303C2F1">
      <w:pPr>
        <w:snapToGrid w:val="0"/>
        <w:spacing w:line="360" w:lineRule="auto"/>
        <w:outlineLvl w:val="1"/>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…………………………………………………………………………………………（页码）</w:t>
      </w:r>
    </w:p>
    <w:p w14:paraId="2E98CC31">
      <w:pPr>
        <w:snapToGrid w:val="0"/>
        <w:spacing w:line="360" w:lineRule="auto"/>
        <w:outlineLvl w:val="1"/>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（6）业务专用章使用说明函</w:t>
      </w:r>
      <w:r>
        <w:rPr>
          <w:rFonts w:hint="eastAsia" w:ascii="宋体" w:hAnsi="宋体" w:eastAsia="宋体" w:cs="宋体"/>
          <w:color w:val="auto"/>
          <w:sz w:val="24"/>
          <w:highlight w:val="none"/>
        </w:rPr>
        <w:t>…………………………………………………………（页码）</w:t>
      </w:r>
      <w:bookmarkEnd w:id="453"/>
    </w:p>
    <w:p w14:paraId="7C7618DC">
      <w:pPr>
        <w:snapToGrid w:val="0"/>
        <w:spacing w:line="360" w:lineRule="auto"/>
        <w:rPr>
          <w:rFonts w:hint="eastAsia" w:ascii="宋体" w:hAnsi="宋体" w:eastAsia="宋体" w:cs="宋体"/>
          <w:color w:val="auto"/>
          <w:sz w:val="24"/>
          <w:highlight w:val="none"/>
        </w:rPr>
      </w:pPr>
    </w:p>
    <w:p w14:paraId="63A88E24">
      <w:pPr>
        <w:spacing w:line="360" w:lineRule="auto"/>
        <w:ind w:firstLine="480" w:firstLineChars="200"/>
        <w:rPr>
          <w:rFonts w:hint="eastAsia" w:ascii="宋体" w:hAnsi="宋体" w:eastAsia="宋体" w:cs="宋体"/>
          <w:color w:val="auto"/>
          <w:sz w:val="24"/>
          <w:highlight w:val="none"/>
        </w:rPr>
      </w:pPr>
    </w:p>
    <w:p w14:paraId="2DAC69BC">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br w:type="page"/>
      </w:r>
      <w:r>
        <w:rPr>
          <w:rFonts w:hint="eastAsia" w:ascii="宋体" w:hAnsi="宋体" w:eastAsia="宋体" w:cs="宋体"/>
          <w:b/>
          <w:color w:val="auto"/>
          <w:kern w:val="0"/>
          <w:sz w:val="32"/>
          <w:szCs w:val="32"/>
          <w:highlight w:val="none"/>
        </w:rPr>
        <w:t xml:space="preserve">  一、有效的企业法人营业执照（或事业法人登记证）、其他组织（个体工商户）的营业执照或者民办非企业单位登记证书 </w:t>
      </w:r>
    </w:p>
    <w:p w14:paraId="5B1F66E0">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02084C1D">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 xml:space="preserve"> 二、符合参加政府采购活动应当具备的一般条件的承诺函</w:t>
      </w:r>
    </w:p>
    <w:p w14:paraId="1C7B17F4">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（采购人）、（采购代理机构）：</w:t>
      </w:r>
    </w:p>
    <w:p w14:paraId="4D49FE6D">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项目编号：（采购编号）</w:t>
      </w:r>
      <w:r>
        <w:rPr>
          <w:rFonts w:hint="eastAsia" w:ascii="宋体" w:hAnsi="宋体" w:eastAsia="宋体" w:cs="宋体"/>
          <w:color w:val="auto"/>
          <w:sz w:val="24"/>
          <w:highlight w:val="none"/>
        </w:rPr>
        <w:t>】政府采购活动，郑重承诺：</w:t>
      </w:r>
    </w:p>
    <w:p w14:paraId="091335FE">
      <w:pPr>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（一）具备《中华人民共和国政府采购法》第二十二条第一款规定的条件：</w:t>
      </w:r>
    </w:p>
    <w:p w14:paraId="148A3472">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14:paraId="14B28AF1">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2、具有良好的商业信誉和健全的财务会计制度； </w:t>
      </w:r>
    </w:p>
    <w:p w14:paraId="7F78F505">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14:paraId="51A24034">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14:paraId="4C0AA8D5">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5、参加政府采购活动前三年内，在经营活动中没有重大违法记录；</w:t>
      </w:r>
    </w:p>
    <w:p w14:paraId="3A04F1D3">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6、具有法律、行政法规规定的其他条件。</w:t>
      </w:r>
    </w:p>
    <w:p w14:paraId="6F02BA0E">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（二）未被信用中国（www.creditchina.gov.cn)、中国政府采购网（www.ccgp.gov.cn）列入失信被执行人、重大税收违法失信主体、政府采购严重违法失信行为记录名单。</w:t>
      </w:r>
    </w:p>
    <w:p w14:paraId="08B21111">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（三）不存在以下情况：</w:t>
      </w:r>
    </w:p>
    <w:p w14:paraId="296CECD3">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1、单位负责人为同一人或者存在直接控股、管理关系的不同供应商参加同一合同项下的政府采购活动的。</w:t>
      </w:r>
    </w:p>
    <w:p w14:paraId="4B120E63">
      <w:pPr>
        <w:snapToGrid w:val="0"/>
        <w:spacing w:line="360" w:lineRule="auto"/>
        <w:ind w:firstLine="5520" w:firstLineChars="2300"/>
        <w:rPr>
          <w:rFonts w:hint="eastAsia" w:ascii="宋体" w:hAnsi="宋体" w:eastAsia="宋体" w:cs="宋体"/>
          <w:color w:val="auto"/>
          <w:kern w:val="0"/>
          <w:sz w:val="24"/>
          <w:highlight w:val="none"/>
          <w:lang w:val="zh-CN"/>
        </w:rPr>
      </w:pPr>
    </w:p>
    <w:p w14:paraId="67C64911">
      <w:pPr>
        <w:snapToGrid w:val="0"/>
        <w:spacing w:line="360" w:lineRule="auto"/>
        <w:ind w:firstLine="5520" w:firstLineChars="2300"/>
        <w:rPr>
          <w:rFonts w:hint="eastAsia" w:ascii="宋体" w:hAnsi="宋体" w:eastAsia="宋体" w:cs="宋体"/>
          <w:color w:val="auto"/>
          <w:kern w:val="0"/>
          <w:sz w:val="24"/>
          <w:highlight w:val="none"/>
          <w:lang w:val="zh-CN"/>
        </w:rPr>
      </w:pPr>
    </w:p>
    <w:p w14:paraId="36284151">
      <w:pPr>
        <w:snapToGrid w:val="0"/>
        <w:spacing w:line="360" w:lineRule="auto"/>
        <w:ind w:firstLine="5520" w:firstLineChars="2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投标人名称(电子签章)：</w:t>
      </w:r>
    </w:p>
    <w:p w14:paraId="559E283A">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月日</w:t>
      </w:r>
    </w:p>
    <w:p w14:paraId="04E70041">
      <w:pPr>
        <w:snapToGrid w:val="0"/>
        <w:spacing w:line="360" w:lineRule="auto"/>
        <w:ind w:right="480"/>
        <w:jc w:val="center"/>
        <w:rPr>
          <w:rFonts w:hint="eastAsia" w:ascii="宋体" w:hAnsi="宋体" w:eastAsia="宋体" w:cs="宋体"/>
          <w:b/>
          <w:color w:val="auto"/>
          <w:kern w:val="0"/>
          <w:sz w:val="32"/>
          <w:szCs w:val="32"/>
          <w:highlight w:val="none"/>
        </w:rPr>
      </w:pPr>
    </w:p>
    <w:p w14:paraId="42BE967D">
      <w:pPr>
        <w:snapToGrid w:val="0"/>
        <w:spacing w:line="360" w:lineRule="auto"/>
        <w:ind w:right="480"/>
        <w:jc w:val="center"/>
        <w:rPr>
          <w:rFonts w:hint="eastAsia" w:ascii="宋体" w:hAnsi="宋体" w:eastAsia="宋体" w:cs="宋体"/>
          <w:b/>
          <w:color w:val="auto"/>
          <w:kern w:val="0"/>
          <w:sz w:val="32"/>
          <w:szCs w:val="32"/>
          <w:highlight w:val="none"/>
        </w:rPr>
      </w:pPr>
    </w:p>
    <w:p w14:paraId="13BA6184">
      <w:pPr>
        <w:snapToGrid w:val="0"/>
        <w:spacing w:line="360" w:lineRule="auto"/>
        <w:ind w:right="480"/>
        <w:jc w:val="center"/>
        <w:rPr>
          <w:rFonts w:hint="eastAsia" w:ascii="宋体" w:hAnsi="宋体" w:eastAsia="宋体" w:cs="宋体"/>
          <w:b/>
          <w:color w:val="auto"/>
          <w:kern w:val="0"/>
          <w:sz w:val="32"/>
          <w:szCs w:val="32"/>
          <w:highlight w:val="none"/>
        </w:rPr>
      </w:pPr>
    </w:p>
    <w:p w14:paraId="57B8DB6A">
      <w:pPr>
        <w:rPr>
          <w:rFonts w:hint="eastAsia" w:ascii="宋体" w:hAnsi="宋体" w:eastAsia="宋体" w:cs="宋体"/>
          <w:color w:val="auto"/>
          <w:highlight w:val="none"/>
        </w:rPr>
      </w:pPr>
    </w:p>
    <w:p w14:paraId="3877878C">
      <w:pPr>
        <w:snapToGrid w:val="0"/>
        <w:spacing w:line="360" w:lineRule="auto"/>
        <w:ind w:right="480"/>
        <w:jc w:val="center"/>
        <w:rPr>
          <w:rFonts w:hint="eastAsia" w:ascii="宋体" w:hAnsi="宋体" w:eastAsia="宋体" w:cs="宋体"/>
          <w:b/>
          <w:color w:val="auto"/>
          <w:kern w:val="0"/>
          <w:sz w:val="32"/>
          <w:szCs w:val="32"/>
          <w:highlight w:val="none"/>
        </w:rPr>
      </w:pPr>
    </w:p>
    <w:p w14:paraId="036F2085">
      <w:pPr>
        <w:pStyle w:val="62"/>
        <w:ind w:firstLine="420"/>
        <w:rPr>
          <w:rFonts w:hint="eastAsia" w:ascii="宋体" w:hAnsi="宋体" w:eastAsia="宋体" w:cs="宋体"/>
          <w:color w:val="auto"/>
          <w:highlight w:val="none"/>
        </w:rPr>
      </w:pPr>
    </w:p>
    <w:p w14:paraId="243CCCDF">
      <w:pPr>
        <w:snapToGrid w:val="0"/>
        <w:spacing w:line="360" w:lineRule="auto"/>
        <w:ind w:right="480"/>
        <w:jc w:val="center"/>
        <w:rPr>
          <w:rFonts w:hint="eastAsia" w:ascii="宋体" w:hAnsi="宋体" w:eastAsia="宋体" w:cs="宋体"/>
          <w:b/>
          <w:color w:val="auto"/>
          <w:kern w:val="0"/>
          <w:sz w:val="32"/>
          <w:szCs w:val="32"/>
          <w:highlight w:val="none"/>
        </w:rPr>
      </w:pPr>
    </w:p>
    <w:p w14:paraId="59962C7E">
      <w:pPr>
        <w:pStyle w:val="23"/>
        <w:rPr>
          <w:rFonts w:hint="eastAsia" w:ascii="宋体" w:hAnsi="宋体" w:eastAsia="宋体" w:cs="宋体"/>
          <w:b/>
          <w:color w:val="auto"/>
          <w:kern w:val="0"/>
          <w:sz w:val="32"/>
          <w:szCs w:val="32"/>
          <w:highlight w:val="none"/>
        </w:rPr>
      </w:pPr>
    </w:p>
    <w:p w14:paraId="742428BB">
      <w:pPr>
        <w:rPr>
          <w:rFonts w:hint="eastAsia" w:ascii="宋体" w:hAnsi="宋体" w:eastAsia="宋体" w:cs="宋体"/>
          <w:color w:val="auto"/>
          <w:highlight w:val="none"/>
        </w:rPr>
      </w:pPr>
    </w:p>
    <w:p w14:paraId="55D0BBDB">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三、落实政府采购政策需满足的资格要求</w:t>
      </w:r>
    </w:p>
    <w:p w14:paraId="2A07D4B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（根据招标公告落实政府采购政策需满足的资格要求选择提供相应的材料；未要求的，无需提供）</w:t>
      </w:r>
    </w:p>
    <w:p w14:paraId="04D29270">
      <w:pPr>
        <w:snapToGrid w:val="0"/>
        <w:spacing w:before="50" w:after="50"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A</w:t>
      </w:r>
      <w:r>
        <w:rPr>
          <w:rFonts w:hint="eastAsia" w:ascii="宋体" w:hAnsi="宋体" w:eastAsia="宋体" w:cs="宋体"/>
          <w:color w:val="auto"/>
          <w:sz w:val="24"/>
          <w:highlight w:val="none"/>
        </w:rPr>
        <w:t xml:space="preserve">.专门面向中小企业，货物全部由符合政策要求的中小企业（或小微企业）制造的，提供相应的中小企业声明函（附件5）。 </w:t>
      </w:r>
    </w:p>
    <w:p w14:paraId="32A7260B">
      <w:pPr>
        <w:widowControl/>
        <w:spacing w:line="360" w:lineRule="auto"/>
        <w:ind w:firstLine="480"/>
        <w:jc w:val="left"/>
        <w:rPr>
          <w:rFonts w:hint="eastAsia" w:ascii="宋体" w:hAnsi="宋体" w:eastAsia="宋体" w:cs="宋体"/>
          <w:color w:val="auto"/>
          <w:sz w:val="24"/>
          <w:highlight w:val="none"/>
        </w:rPr>
      </w:pPr>
    </w:p>
    <w:p w14:paraId="0F313AC9">
      <w:pPr>
        <w:widowControl/>
        <w:spacing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B.</w:t>
      </w:r>
      <w:r>
        <w:rPr>
          <w:rFonts w:hint="eastAsia" w:ascii="宋体" w:hAnsi="宋体" w:eastAsia="宋体" w:cs="宋体"/>
          <w:color w:val="auto"/>
          <w:sz w:val="24"/>
          <w:highlight w:val="none"/>
        </w:rPr>
        <w:t>要求以联合体形式参加的，提供联合协议（附件3）和中小企业声明函（附件5），联合协议中中小企业合同金额应当达到招标公告载明的比例；如果供应商本身提供所有标的均由中小企业制造的，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视同符合了资格条件，无需再与其他中小企业组成联合体参加政府采购活动，无需提供联合协议。</w:t>
      </w:r>
    </w:p>
    <w:p w14:paraId="1DEBC53F">
      <w:pPr>
        <w:snapToGrid w:val="0"/>
        <w:spacing w:before="50" w:after="50" w:line="360" w:lineRule="auto"/>
        <w:jc w:val="center"/>
        <w:rPr>
          <w:rFonts w:hint="eastAsia" w:ascii="宋体" w:hAnsi="宋体" w:eastAsia="宋体" w:cs="宋体"/>
          <w:color w:val="auto"/>
          <w:sz w:val="24"/>
          <w:highlight w:val="none"/>
        </w:rPr>
      </w:pPr>
    </w:p>
    <w:p w14:paraId="314BA840">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C、</w:t>
      </w:r>
      <w:r>
        <w:rPr>
          <w:rFonts w:hint="eastAsia" w:ascii="宋体" w:hAnsi="宋体" w:eastAsia="宋体" w:cs="宋体"/>
          <w:color w:val="auto"/>
          <w:sz w:val="24"/>
          <w:highlight w:val="none"/>
        </w:rPr>
        <w:t>要求合同分包的，提供分包意向协议（附件4）和中小企业声明函（附件5），分包意向协议中中小企业合同金额应当达到招标公告载明的比例；如果供应商本身提供所有标的均由中小企业制造的，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视同符合了资格条件，无需再向中小企业分包，无需提供分包意向协议。</w:t>
      </w:r>
    </w:p>
    <w:p w14:paraId="6848B037">
      <w:pPr>
        <w:widowControl/>
        <w:spacing w:line="360" w:lineRule="auto"/>
        <w:ind w:left="150"/>
        <w:jc w:val="center"/>
        <w:rPr>
          <w:rFonts w:hint="eastAsia" w:ascii="宋体" w:hAnsi="宋体" w:eastAsia="宋体" w:cs="宋体"/>
          <w:b/>
          <w:color w:val="auto"/>
          <w:kern w:val="0"/>
          <w:sz w:val="32"/>
          <w:szCs w:val="32"/>
          <w:highlight w:val="none"/>
        </w:rPr>
      </w:pPr>
    </w:p>
    <w:p w14:paraId="30610E89">
      <w:pPr>
        <w:widowControl/>
        <w:spacing w:line="360" w:lineRule="auto"/>
        <w:ind w:left="15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四、本项目的特定资格要求</w:t>
      </w:r>
    </w:p>
    <w:p w14:paraId="3C7E6A44">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（根据招标公告本项目的特定资格要求提供相应的材料；未要求的，无需提供）</w:t>
      </w:r>
    </w:p>
    <w:p w14:paraId="3DF1CCE7">
      <w:pPr>
        <w:rPr>
          <w:rFonts w:hint="eastAsia" w:ascii="宋体" w:hAnsi="宋体" w:eastAsia="宋体" w:cs="宋体"/>
          <w:color w:val="auto"/>
          <w:highlight w:val="none"/>
        </w:rPr>
      </w:pPr>
    </w:p>
    <w:p w14:paraId="05F38904">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738CFE2A">
      <w:pPr>
        <w:widowControl/>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五、投标人控股股东名称、控股公司的名称和存在管理、被管理关系的单位名称说明</w:t>
      </w:r>
    </w:p>
    <w:p w14:paraId="28806EF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致：（采购人）</w:t>
      </w:r>
    </w:p>
    <w:p w14:paraId="781A6D6E">
      <w:pPr>
        <w:spacing w:line="360" w:lineRule="auto"/>
        <w:rPr>
          <w:rFonts w:hint="eastAsia" w:ascii="宋体" w:hAnsi="宋体" w:eastAsia="宋体" w:cs="宋体"/>
          <w:color w:val="auto"/>
          <w:sz w:val="24"/>
          <w:highlight w:val="none"/>
        </w:rPr>
      </w:pPr>
    </w:p>
    <w:p w14:paraId="2BB798BF">
      <w:pPr>
        <w:ind w:firstLine="426"/>
        <w:rPr>
          <w:rFonts w:hint="eastAsia" w:ascii="宋体" w:hAnsi="宋体" w:eastAsia="宋体" w:cs="宋体"/>
          <w:color w:val="auto"/>
          <w:sz w:val="24"/>
          <w:highlight w:val="none"/>
        </w:rPr>
      </w:pPr>
      <w:r>
        <w:rPr>
          <w:rFonts w:hint="eastAsia" w:ascii="宋体" w:hAnsi="宋体" w:eastAsia="宋体" w:cs="宋体"/>
          <w:color w:val="auto"/>
          <w:sz w:val="24"/>
          <w:highlight w:val="none"/>
        </w:rPr>
        <w:t>与我方的法定代表人（单位负责人）为同一人的单位如下：</w:t>
      </w:r>
    </w:p>
    <w:p w14:paraId="2C40C6F5">
      <w:pPr>
        <w:ind w:firstLine="426"/>
        <w:rPr>
          <w:rFonts w:hint="eastAsia" w:ascii="宋体" w:hAnsi="宋体" w:eastAsia="宋体" w:cs="宋体"/>
          <w:color w:val="auto"/>
          <w:sz w:val="24"/>
          <w:highlight w:val="none"/>
        </w:rPr>
      </w:pPr>
    </w:p>
    <w:p w14:paraId="1FB7B1D8">
      <w:pPr>
        <w:ind w:firstLine="426"/>
        <w:rPr>
          <w:rFonts w:hint="eastAsia" w:ascii="宋体" w:hAnsi="宋体" w:eastAsia="宋体" w:cs="宋体"/>
          <w:color w:val="auto"/>
          <w:sz w:val="24"/>
          <w:highlight w:val="none"/>
        </w:rPr>
      </w:pPr>
      <w:r>
        <w:rPr>
          <w:rFonts w:hint="eastAsia" w:ascii="宋体" w:hAnsi="宋体" w:eastAsia="宋体" w:cs="宋体"/>
          <w:color w:val="auto"/>
          <w:sz w:val="24"/>
          <w:highlight w:val="none"/>
        </w:rPr>
        <w:t>我方的控股股东如下：</w:t>
      </w:r>
    </w:p>
    <w:p w14:paraId="5680169C">
      <w:pPr>
        <w:ind w:firstLine="426"/>
        <w:rPr>
          <w:rFonts w:hint="eastAsia" w:ascii="宋体" w:hAnsi="宋体" w:eastAsia="宋体" w:cs="宋体"/>
          <w:color w:val="auto"/>
          <w:sz w:val="24"/>
          <w:highlight w:val="none"/>
        </w:rPr>
      </w:pPr>
    </w:p>
    <w:p w14:paraId="0E175491">
      <w:pPr>
        <w:ind w:firstLine="426"/>
        <w:rPr>
          <w:rFonts w:hint="eastAsia" w:ascii="宋体" w:hAnsi="宋体" w:eastAsia="宋体" w:cs="宋体"/>
          <w:color w:val="auto"/>
          <w:sz w:val="24"/>
          <w:highlight w:val="none"/>
        </w:rPr>
      </w:pPr>
      <w:r>
        <w:rPr>
          <w:rFonts w:hint="eastAsia" w:ascii="宋体" w:hAnsi="宋体" w:eastAsia="宋体" w:cs="宋体"/>
          <w:color w:val="auto"/>
          <w:sz w:val="24"/>
          <w:highlight w:val="none"/>
        </w:rPr>
        <w:t>我方直接控股的单位如下：</w:t>
      </w:r>
    </w:p>
    <w:p w14:paraId="7C3BD0EA">
      <w:pPr>
        <w:ind w:firstLine="426"/>
        <w:rPr>
          <w:rFonts w:hint="eastAsia" w:ascii="宋体" w:hAnsi="宋体" w:eastAsia="宋体" w:cs="宋体"/>
          <w:color w:val="auto"/>
          <w:sz w:val="24"/>
          <w:highlight w:val="none"/>
        </w:rPr>
      </w:pPr>
    </w:p>
    <w:p w14:paraId="746C1643">
      <w:pPr>
        <w:ind w:firstLine="426"/>
        <w:rPr>
          <w:rFonts w:hint="eastAsia" w:ascii="宋体" w:hAnsi="宋体" w:eastAsia="宋体" w:cs="宋体"/>
          <w:color w:val="auto"/>
          <w:sz w:val="24"/>
          <w:highlight w:val="none"/>
        </w:rPr>
      </w:pPr>
      <w:r>
        <w:rPr>
          <w:rFonts w:hint="eastAsia" w:ascii="宋体" w:hAnsi="宋体" w:eastAsia="宋体" w:cs="宋体"/>
          <w:color w:val="auto"/>
          <w:sz w:val="24"/>
          <w:highlight w:val="none"/>
        </w:rPr>
        <w:t>与我方存在管理、被管理关系的单位名称如下：</w:t>
      </w:r>
    </w:p>
    <w:p w14:paraId="64E65F31">
      <w:pPr>
        <w:ind w:firstLine="426"/>
        <w:rPr>
          <w:rFonts w:hint="eastAsia" w:ascii="宋体" w:hAnsi="宋体" w:eastAsia="宋体" w:cs="宋体"/>
          <w:color w:val="auto"/>
          <w:sz w:val="24"/>
          <w:highlight w:val="none"/>
        </w:rPr>
      </w:pPr>
    </w:p>
    <w:p w14:paraId="1E158A5B">
      <w:pPr>
        <w:ind w:firstLine="426"/>
        <w:rPr>
          <w:rFonts w:hint="eastAsia" w:ascii="宋体" w:hAnsi="宋体" w:eastAsia="宋体" w:cs="宋体"/>
          <w:color w:val="auto"/>
          <w:szCs w:val="21"/>
          <w:highlight w:val="none"/>
        </w:rPr>
      </w:pPr>
    </w:p>
    <w:p w14:paraId="68B6FB90">
      <w:pPr>
        <w:ind w:firstLine="426"/>
        <w:rPr>
          <w:rFonts w:hint="eastAsia" w:ascii="宋体" w:hAnsi="宋体" w:eastAsia="宋体" w:cs="宋体"/>
          <w:color w:val="auto"/>
          <w:szCs w:val="21"/>
          <w:highlight w:val="none"/>
        </w:rPr>
      </w:pPr>
    </w:p>
    <w:p w14:paraId="15169B1D">
      <w:pPr>
        <w:ind w:firstLine="426"/>
        <w:rPr>
          <w:rFonts w:hint="eastAsia" w:ascii="宋体" w:hAnsi="宋体" w:eastAsia="宋体" w:cs="宋体"/>
          <w:color w:val="auto"/>
          <w:szCs w:val="21"/>
          <w:highlight w:val="none"/>
        </w:rPr>
      </w:pPr>
    </w:p>
    <w:p w14:paraId="074D92A6">
      <w:pPr>
        <w:ind w:firstLine="426"/>
        <w:rPr>
          <w:rFonts w:hint="eastAsia" w:ascii="宋体" w:hAnsi="宋体" w:eastAsia="宋体" w:cs="宋体"/>
          <w:color w:val="auto"/>
          <w:szCs w:val="21"/>
          <w:highlight w:val="none"/>
        </w:rPr>
      </w:pPr>
    </w:p>
    <w:p w14:paraId="61CA4890">
      <w:pPr>
        <w:ind w:firstLine="426"/>
        <w:rPr>
          <w:rFonts w:hint="eastAsia" w:ascii="宋体" w:hAnsi="宋体" w:eastAsia="宋体" w:cs="宋体"/>
          <w:color w:val="auto"/>
          <w:szCs w:val="21"/>
          <w:highlight w:val="none"/>
        </w:rPr>
      </w:pPr>
    </w:p>
    <w:p w14:paraId="3EB5375C">
      <w:pPr>
        <w:spacing w:line="360" w:lineRule="auto"/>
        <w:ind w:firstLine="426"/>
        <w:rPr>
          <w:rFonts w:hint="eastAsia" w:ascii="宋体" w:hAnsi="宋体" w:eastAsia="宋体" w:cs="宋体"/>
          <w:color w:val="auto"/>
          <w:szCs w:val="21"/>
          <w:highlight w:val="none"/>
        </w:rPr>
      </w:pPr>
    </w:p>
    <w:p w14:paraId="37EC0F18">
      <w:pPr>
        <w:snapToGrid w:val="0"/>
        <w:spacing w:line="360" w:lineRule="auto"/>
        <w:ind w:firstLine="5520" w:firstLineChars="2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投标人名称(电子签章)：</w:t>
      </w:r>
    </w:p>
    <w:p w14:paraId="7564A334">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月日</w:t>
      </w:r>
    </w:p>
    <w:p w14:paraId="00727007">
      <w:pPr>
        <w:rPr>
          <w:rFonts w:hint="eastAsia" w:ascii="宋体" w:hAnsi="宋体" w:eastAsia="宋体" w:cs="宋体"/>
          <w:b/>
          <w:color w:val="auto"/>
          <w:kern w:val="0"/>
          <w:sz w:val="32"/>
          <w:szCs w:val="32"/>
          <w:highlight w:val="none"/>
        </w:rPr>
      </w:pPr>
    </w:p>
    <w:p w14:paraId="1859C370">
      <w:pPr>
        <w:pStyle w:val="5"/>
        <w:rPr>
          <w:rFonts w:hint="eastAsia" w:ascii="宋体" w:hAnsi="宋体" w:eastAsia="宋体" w:cs="宋体"/>
          <w:color w:val="auto"/>
          <w:highlight w:val="none"/>
        </w:rPr>
      </w:pPr>
    </w:p>
    <w:p w14:paraId="394BA37D">
      <w:pPr>
        <w:widowControl/>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六、业务专用章使用说明函</w:t>
      </w:r>
    </w:p>
    <w:p w14:paraId="755F3608">
      <w:pPr>
        <w:pStyle w:val="62"/>
        <w:ind w:left="840" w:leftChars="40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[如适用，</w:t>
      </w:r>
      <w:r>
        <w:rPr>
          <w:rFonts w:hint="eastAsia" w:ascii="宋体" w:hAnsi="宋体" w:eastAsia="宋体" w:cs="宋体"/>
          <w:b/>
          <w:color w:val="auto"/>
          <w:sz w:val="24"/>
          <w:highlight w:val="none"/>
        </w:rPr>
        <w:t>提供业务专用章使用说明函（附件2）]</w:t>
      </w:r>
    </w:p>
    <w:p w14:paraId="3A7677F6">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2EF3D90E">
      <w:pPr>
        <w:spacing w:line="360" w:lineRule="auto"/>
        <w:ind w:right="420"/>
        <w:jc w:val="cente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商务技术文件部分</w:t>
      </w:r>
    </w:p>
    <w:p w14:paraId="7838347C">
      <w:pPr>
        <w:spacing w:line="360" w:lineRule="auto"/>
        <w:jc w:val="center"/>
        <w:outlineLvl w:val="1"/>
        <w:rPr>
          <w:rFonts w:hint="eastAsia" w:ascii="宋体" w:hAnsi="宋体" w:eastAsia="宋体" w:cs="宋体"/>
          <w:b/>
          <w:color w:val="auto"/>
          <w:kern w:val="0"/>
          <w:sz w:val="28"/>
          <w:szCs w:val="28"/>
          <w:highlight w:val="none"/>
        </w:rPr>
      </w:pPr>
      <w:bookmarkStart w:id="454" w:name="_Toc24305"/>
      <w:r>
        <w:rPr>
          <w:rFonts w:hint="eastAsia" w:ascii="宋体" w:hAnsi="宋体" w:eastAsia="宋体" w:cs="宋体"/>
          <w:b/>
          <w:color w:val="auto"/>
          <w:kern w:val="0"/>
          <w:sz w:val="28"/>
          <w:szCs w:val="28"/>
          <w:highlight w:val="none"/>
        </w:rPr>
        <w:t>目录</w:t>
      </w:r>
      <w:bookmarkEnd w:id="454"/>
    </w:p>
    <w:p w14:paraId="33E93E58">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（1）投标函……………………………………………………………………………（页码）</w:t>
      </w:r>
    </w:p>
    <w:p w14:paraId="2C0A6793">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sz w:val="24"/>
          <w:highlight w:val="none"/>
        </w:rPr>
        <w:t>（2）授权委托书或法定代表人（单位负责人、自然人本人）身份证明…………（页码）</w:t>
      </w:r>
    </w:p>
    <w:p w14:paraId="61B03942">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（3）分包意向协议（如有)………………………………………………（页码）</w:t>
      </w:r>
    </w:p>
    <w:p w14:paraId="011DBC02">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（4）符合性审查资料…………………………………………………………………（页码）</w:t>
      </w:r>
    </w:p>
    <w:p w14:paraId="4F7E5BC6">
      <w:pPr>
        <w:snapToGrid w:val="0"/>
        <w:spacing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（5）</w:t>
      </w:r>
      <w:r>
        <w:rPr>
          <w:rFonts w:hint="eastAsia" w:ascii="宋体" w:hAnsi="宋体" w:eastAsia="宋体" w:cs="宋体"/>
          <w:color w:val="auto"/>
          <w:sz w:val="24"/>
          <w:highlight w:val="none"/>
          <w:lang w:val="zh-CN"/>
        </w:rPr>
        <w:t>政府采购供应商廉洁自律承诺书</w:t>
      </w:r>
      <w:r>
        <w:rPr>
          <w:rFonts w:hint="eastAsia" w:ascii="宋体" w:hAnsi="宋体" w:eastAsia="宋体" w:cs="宋体"/>
          <w:color w:val="auto"/>
          <w:sz w:val="24"/>
          <w:highlight w:val="none"/>
        </w:rPr>
        <w:t>………………………………………………（页码）</w:t>
      </w:r>
    </w:p>
    <w:p w14:paraId="124B222F">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（6）采购要求偏离表…………………………………………………………………（页码）</w:t>
      </w:r>
    </w:p>
    <w:p w14:paraId="22D7F28E">
      <w:pPr>
        <w:pStyle w:val="23"/>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rPr>
        <w:t>7）</w:t>
      </w:r>
      <w:r>
        <w:rPr>
          <w:rFonts w:hint="eastAsia" w:ascii="宋体" w:hAnsi="宋体" w:eastAsia="宋体" w:cs="宋体"/>
          <w:color w:val="auto"/>
          <w:highlight w:val="none"/>
        </w:rPr>
        <w:t>商务要求偏离表 …………………………………………………………………（页码）</w:t>
      </w:r>
    </w:p>
    <w:p w14:paraId="7204AA22">
      <w:pPr>
        <w:pStyle w:val="23"/>
        <w:rPr>
          <w:rFonts w:hint="eastAsia" w:ascii="宋体" w:hAnsi="宋体" w:eastAsia="宋体" w:cs="宋体"/>
          <w:color w:val="auto"/>
          <w:highlight w:val="none"/>
        </w:rPr>
      </w:pPr>
      <w:bookmarkStart w:id="455" w:name="_Toc2704"/>
      <w:r>
        <w:rPr>
          <w:rFonts w:hint="eastAsia" w:ascii="宋体" w:hAnsi="宋体" w:eastAsia="宋体" w:cs="宋体"/>
          <w:color w:val="auto"/>
          <w:highlight w:val="none"/>
          <w:lang w:val="en-US"/>
        </w:rPr>
        <w:t>（8）</w:t>
      </w:r>
      <w:r>
        <w:rPr>
          <w:rFonts w:hint="eastAsia" w:ascii="宋体" w:hAnsi="宋体" w:eastAsia="宋体" w:cs="宋体"/>
          <w:color w:val="auto"/>
          <w:highlight w:val="none"/>
        </w:rPr>
        <w:t>评</w:t>
      </w:r>
      <w:r>
        <w:rPr>
          <w:rFonts w:hint="eastAsia" w:ascii="宋体" w:hAnsi="宋体" w:eastAsia="宋体" w:cs="宋体"/>
          <w:color w:val="auto"/>
          <w:highlight w:val="none"/>
          <w:lang w:val="en-US"/>
        </w:rPr>
        <w:t>标标准相应的商务技术资料</w:t>
      </w:r>
      <w:r>
        <w:rPr>
          <w:rFonts w:hint="eastAsia" w:ascii="宋体" w:hAnsi="宋体" w:eastAsia="宋体" w:cs="宋体"/>
          <w:color w:val="auto"/>
          <w:highlight w:val="none"/>
        </w:rPr>
        <w:t>…………………………………………………（页码）</w:t>
      </w:r>
    </w:p>
    <w:p w14:paraId="2B8A0D78">
      <w:pPr>
        <w:snapToGrid w:val="0"/>
        <w:spacing w:line="360" w:lineRule="auto"/>
        <w:ind w:firstLine="960" w:firstLineChars="4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（8-1）投标产品概况(格式见附件)；</w:t>
      </w:r>
    </w:p>
    <w:p w14:paraId="0C919A35">
      <w:pPr>
        <w:snapToGrid w:val="0"/>
        <w:spacing w:line="360" w:lineRule="auto"/>
        <w:ind w:firstLine="960" w:firstLineChars="4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（8-2）设备清单(格式见附件)；</w:t>
      </w:r>
    </w:p>
    <w:p w14:paraId="23F7A1C0">
      <w:pPr>
        <w:snapToGrid w:val="0"/>
        <w:spacing w:line="360" w:lineRule="auto"/>
        <w:ind w:firstLine="960" w:firstLineChars="4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（8-3）备品备件(格式见附件)；</w:t>
      </w:r>
    </w:p>
    <w:p w14:paraId="56BA0029">
      <w:pPr>
        <w:snapToGrid w:val="0"/>
        <w:spacing w:line="360" w:lineRule="auto"/>
        <w:ind w:firstLine="960" w:firstLineChars="4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（8-4）供货方案（格式自拟）；</w:t>
      </w:r>
    </w:p>
    <w:p w14:paraId="5C3A3766">
      <w:pPr>
        <w:snapToGrid w:val="0"/>
        <w:spacing w:line="360" w:lineRule="auto"/>
        <w:ind w:firstLine="960" w:firstLineChars="4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（8-5）安装调试方案（格式自拟）；</w:t>
      </w:r>
    </w:p>
    <w:p w14:paraId="2A2A70DA">
      <w:pPr>
        <w:snapToGrid w:val="0"/>
        <w:spacing w:line="360" w:lineRule="auto"/>
        <w:ind w:firstLine="960" w:firstLineChars="40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（8-6）培训方案（格式自拟）</w:t>
      </w:r>
      <w:r>
        <w:rPr>
          <w:rFonts w:hint="eastAsia" w:ascii="宋体" w:hAnsi="宋体" w:eastAsia="宋体" w:cs="宋体"/>
          <w:color w:val="auto"/>
          <w:sz w:val="24"/>
          <w:highlight w:val="none"/>
          <w:lang w:eastAsia="zh-CN"/>
        </w:rPr>
        <w:t>；</w:t>
      </w:r>
    </w:p>
    <w:p w14:paraId="50F8C5FB">
      <w:pPr>
        <w:snapToGrid w:val="0"/>
        <w:spacing w:line="360" w:lineRule="auto"/>
        <w:ind w:firstLine="960" w:firstLineChars="4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）售后服务方案（格式自拟）；</w:t>
      </w:r>
    </w:p>
    <w:p w14:paraId="227E9E65">
      <w:pPr>
        <w:snapToGrid w:val="0"/>
        <w:spacing w:line="360" w:lineRule="auto"/>
        <w:ind w:firstLine="960" w:firstLineChars="4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）售后服务体系和售后服务机构介绍（包含“能为本项目提供最优服务的网点情况表”，格式见附件）；</w:t>
      </w:r>
    </w:p>
    <w:p w14:paraId="265053C3">
      <w:pPr>
        <w:snapToGrid w:val="0"/>
        <w:spacing w:line="360" w:lineRule="auto"/>
        <w:ind w:firstLine="960" w:firstLineChars="4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）售后服务承诺（格式自拟）；</w:t>
      </w:r>
    </w:p>
    <w:p w14:paraId="6B9B9402">
      <w:pPr>
        <w:snapToGrid w:val="0"/>
        <w:spacing w:line="360" w:lineRule="auto"/>
        <w:ind w:firstLine="960" w:firstLineChars="4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8-1</w:t>
      </w:r>
      <w:r>
        <w:rPr>
          <w:rFonts w:hint="eastAsia" w:ascii="宋体" w:hAnsi="宋体" w:eastAsia="宋体" w:cs="宋体"/>
          <w:color w:val="auto"/>
          <w:sz w:val="24"/>
          <w:highlight w:val="none"/>
          <w:lang w:val="en-US" w:eastAsia="zh-CN"/>
        </w:rPr>
        <w:t>0</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业绩一览表（格式见附件）；</w:t>
      </w:r>
    </w:p>
    <w:p w14:paraId="553C4415">
      <w:pPr>
        <w:snapToGrid w:val="0"/>
        <w:spacing w:line="360" w:lineRule="auto"/>
        <w:ind w:firstLine="960" w:firstLineChars="40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-1</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lang w:val="zh-CN"/>
        </w:rPr>
        <w:t>）节能产品、环境标志产品证明资料（如有，请按第四部分评标办法要求提供）；</w:t>
      </w:r>
    </w:p>
    <w:p w14:paraId="5DCD27F7">
      <w:pPr>
        <w:snapToGrid w:val="0"/>
        <w:spacing w:line="360" w:lineRule="auto"/>
        <w:ind w:firstLine="960" w:firstLineChars="40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-1</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val="zh-CN"/>
        </w:rPr>
        <w:t>）投标人根据第四部分评标办法要求提供的其它方案或资料；</w:t>
      </w:r>
    </w:p>
    <w:p w14:paraId="50077D5C">
      <w:pPr>
        <w:snapToGrid w:val="0"/>
        <w:spacing w:line="360" w:lineRule="auto"/>
        <w:ind w:firstLine="960" w:firstLineChars="40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-1</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lang w:val="zh-CN"/>
        </w:rPr>
        <w:t>）投标人认为有必要提交的其他商务技术部分文件和资料。</w:t>
      </w:r>
    </w:p>
    <w:p w14:paraId="241BF7C8">
      <w:pPr>
        <w:rPr>
          <w:rFonts w:hint="eastAsia" w:ascii="宋体" w:hAnsi="宋体" w:eastAsia="宋体" w:cs="宋体"/>
          <w:b/>
          <w:bCs/>
          <w:color w:val="auto"/>
          <w:sz w:val="32"/>
          <w:szCs w:val="32"/>
          <w:highlight w:val="none"/>
        </w:rPr>
      </w:pPr>
      <w:r>
        <w:rPr>
          <w:rFonts w:hint="eastAsia" w:ascii="宋体" w:hAnsi="宋体" w:eastAsia="宋体" w:cs="宋体"/>
          <w:color w:val="auto"/>
          <w:sz w:val="24"/>
          <w:highlight w:val="none"/>
          <w:lang w:val="zh-CN"/>
        </w:rPr>
        <w:br w:type="page"/>
      </w:r>
    </w:p>
    <w:p w14:paraId="10BE530F">
      <w:pPr>
        <w:numPr>
          <w:ilvl w:val="0"/>
          <w:numId w:val="8"/>
        </w:numPr>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投标函</w:t>
      </w:r>
      <w:bookmarkEnd w:id="455"/>
    </w:p>
    <w:p w14:paraId="7AF9BC76">
      <w:pPr>
        <w:pStyle w:val="62"/>
        <w:ind w:left="840" w:leftChars="400" w:firstLine="0" w:firstLineChars="0"/>
        <w:rPr>
          <w:rFonts w:hint="eastAsia" w:ascii="宋体" w:hAnsi="宋体" w:eastAsia="宋体" w:cs="宋体"/>
          <w:color w:val="auto"/>
          <w:highlight w:val="none"/>
        </w:rPr>
      </w:pPr>
    </w:p>
    <w:p w14:paraId="72429B1E">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（采购人）、（采购代理机构）</w:t>
      </w:r>
      <w:r>
        <w:rPr>
          <w:rFonts w:hint="eastAsia" w:ascii="宋体" w:hAnsi="宋体" w:eastAsia="宋体" w:cs="宋体"/>
          <w:color w:val="auto"/>
          <w:sz w:val="24"/>
          <w:highlight w:val="none"/>
        </w:rPr>
        <w:t>：</w:t>
      </w:r>
    </w:p>
    <w:p w14:paraId="4B2A23DF">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我方参加你方组织的</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项目编号：（采购编号）</w:t>
      </w:r>
      <w:r>
        <w:rPr>
          <w:rFonts w:hint="eastAsia" w:ascii="宋体" w:hAnsi="宋体" w:eastAsia="宋体" w:cs="宋体"/>
          <w:color w:val="auto"/>
          <w:sz w:val="24"/>
          <w:highlight w:val="none"/>
        </w:rPr>
        <w:t>】招标的有关活动，并对此项目进行投标。为此：</w:t>
      </w:r>
    </w:p>
    <w:p w14:paraId="5FCF6191">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1、我方承诺投标有效期从提交投标文件的截止之日起天（不少于90天）</w:t>
      </w:r>
      <w:r>
        <w:rPr>
          <w:rFonts w:hint="eastAsia" w:ascii="宋体" w:hAnsi="宋体" w:eastAsia="宋体" w:cs="宋体"/>
          <w:color w:val="auto"/>
          <w:highlight w:val="none"/>
        </w:rPr>
        <w:t>，</w:t>
      </w:r>
      <w:r>
        <w:rPr>
          <w:rFonts w:hint="eastAsia" w:ascii="宋体" w:hAnsi="宋体" w:eastAsia="宋体" w:cs="宋体"/>
          <w:color w:val="auto"/>
          <w:sz w:val="24"/>
          <w:highlight w:val="none"/>
        </w:rPr>
        <w:t>本投标文件在投标有效期满之前均具有约束力。</w:t>
      </w:r>
    </w:p>
    <w:p w14:paraId="0B822387">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2、我方的投标文件包括以下内容：</w:t>
      </w:r>
    </w:p>
    <w:p w14:paraId="74337CAC">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2.1资格文件：</w:t>
      </w:r>
    </w:p>
    <w:p w14:paraId="79D6103B">
      <w:pPr>
        <w:snapToGrid w:val="0"/>
        <w:spacing w:line="360" w:lineRule="auto"/>
        <w:ind w:left="210" w:leftChars="1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2商务技术</w:t>
      </w:r>
      <w:r>
        <w:rPr>
          <w:rFonts w:hint="eastAsia" w:ascii="宋体" w:hAnsi="宋体" w:eastAsia="宋体" w:cs="宋体"/>
          <w:color w:val="auto"/>
          <w:sz w:val="24"/>
          <w:highlight w:val="none"/>
          <w:lang w:val="zh-CN"/>
        </w:rPr>
        <w:t>文件：</w:t>
      </w:r>
    </w:p>
    <w:p w14:paraId="1B938726">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3报价文件</w:t>
      </w:r>
    </w:p>
    <w:p w14:paraId="627E5A37">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rPr>
        <w:t>我方承诺除商务技术偏离表列出的偏离外，我方响应招标文件的全部要求。对投标文件中材料的真实性、合法性负责，积极配合采购人、采购代理机构复核投标文件中的资料</w:t>
      </w:r>
      <w:r>
        <w:rPr>
          <w:rFonts w:hint="eastAsia" w:ascii="宋体" w:hAnsi="宋体" w:eastAsia="宋体" w:cs="宋体"/>
          <w:color w:val="auto"/>
          <w:sz w:val="24"/>
          <w:highlight w:val="none"/>
        </w:rPr>
        <w:t>。</w:t>
      </w:r>
    </w:p>
    <w:p w14:paraId="2608A0A9">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4、如我方中标，我方承诺：</w:t>
      </w:r>
    </w:p>
    <w:p w14:paraId="2485C032">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4.1在收到中标通知书后，在中标通知书规定的期限内与你方签订合同； </w:t>
      </w:r>
    </w:p>
    <w:p w14:paraId="65580884">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4.2在签订合同时不向你方提出附加条件； </w:t>
      </w:r>
    </w:p>
    <w:p w14:paraId="5E599493">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4.3按照招标文件要求提交履约保证金； </w:t>
      </w:r>
    </w:p>
    <w:p w14:paraId="31C8F271">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4.4在合同约定的期限内完成合同规定的全部义务。 </w:t>
      </w:r>
    </w:p>
    <w:p w14:paraId="53C12B5A">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5、其他补充说明：。</w:t>
      </w:r>
    </w:p>
    <w:p w14:paraId="28B3DB04">
      <w:pPr>
        <w:spacing w:line="360" w:lineRule="auto"/>
        <w:ind w:firstLine="3600" w:firstLineChars="1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投标人名称（电子签章）：                          </w:t>
      </w:r>
    </w:p>
    <w:p w14:paraId="3641BEA8">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4E54B5EA">
      <w:pPr>
        <w:snapToGrid w:val="0"/>
        <w:spacing w:line="360" w:lineRule="auto"/>
        <w:ind w:left="420" w:leftChars="200" w:firstLine="4200" w:firstLineChars="1750"/>
        <w:rPr>
          <w:rFonts w:hint="eastAsia" w:ascii="宋体" w:hAnsi="宋体" w:eastAsia="宋体" w:cs="宋体"/>
          <w:color w:val="auto"/>
          <w:kern w:val="0"/>
          <w:sz w:val="24"/>
          <w:highlight w:val="none"/>
          <w:u w:val="single"/>
        </w:rPr>
      </w:pPr>
    </w:p>
    <w:p w14:paraId="395833B6">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766CCA72">
      <w:pPr>
        <w:snapToGrid w:val="0"/>
        <w:spacing w:line="360" w:lineRule="auto"/>
        <w:jc w:val="center"/>
        <w:rPr>
          <w:rFonts w:hint="eastAsia" w:ascii="宋体" w:hAnsi="宋体" w:eastAsia="宋体" w:cs="宋体"/>
          <w:b/>
          <w:color w:val="auto"/>
          <w:kern w:val="0"/>
          <w:sz w:val="32"/>
          <w:szCs w:val="32"/>
          <w:highlight w:val="none"/>
        </w:rPr>
      </w:pPr>
    </w:p>
    <w:p w14:paraId="4368D6A3">
      <w:pPr>
        <w:snapToGrid w:val="0"/>
        <w:spacing w:line="360" w:lineRule="auto"/>
        <w:rPr>
          <w:rFonts w:hint="eastAsia" w:ascii="宋体" w:hAnsi="宋体" w:eastAsia="宋体" w:cs="宋体"/>
          <w:color w:val="auto"/>
          <w:sz w:val="24"/>
          <w:highlight w:val="none"/>
        </w:rPr>
      </w:pPr>
    </w:p>
    <w:p w14:paraId="122D70F9">
      <w:pPr>
        <w:jc w:val="center"/>
        <w:rPr>
          <w:rFonts w:hint="eastAsia" w:ascii="宋体" w:hAnsi="宋体" w:eastAsia="宋体" w:cs="宋体"/>
          <w:b/>
          <w:color w:val="auto"/>
          <w:kern w:val="0"/>
          <w:sz w:val="32"/>
          <w:szCs w:val="32"/>
          <w:highlight w:val="none"/>
        </w:rPr>
      </w:pPr>
    </w:p>
    <w:p w14:paraId="3A62F859">
      <w:pPr>
        <w:jc w:val="center"/>
        <w:rPr>
          <w:rFonts w:hint="eastAsia" w:ascii="宋体" w:hAnsi="宋体" w:eastAsia="宋体" w:cs="宋体"/>
          <w:b/>
          <w:color w:val="auto"/>
          <w:kern w:val="0"/>
          <w:sz w:val="32"/>
          <w:szCs w:val="32"/>
          <w:highlight w:val="none"/>
        </w:rPr>
      </w:pPr>
    </w:p>
    <w:p w14:paraId="4C5674A9">
      <w:pPr>
        <w:jc w:val="center"/>
        <w:rPr>
          <w:rFonts w:hint="eastAsia" w:ascii="宋体" w:hAnsi="宋体" w:eastAsia="宋体" w:cs="宋体"/>
          <w:b/>
          <w:color w:val="auto"/>
          <w:kern w:val="0"/>
          <w:sz w:val="32"/>
          <w:szCs w:val="32"/>
          <w:highlight w:val="none"/>
        </w:rPr>
      </w:pPr>
    </w:p>
    <w:p w14:paraId="6F735021">
      <w:pPr>
        <w:jc w:val="center"/>
        <w:rPr>
          <w:rFonts w:hint="eastAsia" w:ascii="宋体" w:hAnsi="宋体" w:eastAsia="宋体" w:cs="宋体"/>
          <w:b/>
          <w:color w:val="auto"/>
          <w:kern w:val="0"/>
          <w:sz w:val="32"/>
          <w:szCs w:val="32"/>
          <w:highlight w:val="none"/>
        </w:rPr>
      </w:pPr>
    </w:p>
    <w:p w14:paraId="57A176A8">
      <w:pPr>
        <w:jc w:val="center"/>
        <w:rPr>
          <w:rFonts w:hint="eastAsia" w:ascii="宋体" w:hAnsi="宋体" w:eastAsia="宋体" w:cs="宋体"/>
          <w:b/>
          <w:color w:val="auto"/>
          <w:kern w:val="0"/>
          <w:sz w:val="32"/>
          <w:szCs w:val="32"/>
          <w:highlight w:val="none"/>
        </w:rPr>
      </w:pPr>
    </w:p>
    <w:p w14:paraId="0A53A54D">
      <w:pPr>
        <w:widowControl/>
        <w:adjustRightInd/>
        <w:jc w:val="left"/>
        <w:rPr>
          <w:rFonts w:hint="eastAsia" w:ascii="宋体" w:hAnsi="宋体" w:eastAsia="宋体" w:cs="宋体"/>
          <w:b/>
          <w:color w:val="auto"/>
          <w:kern w:val="0"/>
          <w:sz w:val="32"/>
          <w:szCs w:val="32"/>
          <w:highlight w:val="none"/>
        </w:rPr>
      </w:pPr>
    </w:p>
    <w:p w14:paraId="6982D0C3">
      <w:pPr>
        <w:jc w:val="center"/>
        <w:rPr>
          <w:rFonts w:hint="eastAsia" w:ascii="宋体" w:hAnsi="宋体" w:eastAsia="宋体" w:cs="宋体"/>
          <w:b/>
          <w:color w:val="auto"/>
          <w:kern w:val="0"/>
          <w:sz w:val="32"/>
          <w:szCs w:val="32"/>
          <w:highlight w:val="none"/>
        </w:rPr>
      </w:pPr>
    </w:p>
    <w:p w14:paraId="423A5A00">
      <w:pPr>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二、授权委托书或法定代表人（单位负责人、自然人本人）身份证明</w:t>
      </w:r>
    </w:p>
    <w:p w14:paraId="758C4B34">
      <w:pPr>
        <w:snapToGrid w:val="0"/>
        <w:spacing w:line="360" w:lineRule="auto"/>
        <w:rPr>
          <w:rFonts w:hint="eastAsia" w:ascii="宋体" w:hAnsi="宋体" w:eastAsia="宋体" w:cs="宋体"/>
          <w:color w:val="auto"/>
          <w:sz w:val="24"/>
          <w:highlight w:val="none"/>
        </w:rPr>
      </w:pPr>
    </w:p>
    <w:p w14:paraId="70896FA8">
      <w:pPr>
        <w:snapToGrid w:val="0"/>
        <w:spacing w:line="360" w:lineRule="auto"/>
        <w:ind w:firstLine="2872" w:firstLineChars="894"/>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lang w:val="zh-CN"/>
        </w:rPr>
        <w:t>授权委托书（适用于非联合体投标）</w:t>
      </w:r>
    </w:p>
    <w:p w14:paraId="1FB655BD">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78EEBEED">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委托（姓名）为我方代理人（身份证号码：，手机：），以我方名义处理</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项目编号：（采购编号）</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政府采购投标的一切事项，其法律后果由我方承担。</w:t>
      </w:r>
    </w:p>
    <w:p w14:paraId="3BC46F65">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自年月日起至年月日止。</w:t>
      </w:r>
    </w:p>
    <w:p w14:paraId="3B7B1DED">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特此告知。</w:t>
      </w:r>
    </w:p>
    <w:p w14:paraId="6592F7E0">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投标人名称</w:t>
      </w:r>
      <w:r>
        <w:rPr>
          <w:rFonts w:hint="eastAsia" w:ascii="宋体" w:hAnsi="宋体" w:eastAsia="宋体" w:cs="宋体"/>
          <w:color w:val="auto"/>
          <w:sz w:val="24"/>
          <w:highlight w:val="none"/>
        </w:rPr>
        <w:t xml:space="preserve">（电子签章）：  </w:t>
      </w:r>
    </w:p>
    <w:p w14:paraId="0AD99E2A">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签发日期：  年  月   日</w:t>
      </w:r>
    </w:p>
    <w:p w14:paraId="5B31AF5B">
      <w:pPr>
        <w:snapToGrid w:val="0"/>
        <w:spacing w:line="360" w:lineRule="auto"/>
        <w:rPr>
          <w:rFonts w:hint="eastAsia" w:ascii="宋体" w:hAnsi="宋体" w:eastAsia="宋体" w:cs="宋体"/>
          <w:color w:val="auto"/>
          <w:sz w:val="24"/>
          <w:highlight w:val="none"/>
        </w:rPr>
      </w:pPr>
    </w:p>
    <w:p w14:paraId="7B372565">
      <w:pPr>
        <w:snapToGrid w:val="0"/>
        <w:spacing w:line="360" w:lineRule="auto"/>
        <w:rPr>
          <w:rFonts w:hint="eastAsia" w:ascii="宋体" w:hAnsi="宋体" w:eastAsia="宋体" w:cs="宋体"/>
          <w:color w:val="auto"/>
          <w:sz w:val="24"/>
          <w:highlight w:val="none"/>
        </w:rPr>
      </w:pPr>
    </w:p>
    <w:p w14:paraId="7F6ECEF4">
      <w:pPr>
        <w:snapToGrid w:val="0"/>
        <w:spacing w:line="360" w:lineRule="auto"/>
        <w:rPr>
          <w:rFonts w:hint="eastAsia" w:ascii="宋体" w:hAnsi="宋体" w:eastAsia="宋体" w:cs="宋体"/>
          <w:color w:val="auto"/>
          <w:sz w:val="24"/>
          <w:highlight w:val="none"/>
        </w:rPr>
      </w:pPr>
    </w:p>
    <w:p w14:paraId="047DE16A">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zh-CN"/>
        </w:rPr>
        <w:t>授权委托书（适用于联合体投标）</w:t>
      </w:r>
    </w:p>
    <w:p w14:paraId="0A37F12E">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4BED23B9">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委托（姓名）为我方代理人（身份证号码：，手机：），以我方名义处理</w:t>
      </w:r>
      <w:r>
        <w:rPr>
          <w:rFonts w:hint="eastAsia" w:ascii="宋体" w:hAnsi="宋体" w:eastAsia="宋体" w:cs="宋体"/>
          <w:color w:val="auto"/>
          <w:sz w:val="24"/>
          <w:highlight w:val="none"/>
        </w:rPr>
        <w:t>（项目名称）【项目编号：（采购编号）】</w:t>
      </w:r>
      <w:r>
        <w:rPr>
          <w:rFonts w:hint="eastAsia" w:ascii="宋体" w:hAnsi="宋体" w:eastAsia="宋体" w:cs="宋体"/>
          <w:color w:val="auto"/>
          <w:kern w:val="0"/>
          <w:sz w:val="24"/>
          <w:highlight w:val="none"/>
          <w:lang w:val="zh-CN"/>
        </w:rPr>
        <w:t>政府采购投标的一切事项，其法律后果由我方承担。</w:t>
      </w:r>
    </w:p>
    <w:p w14:paraId="52A05F97">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自年月日起至年月日止。</w:t>
      </w:r>
    </w:p>
    <w:p w14:paraId="06AED827">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特此告知。</w:t>
      </w:r>
    </w:p>
    <w:p w14:paraId="7D1DC857">
      <w:pPr>
        <w:jc w:val="center"/>
        <w:rPr>
          <w:rFonts w:hint="eastAsia" w:ascii="宋体" w:hAnsi="宋体" w:eastAsia="宋体" w:cs="宋体"/>
          <w:b/>
          <w:color w:val="auto"/>
          <w:kern w:val="0"/>
          <w:sz w:val="32"/>
          <w:szCs w:val="32"/>
          <w:highlight w:val="none"/>
        </w:rPr>
      </w:pPr>
    </w:p>
    <w:p w14:paraId="68746CFD">
      <w:pPr>
        <w:jc w:val="center"/>
        <w:rPr>
          <w:rFonts w:hint="eastAsia" w:ascii="宋体" w:hAnsi="宋体" w:eastAsia="宋体" w:cs="宋体"/>
          <w:b/>
          <w:color w:val="auto"/>
          <w:kern w:val="0"/>
          <w:sz w:val="32"/>
          <w:szCs w:val="32"/>
          <w:highlight w:val="none"/>
        </w:rPr>
      </w:pPr>
    </w:p>
    <w:p w14:paraId="2725115E">
      <w:pPr>
        <w:jc w:val="center"/>
        <w:rPr>
          <w:rFonts w:hint="eastAsia" w:ascii="宋体" w:hAnsi="宋体" w:eastAsia="宋体" w:cs="宋体"/>
          <w:b/>
          <w:color w:val="auto"/>
          <w:kern w:val="0"/>
          <w:sz w:val="32"/>
          <w:szCs w:val="32"/>
          <w:highlight w:val="none"/>
        </w:rPr>
      </w:pPr>
    </w:p>
    <w:p w14:paraId="423F1E8F">
      <w:pPr>
        <w:rPr>
          <w:rFonts w:hint="eastAsia" w:ascii="宋体" w:hAnsi="宋体" w:eastAsia="宋体" w:cs="宋体"/>
          <w:color w:val="auto"/>
          <w:highlight w:val="none"/>
        </w:rPr>
      </w:pPr>
    </w:p>
    <w:p w14:paraId="6E79538B">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w:t>
      </w:r>
      <w:r>
        <w:rPr>
          <w:rFonts w:hint="eastAsia" w:ascii="宋体" w:hAnsi="宋体" w:eastAsia="宋体" w:cs="宋体"/>
          <w:color w:val="auto"/>
          <w:kern w:val="0"/>
          <w:sz w:val="24"/>
          <w:highlight w:val="none"/>
        </w:rPr>
        <w:t>章</w:t>
      </w:r>
      <w:r>
        <w:rPr>
          <w:rFonts w:hint="eastAsia" w:ascii="宋体" w:hAnsi="宋体" w:eastAsia="宋体" w:cs="宋体"/>
          <w:color w:val="auto"/>
          <w:kern w:val="0"/>
          <w:sz w:val="24"/>
          <w:highlight w:val="none"/>
          <w:lang w:val="zh-CN"/>
        </w:rPr>
        <w:t>/公章)：</w:t>
      </w:r>
    </w:p>
    <w:p w14:paraId="4EF00417">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w:t>
      </w:r>
      <w:r>
        <w:rPr>
          <w:rFonts w:hint="eastAsia" w:ascii="宋体" w:hAnsi="宋体" w:eastAsia="宋体" w:cs="宋体"/>
          <w:color w:val="auto"/>
          <w:kern w:val="0"/>
          <w:sz w:val="24"/>
          <w:highlight w:val="none"/>
        </w:rPr>
        <w:t>章</w:t>
      </w:r>
      <w:r>
        <w:rPr>
          <w:rFonts w:hint="eastAsia" w:ascii="宋体" w:hAnsi="宋体" w:eastAsia="宋体" w:cs="宋体"/>
          <w:color w:val="auto"/>
          <w:kern w:val="0"/>
          <w:sz w:val="24"/>
          <w:highlight w:val="none"/>
          <w:lang w:val="zh-CN"/>
        </w:rPr>
        <w:t>/公章)：</w:t>
      </w:r>
    </w:p>
    <w:p w14:paraId="52DFF98D">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2FA663A0">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159811AD">
      <w:pPr>
        <w:autoSpaceDE w:val="0"/>
        <w:autoSpaceDN w:val="0"/>
        <w:spacing w:line="360" w:lineRule="auto"/>
        <w:jc w:val="center"/>
        <w:rPr>
          <w:rFonts w:hint="eastAsia" w:ascii="宋体" w:hAnsi="宋体" w:eastAsia="宋体" w:cs="宋体"/>
          <w:b/>
          <w:color w:val="auto"/>
          <w:kern w:val="0"/>
          <w:sz w:val="32"/>
          <w:szCs w:val="32"/>
          <w:highlight w:val="none"/>
          <w:lang w:val="zh-CN"/>
        </w:rPr>
      </w:pPr>
    </w:p>
    <w:p w14:paraId="0998F07E">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kern w:val="0"/>
          <w:sz w:val="32"/>
          <w:szCs w:val="32"/>
          <w:highlight w:val="none"/>
          <w:lang w:val="zh-CN"/>
        </w:rPr>
        <w:t>法定代表人、单位负责人或自然人本人</w:t>
      </w:r>
      <w:r>
        <w:rPr>
          <w:rFonts w:hint="eastAsia" w:ascii="宋体" w:hAnsi="宋体" w:eastAsia="宋体" w:cs="宋体"/>
          <w:b/>
          <w:color w:val="auto"/>
          <w:sz w:val="30"/>
          <w:szCs w:val="30"/>
          <w:highlight w:val="none"/>
        </w:rPr>
        <w:t>的身份证明（适用于法定代表人、单位负责人或者自然人本人代表投标人参加投标）</w:t>
      </w:r>
    </w:p>
    <w:p w14:paraId="49B42C80">
      <w:pPr>
        <w:pStyle w:val="151"/>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6105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4C5AACA2">
            <w:pPr>
              <w:pStyle w:val="151"/>
              <w:adjustRightIn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p w14:paraId="07E4E981">
            <w:pPr>
              <w:pStyle w:val="151"/>
              <w:adjustRightInd w:val="0"/>
              <w:spacing w:line="360" w:lineRule="auto"/>
              <w:rPr>
                <w:rFonts w:hint="eastAsia" w:ascii="宋体" w:hAnsi="宋体" w:eastAsia="宋体" w:cs="宋体"/>
                <w:bCs/>
                <w:color w:val="auto"/>
                <w:sz w:val="24"/>
                <w:highlight w:val="none"/>
              </w:rPr>
            </w:pPr>
          </w:p>
        </w:tc>
      </w:tr>
    </w:tbl>
    <w:p w14:paraId="4597ACF3">
      <w:pPr>
        <w:snapToGrid w:val="0"/>
        <w:spacing w:line="360" w:lineRule="auto"/>
        <w:ind w:firstLine="576"/>
        <w:jc w:val="center"/>
        <w:rPr>
          <w:rFonts w:hint="eastAsia" w:ascii="宋体" w:hAnsi="宋体" w:eastAsia="宋体" w:cs="宋体"/>
          <w:color w:val="auto"/>
          <w:kern w:val="0"/>
          <w:sz w:val="24"/>
          <w:highlight w:val="none"/>
          <w:lang w:val="zh-CN"/>
        </w:rPr>
      </w:pPr>
    </w:p>
    <w:p w14:paraId="73380C3F">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投标人名称(电子签</w:t>
      </w:r>
      <w:r>
        <w:rPr>
          <w:rFonts w:hint="eastAsia" w:ascii="宋体" w:hAnsi="宋体" w:eastAsia="宋体" w:cs="宋体"/>
          <w:color w:val="auto"/>
          <w:kern w:val="0"/>
          <w:sz w:val="24"/>
          <w:highlight w:val="none"/>
        </w:rPr>
        <w:t>章</w:t>
      </w:r>
      <w:r>
        <w:rPr>
          <w:rFonts w:hint="eastAsia" w:ascii="宋体" w:hAnsi="宋体" w:eastAsia="宋体" w:cs="宋体"/>
          <w:color w:val="auto"/>
          <w:kern w:val="0"/>
          <w:sz w:val="24"/>
          <w:highlight w:val="none"/>
          <w:lang w:val="zh-CN"/>
        </w:rPr>
        <w:t xml:space="preserve">)：                              </w:t>
      </w:r>
    </w:p>
    <w:p w14:paraId="40CDA326">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07B0DD65">
      <w:pPr>
        <w:jc w:val="center"/>
        <w:rPr>
          <w:rFonts w:hint="eastAsia" w:ascii="宋体" w:hAnsi="宋体" w:eastAsia="宋体" w:cs="宋体"/>
          <w:b/>
          <w:color w:val="auto"/>
          <w:kern w:val="0"/>
          <w:sz w:val="32"/>
          <w:szCs w:val="32"/>
          <w:highlight w:val="none"/>
        </w:rPr>
      </w:pPr>
    </w:p>
    <w:p w14:paraId="2C4821E5">
      <w:pPr>
        <w:jc w:val="center"/>
        <w:rPr>
          <w:rFonts w:hint="eastAsia" w:ascii="宋体" w:hAnsi="宋体" w:eastAsia="宋体" w:cs="宋体"/>
          <w:b/>
          <w:color w:val="auto"/>
          <w:kern w:val="0"/>
          <w:sz w:val="32"/>
          <w:szCs w:val="32"/>
          <w:highlight w:val="none"/>
        </w:rPr>
      </w:pPr>
    </w:p>
    <w:p w14:paraId="3E0BDF5A">
      <w:pPr>
        <w:jc w:val="center"/>
        <w:rPr>
          <w:rFonts w:hint="eastAsia" w:ascii="宋体" w:hAnsi="宋体" w:eastAsia="宋体" w:cs="宋体"/>
          <w:b/>
          <w:color w:val="auto"/>
          <w:kern w:val="0"/>
          <w:sz w:val="32"/>
          <w:szCs w:val="32"/>
          <w:highlight w:val="none"/>
        </w:rPr>
      </w:pPr>
    </w:p>
    <w:p w14:paraId="63F0F066">
      <w:pPr>
        <w:jc w:val="center"/>
        <w:rPr>
          <w:rFonts w:hint="eastAsia" w:ascii="宋体" w:hAnsi="宋体" w:eastAsia="宋体" w:cs="宋体"/>
          <w:b/>
          <w:color w:val="auto"/>
          <w:kern w:val="0"/>
          <w:sz w:val="32"/>
          <w:szCs w:val="32"/>
          <w:highlight w:val="none"/>
        </w:rPr>
      </w:pPr>
    </w:p>
    <w:p w14:paraId="4EC1175F">
      <w:pPr>
        <w:jc w:val="center"/>
        <w:rPr>
          <w:rFonts w:hint="eastAsia" w:ascii="宋体" w:hAnsi="宋体" w:eastAsia="宋体" w:cs="宋体"/>
          <w:b/>
          <w:color w:val="auto"/>
          <w:kern w:val="0"/>
          <w:sz w:val="32"/>
          <w:szCs w:val="32"/>
          <w:highlight w:val="none"/>
        </w:rPr>
      </w:pPr>
    </w:p>
    <w:p w14:paraId="51C81E19">
      <w:pPr>
        <w:jc w:val="center"/>
        <w:rPr>
          <w:rFonts w:hint="eastAsia" w:ascii="宋体" w:hAnsi="宋体" w:eastAsia="宋体" w:cs="宋体"/>
          <w:b/>
          <w:color w:val="auto"/>
          <w:kern w:val="0"/>
          <w:sz w:val="32"/>
          <w:szCs w:val="32"/>
          <w:highlight w:val="none"/>
        </w:rPr>
      </w:pPr>
    </w:p>
    <w:p w14:paraId="1F39D41F">
      <w:pPr>
        <w:jc w:val="center"/>
        <w:rPr>
          <w:rFonts w:hint="eastAsia" w:ascii="宋体" w:hAnsi="宋体" w:eastAsia="宋体" w:cs="宋体"/>
          <w:b/>
          <w:color w:val="auto"/>
          <w:kern w:val="0"/>
          <w:sz w:val="32"/>
          <w:szCs w:val="32"/>
          <w:highlight w:val="none"/>
        </w:rPr>
      </w:pPr>
    </w:p>
    <w:p w14:paraId="0810F712">
      <w:pPr>
        <w:jc w:val="center"/>
        <w:rPr>
          <w:rFonts w:hint="eastAsia" w:ascii="宋体" w:hAnsi="宋体" w:eastAsia="宋体" w:cs="宋体"/>
          <w:b/>
          <w:color w:val="auto"/>
          <w:kern w:val="0"/>
          <w:sz w:val="32"/>
          <w:szCs w:val="32"/>
          <w:highlight w:val="none"/>
        </w:rPr>
      </w:pPr>
    </w:p>
    <w:p w14:paraId="03D44C3B">
      <w:pPr>
        <w:jc w:val="center"/>
        <w:rPr>
          <w:rFonts w:hint="eastAsia" w:ascii="宋体" w:hAnsi="宋体" w:eastAsia="宋体" w:cs="宋体"/>
          <w:b/>
          <w:color w:val="auto"/>
          <w:kern w:val="0"/>
          <w:sz w:val="32"/>
          <w:szCs w:val="32"/>
          <w:highlight w:val="none"/>
        </w:rPr>
      </w:pPr>
    </w:p>
    <w:p w14:paraId="2756FB33">
      <w:pPr>
        <w:jc w:val="center"/>
        <w:rPr>
          <w:rFonts w:hint="eastAsia" w:ascii="宋体" w:hAnsi="宋体" w:eastAsia="宋体" w:cs="宋体"/>
          <w:b/>
          <w:color w:val="auto"/>
          <w:kern w:val="0"/>
          <w:sz w:val="32"/>
          <w:szCs w:val="32"/>
          <w:highlight w:val="none"/>
        </w:rPr>
      </w:pPr>
    </w:p>
    <w:p w14:paraId="3552898F">
      <w:pPr>
        <w:snapToGrid w:val="0"/>
        <w:spacing w:line="360" w:lineRule="auto"/>
        <w:ind w:right="480"/>
        <w:rPr>
          <w:rFonts w:hint="eastAsia" w:ascii="宋体" w:hAnsi="宋体" w:eastAsia="宋体" w:cs="宋体"/>
          <w:b/>
          <w:color w:val="auto"/>
          <w:kern w:val="0"/>
          <w:sz w:val="32"/>
          <w:szCs w:val="32"/>
          <w:highlight w:val="none"/>
        </w:rPr>
        <w:sectPr>
          <w:headerReference r:id="rId12" w:type="first"/>
          <w:footerReference r:id="rId14" w:type="first"/>
          <w:headerReference r:id="rId11" w:type="default"/>
          <w:footerReference r:id="rId13" w:type="default"/>
          <w:pgSz w:w="11906" w:h="16838"/>
          <w:pgMar w:top="1440" w:right="1440" w:bottom="1440" w:left="1440" w:header="851" w:footer="992" w:gutter="0"/>
          <w:cols w:space="0" w:num="1"/>
          <w:titlePg/>
          <w:docGrid w:linePitch="312" w:charSpace="0"/>
        </w:sectPr>
      </w:pPr>
    </w:p>
    <w:p w14:paraId="763F7F49">
      <w:pPr>
        <w:snapToGrid w:val="0"/>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三、分包意向协议（如有）</w:t>
      </w:r>
    </w:p>
    <w:p w14:paraId="38E50725">
      <w:pPr>
        <w:widowControl/>
        <w:spacing w:line="360" w:lineRule="auto"/>
        <w:ind w:firstLine="120" w:firstLineChars="50"/>
        <w:jc w:val="left"/>
        <w:rPr>
          <w:rFonts w:hint="eastAsia" w:ascii="宋体" w:hAnsi="宋体" w:eastAsia="宋体" w:cs="宋体"/>
          <w:color w:val="auto"/>
          <w:sz w:val="24"/>
          <w:highlight w:val="none"/>
        </w:rPr>
      </w:pPr>
      <w:bookmarkStart w:id="456" w:name="_Hlk101169080"/>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中标后以分包方式履行合同的，提供分包意向协议(附件4</w:t>
      </w:r>
      <w:r>
        <w:rPr>
          <w:rFonts w:hint="eastAsia" w:ascii="宋体" w:hAnsi="宋体" w:eastAsia="宋体" w:cs="宋体"/>
          <w:b/>
          <w:color w:val="auto"/>
          <w:sz w:val="24"/>
          <w:highlight w:val="none"/>
        </w:rPr>
        <w:t>)</w:t>
      </w:r>
      <w:r>
        <w:rPr>
          <w:rFonts w:hint="eastAsia" w:ascii="宋体" w:hAnsi="宋体" w:eastAsia="宋体" w:cs="宋体"/>
          <w:b/>
          <w:color w:val="auto"/>
          <w:sz w:val="24"/>
          <w:highlight w:val="none"/>
        </w:rPr>
        <w:t>；采购人不同意分包或者投标人中标后不以分包方式履行合同的，则不需要提供。</w:t>
      </w:r>
      <w:r>
        <w:rPr>
          <w:rFonts w:hint="eastAsia" w:ascii="宋体" w:hAnsi="宋体" w:eastAsia="宋体" w:cs="宋体"/>
          <w:color w:val="auto"/>
          <w:sz w:val="24"/>
          <w:highlight w:val="none"/>
        </w:rPr>
        <w:t>]</w:t>
      </w:r>
    </w:p>
    <w:bookmarkEnd w:id="456"/>
    <w:p w14:paraId="462611F5">
      <w:pPr>
        <w:snapToGrid w:val="0"/>
        <w:spacing w:line="360" w:lineRule="auto"/>
        <w:rPr>
          <w:rFonts w:hint="eastAsia" w:ascii="宋体" w:hAnsi="宋体" w:eastAsia="宋体" w:cs="宋体"/>
          <w:color w:val="auto"/>
          <w:kern w:val="0"/>
          <w:sz w:val="24"/>
          <w:highlight w:val="none"/>
        </w:rPr>
      </w:pPr>
    </w:p>
    <w:p w14:paraId="591619D7">
      <w:pPr>
        <w:jc w:val="center"/>
        <w:rPr>
          <w:rFonts w:hint="eastAsia" w:ascii="宋体" w:hAnsi="宋体" w:eastAsia="宋体" w:cs="宋体"/>
          <w:b/>
          <w:color w:val="auto"/>
          <w:kern w:val="0"/>
          <w:sz w:val="32"/>
          <w:szCs w:val="32"/>
          <w:highlight w:val="none"/>
        </w:rPr>
      </w:pPr>
    </w:p>
    <w:p w14:paraId="6242EFB7">
      <w:pPr>
        <w:pStyle w:val="3"/>
        <w:rPr>
          <w:rFonts w:hint="eastAsia" w:ascii="宋体" w:hAnsi="宋体" w:eastAsia="宋体" w:cs="宋体"/>
          <w:color w:val="auto"/>
          <w:highlight w:val="none"/>
          <w:lang w:val="en-US"/>
        </w:rPr>
      </w:pPr>
    </w:p>
    <w:p w14:paraId="5A33DB13">
      <w:pPr>
        <w:rPr>
          <w:rFonts w:hint="eastAsia" w:ascii="宋体" w:hAnsi="宋体" w:eastAsia="宋体" w:cs="宋体"/>
          <w:color w:val="auto"/>
          <w:highlight w:val="none"/>
        </w:rPr>
      </w:pPr>
    </w:p>
    <w:p w14:paraId="2435EED6">
      <w:pPr>
        <w:pStyle w:val="3"/>
        <w:ind w:left="0" w:firstLine="0"/>
        <w:rPr>
          <w:rFonts w:hint="eastAsia" w:ascii="宋体" w:hAnsi="宋体" w:eastAsia="宋体" w:cs="宋体"/>
          <w:color w:val="auto"/>
          <w:highlight w:val="none"/>
          <w:lang w:val="en-US"/>
        </w:rPr>
      </w:pPr>
    </w:p>
    <w:p w14:paraId="5F040B6C">
      <w:pPr>
        <w:jc w:val="center"/>
        <w:rPr>
          <w:rFonts w:hint="eastAsia" w:ascii="宋体" w:hAnsi="宋体" w:eastAsia="宋体" w:cs="宋体"/>
          <w:b/>
          <w:color w:val="auto"/>
          <w:kern w:val="0"/>
          <w:sz w:val="32"/>
          <w:szCs w:val="32"/>
          <w:highlight w:val="none"/>
        </w:rPr>
      </w:pPr>
    </w:p>
    <w:p w14:paraId="5B0020F3">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四、符合性审查资料</w:t>
      </w:r>
    </w:p>
    <w:p w14:paraId="7A5FDD37">
      <w:pPr>
        <w:jc w:val="center"/>
        <w:rPr>
          <w:rFonts w:hint="eastAsia" w:ascii="宋体" w:hAnsi="宋体" w:eastAsia="宋体" w:cs="宋体"/>
          <w:b/>
          <w:color w:val="auto"/>
          <w:kern w:val="0"/>
          <w:sz w:val="32"/>
          <w:szCs w:val="32"/>
          <w:highlight w:val="none"/>
        </w:rPr>
      </w:pPr>
    </w:p>
    <w:tbl>
      <w:tblPr>
        <w:tblStyle w:val="63"/>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26176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14:paraId="35EDA71E">
            <w:pPr>
              <w:snapToGrid w:val="0"/>
              <w:spacing w:line="40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4991" w:type="dxa"/>
            <w:vAlign w:val="center"/>
          </w:tcPr>
          <w:p w14:paraId="5EC2ACF2">
            <w:pPr>
              <w:snapToGrid w:val="0"/>
              <w:spacing w:line="40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实质性要求</w:t>
            </w:r>
          </w:p>
        </w:tc>
        <w:tc>
          <w:tcPr>
            <w:tcW w:w="2551" w:type="dxa"/>
            <w:vAlign w:val="center"/>
          </w:tcPr>
          <w:p w14:paraId="650F961F">
            <w:pPr>
              <w:snapToGrid w:val="0"/>
              <w:spacing w:line="40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需要提供的符合性审查资料</w:t>
            </w:r>
          </w:p>
        </w:tc>
        <w:tc>
          <w:tcPr>
            <w:tcW w:w="1418" w:type="dxa"/>
            <w:vAlign w:val="center"/>
          </w:tcPr>
          <w:p w14:paraId="3BC3C9ED">
            <w:pPr>
              <w:snapToGrid w:val="0"/>
              <w:spacing w:line="40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投标文件中的</w:t>
            </w:r>
          </w:p>
          <w:p w14:paraId="2CE33BB8">
            <w:pPr>
              <w:snapToGrid w:val="0"/>
              <w:spacing w:line="40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页码位置</w:t>
            </w:r>
          </w:p>
        </w:tc>
      </w:tr>
      <w:tr w14:paraId="73E24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646" w:type="dxa"/>
            <w:vAlign w:val="center"/>
          </w:tcPr>
          <w:p w14:paraId="3FFF254E">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4991" w:type="dxa"/>
            <w:vAlign w:val="center"/>
          </w:tcPr>
          <w:p w14:paraId="2711F959">
            <w:pP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投标文件按照招标文件要求签署、盖章。</w:t>
            </w:r>
          </w:p>
        </w:tc>
        <w:tc>
          <w:tcPr>
            <w:tcW w:w="2551" w:type="dxa"/>
            <w:vAlign w:val="center"/>
          </w:tcPr>
          <w:p w14:paraId="66E86C89">
            <w:pP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需要使用电子签名或者签字盖章的投标文件的组成部分</w:t>
            </w:r>
          </w:p>
        </w:tc>
        <w:tc>
          <w:tcPr>
            <w:tcW w:w="1418" w:type="dxa"/>
          </w:tcPr>
          <w:p w14:paraId="04FA83B7">
            <w:pPr>
              <w:spacing w:line="400" w:lineRule="exact"/>
              <w:rPr>
                <w:rFonts w:hint="eastAsia" w:ascii="宋体" w:hAnsi="宋体" w:eastAsia="宋体" w:cs="宋体"/>
                <w:color w:val="auto"/>
                <w:highlight w:val="none"/>
              </w:rPr>
            </w:pPr>
            <w:r>
              <w:rPr>
                <w:rFonts w:hint="eastAsia" w:ascii="宋体" w:hAnsi="宋体" w:eastAsia="宋体" w:cs="宋体"/>
                <w:color w:val="auto"/>
                <w:sz w:val="24"/>
                <w:highlight w:val="none"/>
              </w:rPr>
              <w:t>见投标文件需要签字盖章的各页。</w:t>
            </w:r>
          </w:p>
        </w:tc>
      </w:tr>
      <w:tr w14:paraId="7C1CA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26520789">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4991" w:type="dxa"/>
            <w:vAlign w:val="center"/>
          </w:tcPr>
          <w:p w14:paraId="3FBAC283">
            <w:pP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投标文件中承诺的投标有效期不少于招标文件中载明的投标有效期。</w:t>
            </w:r>
          </w:p>
        </w:tc>
        <w:tc>
          <w:tcPr>
            <w:tcW w:w="2551" w:type="dxa"/>
            <w:vAlign w:val="center"/>
          </w:tcPr>
          <w:p w14:paraId="315157FF">
            <w:pP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投标函</w:t>
            </w:r>
          </w:p>
        </w:tc>
        <w:tc>
          <w:tcPr>
            <w:tcW w:w="1418" w:type="dxa"/>
          </w:tcPr>
          <w:p w14:paraId="6076A5CA">
            <w:pPr>
              <w:spacing w:line="400" w:lineRule="exact"/>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见投标文件第页</w:t>
            </w:r>
          </w:p>
        </w:tc>
      </w:tr>
      <w:tr w14:paraId="5A649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07714C6D">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4991" w:type="dxa"/>
            <w:vAlign w:val="center"/>
          </w:tcPr>
          <w:p w14:paraId="4A863E8E">
            <w:pP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投标文件满足招标文件的其它实质性要求。</w:t>
            </w:r>
          </w:p>
        </w:tc>
        <w:tc>
          <w:tcPr>
            <w:tcW w:w="2551" w:type="dxa"/>
            <w:vAlign w:val="center"/>
          </w:tcPr>
          <w:p w14:paraId="2B019E3A">
            <w:pPr>
              <w:spacing w:line="400" w:lineRule="exact"/>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招标文件其它实质性要求相应的材料（“▲” 系指实质性要求条款，招标文件无其它实质性要求的，无需提供）</w:t>
            </w:r>
          </w:p>
        </w:tc>
        <w:tc>
          <w:tcPr>
            <w:tcW w:w="1418" w:type="dxa"/>
          </w:tcPr>
          <w:p w14:paraId="39A2E443">
            <w:pPr>
              <w:spacing w:line="400" w:lineRule="exact"/>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见投标文件第页</w:t>
            </w:r>
          </w:p>
        </w:tc>
      </w:tr>
    </w:tbl>
    <w:p w14:paraId="5D25ECBE">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5709882C">
      <w:pPr>
        <w:jc w:val="center"/>
        <w:rPr>
          <w:rFonts w:hint="eastAsia" w:ascii="宋体" w:hAnsi="宋体" w:eastAsia="宋体" w:cs="宋体"/>
          <w:b/>
          <w:color w:val="auto"/>
          <w:kern w:val="0"/>
          <w:sz w:val="32"/>
          <w:szCs w:val="32"/>
          <w:highlight w:val="none"/>
        </w:rPr>
      </w:pPr>
    </w:p>
    <w:p w14:paraId="251E69B6">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4DC5BE86">
      <w:pPr>
        <w:ind w:firstLine="1911" w:firstLineChars="595"/>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五、</w:t>
      </w:r>
      <w:r>
        <w:rPr>
          <w:rFonts w:hint="eastAsia" w:ascii="宋体" w:hAnsi="宋体" w:eastAsia="宋体" w:cs="宋体"/>
          <w:b/>
          <w:color w:val="auto"/>
          <w:kern w:val="0"/>
          <w:sz w:val="32"/>
          <w:szCs w:val="32"/>
          <w:highlight w:val="none"/>
          <w:lang w:val="zh-CN"/>
        </w:rPr>
        <w:t>政府采购供应商廉洁自律承诺书</w:t>
      </w:r>
    </w:p>
    <w:p w14:paraId="0D2A6275">
      <w:pPr>
        <w:snapToGrid w:val="0"/>
        <w:spacing w:line="360" w:lineRule="auto"/>
        <w:rPr>
          <w:rFonts w:hint="eastAsia" w:ascii="宋体" w:hAnsi="宋体" w:eastAsia="宋体" w:cs="宋体"/>
          <w:color w:val="auto"/>
          <w:sz w:val="24"/>
          <w:highlight w:val="none"/>
        </w:rPr>
      </w:pPr>
    </w:p>
    <w:p w14:paraId="533C364F">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u w:val="single"/>
        </w:rPr>
        <w:t>（采购人）、（采购代理机构）</w:t>
      </w:r>
      <w:r>
        <w:rPr>
          <w:rFonts w:hint="eastAsia" w:ascii="宋体" w:hAnsi="宋体" w:eastAsia="宋体" w:cs="宋体"/>
          <w:color w:val="auto"/>
          <w:kern w:val="0"/>
          <w:sz w:val="24"/>
          <w:highlight w:val="none"/>
          <w:lang w:val="zh-CN"/>
        </w:rPr>
        <w:t>：</w:t>
      </w:r>
    </w:p>
    <w:p w14:paraId="78DFD22A">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我单位响应你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项目招标要求参加投标。在这次投标过程中和中标后，我们将严格遵守国家法律法规要求，并郑重承诺：</w:t>
      </w:r>
    </w:p>
    <w:p w14:paraId="1A393B88">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一、不向项目有关人员及部门赠送礼金礼物、有价证券、回扣以及中介费、介绍费、咨询费等好处费； </w:t>
      </w:r>
    </w:p>
    <w:p w14:paraId="5F4312BF">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二、不为项目有关人员及部门报销应由你方单位或个人支付的费用； </w:t>
      </w:r>
    </w:p>
    <w:p w14:paraId="0F9C5DC2">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三、不向项目有关人员及部门提供有可能影响公正的宴请和健身娱乐等活动； </w:t>
      </w:r>
    </w:p>
    <w:p w14:paraId="49F6A694">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四、不为项目有关人员及部门出国（境）、旅游等提供方便；</w:t>
      </w:r>
    </w:p>
    <w:p w14:paraId="16C6AEEA">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五、不为项目有关人员个人装修住房、婚丧嫁娶、配偶子女工作安排等提供</w:t>
      </w:r>
    </w:p>
    <w:p w14:paraId="2FC9D4B8">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好处；</w:t>
      </w:r>
    </w:p>
    <w:p w14:paraId="436421A6">
      <w:pPr>
        <w:autoSpaceDE w:val="0"/>
        <w:autoSpaceDN w:val="0"/>
        <w:spacing w:line="360" w:lineRule="auto"/>
        <w:ind w:left="481" w:leftChars="229"/>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六、严格遵守《</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政府采购法》、《</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招标投标</w:t>
      </w:r>
      <w:r>
        <w:rPr>
          <w:rFonts w:hint="eastAsia" w:ascii="宋体" w:hAnsi="宋体" w:eastAsia="宋体" w:cs="宋体"/>
          <w:color w:val="auto"/>
          <w:kern w:val="0"/>
          <w:sz w:val="24"/>
          <w:highlight w:val="none"/>
        </w:rPr>
        <w:t>法》、</w:t>
      </w:r>
    </w:p>
    <w:p w14:paraId="7C9C529A">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lang w:val="zh-CN"/>
        </w:rPr>
        <w:t>《中华人民共和国民法典》</w:t>
      </w:r>
      <w:r>
        <w:rPr>
          <w:rFonts w:hint="eastAsia" w:ascii="宋体" w:hAnsi="宋体" w:eastAsia="宋体" w:cs="宋体"/>
          <w:color w:val="auto"/>
          <w:kern w:val="0"/>
          <w:sz w:val="24"/>
          <w:highlight w:val="none"/>
          <w:lang w:val="zh-CN"/>
        </w:rPr>
        <w:t xml:space="preserve">等法律法规，诚实守信，合法经营，坚决抵制各种违法违纪行为。 </w:t>
      </w:r>
    </w:p>
    <w:p w14:paraId="5FB616F6">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如违反上述承诺，你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有权立即取消我单位投标、中标或在建项目的建设资格，有权拒绝我单位在一定时期内进入你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进行项目建设或其他经营活动，并通报市财政局。由此引起的相应损失均由我单位承担。</w:t>
      </w:r>
    </w:p>
    <w:p w14:paraId="5691E438">
      <w:pPr>
        <w:autoSpaceDE w:val="0"/>
        <w:autoSpaceDN w:val="0"/>
        <w:spacing w:line="360" w:lineRule="auto"/>
        <w:ind w:left="2"/>
        <w:jc w:val="left"/>
        <w:rPr>
          <w:rFonts w:hint="eastAsia" w:ascii="宋体" w:hAnsi="宋体" w:eastAsia="宋体" w:cs="宋体"/>
          <w:color w:val="auto"/>
          <w:kern w:val="0"/>
          <w:sz w:val="24"/>
          <w:highlight w:val="none"/>
          <w:lang w:val="zh-CN"/>
        </w:rPr>
      </w:pPr>
    </w:p>
    <w:p w14:paraId="385ED6ED">
      <w:pPr>
        <w:autoSpaceDE w:val="0"/>
        <w:autoSpaceDN w:val="0"/>
        <w:spacing w:line="360" w:lineRule="auto"/>
        <w:ind w:left="2"/>
        <w:jc w:val="left"/>
        <w:rPr>
          <w:rFonts w:hint="eastAsia" w:ascii="宋体" w:hAnsi="宋体" w:eastAsia="宋体" w:cs="宋体"/>
          <w:color w:val="auto"/>
          <w:kern w:val="0"/>
          <w:sz w:val="24"/>
          <w:highlight w:val="none"/>
          <w:lang w:val="zh-CN"/>
        </w:rPr>
      </w:pPr>
    </w:p>
    <w:p w14:paraId="136C715D">
      <w:pPr>
        <w:autoSpaceDE w:val="0"/>
        <w:autoSpaceDN w:val="0"/>
        <w:spacing w:line="360" w:lineRule="auto"/>
        <w:ind w:left="2"/>
        <w:jc w:val="left"/>
        <w:rPr>
          <w:rFonts w:hint="eastAsia" w:ascii="宋体" w:hAnsi="宋体" w:eastAsia="宋体" w:cs="宋体"/>
          <w:color w:val="auto"/>
          <w:kern w:val="0"/>
          <w:sz w:val="24"/>
          <w:highlight w:val="none"/>
          <w:lang w:val="zh-CN"/>
        </w:rPr>
      </w:pPr>
    </w:p>
    <w:p w14:paraId="75B02083">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投标人名称(电子签</w:t>
      </w:r>
      <w:r>
        <w:rPr>
          <w:rFonts w:hint="eastAsia" w:ascii="宋体" w:hAnsi="宋体" w:eastAsia="宋体" w:cs="宋体"/>
          <w:color w:val="auto"/>
          <w:kern w:val="0"/>
          <w:sz w:val="24"/>
          <w:highlight w:val="none"/>
        </w:rPr>
        <w:t>章</w:t>
      </w:r>
      <w:r>
        <w:rPr>
          <w:rFonts w:hint="eastAsia" w:ascii="宋体" w:hAnsi="宋体" w:eastAsia="宋体" w:cs="宋体"/>
          <w:color w:val="auto"/>
          <w:kern w:val="0"/>
          <w:sz w:val="24"/>
          <w:highlight w:val="none"/>
          <w:lang w:val="zh-CN"/>
        </w:rPr>
        <w:t xml:space="preserve">)：                                                                                                                                                                                                               </w:t>
      </w:r>
    </w:p>
    <w:p w14:paraId="4ABD5C17">
      <w:pPr>
        <w:spacing w:line="360" w:lineRule="auto"/>
        <w:ind w:left="4620" w:leftChars="2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14:paraId="0460B3DA">
      <w:pPr>
        <w:spacing w:line="360" w:lineRule="auto"/>
        <w:jc w:val="center"/>
        <w:rPr>
          <w:rFonts w:hint="eastAsia" w:ascii="宋体" w:hAnsi="宋体" w:eastAsia="宋体" w:cs="宋体"/>
          <w:b/>
          <w:bCs/>
          <w:color w:val="auto"/>
          <w:sz w:val="24"/>
          <w:highlight w:val="none"/>
        </w:rPr>
      </w:pPr>
    </w:p>
    <w:p w14:paraId="66A72390">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5872C5E0">
      <w:pP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br w:type="page"/>
      </w:r>
    </w:p>
    <w:p w14:paraId="55AC63E3">
      <w:pPr>
        <w:ind w:firstLine="2891" w:firstLineChars="90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六、采购要求偏离表</w:t>
      </w:r>
    </w:p>
    <w:tbl>
      <w:tblPr>
        <w:tblStyle w:val="64"/>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9"/>
        <w:gridCol w:w="3376"/>
        <w:gridCol w:w="3250"/>
        <w:gridCol w:w="1421"/>
      </w:tblGrid>
      <w:tr w14:paraId="46237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879" w:type="dxa"/>
          </w:tcPr>
          <w:p w14:paraId="691399E2">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3376" w:type="dxa"/>
          </w:tcPr>
          <w:p w14:paraId="71E25E78">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招标文件章节及具体内容</w:t>
            </w:r>
          </w:p>
        </w:tc>
        <w:tc>
          <w:tcPr>
            <w:tcW w:w="3250" w:type="dxa"/>
          </w:tcPr>
          <w:p w14:paraId="267E10B3">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投标文件章节及具体内容</w:t>
            </w:r>
          </w:p>
        </w:tc>
        <w:tc>
          <w:tcPr>
            <w:tcW w:w="1421" w:type="dxa"/>
          </w:tcPr>
          <w:p w14:paraId="667DB179">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偏离说明</w:t>
            </w:r>
          </w:p>
        </w:tc>
      </w:tr>
      <w:tr w14:paraId="04EC1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879" w:type="dxa"/>
          </w:tcPr>
          <w:p w14:paraId="3B97BB43">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376" w:type="dxa"/>
          </w:tcPr>
          <w:p w14:paraId="1CB87FE0">
            <w:pPr>
              <w:jc w:val="center"/>
              <w:rPr>
                <w:rFonts w:hint="eastAsia" w:ascii="宋体" w:hAnsi="宋体" w:eastAsia="宋体" w:cs="宋体"/>
                <w:b/>
                <w:color w:val="auto"/>
                <w:kern w:val="0"/>
                <w:sz w:val="32"/>
                <w:szCs w:val="32"/>
                <w:highlight w:val="none"/>
              </w:rPr>
            </w:pPr>
          </w:p>
        </w:tc>
        <w:tc>
          <w:tcPr>
            <w:tcW w:w="3250" w:type="dxa"/>
          </w:tcPr>
          <w:p w14:paraId="7C27E2AC">
            <w:pPr>
              <w:jc w:val="center"/>
              <w:rPr>
                <w:rFonts w:hint="eastAsia" w:ascii="宋体" w:hAnsi="宋体" w:eastAsia="宋体" w:cs="宋体"/>
                <w:b/>
                <w:color w:val="auto"/>
                <w:kern w:val="0"/>
                <w:sz w:val="32"/>
                <w:szCs w:val="32"/>
                <w:highlight w:val="none"/>
              </w:rPr>
            </w:pPr>
          </w:p>
        </w:tc>
        <w:tc>
          <w:tcPr>
            <w:tcW w:w="1421" w:type="dxa"/>
          </w:tcPr>
          <w:p w14:paraId="5D4CC004">
            <w:pPr>
              <w:jc w:val="center"/>
              <w:rPr>
                <w:rFonts w:hint="eastAsia" w:ascii="宋体" w:hAnsi="宋体" w:eastAsia="宋体" w:cs="宋体"/>
                <w:b/>
                <w:color w:val="auto"/>
                <w:kern w:val="0"/>
                <w:sz w:val="32"/>
                <w:szCs w:val="32"/>
                <w:highlight w:val="none"/>
              </w:rPr>
            </w:pPr>
          </w:p>
        </w:tc>
      </w:tr>
      <w:tr w14:paraId="7EC66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879" w:type="dxa"/>
          </w:tcPr>
          <w:p w14:paraId="4BDE0601">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376" w:type="dxa"/>
          </w:tcPr>
          <w:p w14:paraId="2E211A30">
            <w:pPr>
              <w:jc w:val="center"/>
              <w:rPr>
                <w:rFonts w:hint="eastAsia" w:ascii="宋体" w:hAnsi="宋体" w:eastAsia="宋体" w:cs="宋体"/>
                <w:b/>
                <w:color w:val="auto"/>
                <w:kern w:val="0"/>
                <w:sz w:val="32"/>
                <w:szCs w:val="32"/>
                <w:highlight w:val="none"/>
              </w:rPr>
            </w:pPr>
          </w:p>
        </w:tc>
        <w:tc>
          <w:tcPr>
            <w:tcW w:w="3250" w:type="dxa"/>
          </w:tcPr>
          <w:p w14:paraId="5B36D5D5">
            <w:pPr>
              <w:jc w:val="center"/>
              <w:rPr>
                <w:rFonts w:hint="eastAsia" w:ascii="宋体" w:hAnsi="宋体" w:eastAsia="宋体" w:cs="宋体"/>
                <w:b/>
                <w:color w:val="auto"/>
                <w:kern w:val="0"/>
                <w:sz w:val="32"/>
                <w:szCs w:val="32"/>
                <w:highlight w:val="none"/>
              </w:rPr>
            </w:pPr>
          </w:p>
        </w:tc>
        <w:tc>
          <w:tcPr>
            <w:tcW w:w="1421" w:type="dxa"/>
          </w:tcPr>
          <w:p w14:paraId="1221C2DA">
            <w:pPr>
              <w:jc w:val="center"/>
              <w:rPr>
                <w:rFonts w:hint="eastAsia" w:ascii="宋体" w:hAnsi="宋体" w:eastAsia="宋体" w:cs="宋体"/>
                <w:b/>
                <w:color w:val="auto"/>
                <w:kern w:val="0"/>
                <w:sz w:val="32"/>
                <w:szCs w:val="32"/>
                <w:highlight w:val="none"/>
              </w:rPr>
            </w:pPr>
          </w:p>
        </w:tc>
      </w:tr>
      <w:tr w14:paraId="6356B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879" w:type="dxa"/>
          </w:tcPr>
          <w:p w14:paraId="7276BE3E">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376" w:type="dxa"/>
          </w:tcPr>
          <w:p w14:paraId="66160833">
            <w:pPr>
              <w:jc w:val="center"/>
              <w:rPr>
                <w:rFonts w:hint="eastAsia" w:ascii="宋体" w:hAnsi="宋体" w:eastAsia="宋体" w:cs="宋体"/>
                <w:b/>
                <w:color w:val="auto"/>
                <w:kern w:val="0"/>
                <w:sz w:val="32"/>
                <w:szCs w:val="32"/>
                <w:highlight w:val="none"/>
              </w:rPr>
            </w:pPr>
          </w:p>
        </w:tc>
        <w:tc>
          <w:tcPr>
            <w:tcW w:w="3250" w:type="dxa"/>
          </w:tcPr>
          <w:p w14:paraId="6DAF7969">
            <w:pPr>
              <w:jc w:val="center"/>
              <w:rPr>
                <w:rFonts w:hint="eastAsia" w:ascii="宋体" w:hAnsi="宋体" w:eastAsia="宋体" w:cs="宋体"/>
                <w:b/>
                <w:color w:val="auto"/>
                <w:kern w:val="0"/>
                <w:sz w:val="32"/>
                <w:szCs w:val="32"/>
                <w:highlight w:val="none"/>
              </w:rPr>
            </w:pPr>
          </w:p>
        </w:tc>
        <w:tc>
          <w:tcPr>
            <w:tcW w:w="1421" w:type="dxa"/>
          </w:tcPr>
          <w:p w14:paraId="2D3C972B">
            <w:pPr>
              <w:jc w:val="center"/>
              <w:rPr>
                <w:rFonts w:hint="eastAsia" w:ascii="宋体" w:hAnsi="宋体" w:eastAsia="宋体" w:cs="宋体"/>
                <w:b/>
                <w:color w:val="auto"/>
                <w:kern w:val="0"/>
                <w:sz w:val="32"/>
                <w:szCs w:val="32"/>
                <w:highlight w:val="none"/>
              </w:rPr>
            </w:pPr>
          </w:p>
        </w:tc>
      </w:tr>
    </w:tbl>
    <w:p w14:paraId="3B8AC9E9">
      <w:pPr>
        <w:numPr>
          <w:ilvl w:val="0"/>
          <w:numId w:val="9"/>
        </w:numPr>
        <w:snapToGrid w:val="0"/>
        <w:spacing w:line="288"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投标人需按“招标文件第三部分《采购需求》“（二）货物的技术规格要求”一一对应,在本表中如实填写具体响应（有技术参数的提供响应的技术参数），未按要求填写的，有可能作负偏离处理。</w:t>
      </w:r>
    </w:p>
    <w:p w14:paraId="291CAA8B">
      <w:pPr>
        <w:numPr>
          <w:ilvl w:val="0"/>
          <w:numId w:val="9"/>
        </w:numPr>
        <w:snapToGrid w:val="0"/>
        <w:spacing w:line="288"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偏离说明是指对招标文件要求存在不同之处的解释说明。偏离系指：正偏离（高于采购需求）、负偏离（低于采购需求）、无偏离（满足采购需求）</w:t>
      </w:r>
    </w:p>
    <w:p w14:paraId="7B1F91C4">
      <w:pPr>
        <w:spacing w:line="360" w:lineRule="auto"/>
        <w:ind w:right="420"/>
        <w:rPr>
          <w:rFonts w:hint="eastAsia" w:ascii="宋体" w:hAnsi="宋体" w:eastAsia="宋体" w:cs="宋体"/>
          <w:color w:val="auto"/>
          <w:sz w:val="24"/>
          <w:highlight w:val="none"/>
        </w:rPr>
      </w:pPr>
      <w:r>
        <w:rPr>
          <w:rFonts w:hint="eastAsia" w:ascii="宋体" w:hAnsi="宋体" w:eastAsia="宋体" w:cs="宋体"/>
          <w:b/>
          <w:bCs/>
          <w:color w:val="auto"/>
          <w:szCs w:val="21"/>
          <w:highlight w:val="none"/>
        </w:rPr>
        <w:t>3、技术指标若有要求供应商提供相应佐证材料的，供应商未提供相应佐证材料或者供应商的响应承诺与其佐证材料不一致的，评审小组将会以不利于供应商的内容为准进行评审（负偏离）。</w:t>
      </w:r>
    </w:p>
    <w:p w14:paraId="0B96B01C">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6A55EFEC">
      <w:pPr>
        <w:jc w:val="center"/>
        <w:rPr>
          <w:rFonts w:hint="eastAsia" w:ascii="宋体" w:hAnsi="宋体" w:eastAsia="宋体" w:cs="宋体"/>
          <w:b/>
          <w:color w:val="auto"/>
          <w:kern w:val="0"/>
          <w:sz w:val="32"/>
          <w:szCs w:val="32"/>
          <w:highlight w:val="none"/>
        </w:rPr>
      </w:pPr>
    </w:p>
    <w:p w14:paraId="6DD4D0AA">
      <w:pPr>
        <w:jc w:val="center"/>
        <w:rPr>
          <w:rFonts w:hint="eastAsia" w:ascii="宋体" w:hAnsi="宋体" w:eastAsia="宋体" w:cs="宋体"/>
          <w:b/>
          <w:color w:val="auto"/>
          <w:kern w:val="0"/>
          <w:sz w:val="32"/>
          <w:szCs w:val="32"/>
          <w:highlight w:val="none"/>
        </w:rPr>
      </w:pPr>
    </w:p>
    <w:p w14:paraId="3BDC01D8">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七、商务要求偏离表</w:t>
      </w:r>
    </w:p>
    <w:tbl>
      <w:tblPr>
        <w:tblStyle w:val="64"/>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9"/>
        <w:gridCol w:w="3376"/>
        <w:gridCol w:w="3250"/>
        <w:gridCol w:w="1421"/>
      </w:tblGrid>
      <w:tr w14:paraId="03B57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879" w:type="dxa"/>
          </w:tcPr>
          <w:p w14:paraId="640FF225">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3376" w:type="dxa"/>
          </w:tcPr>
          <w:p w14:paraId="0A73FFFF">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招标文件章节及具体内容</w:t>
            </w:r>
          </w:p>
        </w:tc>
        <w:tc>
          <w:tcPr>
            <w:tcW w:w="3250" w:type="dxa"/>
          </w:tcPr>
          <w:p w14:paraId="338B21B0">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投标文件章节及具体内容</w:t>
            </w:r>
          </w:p>
        </w:tc>
        <w:tc>
          <w:tcPr>
            <w:tcW w:w="1421" w:type="dxa"/>
          </w:tcPr>
          <w:p w14:paraId="78FFFADB">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偏离说明</w:t>
            </w:r>
          </w:p>
        </w:tc>
      </w:tr>
      <w:tr w14:paraId="24860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879" w:type="dxa"/>
          </w:tcPr>
          <w:p w14:paraId="17F9EB87">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376" w:type="dxa"/>
          </w:tcPr>
          <w:p w14:paraId="0B6F8CC9">
            <w:pPr>
              <w:jc w:val="center"/>
              <w:rPr>
                <w:rFonts w:hint="eastAsia" w:ascii="宋体" w:hAnsi="宋体" w:eastAsia="宋体" w:cs="宋体"/>
                <w:b/>
                <w:color w:val="auto"/>
                <w:kern w:val="0"/>
                <w:sz w:val="32"/>
                <w:szCs w:val="32"/>
                <w:highlight w:val="none"/>
              </w:rPr>
            </w:pPr>
          </w:p>
        </w:tc>
        <w:tc>
          <w:tcPr>
            <w:tcW w:w="3250" w:type="dxa"/>
          </w:tcPr>
          <w:p w14:paraId="6A98A207">
            <w:pPr>
              <w:jc w:val="center"/>
              <w:rPr>
                <w:rFonts w:hint="eastAsia" w:ascii="宋体" w:hAnsi="宋体" w:eastAsia="宋体" w:cs="宋体"/>
                <w:b/>
                <w:color w:val="auto"/>
                <w:kern w:val="0"/>
                <w:sz w:val="32"/>
                <w:szCs w:val="32"/>
                <w:highlight w:val="none"/>
              </w:rPr>
            </w:pPr>
          </w:p>
        </w:tc>
        <w:tc>
          <w:tcPr>
            <w:tcW w:w="1421" w:type="dxa"/>
          </w:tcPr>
          <w:p w14:paraId="6B9016BD">
            <w:pPr>
              <w:jc w:val="center"/>
              <w:rPr>
                <w:rFonts w:hint="eastAsia" w:ascii="宋体" w:hAnsi="宋体" w:eastAsia="宋体" w:cs="宋体"/>
                <w:b/>
                <w:color w:val="auto"/>
                <w:kern w:val="0"/>
                <w:sz w:val="32"/>
                <w:szCs w:val="32"/>
                <w:highlight w:val="none"/>
              </w:rPr>
            </w:pPr>
          </w:p>
        </w:tc>
      </w:tr>
      <w:tr w14:paraId="00AB5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879" w:type="dxa"/>
          </w:tcPr>
          <w:p w14:paraId="036EAA47">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376" w:type="dxa"/>
          </w:tcPr>
          <w:p w14:paraId="28B8B7AF">
            <w:pPr>
              <w:jc w:val="center"/>
              <w:rPr>
                <w:rFonts w:hint="eastAsia" w:ascii="宋体" w:hAnsi="宋体" w:eastAsia="宋体" w:cs="宋体"/>
                <w:b/>
                <w:color w:val="auto"/>
                <w:kern w:val="0"/>
                <w:sz w:val="32"/>
                <w:szCs w:val="32"/>
                <w:highlight w:val="none"/>
              </w:rPr>
            </w:pPr>
          </w:p>
        </w:tc>
        <w:tc>
          <w:tcPr>
            <w:tcW w:w="3250" w:type="dxa"/>
          </w:tcPr>
          <w:p w14:paraId="7A321394">
            <w:pPr>
              <w:jc w:val="center"/>
              <w:rPr>
                <w:rFonts w:hint="eastAsia" w:ascii="宋体" w:hAnsi="宋体" w:eastAsia="宋体" w:cs="宋体"/>
                <w:b/>
                <w:color w:val="auto"/>
                <w:kern w:val="0"/>
                <w:sz w:val="32"/>
                <w:szCs w:val="32"/>
                <w:highlight w:val="none"/>
              </w:rPr>
            </w:pPr>
          </w:p>
        </w:tc>
        <w:tc>
          <w:tcPr>
            <w:tcW w:w="1421" w:type="dxa"/>
          </w:tcPr>
          <w:p w14:paraId="5B411DA9">
            <w:pPr>
              <w:jc w:val="center"/>
              <w:rPr>
                <w:rFonts w:hint="eastAsia" w:ascii="宋体" w:hAnsi="宋体" w:eastAsia="宋体" w:cs="宋体"/>
                <w:b/>
                <w:color w:val="auto"/>
                <w:kern w:val="0"/>
                <w:sz w:val="32"/>
                <w:szCs w:val="32"/>
                <w:highlight w:val="none"/>
              </w:rPr>
            </w:pPr>
          </w:p>
        </w:tc>
      </w:tr>
      <w:tr w14:paraId="19705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879" w:type="dxa"/>
          </w:tcPr>
          <w:p w14:paraId="1E30976F">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376" w:type="dxa"/>
          </w:tcPr>
          <w:p w14:paraId="70526C14">
            <w:pPr>
              <w:jc w:val="center"/>
              <w:rPr>
                <w:rFonts w:hint="eastAsia" w:ascii="宋体" w:hAnsi="宋体" w:eastAsia="宋体" w:cs="宋体"/>
                <w:b/>
                <w:color w:val="auto"/>
                <w:kern w:val="0"/>
                <w:sz w:val="32"/>
                <w:szCs w:val="32"/>
                <w:highlight w:val="none"/>
              </w:rPr>
            </w:pPr>
          </w:p>
        </w:tc>
        <w:tc>
          <w:tcPr>
            <w:tcW w:w="3250" w:type="dxa"/>
          </w:tcPr>
          <w:p w14:paraId="5917EABE">
            <w:pPr>
              <w:jc w:val="center"/>
              <w:rPr>
                <w:rFonts w:hint="eastAsia" w:ascii="宋体" w:hAnsi="宋体" w:eastAsia="宋体" w:cs="宋体"/>
                <w:b/>
                <w:color w:val="auto"/>
                <w:kern w:val="0"/>
                <w:sz w:val="32"/>
                <w:szCs w:val="32"/>
                <w:highlight w:val="none"/>
              </w:rPr>
            </w:pPr>
          </w:p>
        </w:tc>
        <w:tc>
          <w:tcPr>
            <w:tcW w:w="1421" w:type="dxa"/>
          </w:tcPr>
          <w:p w14:paraId="6DB77B93">
            <w:pPr>
              <w:jc w:val="center"/>
              <w:rPr>
                <w:rFonts w:hint="eastAsia" w:ascii="宋体" w:hAnsi="宋体" w:eastAsia="宋体" w:cs="宋体"/>
                <w:b/>
                <w:color w:val="auto"/>
                <w:kern w:val="0"/>
                <w:sz w:val="32"/>
                <w:szCs w:val="32"/>
                <w:highlight w:val="none"/>
              </w:rPr>
            </w:pPr>
          </w:p>
        </w:tc>
      </w:tr>
    </w:tbl>
    <w:p w14:paraId="667C3CBE">
      <w:pPr>
        <w:jc w:val="center"/>
        <w:rPr>
          <w:rFonts w:hint="eastAsia" w:ascii="宋体" w:hAnsi="宋体" w:eastAsia="宋体" w:cs="宋体"/>
          <w:b/>
          <w:color w:val="auto"/>
          <w:kern w:val="0"/>
          <w:sz w:val="32"/>
          <w:szCs w:val="32"/>
          <w:highlight w:val="none"/>
        </w:rPr>
      </w:pPr>
    </w:p>
    <w:p w14:paraId="470433C9">
      <w:pPr>
        <w:snapToGrid w:val="0"/>
        <w:spacing w:line="288"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『编制说明』：</w:t>
      </w:r>
    </w:p>
    <w:p w14:paraId="684B6CCA">
      <w:pPr>
        <w:numPr>
          <w:ilvl w:val="0"/>
          <w:numId w:val="9"/>
        </w:numPr>
        <w:snapToGrid w:val="0"/>
        <w:spacing w:line="288"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投标人需按“第三部分  采购需求”中“一、商务要求表”一一对应，在本表中如实填写具体响应，未按要求填写的，有可能作负偏离处理。</w:t>
      </w:r>
    </w:p>
    <w:p w14:paraId="4617FA04">
      <w:pPr>
        <w:numPr>
          <w:ilvl w:val="0"/>
          <w:numId w:val="9"/>
        </w:numPr>
        <w:snapToGrid w:val="0"/>
        <w:spacing w:line="288"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偏离说明是指对招标文件要求存在不同之处的解释说明。偏离系指：正偏离（高于采购需求）、负偏离（低于采购需求）、无偏离（满足采购需求）</w:t>
      </w:r>
    </w:p>
    <w:p w14:paraId="125A41D1">
      <w:pPr>
        <w:widowControl/>
        <w:jc w:val="left"/>
        <w:rPr>
          <w:rFonts w:hint="eastAsia" w:ascii="宋体" w:hAnsi="宋体" w:eastAsia="宋体" w:cs="宋体"/>
          <w:b/>
          <w:bCs/>
          <w:color w:val="auto"/>
          <w:highlight w:val="none"/>
        </w:rPr>
      </w:pPr>
      <w:r>
        <w:rPr>
          <w:rFonts w:hint="eastAsia" w:ascii="宋体" w:hAnsi="宋体" w:eastAsia="宋体" w:cs="宋体"/>
          <w:b/>
          <w:bCs/>
          <w:color w:val="auto"/>
          <w:szCs w:val="21"/>
          <w:highlight w:val="none"/>
        </w:rPr>
        <w:t>3、技术指标若有要求供应商提供相应佐证材料的，供应商未提供相应佐证材料或者供应商的响应承诺与其佐证材料不一致的，评审小组将会以不利于供应商的内容为准进行评审（负偏离）。</w:t>
      </w:r>
    </w:p>
    <w:p w14:paraId="5373222B">
      <w:pPr>
        <w:pStyle w:val="62"/>
        <w:ind w:firstLine="420"/>
        <w:rPr>
          <w:rFonts w:hint="eastAsia" w:ascii="宋体" w:hAnsi="宋体" w:eastAsia="宋体" w:cs="宋体"/>
          <w:color w:val="auto"/>
          <w:highlight w:val="none"/>
        </w:rPr>
      </w:pPr>
    </w:p>
    <w:p w14:paraId="384ADB3E">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0E9ACCC7">
      <w:pPr>
        <w:widowControl/>
        <w:adjustRightInd/>
        <w:jc w:val="left"/>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513A7B5E">
      <w:pPr>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rPr>
        <w:t>八、评标标准相应的商务技术资料</w:t>
      </w:r>
    </w:p>
    <w:p w14:paraId="1BEE9F61">
      <w:pPr>
        <w:snapToGrid w:val="0"/>
        <w:spacing w:line="360" w:lineRule="auto"/>
        <w:ind w:firstLine="480" w:firstLineChars="200"/>
        <w:jc w:val="left"/>
        <w:rPr>
          <w:rFonts w:hint="eastAsia" w:ascii="宋体" w:hAnsi="宋体" w:eastAsia="宋体" w:cs="宋体"/>
          <w:color w:val="auto"/>
          <w:sz w:val="24"/>
          <w:highlight w:val="none"/>
        </w:rPr>
      </w:pPr>
    </w:p>
    <w:p w14:paraId="426ECED1">
      <w:pPr>
        <w:snapToGrid w:val="0"/>
        <w:spacing w:line="360" w:lineRule="auto"/>
        <w:ind w:firstLine="960" w:firstLineChars="4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（8-1）投标产品概况(格式见附件)；</w:t>
      </w:r>
    </w:p>
    <w:p w14:paraId="15150B85">
      <w:pPr>
        <w:snapToGrid w:val="0"/>
        <w:spacing w:line="360" w:lineRule="auto"/>
        <w:ind w:firstLine="960" w:firstLineChars="4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（8-2）设备清单(格式见附件)；</w:t>
      </w:r>
    </w:p>
    <w:p w14:paraId="7157C5E3">
      <w:pPr>
        <w:snapToGrid w:val="0"/>
        <w:spacing w:line="360" w:lineRule="auto"/>
        <w:ind w:firstLine="960" w:firstLineChars="4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（8-3）备品备件(格式见附件)；</w:t>
      </w:r>
    </w:p>
    <w:p w14:paraId="20B583BA">
      <w:pPr>
        <w:snapToGrid w:val="0"/>
        <w:spacing w:line="360" w:lineRule="auto"/>
        <w:ind w:firstLine="960" w:firstLineChars="4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（8-4）供货方案（格式自拟）；</w:t>
      </w:r>
    </w:p>
    <w:p w14:paraId="7950928E">
      <w:pPr>
        <w:snapToGrid w:val="0"/>
        <w:spacing w:line="360" w:lineRule="auto"/>
        <w:ind w:firstLine="960" w:firstLineChars="4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（8-5）安装调试方案（格式自拟）；</w:t>
      </w:r>
    </w:p>
    <w:p w14:paraId="22999E20">
      <w:pPr>
        <w:snapToGrid w:val="0"/>
        <w:spacing w:line="360" w:lineRule="auto"/>
        <w:ind w:firstLine="960" w:firstLineChars="40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（8-6）培训方案（格式自拟）</w:t>
      </w:r>
      <w:r>
        <w:rPr>
          <w:rFonts w:hint="eastAsia" w:ascii="宋体" w:hAnsi="宋体" w:eastAsia="宋体" w:cs="宋体"/>
          <w:color w:val="auto"/>
          <w:sz w:val="24"/>
          <w:highlight w:val="none"/>
          <w:lang w:eastAsia="zh-CN"/>
        </w:rPr>
        <w:t>；</w:t>
      </w:r>
    </w:p>
    <w:p w14:paraId="5B8BA798">
      <w:pPr>
        <w:snapToGrid w:val="0"/>
        <w:spacing w:line="360" w:lineRule="auto"/>
        <w:ind w:firstLine="960" w:firstLineChars="4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）售后服务方案（格式自拟）；</w:t>
      </w:r>
    </w:p>
    <w:p w14:paraId="358B6119">
      <w:pPr>
        <w:snapToGrid w:val="0"/>
        <w:spacing w:line="360" w:lineRule="auto"/>
        <w:ind w:firstLine="960" w:firstLineChars="4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）售后服务体系和售后服务机构介绍（包含“能为本项目提供最优服务的网点情况表”，格式见附件）；</w:t>
      </w:r>
    </w:p>
    <w:p w14:paraId="4491CA64">
      <w:pPr>
        <w:snapToGrid w:val="0"/>
        <w:spacing w:line="360" w:lineRule="auto"/>
        <w:ind w:firstLine="960" w:firstLineChars="4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）售后服务承诺（格式自拟）；</w:t>
      </w:r>
    </w:p>
    <w:p w14:paraId="292820A5">
      <w:pPr>
        <w:snapToGrid w:val="0"/>
        <w:spacing w:line="360" w:lineRule="auto"/>
        <w:ind w:firstLine="960" w:firstLineChars="4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8-1</w:t>
      </w:r>
      <w:r>
        <w:rPr>
          <w:rFonts w:hint="eastAsia" w:ascii="宋体" w:hAnsi="宋体" w:eastAsia="宋体" w:cs="宋体"/>
          <w:color w:val="auto"/>
          <w:sz w:val="24"/>
          <w:highlight w:val="none"/>
          <w:lang w:val="en-US" w:eastAsia="zh-CN"/>
        </w:rPr>
        <w:t>0</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业绩一览表（格式见附件）；</w:t>
      </w:r>
    </w:p>
    <w:p w14:paraId="6530B658">
      <w:pPr>
        <w:snapToGrid w:val="0"/>
        <w:spacing w:line="360" w:lineRule="auto"/>
        <w:ind w:firstLine="960" w:firstLineChars="40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-1</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lang w:val="zh-CN"/>
        </w:rPr>
        <w:t>）节能产品、环境标志产品证明资料（如有，请按第四部分评标办法要求提供）；</w:t>
      </w:r>
    </w:p>
    <w:p w14:paraId="7C8355BB">
      <w:pPr>
        <w:snapToGrid w:val="0"/>
        <w:spacing w:line="360" w:lineRule="auto"/>
        <w:ind w:firstLine="960" w:firstLineChars="40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-1</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val="zh-CN"/>
        </w:rPr>
        <w:t>）投标人根据第四部分评标办法要求提供的其它方案或资料；</w:t>
      </w:r>
    </w:p>
    <w:p w14:paraId="6ED14E58">
      <w:pPr>
        <w:snapToGrid w:val="0"/>
        <w:spacing w:line="360" w:lineRule="auto"/>
        <w:ind w:firstLine="960" w:firstLineChars="40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-1</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lang w:val="zh-CN"/>
        </w:rPr>
        <w:t>）投标人认为有必要提交的其他商务技术部分文件和资料。</w:t>
      </w:r>
    </w:p>
    <w:p w14:paraId="75F78B77">
      <w:pPr>
        <w:jc w:val="center"/>
        <w:rPr>
          <w:rFonts w:hint="eastAsia" w:ascii="宋体" w:hAnsi="宋体" w:eastAsia="宋体" w:cs="宋体"/>
          <w:b/>
          <w:color w:val="auto"/>
          <w:szCs w:val="21"/>
          <w:highlight w:val="none"/>
        </w:rPr>
      </w:pPr>
    </w:p>
    <w:p w14:paraId="647F131B">
      <w:pPr>
        <w:jc w:val="center"/>
        <w:rPr>
          <w:rFonts w:hint="eastAsia" w:ascii="宋体" w:hAnsi="宋体" w:eastAsia="宋体" w:cs="宋体"/>
          <w:b/>
          <w:color w:val="auto"/>
          <w:szCs w:val="21"/>
          <w:highlight w:val="none"/>
        </w:rPr>
      </w:pPr>
    </w:p>
    <w:p w14:paraId="699DD31B">
      <w:pPr>
        <w:pStyle w:val="24"/>
        <w:rPr>
          <w:rFonts w:hint="eastAsia" w:ascii="宋体" w:hAnsi="宋体" w:eastAsia="宋体" w:cs="宋体"/>
          <w:color w:val="auto"/>
          <w:highlight w:val="none"/>
        </w:rPr>
      </w:pPr>
    </w:p>
    <w:p w14:paraId="30D56279">
      <w:pPr>
        <w:pStyle w:val="40"/>
        <w:rPr>
          <w:rFonts w:hint="eastAsia" w:ascii="宋体" w:hAnsi="宋体" w:eastAsia="宋体" w:cs="宋体"/>
          <w:color w:val="auto"/>
          <w:highlight w:val="none"/>
        </w:rPr>
      </w:pPr>
    </w:p>
    <w:p w14:paraId="3D3C120D">
      <w:pPr>
        <w:pStyle w:val="40"/>
        <w:rPr>
          <w:rFonts w:hint="eastAsia" w:ascii="宋体" w:hAnsi="宋体" w:eastAsia="宋体" w:cs="宋体"/>
          <w:color w:val="auto"/>
          <w:highlight w:val="none"/>
        </w:rPr>
      </w:pPr>
    </w:p>
    <w:p w14:paraId="06A4DDD1">
      <w:pPr>
        <w:pStyle w:val="40"/>
        <w:rPr>
          <w:rFonts w:hint="eastAsia" w:ascii="宋体" w:hAnsi="宋体" w:eastAsia="宋体" w:cs="宋体"/>
          <w:color w:val="auto"/>
          <w:highlight w:val="none"/>
        </w:rPr>
      </w:pPr>
    </w:p>
    <w:p w14:paraId="6DBA327D">
      <w:pPr>
        <w:pStyle w:val="40"/>
        <w:rPr>
          <w:rFonts w:hint="eastAsia" w:ascii="宋体" w:hAnsi="宋体" w:eastAsia="宋体" w:cs="宋体"/>
          <w:color w:val="auto"/>
          <w:highlight w:val="none"/>
        </w:rPr>
      </w:pPr>
    </w:p>
    <w:p w14:paraId="7308FF01">
      <w:pPr>
        <w:pStyle w:val="40"/>
        <w:rPr>
          <w:rFonts w:hint="eastAsia" w:ascii="宋体" w:hAnsi="宋体" w:eastAsia="宋体" w:cs="宋体"/>
          <w:color w:val="auto"/>
          <w:highlight w:val="none"/>
        </w:rPr>
      </w:pPr>
    </w:p>
    <w:p w14:paraId="6151918B">
      <w:pPr>
        <w:pStyle w:val="40"/>
        <w:rPr>
          <w:rFonts w:hint="eastAsia" w:ascii="宋体" w:hAnsi="宋体" w:eastAsia="宋体" w:cs="宋体"/>
          <w:color w:val="auto"/>
          <w:highlight w:val="none"/>
        </w:rPr>
      </w:pPr>
    </w:p>
    <w:p w14:paraId="20EC4EC6">
      <w:pPr>
        <w:pStyle w:val="40"/>
        <w:rPr>
          <w:rFonts w:hint="eastAsia" w:ascii="宋体" w:hAnsi="宋体" w:eastAsia="宋体" w:cs="宋体"/>
          <w:color w:val="auto"/>
          <w:highlight w:val="none"/>
        </w:rPr>
      </w:pPr>
    </w:p>
    <w:p w14:paraId="16DACE98">
      <w:pPr>
        <w:pStyle w:val="40"/>
        <w:rPr>
          <w:rFonts w:hint="eastAsia" w:ascii="宋体" w:hAnsi="宋体" w:eastAsia="宋体" w:cs="宋体"/>
          <w:color w:val="auto"/>
          <w:highlight w:val="none"/>
        </w:rPr>
      </w:pPr>
    </w:p>
    <w:p w14:paraId="7429E405">
      <w:pPr>
        <w:pStyle w:val="40"/>
        <w:rPr>
          <w:rFonts w:hint="eastAsia" w:ascii="宋体" w:hAnsi="宋体" w:eastAsia="宋体" w:cs="宋体"/>
          <w:color w:val="auto"/>
          <w:highlight w:val="none"/>
        </w:rPr>
      </w:pPr>
    </w:p>
    <w:p w14:paraId="5FCCEBA1">
      <w:pPr>
        <w:pStyle w:val="40"/>
        <w:rPr>
          <w:rFonts w:hint="eastAsia" w:ascii="宋体" w:hAnsi="宋体" w:eastAsia="宋体" w:cs="宋体"/>
          <w:color w:val="auto"/>
          <w:highlight w:val="none"/>
        </w:rPr>
      </w:pPr>
    </w:p>
    <w:p w14:paraId="74FAD774">
      <w:pP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br w:type="page"/>
      </w:r>
    </w:p>
    <w:p w14:paraId="4338FCCD">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（8-1）投标产品概况(格式见附件)；</w:t>
      </w:r>
    </w:p>
    <w:p w14:paraId="7CD89AE7">
      <w:pPr>
        <w:snapToGrid w:val="0"/>
        <w:spacing w:line="360" w:lineRule="auto"/>
        <w:jc w:val="center"/>
        <w:rPr>
          <w:rFonts w:hint="eastAsia" w:ascii="宋体" w:hAnsi="宋体" w:eastAsia="宋体" w:cs="宋体"/>
          <w:b/>
          <w:color w:val="auto"/>
          <w:sz w:val="24"/>
          <w:szCs w:val="21"/>
          <w:highlight w:val="none"/>
        </w:rPr>
      </w:pPr>
      <w:r>
        <w:rPr>
          <w:rFonts w:hint="eastAsia" w:ascii="宋体" w:hAnsi="宋体" w:eastAsia="宋体" w:cs="宋体"/>
          <w:b/>
          <w:color w:val="auto"/>
          <w:sz w:val="24"/>
          <w:szCs w:val="21"/>
          <w:highlight w:val="none"/>
        </w:rPr>
        <w:t>投标产品概况</w:t>
      </w:r>
    </w:p>
    <w:tbl>
      <w:tblPr>
        <w:tblStyle w:val="6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60"/>
        <w:gridCol w:w="8"/>
        <w:gridCol w:w="1186"/>
        <w:gridCol w:w="1649"/>
        <w:gridCol w:w="1020"/>
        <w:gridCol w:w="345"/>
        <w:gridCol w:w="945"/>
        <w:gridCol w:w="10"/>
        <w:gridCol w:w="830"/>
        <w:gridCol w:w="1275"/>
      </w:tblGrid>
      <w:tr w14:paraId="69BFE7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756" w:hRule="exact"/>
          <w:jc w:val="center"/>
        </w:trPr>
        <w:tc>
          <w:tcPr>
            <w:tcW w:w="868" w:type="dxa"/>
            <w:gridSpan w:val="2"/>
            <w:vAlign w:val="center"/>
          </w:tcPr>
          <w:p w14:paraId="6FB94C72">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品 目</w:t>
            </w:r>
          </w:p>
        </w:tc>
        <w:tc>
          <w:tcPr>
            <w:tcW w:w="1186" w:type="dxa"/>
            <w:vAlign w:val="center"/>
          </w:tcPr>
          <w:p w14:paraId="65F3A11B">
            <w:pPr>
              <w:jc w:val="center"/>
              <w:rPr>
                <w:rFonts w:hint="eastAsia" w:ascii="宋体" w:hAnsi="宋体" w:eastAsia="宋体" w:cs="宋体"/>
                <w:color w:val="auto"/>
                <w:sz w:val="24"/>
                <w:highlight w:val="none"/>
              </w:rPr>
            </w:pPr>
          </w:p>
        </w:tc>
        <w:tc>
          <w:tcPr>
            <w:tcW w:w="1649" w:type="dxa"/>
            <w:vAlign w:val="center"/>
          </w:tcPr>
          <w:p w14:paraId="1A74564E">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产品名称</w:t>
            </w:r>
          </w:p>
        </w:tc>
        <w:tc>
          <w:tcPr>
            <w:tcW w:w="2310" w:type="dxa"/>
            <w:gridSpan w:val="3"/>
            <w:vAlign w:val="center"/>
          </w:tcPr>
          <w:p w14:paraId="565EA332">
            <w:pPr>
              <w:jc w:val="center"/>
              <w:rPr>
                <w:rFonts w:hint="eastAsia" w:ascii="宋体" w:hAnsi="宋体" w:eastAsia="宋体" w:cs="宋体"/>
                <w:color w:val="auto"/>
                <w:sz w:val="24"/>
                <w:highlight w:val="none"/>
              </w:rPr>
            </w:pPr>
          </w:p>
        </w:tc>
        <w:tc>
          <w:tcPr>
            <w:tcW w:w="840" w:type="dxa"/>
            <w:gridSpan w:val="2"/>
            <w:vAlign w:val="center"/>
          </w:tcPr>
          <w:p w14:paraId="18493093">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版本</w:t>
            </w:r>
          </w:p>
        </w:tc>
        <w:tc>
          <w:tcPr>
            <w:tcW w:w="1275" w:type="dxa"/>
            <w:vAlign w:val="center"/>
          </w:tcPr>
          <w:p w14:paraId="2AD2D8D1">
            <w:pPr>
              <w:jc w:val="center"/>
              <w:rPr>
                <w:rFonts w:hint="eastAsia" w:ascii="宋体" w:hAnsi="宋体" w:eastAsia="宋体" w:cs="宋体"/>
                <w:color w:val="auto"/>
                <w:sz w:val="24"/>
                <w:highlight w:val="none"/>
              </w:rPr>
            </w:pPr>
          </w:p>
        </w:tc>
      </w:tr>
      <w:tr w14:paraId="66E8BD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854" w:hRule="exact"/>
          <w:jc w:val="center"/>
        </w:trPr>
        <w:tc>
          <w:tcPr>
            <w:tcW w:w="2054" w:type="dxa"/>
            <w:gridSpan w:val="3"/>
            <w:vAlign w:val="center"/>
          </w:tcPr>
          <w:p w14:paraId="0D3F408E">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货物投放市场年份</w:t>
            </w:r>
          </w:p>
        </w:tc>
        <w:tc>
          <w:tcPr>
            <w:tcW w:w="1649" w:type="dxa"/>
            <w:vAlign w:val="center"/>
          </w:tcPr>
          <w:p w14:paraId="273DEA1F">
            <w:pPr>
              <w:jc w:val="center"/>
              <w:rPr>
                <w:rFonts w:hint="eastAsia" w:ascii="宋体" w:hAnsi="宋体" w:eastAsia="宋体" w:cs="宋体"/>
                <w:color w:val="auto"/>
                <w:sz w:val="24"/>
                <w:highlight w:val="none"/>
              </w:rPr>
            </w:pPr>
          </w:p>
        </w:tc>
        <w:tc>
          <w:tcPr>
            <w:tcW w:w="1365" w:type="dxa"/>
            <w:gridSpan w:val="2"/>
            <w:vAlign w:val="center"/>
          </w:tcPr>
          <w:p w14:paraId="41DEE025">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制造商</w:t>
            </w:r>
          </w:p>
        </w:tc>
        <w:tc>
          <w:tcPr>
            <w:tcW w:w="3060" w:type="dxa"/>
            <w:gridSpan w:val="4"/>
            <w:vAlign w:val="center"/>
          </w:tcPr>
          <w:p w14:paraId="4C3DAF61">
            <w:pPr>
              <w:rPr>
                <w:rFonts w:hint="eastAsia" w:ascii="宋体" w:hAnsi="宋体" w:eastAsia="宋体" w:cs="宋体"/>
                <w:color w:val="auto"/>
                <w:sz w:val="24"/>
                <w:highlight w:val="none"/>
              </w:rPr>
            </w:pPr>
          </w:p>
        </w:tc>
      </w:tr>
      <w:tr w14:paraId="559D80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567" w:hRule="atLeast"/>
          <w:jc w:val="center"/>
        </w:trPr>
        <w:tc>
          <w:tcPr>
            <w:tcW w:w="860" w:type="dxa"/>
            <w:vMerge w:val="restart"/>
            <w:vAlign w:val="center"/>
          </w:tcPr>
          <w:p w14:paraId="003B78C0">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近</w:t>
            </w:r>
          </w:p>
          <w:p w14:paraId="2DFC139D">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三</w:t>
            </w:r>
          </w:p>
          <w:p w14:paraId="419101E3">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年</w:t>
            </w:r>
          </w:p>
          <w:p w14:paraId="778D0928">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业</w:t>
            </w:r>
          </w:p>
          <w:p w14:paraId="28893D1A">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绩</w:t>
            </w:r>
          </w:p>
        </w:tc>
        <w:tc>
          <w:tcPr>
            <w:tcW w:w="2843" w:type="dxa"/>
            <w:gridSpan w:val="3"/>
            <w:vAlign w:val="center"/>
          </w:tcPr>
          <w:p w14:paraId="21C66F7D">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用 户 名</w:t>
            </w:r>
          </w:p>
        </w:tc>
        <w:tc>
          <w:tcPr>
            <w:tcW w:w="1020" w:type="dxa"/>
            <w:vAlign w:val="center"/>
          </w:tcPr>
          <w:p w14:paraId="72A04D0C">
            <w:pP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数量</w:t>
            </w:r>
          </w:p>
        </w:tc>
        <w:tc>
          <w:tcPr>
            <w:tcW w:w="1300" w:type="dxa"/>
            <w:gridSpan w:val="3"/>
            <w:vAlign w:val="center"/>
          </w:tcPr>
          <w:p w14:paraId="2529A64B">
            <w:pP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合同年份</w:t>
            </w:r>
          </w:p>
        </w:tc>
        <w:tc>
          <w:tcPr>
            <w:tcW w:w="2105" w:type="dxa"/>
            <w:gridSpan w:val="2"/>
            <w:vAlign w:val="center"/>
          </w:tcPr>
          <w:p w14:paraId="63B1686A">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联 系 电 话</w:t>
            </w:r>
          </w:p>
        </w:tc>
      </w:tr>
      <w:tr w14:paraId="302FBB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965" w:hRule="atLeast"/>
          <w:jc w:val="center"/>
        </w:trPr>
        <w:tc>
          <w:tcPr>
            <w:tcW w:w="860" w:type="dxa"/>
            <w:vMerge w:val="continue"/>
            <w:tcBorders>
              <w:bottom w:val="single" w:color="auto" w:sz="2" w:space="0"/>
            </w:tcBorders>
            <w:vAlign w:val="center"/>
          </w:tcPr>
          <w:p w14:paraId="2FB5ED02">
            <w:pPr>
              <w:rPr>
                <w:rFonts w:hint="eastAsia" w:ascii="宋体" w:hAnsi="宋体" w:eastAsia="宋体" w:cs="宋体"/>
                <w:color w:val="auto"/>
                <w:sz w:val="24"/>
                <w:highlight w:val="none"/>
              </w:rPr>
            </w:pPr>
          </w:p>
        </w:tc>
        <w:tc>
          <w:tcPr>
            <w:tcW w:w="2843" w:type="dxa"/>
            <w:gridSpan w:val="3"/>
            <w:tcBorders>
              <w:bottom w:val="single" w:color="auto" w:sz="2" w:space="0"/>
            </w:tcBorders>
            <w:vAlign w:val="center"/>
          </w:tcPr>
          <w:p w14:paraId="3A508465">
            <w:pPr>
              <w:jc w:val="center"/>
              <w:rPr>
                <w:rFonts w:hint="eastAsia" w:ascii="宋体" w:hAnsi="宋体" w:eastAsia="宋体" w:cs="宋体"/>
                <w:color w:val="auto"/>
                <w:sz w:val="24"/>
                <w:highlight w:val="none"/>
              </w:rPr>
            </w:pPr>
          </w:p>
        </w:tc>
        <w:tc>
          <w:tcPr>
            <w:tcW w:w="1020" w:type="dxa"/>
            <w:tcBorders>
              <w:bottom w:val="single" w:color="auto" w:sz="2" w:space="0"/>
            </w:tcBorders>
            <w:vAlign w:val="center"/>
          </w:tcPr>
          <w:p w14:paraId="2DD3097D">
            <w:pPr>
              <w:rPr>
                <w:rFonts w:hint="eastAsia" w:ascii="宋体" w:hAnsi="宋体" w:eastAsia="宋体" w:cs="宋体"/>
                <w:color w:val="auto"/>
                <w:sz w:val="24"/>
                <w:highlight w:val="none"/>
              </w:rPr>
            </w:pPr>
          </w:p>
        </w:tc>
        <w:tc>
          <w:tcPr>
            <w:tcW w:w="1300" w:type="dxa"/>
            <w:gridSpan w:val="3"/>
            <w:tcBorders>
              <w:bottom w:val="single" w:color="auto" w:sz="2" w:space="0"/>
            </w:tcBorders>
            <w:vAlign w:val="center"/>
          </w:tcPr>
          <w:p w14:paraId="281609EF">
            <w:pPr>
              <w:rPr>
                <w:rFonts w:hint="eastAsia" w:ascii="宋体" w:hAnsi="宋体" w:eastAsia="宋体" w:cs="宋体"/>
                <w:color w:val="auto"/>
                <w:sz w:val="24"/>
                <w:highlight w:val="none"/>
              </w:rPr>
            </w:pPr>
          </w:p>
        </w:tc>
        <w:tc>
          <w:tcPr>
            <w:tcW w:w="2105" w:type="dxa"/>
            <w:gridSpan w:val="2"/>
            <w:tcBorders>
              <w:bottom w:val="single" w:color="auto" w:sz="2" w:space="0"/>
            </w:tcBorders>
            <w:vAlign w:val="center"/>
          </w:tcPr>
          <w:p w14:paraId="6C20FFC2">
            <w:pPr>
              <w:rPr>
                <w:rFonts w:hint="eastAsia" w:ascii="宋体" w:hAnsi="宋体" w:eastAsia="宋体" w:cs="宋体"/>
                <w:color w:val="auto"/>
                <w:sz w:val="24"/>
                <w:highlight w:val="none"/>
              </w:rPr>
            </w:pPr>
          </w:p>
        </w:tc>
      </w:tr>
      <w:tr w14:paraId="1DEE61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865" w:hRule="atLeast"/>
          <w:jc w:val="center"/>
        </w:trPr>
        <w:tc>
          <w:tcPr>
            <w:tcW w:w="3703" w:type="dxa"/>
            <w:gridSpan w:val="4"/>
            <w:tcBorders>
              <w:top w:val="single" w:color="auto" w:sz="2" w:space="0"/>
              <w:bottom w:val="single" w:color="auto" w:sz="2" w:space="0"/>
            </w:tcBorders>
            <w:vAlign w:val="center"/>
          </w:tcPr>
          <w:p w14:paraId="474F2134">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主要部件名称、</w:t>
            </w:r>
          </w:p>
          <w:p w14:paraId="268004C2">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生产国家、厂家和型号规格</w:t>
            </w:r>
          </w:p>
        </w:tc>
        <w:tc>
          <w:tcPr>
            <w:tcW w:w="4425" w:type="dxa"/>
            <w:gridSpan w:val="6"/>
            <w:tcBorders>
              <w:top w:val="single" w:color="auto" w:sz="2" w:space="0"/>
              <w:bottom w:val="single" w:color="auto" w:sz="2" w:space="0"/>
            </w:tcBorders>
            <w:vAlign w:val="center"/>
          </w:tcPr>
          <w:p w14:paraId="3A590AF8">
            <w:pPr>
              <w:rPr>
                <w:rFonts w:hint="eastAsia" w:ascii="宋体" w:hAnsi="宋体" w:eastAsia="宋体" w:cs="宋体"/>
                <w:color w:val="auto"/>
                <w:sz w:val="24"/>
                <w:highlight w:val="none"/>
              </w:rPr>
            </w:pPr>
          </w:p>
        </w:tc>
      </w:tr>
      <w:tr w14:paraId="0D1BE9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865" w:hRule="atLeast"/>
          <w:jc w:val="center"/>
        </w:trPr>
        <w:tc>
          <w:tcPr>
            <w:tcW w:w="3703" w:type="dxa"/>
            <w:gridSpan w:val="4"/>
            <w:tcBorders>
              <w:top w:val="single" w:color="auto" w:sz="2" w:space="0"/>
            </w:tcBorders>
            <w:vAlign w:val="center"/>
          </w:tcPr>
          <w:p w14:paraId="6AAC39D2">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货物的主要优点、</w:t>
            </w:r>
          </w:p>
          <w:p w14:paraId="7F61EF74">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特性，是否含专利权 </w:t>
            </w:r>
          </w:p>
        </w:tc>
        <w:tc>
          <w:tcPr>
            <w:tcW w:w="4425" w:type="dxa"/>
            <w:gridSpan w:val="6"/>
            <w:tcBorders>
              <w:top w:val="single" w:color="auto" w:sz="2" w:space="0"/>
            </w:tcBorders>
            <w:vAlign w:val="center"/>
          </w:tcPr>
          <w:p w14:paraId="3748C8C9">
            <w:pPr>
              <w:rPr>
                <w:rFonts w:hint="eastAsia" w:ascii="宋体" w:hAnsi="宋体" w:eastAsia="宋体" w:cs="宋体"/>
                <w:color w:val="auto"/>
                <w:sz w:val="24"/>
                <w:highlight w:val="none"/>
              </w:rPr>
            </w:pPr>
          </w:p>
        </w:tc>
      </w:tr>
    </w:tbl>
    <w:p w14:paraId="6568CA1C">
      <w:pPr>
        <w:rPr>
          <w:rFonts w:hint="eastAsia" w:ascii="宋体" w:hAnsi="宋体" w:eastAsia="宋体" w:cs="宋体"/>
          <w:color w:val="auto"/>
          <w:sz w:val="24"/>
          <w:highlight w:val="none"/>
        </w:rPr>
      </w:pPr>
      <w:r>
        <w:rPr>
          <w:rFonts w:hint="eastAsia" w:ascii="宋体" w:hAnsi="宋体" w:eastAsia="宋体" w:cs="宋体"/>
          <w:color w:val="auto"/>
          <w:sz w:val="24"/>
          <w:highlight w:val="none"/>
        </w:rPr>
        <w:t>注：此表由投标人按投标产品情况如实填写。</w:t>
      </w:r>
    </w:p>
    <w:p w14:paraId="69F91F5C">
      <w:pP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br w:type="page"/>
      </w:r>
    </w:p>
    <w:p w14:paraId="013BC887">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（8-2）设备清单(格式见附件)；</w:t>
      </w:r>
    </w:p>
    <w:p w14:paraId="349D2F3F">
      <w:pPr>
        <w:snapToGrid w:val="0"/>
        <w:spacing w:line="360" w:lineRule="auto"/>
        <w:jc w:val="center"/>
        <w:rPr>
          <w:rFonts w:hint="eastAsia" w:ascii="宋体" w:hAnsi="宋体" w:eastAsia="宋体" w:cs="宋体"/>
          <w:b/>
          <w:bCs/>
          <w:color w:val="auto"/>
          <w:sz w:val="24"/>
          <w:szCs w:val="21"/>
          <w:highlight w:val="none"/>
        </w:rPr>
      </w:pPr>
      <w:r>
        <w:rPr>
          <w:rFonts w:hint="eastAsia" w:ascii="宋体" w:hAnsi="宋体" w:eastAsia="宋体" w:cs="宋体"/>
          <w:b/>
          <w:bCs/>
          <w:color w:val="auto"/>
          <w:sz w:val="24"/>
          <w:szCs w:val="21"/>
          <w:highlight w:val="none"/>
        </w:rPr>
        <w:t>设备清单</w:t>
      </w:r>
    </w:p>
    <w:p w14:paraId="66482AE9">
      <w:pPr>
        <w:spacing w:line="180" w:lineRule="exact"/>
        <w:jc w:val="center"/>
        <w:rPr>
          <w:rFonts w:hint="eastAsia" w:ascii="宋体" w:hAnsi="宋体" w:eastAsia="宋体" w:cs="宋体"/>
          <w:b/>
          <w:color w:val="auto"/>
          <w:sz w:val="24"/>
          <w:highlight w:val="none"/>
        </w:rPr>
      </w:pPr>
    </w:p>
    <w:p w14:paraId="7E998825">
      <w:pPr>
        <w:rPr>
          <w:rFonts w:hint="eastAsia" w:ascii="宋体" w:hAnsi="宋体" w:eastAsia="宋体" w:cs="宋体"/>
          <w:color w:val="auto"/>
          <w:sz w:val="24"/>
          <w:highlight w:val="none"/>
        </w:rPr>
      </w:pPr>
      <w:r>
        <w:rPr>
          <w:rFonts w:hint="eastAsia" w:ascii="宋体" w:hAnsi="宋体" w:eastAsia="宋体" w:cs="宋体"/>
          <w:b/>
          <w:color w:val="auto"/>
          <w:sz w:val="24"/>
          <w:highlight w:val="none"/>
        </w:rPr>
        <w:t>表1  设备组件、</w:t>
      </w:r>
      <w:r>
        <w:rPr>
          <w:rFonts w:hint="eastAsia" w:ascii="宋体" w:hAnsi="宋体" w:eastAsia="宋体" w:cs="宋体"/>
          <w:b/>
          <w:color w:val="auto"/>
          <w:sz w:val="24"/>
          <w:highlight w:val="none"/>
          <w:lang w:val="zh-CN"/>
        </w:rPr>
        <w:t>附件、配件及备品备件表</w:t>
      </w:r>
    </w:p>
    <w:tbl>
      <w:tblPr>
        <w:tblStyle w:val="63"/>
        <w:tblW w:w="875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739"/>
        <w:gridCol w:w="2673"/>
        <w:gridCol w:w="1150"/>
        <w:gridCol w:w="1635"/>
        <w:gridCol w:w="907"/>
        <w:gridCol w:w="907"/>
        <w:gridCol w:w="741"/>
      </w:tblGrid>
      <w:tr w14:paraId="44C78E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589" w:hRule="atLeast"/>
          <w:jc w:val="center"/>
        </w:trPr>
        <w:tc>
          <w:tcPr>
            <w:tcW w:w="739" w:type="dxa"/>
            <w:vAlign w:val="center"/>
          </w:tcPr>
          <w:p w14:paraId="4920A090">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2673" w:type="dxa"/>
            <w:vAlign w:val="center"/>
          </w:tcPr>
          <w:p w14:paraId="4CE867FB">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名称</w:t>
            </w:r>
          </w:p>
        </w:tc>
        <w:tc>
          <w:tcPr>
            <w:tcW w:w="1150" w:type="dxa"/>
            <w:vAlign w:val="center"/>
          </w:tcPr>
          <w:p w14:paraId="5CC2831D">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品牌</w:t>
            </w:r>
          </w:p>
        </w:tc>
        <w:tc>
          <w:tcPr>
            <w:tcW w:w="1635" w:type="dxa"/>
            <w:vAlign w:val="center"/>
          </w:tcPr>
          <w:p w14:paraId="5DD857DA">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型号</w:t>
            </w:r>
          </w:p>
        </w:tc>
        <w:tc>
          <w:tcPr>
            <w:tcW w:w="907" w:type="dxa"/>
            <w:vAlign w:val="center"/>
          </w:tcPr>
          <w:p w14:paraId="5EAB67BE">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数量</w:t>
            </w:r>
          </w:p>
        </w:tc>
        <w:tc>
          <w:tcPr>
            <w:tcW w:w="907" w:type="dxa"/>
            <w:vAlign w:val="center"/>
          </w:tcPr>
          <w:p w14:paraId="4628C1C9">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原产地</w:t>
            </w:r>
          </w:p>
        </w:tc>
        <w:tc>
          <w:tcPr>
            <w:tcW w:w="741" w:type="dxa"/>
            <w:vAlign w:val="center"/>
          </w:tcPr>
          <w:p w14:paraId="114D5E95">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备注</w:t>
            </w:r>
          </w:p>
        </w:tc>
      </w:tr>
      <w:tr w14:paraId="32B557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48" w:hRule="atLeast"/>
          <w:jc w:val="center"/>
        </w:trPr>
        <w:tc>
          <w:tcPr>
            <w:tcW w:w="739" w:type="dxa"/>
            <w:vAlign w:val="center"/>
          </w:tcPr>
          <w:p w14:paraId="0C53652F">
            <w:pPr>
              <w:spacing w:before="240"/>
              <w:jc w:val="center"/>
              <w:rPr>
                <w:rFonts w:hint="eastAsia" w:ascii="宋体" w:hAnsi="宋体" w:eastAsia="宋体" w:cs="宋体"/>
                <w:color w:val="auto"/>
                <w:sz w:val="24"/>
                <w:highlight w:val="none"/>
              </w:rPr>
            </w:pPr>
          </w:p>
        </w:tc>
        <w:tc>
          <w:tcPr>
            <w:tcW w:w="2673" w:type="dxa"/>
            <w:vAlign w:val="center"/>
          </w:tcPr>
          <w:p w14:paraId="490ED041">
            <w:pPr>
              <w:spacing w:before="240"/>
              <w:jc w:val="center"/>
              <w:rPr>
                <w:rFonts w:hint="eastAsia" w:ascii="宋体" w:hAnsi="宋体" w:eastAsia="宋体" w:cs="宋体"/>
                <w:color w:val="auto"/>
                <w:sz w:val="24"/>
                <w:highlight w:val="none"/>
              </w:rPr>
            </w:pPr>
          </w:p>
        </w:tc>
        <w:tc>
          <w:tcPr>
            <w:tcW w:w="1150" w:type="dxa"/>
            <w:vAlign w:val="center"/>
          </w:tcPr>
          <w:p w14:paraId="7F01CDA6">
            <w:pPr>
              <w:spacing w:before="240"/>
              <w:jc w:val="center"/>
              <w:rPr>
                <w:rFonts w:hint="eastAsia" w:ascii="宋体" w:hAnsi="宋体" w:eastAsia="宋体" w:cs="宋体"/>
                <w:color w:val="auto"/>
                <w:sz w:val="24"/>
                <w:highlight w:val="none"/>
              </w:rPr>
            </w:pPr>
          </w:p>
        </w:tc>
        <w:tc>
          <w:tcPr>
            <w:tcW w:w="1635" w:type="dxa"/>
            <w:vAlign w:val="center"/>
          </w:tcPr>
          <w:p w14:paraId="5E46EC54">
            <w:pPr>
              <w:spacing w:before="240"/>
              <w:jc w:val="center"/>
              <w:rPr>
                <w:rFonts w:hint="eastAsia" w:ascii="宋体" w:hAnsi="宋体" w:eastAsia="宋体" w:cs="宋体"/>
                <w:color w:val="auto"/>
                <w:sz w:val="24"/>
                <w:highlight w:val="none"/>
              </w:rPr>
            </w:pPr>
          </w:p>
        </w:tc>
        <w:tc>
          <w:tcPr>
            <w:tcW w:w="907" w:type="dxa"/>
            <w:vAlign w:val="center"/>
          </w:tcPr>
          <w:p w14:paraId="7619EB86">
            <w:pPr>
              <w:spacing w:before="240"/>
              <w:jc w:val="center"/>
              <w:rPr>
                <w:rFonts w:hint="eastAsia" w:ascii="宋体" w:hAnsi="宋体" w:eastAsia="宋体" w:cs="宋体"/>
                <w:color w:val="auto"/>
                <w:sz w:val="24"/>
                <w:highlight w:val="none"/>
              </w:rPr>
            </w:pPr>
          </w:p>
        </w:tc>
        <w:tc>
          <w:tcPr>
            <w:tcW w:w="907" w:type="dxa"/>
            <w:vAlign w:val="center"/>
          </w:tcPr>
          <w:p w14:paraId="47FEBC10">
            <w:pPr>
              <w:spacing w:before="240"/>
              <w:jc w:val="center"/>
              <w:rPr>
                <w:rFonts w:hint="eastAsia" w:ascii="宋体" w:hAnsi="宋体" w:eastAsia="宋体" w:cs="宋体"/>
                <w:color w:val="auto"/>
                <w:sz w:val="24"/>
                <w:highlight w:val="none"/>
              </w:rPr>
            </w:pPr>
          </w:p>
        </w:tc>
        <w:tc>
          <w:tcPr>
            <w:tcW w:w="741" w:type="dxa"/>
            <w:vAlign w:val="center"/>
          </w:tcPr>
          <w:p w14:paraId="754843AC">
            <w:pPr>
              <w:spacing w:before="240"/>
              <w:jc w:val="center"/>
              <w:rPr>
                <w:rFonts w:hint="eastAsia" w:ascii="宋体" w:hAnsi="宋体" w:eastAsia="宋体" w:cs="宋体"/>
                <w:color w:val="auto"/>
                <w:sz w:val="24"/>
                <w:highlight w:val="none"/>
              </w:rPr>
            </w:pPr>
          </w:p>
        </w:tc>
      </w:tr>
      <w:tr w14:paraId="4F1C10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48" w:hRule="atLeast"/>
          <w:jc w:val="center"/>
        </w:trPr>
        <w:tc>
          <w:tcPr>
            <w:tcW w:w="739" w:type="dxa"/>
            <w:vAlign w:val="center"/>
          </w:tcPr>
          <w:p w14:paraId="1F49710F">
            <w:pPr>
              <w:spacing w:before="240"/>
              <w:jc w:val="center"/>
              <w:rPr>
                <w:rFonts w:hint="eastAsia" w:ascii="宋体" w:hAnsi="宋体" w:eastAsia="宋体" w:cs="宋体"/>
                <w:color w:val="auto"/>
                <w:sz w:val="24"/>
                <w:highlight w:val="none"/>
              </w:rPr>
            </w:pPr>
          </w:p>
        </w:tc>
        <w:tc>
          <w:tcPr>
            <w:tcW w:w="2673" w:type="dxa"/>
            <w:vAlign w:val="center"/>
          </w:tcPr>
          <w:p w14:paraId="54076B0E">
            <w:pPr>
              <w:spacing w:before="240"/>
              <w:jc w:val="center"/>
              <w:rPr>
                <w:rFonts w:hint="eastAsia" w:ascii="宋体" w:hAnsi="宋体" w:eastAsia="宋体" w:cs="宋体"/>
                <w:color w:val="auto"/>
                <w:sz w:val="24"/>
                <w:highlight w:val="none"/>
              </w:rPr>
            </w:pPr>
          </w:p>
        </w:tc>
        <w:tc>
          <w:tcPr>
            <w:tcW w:w="1150" w:type="dxa"/>
            <w:vAlign w:val="center"/>
          </w:tcPr>
          <w:p w14:paraId="2D3D8A83">
            <w:pPr>
              <w:spacing w:before="240"/>
              <w:jc w:val="center"/>
              <w:rPr>
                <w:rFonts w:hint="eastAsia" w:ascii="宋体" w:hAnsi="宋体" w:eastAsia="宋体" w:cs="宋体"/>
                <w:color w:val="auto"/>
                <w:sz w:val="24"/>
                <w:highlight w:val="none"/>
              </w:rPr>
            </w:pPr>
          </w:p>
        </w:tc>
        <w:tc>
          <w:tcPr>
            <w:tcW w:w="1635" w:type="dxa"/>
            <w:vAlign w:val="center"/>
          </w:tcPr>
          <w:p w14:paraId="3778D824">
            <w:pPr>
              <w:spacing w:before="240"/>
              <w:jc w:val="center"/>
              <w:rPr>
                <w:rFonts w:hint="eastAsia" w:ascii="宋体" w:hAnsi="宋体" w:eastAsia="宋体" w:cs="宋体"/>
                <w:color w:val="auto"/>
                <w:sz w:val="24"/>
                <w:highlight w:val="none"/>
              </w:rPr>
            </w:pPr>
          </w:p>
        </w:tc>
        <w:tc>
          <w:tcPr>
            <w:tcW w:w="907" w:type="dxa"/>
            <w:vAlign w:val="center"/>
          </w:tcPr>
          <w:p w14:paraId="4CFA722F">
            <w:pPr>
              <w:spacing w:before="240"/>
              <w:jc w:val="center"/>
              <w:rPr>
                <w:rFonts w:hint="eastAsia" w:ascii="宋体" w:hAnsi="宋体" w:eastAsia="宋体" w:cs="宋体"/>
                <w:color w:val="auto"/>
                <w:sz w:val="24"/>
                <w:highlight w:val="none"/>
              </w:rPr>
            </w:pPr>
          </w:p>
        </w:tc>
        <w:tc>
          <w:tcPr>
            <w:tcW w:w="907" w:type="dxa"/>
            <w:vAlign w:val="center"/>
          </w:tcPr>
          <w:p w14:paraId="20180854">
            <w:pPr>
              <w:spacing w:before="240"/>
              <w:jc w:val="center"/>
              <w:rPr>
                <w:rFonts w:hint="eastAsia" w:ascii="宋体" w:hAnsi="宋体" w:eastAsia="宋体" w:cs="宋体"/>
                <w:color w:val="auto"/>
                <w:sz w:val="24"/>
                <w:highlight w:val="none"/>
              </w:rPr>
            </w:pPr>
          </w:p>
        </w:tc>
        <w:tc>
          <w:tcPr>
            <w:tcW w:w="741" w:type="dxa"/>
            <w:vAlign w:val="center"/>
          </w:tcPr>
          <w:p w14:paraId="1EF6B975">
            <w:pPr>
              <w:spacing w:before="240"/>
              <w:jc w:val="center"/>
              <w:rPr>
                <w:rFonts w:hint="eastAsia" w:ascii="宋体" w:hAnsi="宋体" w:eastAsia="宋体" w:cs="宋体"/>
                <w:color w:val="auto"/>
                <w:sz w:val="24"/>
                <w:highlight w:val="none"/>
              </w:rPr>
            </w:pPr>
          </w:p>
        </w:tc>
      </w:tr>
      <w:tr w14:paraId="03F308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48" w:hRule="atLeast"/>
          <w:jc w:val="center"/>
        </w:trPr>
        <w:tc>
          <w:tcPr>
            <w:tcW w:w="739" w:type="dxa"/>
            <w:vAlign w:val="center"/>
          </w:tcPr>
          <w:p w14:paraId="04F1D368">
            <w:pPr>
              <w:spacing w:before="240"/>
              <w:jc w:val="center"/>
              <w:rPr>
                <w:rFonts w:hint="eastAsia" w:ascii="宋体" w:hAnsi="宋体" w:eastAsia="宋体" w:cs="宋体"/>
                <w:color w:val="auto"/>
                <w:sz w:val="24"/>
                <w:highlight w:val="none"/>
              </w:rPr>
            </w:pPr>
          </w:p>
        </w:tc>
        <w:tc>
          <w:tcPr>
            <w:tcW w:w="2673" w:type="dxa"/>
            <w:vAlign w:val="center"/>
          </w:tcPr>
          <w:p w14:paraId="05460851">
            <w:pPr>
              <w:spacing w:before="240"/>
              <w:jc w:val="center"/>
              <w:rPr>
                <w:rFonts w:hint="eastAsia" w:ascii="宋体" w:hAnsi="宋体" w:eastAsia="宋体" w:cs="宋体"/>
                <w:color w:val="auto"/>
                <w:sz w:val="24"/>
                <w:highlight w:val="none"/>
              </w:rPr>
            </w:pPr>
          </w:p>
        </w:tc>
        <w:tc>
          <w:tcPr>
            <w:tcW w:w="1150" w:type="dxa"/>
            <w:vAlign w:val="center"/>
          </w:tcPr>
          <w:p w14:paraId="0E6C1764">
            <w:pPr>
              <w:spacing w:before="240"/>
              <w:jc w:val="center"/>
              <w:rPr>
                <w:rFonts w:hint="eastAsia" w:ascii="宋体" w:hAnsi="宋体" w:eastAsia="宋体" w:cs="宋体"/>
                <w:color w:val="auto"/>
                <w:sz w:val="24"/>
                <w:highlight w:val="none"/>
              </w:rPr>
            </w:pPr>
          </w:p>
        </w:tc>
        <w:tc>
          <w:tcPr>
            <w:tcW w:w="1635" w:type="dxa"/>
            <w:vAlign w:val="center"/>
          </w:tcPr>
          <w:p w14:paraId="042B1D9C">
            <w:pPr>
              <w:spacing w:before="240"/>
              <w:jc w:val="center"/>
              <w:rPr>
                <w:rFonts w:hint="eastAsia" w:ascii="宋体" w:hAnsi="宋体" w:eastAsia="宋体" w:cs="宋体"/>
                <w:color w:val="auto"/>
                <w:sz w:val="24"/>
                <w:highlight w:val="none"/>
              </w:rPr>
            </w:pPr>
          </w:p>
        </w:tc>
        <w:tc>
          <w:tcPr>
            <w:tcW w:w="907" w:type="dxa"/>
            <w:vAlign w:val="center"/>
          </w:tcPr>
          <w:p w14:paraId="4FED7AF5">
            <w:pPr>
              <w:spacing w:before="240"/>
              <w:jc w:val="center"/>
              <w:rPr>
                <w:rFonts w:hint="eastAsia" w:ascii="宋体" w:hAnsi="宋体" w:eastAsia="宋体" w:cs="宋体"/>
                <w:color w:val="auto"/>
                <w:sz w:val="24"/>
                <w:highlight w:val="none"/>
              </w:rPr>
            </w:pPr>
          </w:p>
        </w:tc>
        <w:tc>
          <w:tcPr>
            <w:tcW w:w="907" w:type="dxa"/>
            <w:vAlign w:val="center"/>
          </w:tcPr>
          <w:p w14:paraId="418F4EAB">
            <w:pPr>
              <w:spacing w:before="240"/>
              <w:jc w:val="center"/>
              <w:rPr>
                <w:rFonts w:hint="eastAsia" w:ascii="宋体" w:hAnsi="宋体" w:eastAsia="宋体" w:cs="宋体"/>
                <w:color w:val="auto"/>
                <w:sz w:val="24"/>
                <w:highlight w:val="none"/>
              </w:rPr>
            </w:pPr>
          </w:p>
        </w:tc>
        <w:tc>
          <w:tcPr>
            <w:tcW w:w="741" w:type="dxa"/>
            <w:vAlign w:val="center"/>
          </w:tcPr>
          <w:p w14:paraId="0257A9D7">
            <w:pPr>
              <w:spacing w:before="240"/>
              <w:jc w:val="center"/>
              <w:rPr>
                <w:rFonts w:hint="eastAsia" w:ascii="宋体" w:hAnsi="宋体" w:eastAsia="宋体" w:cs="宋体"/>
                <w:color w:val="auto"/>
                <w:sz w:val="24"/>
                <w:highlight w:val="none"/>
              </w:rPr>
            </w:pPr>
          </w:p>
        </w:tc>
      </w:tr>
      <w:tr w14:paraId="596DE7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48" w:hRule="atLeast"/>
          <w:jc w:val="center"/>
        </w:trPr>
        <w:tc>
          <w:tcPr>
            <w:tcW w:w="739" w:type="dxa"/>
            <w:vAlign w:val="center"/>
          </w:tcPr>
          <w:p w14:paraId="57C665FF">
            <w:pPr>
              <w:spacing w:before="240"/>
              <w:jc w:val="center"/>
              <w:rPr>
                <w:rFonts w:hint="eastAsia" w:ascii="宋体" w:hAnsi="宋体" w:eastAsia="宋体" w:cs="宋体"/>
                <w:color w:val="auto"/>
                <w:sz w:val="24"/>
                <w:highlight w:val="none"/>
              </w:rPr>
            </w:pPr>
          </w:p>
        </w:tc>
        <w:tc>
          <w:tcPr>
            <w:tcW w:w="2673" w:type="dxa"/>
            <w:vAlign w:val="center"/>
          </w:tcPr>
          <w:p w14:paraId="3BD74FE6">
            <w:pPr>
              <w:spacing w:before="240"/>
              <w:jc w:val="center"/>
              <w:rPr>
                <w:rFonts w:hint="eastAsia" w:ascii="宋体" w:hAnsi="宋体" w:eastAsia="宋体" w:cs="宋体"/>
                <w:color w:val="auto"/>
                <w:sz w:val="24"/>
                <w:highlight w:val="none"/>
              </w:rPr>
            </w:pPr>
          </w:p>
        </w:tc>
        <w:tc>
          <w:tcPr>
            <w:tcW w:w="1150" w:type="dxa"/>
            <w:vAlign w:val="center"/>
          </w:tcPr>
          <w:p w14:paraId="6D887C03">
            <w:pPr>
              <w:spacing w:before="240"/>
              <w:jc w:val="center"/>
              <w:rPr>
                <w:rFonts w:hint="eastAsia" w:ascii="宋体" w:hAnsi="宋体" w:eastAsia="宋体" w:cs="宋体"/>
                <w:color w:val="auto"/>
                <w:sz w:val="24"/>
                <w:highlight w:val="none"/>
              </w:rPr>
            </w:pPr>
          </w:p>
        </w:tc>
        <w:tc>
          <w:tcPr>
            <w:tcW w:w="1635" w:type="dxa"/>
            <w:vAlign w:val="center"/>
          </w:tcPr>
          <w:p w14:paraId="21619CBA">
            <w:pPr>
              <w:spacing w:before="240"/>
              <w:jc w:val="center"/>
              <w:rPr>
                <w:rFonts w:hint="eastAsia" w:ascii="宋体" w:hAnsi="宋体" w:eastAsia="宋体" w:cs="宋体"/>
                <w:color w:val="auto"/>
                <w:sz w:val="24"/>
                <w:highlight w:val="none"/>
              </w:rPr>
            </w:pPr>
          </w:p>
        </w:tc>
        <w:tc>
          <w:tcPr>
            <w:tcW w:w="907" w:type="dxa"/>
            <w:vAlign w:val="center"/>
          </w:tcPr>
          <w:p w14:paraId="156BAB55">
            <w:pPr>
              <w:spacing w:before="240"/>
              <w:jc w:val="center"/>
              <w:rPr>
                <w:rFonts w:hint="eastAsia" w:ascii="宋体" w:hAnsi="宋体" w:eastAsia="宋体" w:cs="宋体"/>
                <w:color w:val="auto"/>
                <w:sz w:val="24"/>
                <w:highlight w:val="none"/>
              </w:rPr>
            </w:pPr>
          </w:p>
        </w:tc>
        <w:tc>
          <w:tcPr>
            <w:tcW w:w="907" w:type="dxa"/>
            <w:vAlign w:val="center"/>
          </w:tcPr>
          <w:p w14:paraId="2B359D00">
            <w:pPr>
              <w:spacing w:before="240"/>
              <w:jc w:val="center"/>
              <w:rPr>
                <w:rFonts w:hint="eastAsia" w:ascii="宋体" w:hAnsi="宋体" w:eastAsia="宋体" w:cs="宋体"/>
                <w:color w:val="auto"/>
                <w:sz w:val="24"/>
                <w:highlight w:val="none"/>
              </w:rPr>
            </w:pPr>
          </w:p>
        </w:tc>
        <w:tc>
          <w:tcPr>
            <w:tcW w:w="741" w:type="dxa"/>
            <w:vAlign w:val="center"/>
          </w:tcPr>
          <w:p w14:paraId="784923A2">
            <w:pPr>
              <w:spacing w:before="240"/>
              <w:jc w:val="center"/>
              <w:rPr>
                <w:rFonts w:hint="eastAsia" w:ascii="宋体" w:hAnsi="宋体" w:eastAsia="宋体" w:cs="宋体"/>
                <w:color w:val="auto"/>
                <w:sz w:val="24"/>
                <w:highlight w:val="none"/>
              </w:rPr>
            </w:pPr>
          </w:p>
        </w:tc>
      </w:tr>
      <w:tr w14:paraId="327A0F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48" w:hRule="atLeast"/>
          <w:jc w:val="center"/>
        </w:trPr>
        <w:tc>
          <w:tcPr>
            <w:tcW w:w="739" w:type="dxa"/>
            <w:vAlign w:val="center"/>
          </w:tcPr>
          <w:p w14:paraId="3929F650">
            <w:pPr>
              <w:spacing w:before="240"/>
              <w:jc w:val="center"/>
              <w:rPr>
                <w:rFonts w:hint="eastAsia" w:ascii="宋体" w:hAnsi="宋体" w:eastAsia="宋体" w:cs="宋体"/>
                <w:color w:val="auto"/>
                <w:sz w:val="24"/>
                <w:highlight w:val="none"/>
              </w:rPr>
            </w:pPr>
          </w:p>
        </w:tc>
        <w:tc>
          <w:tcPr>
            <w:tcW w:w="2673" w:type="dxa"/>
            <w:vAlign w:val="center"/>
          </w:tcPr>
          <w:p w14:paraId="476F920C">
            <w:pPr>
              <w:spacing w:before="240"/>
              <w:jc w:val="center"/>
              <w:rPr>
                <w:rFonts w:hint="eastAsia" w:ascii="宋体" w:hAnsi="宋体" w:eastAsia="宋体" w:cs="宋体"/>
                <w:color w:val="auto"/>
                <w:sz w:val="24"/>
                <w:highlight w:val="none"/>
              </w:rPr>
            </w:pPr>
          </w:p>
        </w:tc>
        <w:tc>
          <w:tcPr>
            <w:tcW w:w="1150" w:type="dxa"/>
            <w:vAlign w:val="center"/>
          </w:tcPr>
          <w:p w14:paraId="0572AFB6">
            <w:pPr>
              <w:spacing w:before="240"/>
              <w:jc w:val="center"/>
              <w:rPr>
                <w:rFonts w:hint="eastAsia" w:ascii="宋体" w:hAnsi="宋体" w:eastAsia="宋体" w:cs="宋体"/>
                <w:color w:val="auto"/>
                <w:sz w:val="24"/>
                <w:highlight w:val="none"/>
              </w:rPr>
            </w:pPr>
          </w:p>
        </w:tc>
        <w:tc>
          <w:tcPr>
            <w:tcW w:w="1635" w:type="dxa"/>
            <w:vAlign w:val="center"/>
          </w:tcPr>
          <w:p w14:paraId="6F28DEB9">
            <w:pPr>
              <w:spacing w:before="240"/>
              <w:jc w:val="center"/>
              <w:rPr>
                <w:rFonts w:hint="eastAsia" w:ascii="宋体" w:hAnsi="宋体" w:eastAsia="宋体" w:cs="宋体"/>
                <w:color w:val="auto"/>
                <w:sz w:val="24"/>
                <w:highlight w:val="none"/>
              </w:rPr>
            </w:pPr>
          </w:p>
        </w:tc>
        <w:tc>
          <w:tcPr>
            <w:tcW w:w="907" w:type="dxa"/>
            <w:vAlign w:val="center"/>
          </w:tcPr>
          <w:p w14:paraId="651858FF">
            <w:pPr>
              <w:spacing w:before="240"/>
              <w:jc w:val="center"/>
              <w:rPr>
                <w:rFonts w:hint="eastAsia" w:ascii="宋体" w:hAnsi="宋体" w:eastAsia="宋体" w:cs="宋体"/>
                <w:color w:val="auto"/>
                <w:sz w:val="24"/>
                <w:highlight w:val="none"/>
              </w:rPr>
            </w:pPr>
          </w:p>
        </w:tc>
        <w:tc>
          <w:tcPr>
            <w:tcW w:w="907" w:type="dxa"/>
            <w:vAlign w:val="center"/>
          </w:tcPr>
          <w:p w14:paraId="6DDEDEFD">
            <w:pPr>
              <w:spacing w:before="240"/>
              <w:jc w:val="center"/>
              <w:rPr>
                <w:rFonts w:hint="eastAsia" w:ascii="宋体" w:hAnsi="宋体" w:eastAsia="宋体" w:cs="宋体"/>
                <w:color w:val="auto"/>
                <w:sz w:val="24"/>
                <w:highlight w:val="none"/>
              </w:rPr>
            </w:pPr>
          </w:p>
        </w:tc>
        <w:tc>
          <w:tcPr>
            <w:tcW w:w="741" w:type="dxa"/>
            <w:vAlign w:val="center"/>
          </w:tcPr>
          <w:p w14:paraId="6453EF8D">
            <w:pPr>
              <w:spacing w:before="240"/>
              <w:jc w:val="center"/>
              <w:rPr>
                <w:rFonts w:hint="eastAsia" w:ascii="宋体" w:hAnsi="宋体" w:eastAsia="宋体" w:cs="宋体"/>
                <w:color w:val="auto"/>
                <w:sz w:val="24"/>
                <w:highlight w:val="none"/>
              </w:rPr>
            </w:pPr>
          </w:p>
        </w:tc>
      </w:tr>
    </w:tbl>
    <w:p w14:paraId="525A6CAB">
      <w:pPr>
        <w:spacing w:line="360" w:lineRule="auto"/>
        <w:rPr>
          <w:rFonts w:hint="eastAsia" w:ascii="宋体" w:hAnsi="宋体" w:eastAsia="宋体" w:cs="宋体"/>
          <w:iCs/>
          <w:color w:val="auto"/>
          <w:sz w:val="24"/>
          <w:highlight w:val="none"/>
        </w:rPr>
      </w:pPr>
      <w:r>
        <w:rPr>
          <w:rFonts w:hint="eastAsia" w:ascii="宋体" w:hAnsi="宋体" w:eastAsia="宋体" w:cs="宋体"/>
          <w:iCs/>
          <w:color w:val="auto"/>
          <w:sz w:val="24"/>
          <w:highlight w:val="none"/>
        </w:rPr>
        <w:t>表1是投标设备的设备组件、附件、配件及备品备件表，请投标人列出，该费用计入投标总价。</w:t>
      </w:r>
    </w:p>
    <w:p w14:paraId="486778FF">
      <w:pPr>
        <w:spacing w:line="360" w:lineRule="auto"/>
        <w:rPr>
          <w:rFonts w:hint="eastAsia" w:ascii="宋体" w:hAnsi="宋体" w:eastAsia="宋体" w:cs="宋体"/>
          <w:b/>
          <w:bCs/>
          <w:iCs/>
          <w:color w:val="auto"/>
          <w:sz w:val="24"/>
          <w:highlight w:val="none"/>
          <w:lang w:val="zh-CN"/>
        </w:rPr>
      </w:pPr>
      <w:r>
        <w:rPr>
          <w:rFonts w:hint="eastAsia" w:ascii="宋体" w:hAnsi="宋体" w:eastAsia="宋体" w:cs="宋体"/>
          <w:b/>
          <w:bCs/>
          <w:iCs/>
          <w:color w:val="auto"/>
          <w:sz w:val="24"/>
          <w:highlight w:val="none"/>
          <w:lang w:val="zh-CN"/>
        </w:rPr>
        <w:t>备注：以上清单至少应包括采购需求中的配置要求（如有）或各分项内容，投标人应根据投标产品的实际情况进行填写，未根据投标产品实际情况进行填写，导致后期无法签订合同的，责任由投标人自行承担。</w:t>
      </w:r>
    </w:p>
    <w:p w14:paraId="1E57D78F">
      <w:pPr>
        <w:snapToGrid w:val="0"/>
        <w:spacing w:line="360" w:lineRule="auto"/>
        <w:rPr>
          <w:rFonts w:hint="eastAsia" w:ascii="宋体" w:hAnsi="宋体" w:eastAsia="宋体" w:cs="宋体"/>
          <w:color w:val="auto"/>
          <w:sz w:val="24"/>
          <w:highlight w:val="none"/>
          <w:lang w:val="zh-CN"/>
        </w:rPr>
      </w:pPr>
    </w:p>
    <w:p w14:paraId="557A1357">
      <w:pPr>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表2  </w:t>
      </w:r>
      <w:r>
        <w:rPr>
          <w:rFonts w:hint="eastAsia" w:ascii="宋体" w:hAnsi="宋体" w:eastAsia="宋体" w:cs="宋体"/>
          <w:b/>
          <w:color w:val="auto"/>
          <w:sz w:val="24"/>
          <w:highlight w:val="none"/>
          <w:lang w:val="zh-CN"/>
        </w:rPr>
        <w:t>专用工具</w:t>
      </w:r>
      <w:r>
        <w:rPr>
          <w:rFonts w:hint="eastAsia" w:ascii="宋体" w:hAnsi="宋体" w:eastAsia="宋体" w:cs="宋体"/>
          <w:b/>
          <w:color w:val="auto"/>
          <w:sz w:val="24"/>
          <w:highlight w:val="none"/>
        </w:rPr>
        <w:t>报价表</w:t>
      </w:r>
    </w:p>
    <w:tbl>
      <w:tblPr>
        <w:tblStyle w:val="6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766"/>
        <w:gridCol w:w="2355"/>
        <w:gridCol w:w="1470"/>
        <w:gridCol w:w="840"/>
        <w:gridCol w:w="1665"/>
        <w:gridCol w:w="1542"/>
      </w:tblGrid>
      <w:tr w14:paraId="10DF72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604" w:hRule="atLeast"/>
          <w:jc w:val="center"/>
        </w:trPr>
        <w:tc>
          <w:tcPr>
            <w:tcW w:w="766" w:type="dxa"/>
            <w:vMerge w:val="restart"/>
            <w:vAlign w:val="center"/>
          </w:tcPr>
          <w:p w14:paraId="650590FA">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2355" w:type="dxa"/>
            <w:vMerge w:val="restart"/>
            <w:vAlign w:val="center"/>
          </w:tcPr>
          <w:p w14:paraId="560FE912">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名称</w:t>
            </w:r>
          </w:p>
        </w:tc>
        <w:tc>
          <w:tcPr>
            <w:tcW w:w="1470" w:type="dxa"/>
            <w:vMerge w:val="restart"/>
            <w:vAlign w:val="center"/>
          </w:tcPr>
          <w:p w14:paraId="4DA7F41D">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型号</w:t>
            </w:r>
          </w:p>
        </w:tc>
        <w:tc>
          <w:tcPr>
            <w:tcW w:w="840" w:type="dxa"/>
            <w:vMerge w:val="restart"/>
            <w:vAlign w:val="center"/>
          </w:tcPr>
          <w:p w14:paraId="5F6C655A">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数量</w:t>
            </w:r>
          </w:p>
        </w:tc>
        <w:tc>
          <w:tcPr>
            <w:tcW w:w="1665" w:type="dxa"/>
            <w:vAlign w:val="center"/>
          </w:tcPr>
          <w:p w14:paraId="21413F38">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单   价</w:t>
            </w:r>
          </w:p>
        </w:tc>
        <w:tc>
          <w:tcPr>
            <w:tcW w:w="1542" w:type="dxa"/>
            <w:vAlign w:val="center"/>
          </w:tcPr>
          <w:p w14:paraId="13652E49">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总   价</w:t>
            </w:r>
          </w:p>
        </w:tc>
      </w:tr>
      <w:tr w14:paraId="239BFE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642" w:hRule="atLeast"/>
          <w:jc w:val="center"/>
        </w:trPr>
        <w:tc>
          <w:tcPr>
            <w:tcW w:w="766" w:type="dxa"/>
            <w:vMerge w:val="continue"/>
            <w:vAlign w:val="center"/>
          </w:tcPr>
          <w:p w14:paraId="0987D8B9">
            <w:pPr>
              <w:rPr>
                <w:rFonts w:hint="eastAsia" w:ascii="宋体" w:hAnsi="宋体" w:eastAsia="宋体" w:cs="宋体"/>
                <w:color w:val="auto"/>
                <w:sz w:val="24"/>
                <w:highlight w:val="none"/>
              </w:rPr>
            </w:pPr>
          </w:p>
        </w:tc>
        <w:tc>
          <w:tcPr>
            <w:tcW w:w="2355" w:type="dxa"/>
            <w:vMerge w:val="continue"/>
            <w:vAlign w:val="center"/>
          </w:tcPr>
          <w:p w14:paraId="2D13EAA9">
            <w:pPr>
              <w:rPr>
                <w:rFonts w:hint="eastAsia" w:ascii="宋体" w:hAnsi="宋体" w:eastAsia="宋体" w:cs="宋体"/>
                <w:color w:val="auto"/>
                <w:sz w:val="24"/>
                <w:highlight w:val="none"/>
              </w:rPr>
            </w:pPr>
          </w:p>
        </w:tc>
        <w:tc>
          <w:tcPr>
            <w:tcW w:w="1470" w:type="dxa"/>
            <w:vMerge w:val="continue"/>
            <w:vAlign w:val="center"/>
          </w:tcPr>
          <w:p w14:paraId="3A7CD0AA">
            <w:pPr>
              <w:rPr>
                <w:rFonts w:hint="eastAsia" w:ascii="宋体" w:hAnsi="宋体" w:eastAsia="宋体" w:cs="宋体"/>
                <w:color w:val="auto"/>
                <w:sz w:val="24"/>
                <w:highlight w:val="none"/>
              </w:rPr>
            </w:pPr>
          </w:p>
        </w:tc>
        <w:tc>
          <w:tcPr>
            <w:tcW w:w="840" w:type="dxa"/>
            <w:vMerge w:val="continue"/>
            <w:vAlign w:val="center"/>
          </w:tcPr>
          <w:p w14:paraId="7D2FA9A9">
            <w:pPr>
              <w:rPr>
                <w:rFonts w:hint="eastAsia" w:ascii="宋体" w:hAnsi="宋体" w:eastAsia="宋体" w:cs="宋体"/>
                <w:color w:val="auto"/>
                <w:sz w:val="24"/>
                <w:highlight w:val="none"/>
              </w:rPr>
            </w:pPr>
          </w:p>
        </w:tc>
        <w:tc>
          <w:tcPr>
            <w:tcW w:w="1665" w:type="dxa"/>
            <w:vAlign w:val="center"/>
          </w:tcPr>
          <w:p w14:paraId="3081E501">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到工地价</w:t>
            </w:r>
          </w:p>
        </w:tc>
        <w:tc>
          <w:tcPr>
            <w:tcW w:w="1542" w:type="dxa"/>
            <w:vAlign w:val="center"/>
          </w:tcPr>
          <w:p w14:paraId="1B9ADB2E">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到工地价</w:t>
            </w:r>
          </w:p>
        </w:tc>
      </w:tr>
      <w:tr w14:paraId="5CEFEA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035" w:hRule="atLeast"/>
          <w:jc w:val="center"/>
        </w:trPr>
        <w:tc>
          <w:tcPr>
            <w:tcW w:w="766" w:type="dxa"/>
            <w:vAlign w:val="center"/>
          </w:tcPr>
          <w:p w14:paraId="52575B7D">
            <w:pPr>
              <w:spacing w:before="240"/>
              <w:jc w:val="center"/>
              <w:rPr>
                <w:rFonts w:hint="eastAsia" w:ascii="宋体" w:hAnsi="宋体" w:eastAsia="宋体" w:cs="宋体"/>
                <w:color w:val="auto"/>
                <w:sz w:val="24"/>
                <w:highlight w:val="none"/>
              </w:rPr>
            </w:pPr>
          </w:p>
        </w:tc>
        <w:tc>
          <w:tcPr>
            <w:tcW w:w="2355" w:type="dxa"/>
            <w:vAlign w:val="center"/>
          </w:tcPr>
          <w:p w14:paraId="33ADE29B">
            <w:pPr>
              <w:spacing w:before="240"/>
              <w:jc w:val="center"/>
              <w:rPr>
                <w:rFonts w:hint="eastAsia" w:ascii="宋体" w:hAnsi="宋体" w:eastAsia="宋体" w:cs="宋体"/>
                <w:color w:val="auto"/>
                <w:sz w:val="24"/>
                <w:highlight w:val="none"/>
              </w:rPr>
            </w:pPr>
          </w:p>
        </w:tc>
        <w:tc>
          <w:tcPr>
            <w:tcW w:w="1470" w:type="dxa"/>
            <w:vAlign w:val="center"/>
          </w:tcPr>
          <w:p w14:paraId="6A61B2D7">
            <w:pPr>
              <w:spacing w:before="240"/>
              <w:jc w:val="center"/>
              <w:rPr>
                <w:rFonts w:hint="eastAsia" w:ascii="宋体" w:hAnsi="宋体" w:eastAsia="宋体" w:cs="宋体"/>
                <w:color w:val="auto"/>
                <w:sz w:val="24"/>
                <w:highlight w:val="none"/>
              </w:rPr>
            </w:pPr>
          </w:p>
        </w:tc>
        <w:tc>
          <w:tcPr>
            <w:tcW w:w="840" w:type="dxa"/>
            <w:vAlign w:val="center"/>
          </w:tcPr>
          <w:p w14:paraId="795E7937">
            <w:pPr>
              <w:spacing w:before="240"/>
              <w:jc w:val="center"/>
              <w:rPr>
                <w:rFonts w:hint="eastAsia" w:ascii="宋体" w:hAnsi="宋体" w:eastAsia="宋体" w:cs="宋体"/>
                <w:color w:val="auto"/>
                <w:sz w:val="24"/>
                <w:highlight w:val="none"/>
              </w:rPr>
            </w:pPr>
          </w:p>
        </w:tc>
        <w:tc>
          <w:tcPr>
            <w:tcW w:w="1665" w:type="dxa"/>
            <w:vAlign w:val="center"/>
          </w:tcPr>
          <w:p w14:paraId="508F56FE">
            <w:pPr>
              <w:spacing w:before="240"/>
              <w:jc w:val="center"/>
              <w:rPr>
                <w:rFonts w:hint="eastAsia" w:ascii="宋体" w:hAnsi="宋体" w:eastAsia="宋体" w:cs="宋体"/>
                <w:color w:val="auto"/>
                <w:sz w:val="24"/>
                <w:highlight w:val="none"/>
              </w:rPr>
            </w:pPr>
          </w:p>
        </w:tc>
        <w:tc>
          <w:tcPr>
            <w:tcW w:w="1542" w:type="dxa"/>
            <w:vAlign w:val="center"/>
          </w:tcPr>
          <w:p w14:paraId="08E75E64">
            <w:pPr>
              <w:spacing w:before="240"/>
              <w:jc w:val="center"/>
              <w:rPr>
                <w:rFonts w:hint="eastAsia" w:ascii="宋体" w:hAnsi="宋体" w:eastAsia="宋体" w:cs="宋体"/>
                <w:color w:val="auto"/>
                <w:sz w:val="24"/>
                <w:highlight w:val="none"/>
              </w:rPr>
            </w:pPr>
          </w:p>
        </w:tc>
      </w:tr>
    </w:tbl>
    <w:p w14:paraId="433EB3CF">
      <w:pPr>
        <w:snapToGrid w:val="0"/>
        <w:spacing w:before="120" w:beforeLines="50" w:after="120" w:afterLines="50" w:line="360" w:lineRule="auto"/>
        <w:jc w:val="left"/>
        <w:rPr>
          <w:rFonts w:hint="eastAsia" w:ascii="宋体" w:hAnsi="宋体" w:eastAsia="宋体" w:cs="宋体"/>
          <w:b/>
          <w:bCs/>
          <w:color w:val="auto"/>
          <w:sz w:val="24"/>
          <w:highlight w:val="none"/>
        </w:rPr>
      </w:pPr>
      <w:r>
        <w:rPr>
          <w:rFonts w:hint="eastAsia" w:ascii="宋体" w:hAnsi="宋体" w:eastAsia="宋体" w:cs="宋体"/>
          <w:iCs/>
          <w:color w:val="auto"/>
          <w:sz w:val="24"/>
          <w:highlight w:val="none"/>
        </w:rPr>
        <w:t>表2是供设备</w:t>
      </w:r>
      <w:r>
        <w:rPr>
          <w:rFonts w:hint="eastAsia" w:ascii="宋体" w:hAnsi="宋体" w:eastAsia="宋体" w:cs="宋体"/>
          <w:iCs/>
          <w:color w:val="auto"/>
          <w:sz w:val="24"/>
          <w:highlight w:val="none"/>
          <w:lang w:val="zh-CN"/>
        </w:rPr>
        <w:t>安装、调试、维修、常规保养所需专用工具</w:t>
      </w:r>
      <w:r>
        <w:rPr>
          <w:rFonts w:hint="eastAsia" w:ascii="宋体" w:hAnsi="宋体" w:eastAsia="宋体" w:cs="宋体"/>
          <w:iCs/>
          <w:color w:val="auto"/>
          <w:sz w:val="24"/>
          <w:highlight w:val="none"/>
        </w:rPr>
        <w:t>报价表，请投标人列出，该费用计入投标总价。</w:t>
      </w:r>
    </w:p>
    <w:p w14:paraId="168E9EFD">
      <w:pPr>
        <w:rPr>
          <w:rFonts w:hint="eastAsia" w:ascii="宋体" w:hAnsi="宋体" w:eastAsia="宋体" w:cs="宋体"/>
          <w:color w:val="auto"/>
          <w:sz w:val="24"/>
          <w:highlight w:val="none"/>
        </w:rPr>
        <w:sectPr>
          <w:headerReference r:id="rId15" w:type="default"/>
          <w:footerReference r:id="rId16" w:type="default"/>
          <w:pgSz w:w="11906" w:h="16838"/>
          <w:pgMar w:top="1247" w:right="1797" w:bottom="221" w:left="1797" w:header="851" w:footer="851" w:gutter="0"/>
          <w:cols w:space="720" w:num="1"/>
          <w:docGrid w:linePitch="312" w:charSpace="0"/>
        </w:sectPr>
      </w:pPr>
    </w:p>
    <w:p w14:paraId="0BC2EA90">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（8-3）备品备件(格式见附件)；</w:t>
      </w:r>
    </w:p>
    <w:p w14:paraId="4BA100A0">
      <w:pPr>
        <w:widowControl/>
        <w:snapToGrid w:val="0"/>
        <w:spacing w:line="360" w:lineRule="auto"/>
        <w:jc w:val="center"/>
        <w:rPr>
          <w:rFonts w:hint="eastAsia" w:ascii="宋体" w:hAnsi="宋体" w:eastAsia="宋体" w:cs="宋体"/>
          <w:b/>
          <w:color w:val="auto"/>
          <w:sz w:val="24"/>
          <w:szCs w:val="21"/>
          <w:highlight w:val="none"/>
        </w:rPr>
      </w:pPr>
      <w:r>
        <w:rPr>
          <w:rFonts w:hint="eastAsia" w:ascii="宋体" w:hAnsi="宋体" w:eastAsia="宋体" w:cs="宋体"/>
          <w:b/>
          <w:color w:val="auto"/>
          <w:sz w:val="24"/>
          <w:szCs w:val="21"/>
          <w:highlight w:val="none"/>
        </w:rPr>
        <w:t>备品备件</w:t>
      </w:r>
    </w:p>
    <w:tbl>
      <w:tblPr>
        <w:tblStyle w:val="63"/>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766"/>
        <w:gridCol w:w="2355"/>
        <w:gridCol w:w="1470"/>
        <w:gridCol w:w="840"/>
        <w:gridCol w:w="1665"/>
        <w:gridCol w:w="1542"/>
      </w:tblGrid>
      <w:tr w14:paraId="46898E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604" w:hRule="atLeast"/>
        </w:trPr>
        <w:tc>
          <w:tcPr>
            <w:tcW w:w="766" w:type="dxa"/>
            <w:vMerge w:val="restart"/>
            <w:vAlign w:val="center"/>
          </w:tcPr>
          <w:p w14:paraId="0B0DF0D9">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2355" w:type="dxa"/>
            <w:vMerge w:val="restart"/>
            <w:vAlign w:val="center"/>
          </w:tcPr>
          <w:p w14:paraId="6D5C3D38">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名称</w:t>
            </w:r>
          </w:p>
        </w:tc>
        <w:tc>
          <w:tcPr>
            <w:tcW w:w="1470" w:type="dxa"/>
            <w:vMerge w:val="restart"/>
            <w:vAlign w:val="center"/>
          </w:tcPr>
          <w:p w14:paraId="40E64FBE">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型号</w:t>
            </w:r>
          </w:p>
        </w:tc>
        <w:tc>
          <w:tcPr>
            <w:tcW w:w="840" w:type="dxa"/>
            <w:vMerge w:val="restart"/>
            <w:vAlign w:val="center"/>
          </w:tcPr>
          <w:p w14:paraId="2F78D509">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数量</w:t>
            </w:r>
          </w:p>
        </w:tc>
        <w:tc>
          <w:tcPr>
            <w:tcW w:w="1665" w:type="dxa"/>
            <w:vAlign w:val="center"/>
          </w:tcPr>
          <w:p w14:paraId="6B186DFE">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单   价</w:t>
            </w:r>
          </w:p>
        </w:tc>
        <w:tc>
          <w:tcPr>
            <w:tcW w:w="1542" w:type="dxa"/>
            <w:vAlign w:val="center"/>
          </w:tcPr>
          <w:p w14:paraId="2D0AEECF">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总   价</w:t>
            </w:r>
          </w:p>
        </w:tc>
      </w:tr>
      <w:tr w14:paraId="077984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642" w:hRule="atLeast"/>
        </w:trPr>
        <w:tc>
          <w:tcPr>
            <w:tcW w:w="766" w:type="dxa"/>
            <w:vMerge w:val="continue"/>
            <w:vAlign w:val="center"/>
          </w:tcPr>
          <w:p w14:paraId="33C22A63">
            <w:pPr>
              <w:rPr>
                <w:rFonts w:hint="eastAsia" w:ascii="宋体" w:hAnsi="宋体" w:eastAsia="宋体" w:cs="宋体"/>
                <w:color w:val="auto"/>
                <w:sz w:val="24"/>
                <w:highlight w:val="none"/>
              </w:rPr>
            </w:pPr>
          </w:p>
        </w:tc>
        <w:tc>
          <w:tcPr>
            <w:tcW w:w="2355" w:type="dxa"/>
            <w:vMerge w:val="continue"/>
            <w:vAlign w:val="center"/>
          </w:tcPr>
          <w:p w14:paraId="6D7620D4">
            <w:pPr>
              <w:rPr>
                <w:rFonts w:hint="eastAsia" w:ascii="宋体" w:hAnsi="宋体" w:eastAsia="宋体" w:cs="宋体"/>
                <w:color w:val="auto"/>
                <w:sz w:val="24"/>
                <w:highlight w:val="none"/>
              </w:rPr>
            </w:pPr>
          </w:p>
        </w:tc>
        <w:tc>
          <w:tcPr>
            <w:tcW w:w="1470" w:type="dxa"/>
            <w:vMerge w:val="continue"/>
            <w:vAlign w:val="center"/>
          </w:tcPr>
          <w:p w14:paraId="3E19CB3A">
            <w:pPr>
              <w:rPr>
                <w:rFonts w:hint="eastAsia" w:ascii="宋体" w:hAnsi="宋体" w:eastAsia="宋体" w:cs="宋体"/>
                <w:color w:val="auto"/>
                <w:sz w:val="24"/>
                <w:highlight w:val="none"/>
              </w:rPr>
            </w:pPr>
          </w:p>
        </w:tc>
        <w:tc>
          <w:tcPr>
            <w:tcW w:w="840" w:type="dxa"/>
            <w:vMerge w:val="continue"/>
            <w:vAlign w:val="center"/>
          </w:tcPr>
          <w:p w14:paraId="43CF7BB9">
            <w:pPr>
              <w:rPr>
                <w:rFonts w:hint="eastAsia" w:ascii="宋体" w:hAnsi="宋体" w:eastAsia="宋体" w:cs="宋体"/>
                <w:color w:val="auto"/>
                <w:sz w:val="24"/>
                <w:highlight w:val="none"/>
              </w:rPr>
            </w:pPr>
          </w:p>
        </w:tc>
        <w:tc>
          <w:tcPr>
            <w:tcW w:w="1665" w:type="dxa"/>
            <w:vAlign w:val="center"/>
          </w:tcPr>
          <w:p w14:paraId="03215BD4">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到工地价</w:t>
            </w:r>
          </w:p>
        </w:tc>
        <w:tc>
          <w:tcPr>
            <w:tcW w:w="1542" w:type="dxa"/>
            <w:vAlign w:val="center"/>
          </w:tcPr>
          <w:p w14:paraId="4590AEE9">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到工地价</w:t>
            </w:r>
          </w:p>
        </w:tc>
      </w:tr>
      <w:tr w14:paraId="5300FF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035" w:hRule="atLeast"/>
        </w:trPr>
        <w:tc>
          <w:tcPr>
            <w:tcW w:w="766" w:type="dxa"/>
            <w:vAlign w:val="center"/>
          </w:tcPr>
          <w:p w14:paraId="2F4F6ED9">
            <w:pPr>
              <w:spacing w:before="240"/>
              <w:jc w:val="center"/>
              <w:rPr>
                <w:rFonts w:hint="eastAsia" w:ascii="宋体" w:hAnsi="宋体" w:eastAsia="宋体" w:cs="宋体"/>
                <w:color w:val="auto"/>
                <w:sz w:val="24"/>
                <w:highlight w:val="none"/>
              </w:rPr>
            </w:pPr>
          </w:p>
        </w:tc>
        <w:tc>
          <w:tcPr>
            <w:tcW w:w="2355" w:type="dxa"/>
            <w:vAlign w:val="center"/>
          </w:tcPr>
          <w:p w14:paraId="06B47CCA">
            <w:pPr>
              <w:spacing w:before="240"/>
              <w:jc w:val="center"/>
              <w:rPr>
                <w:rFonts w:hint="eastAsia" w:ascii="宋体" w:hAnsi="宋体" w:eastAsia="宋体" w:cs="宋体"/>
                <w:color w:val="auto"/>
                <w:sz w:val="24"/>
                <w:highlight w:val="none"/>
              </w:rPr>
            </w:pPr>
          </w:p>
        </w:tc>
        <w:tc>
          <w:tcPr>
            <w:tcW w:w="1470" w:type="dxa"/>
            <w:vAlign w:val="center"/>
          </w:tcPr>
          <w:p w14:paraId="60F45C8A">
            <w:pPr>
              <w:spacing w:before="240"/>
              <w:jc w:val="center"/>
              <w:rPr>
                <w:rFonts w:hint="eastAsia" w:ascii="宋体" w:hAnsi="宋体" w:eastAsia="宋体" w:cs="宋体"/>
                <w:color w:val="auto"/>
                <w:sz w:val="24"/>
                <w:highlight w:val="none"/>
              </w:rPr>
            </w:pPr>
          </w:p>
        </w:tc>
        <w:tc>
          <w:tcPr>
            <w:tcW w:w="840" w:type="dxa"/>
            <w:vAlign w:val="center"/>
          </w:tcPr>
          <w:p w14:paraId="29AA115A">
            <w:pPr>
              <w:spacing w:before="240"/>
              <w:jc w:val="center"/>
              <w:rPr>
                <w:rFonts w:hint="eastAsia" w:ascii="宋体" w:hAnsi="宋体" w:eastAsia="宋体" w:cs="宋体"/>
                <w:color w:val="auto"/>
                <w:sz w:val="24"/>
                <w:highlight w:val="none"/>
              </w:rPr>
            </w:pPr>
          </w:p>
        </w:tc>
        <w:tc>
          <w:tcPr>
            <w:tcW w:w="1665" w:type="dxa"/>
            <w:vAlign w:val="center"/>
          </w:tcPr>
          <w:p w14:paraId="33C1A729">
            <w:pPr>
              <w:spacing w:before="240"/>
              <w:jc w:val="center"/>
              <w:rPr>
                <w:rFonts w:hint="eastAsia" w:ascii="宋体" w:hAnsi="宋体" w:eastAsia="宋体" w:cs="宋体"/>
                <w:color w:val="auto"/>
                <w:sz w:val="24"/>
                <w:highlight w:val="none"/>
              </w:rPr>
            </w:pPr>
          </w:p>
        </w:tc>
        <w:tc>
          <w:tcPr>
            <w:tcW w:w="1542" w:type="dxa"/>
            <w:vAlign w:val="center"/>
          </w:tcPr>
          <w:p w14:paraId="78685553">
            <w:pPr>
              <w:spacing w:before="240"/>
              <w:jc w:val="center"/>
              <w:rPr>
                <w:rFonts w:hint="eastAsia" w:ascii="宋体" w:hAnsi="宋体" w:eastAsia="宋体" w:cs="宋体"/>
                <w:color w:val="auto"/>
                <w:sz w:val="24"/>
                <w:highlight w:val="none"/>
              </w:rPr>
            </w:pPr>
          </w:p>
        </w:tc>
      </w:tr>
    </w:tbl>
    <w:p w14:paraId="4220C0E0">
      <w:pPr>
        <w:snapToGrid w:val="0"/>
        <w:spacing w:line="360" w:lineRule="auto"/>
        <w:ind w:firstLine="482" w:firstLineChars="200"/>
        <w:jc w:val="left"/>
        <w:rPr>
          <w:rFonts w:hint="eastAsia" w:ascii="宋体" w:hAnsi="宋体" w:eastAsia="宋体" w:cs="宋体"/>
          <w:b/>
          <w:bCs/>
          <w:color w:val="auto"/>
          <w:sz w:val="24"/>
          <w:highlight w:val="none"/>
        </w:rPr>
      </w:pPr>
      <w:r>
        <w:rPr>
          <w:rFonts w:hint="eastAsia" w:ascii="宋体" w:hAnsi="宋体" w:eastAsia="宋体" w:cs="宋体"/>
          <w:b/>
          <w:bCs/>
          <w:iCs/>
          <w:color w:val="auto"/>
          <w:sz w:val="24"/>
          <w:highlight w:val="none"/>
        </w:rPr>
        <w:t>备注：上表是</w:t>
      </w:r>
      <w:r>
        <w:rPr>
          <w:rFonts w:hint="eastAsia" w:ascii="宋体" w:hAnsi="宋体" w:eastAsia="宋体" w:cs="宋体"/>
          <w:b/>
          <w:bCs/>
          <w:color w:val="auto"/>
          <w:sz w:val="24"/>
          <w:highlight w:val="none"/>
        </w:rPr>
        <w:t>质保期后2年所需的备品备件清单、价格及折扣，此价格不计入投标报价中，表格可拓展。</w:t>
      </w:r>
    </w:p>
    <w:p w14:paraId="26584FCB">
      <w:pP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14:paraId="3524875A">
      <w:pPr>
        <w:snapToGrid w:val="0"/>
        <w:spacing w:line="360" w:lineRule="auto"/>
        <w:ind w:firstLine="960" w:firstLineChars="4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（8-4）供货方案（格式自拟）；</w:t>
      </w:r>
    </w:p>
    <w:p w14:paraId="41D16077">
      <w:pPr>
        <w:snapToGrid w:val="0"/>
        <w:spacing w:line="360" w:lineRule="auto"/>
        <w:ind w:firstLine="960" w:firstLineChars="400"/>
        <w:jc w:val="left"/>
        <w:rPr>
          <w:rFonts w:hint="eastAsia" w:ascii="宋体" w:hAnsi="宋体" w:eastAsia="宋体" w:cs="宋体"/>
          <w:color w:val="auto"/>
          <w:sz w:val="24"/>
          <w:highlight w:val="none"/>
        </w:rPr>
      </w:pPr>
    </w:p>
    <w:p w14:paraId="08DE95E8">
      <w:pPr>
        <w:snapToGrid w:val="0"/>
        <w:spacing w:line="360" w:lineRule="auto"/>
        <w:ind w:firstLine="960" w:firstLineChars="4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（8-5）安装调试方案（格式自拟）；</w:t>
      </w:r>
    </w:p>
    <w:p w14:paraId="2FCA4D02">
      <w:pPr>
        <w:snapToGrid w:val="0"/>
        <w:spacing w:line="360" w:lineRule="auto"/>
        <w:ind w:firstLine="960" w:firstLineChars="400"/>
        <w:jc w:val="left"/>
        <w:rPr>
          <w:rFonts w:hint="eastAsia" w:ascii="宋体" w:hAnsi="宋体" w:eastAsia="宋体" w:cs="宋体"/>
          <w:color w:val="auto"/>
          <w:sz w:val="24"/>
          <w:highlight w:val="none"/>
        </w:rPr>
      </w:pPr>
    </w:p>
    <w:p w14:paraId="65F3F96C">
      <w:pPr>
        <w:snapToGrid w:val="0"/>
        <w:spacing w:line="360" w:lineRule="auto"/>
        <w:ind w:firstLine="960" w:firstLineChars="4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（8-6）培训方案（格式自拟）</w:t>
      </w:r>
    </w:p>
    <w:p w14:paraId="533C583B">
      <w:pPr>
        <w:snapToGrid w:val="0"/>
        <w:spacing w:line="360" w:lineRule="auto"/>
        <w:ind w:firstLine="960" w:firstLineChars="400"/>
        <w:jc w:val="left"/>
        <w:rPr>
          <w:rFonts w:hint="eastAsia" w:ascii="宋体" w:hAnsi="宋体" w:eastAsia="宋体" w:cs="宋体"/>
          <w:color w:val="auto"/>
          <w:sz w:val="24"/>
          <w:highlight w:val="none"/>
        </w:rPr>
      </w:pPr>
    </w:p>
    <w:p w14:paraId="0B7FE2F8">
      <w:pPr>
        <w:snapToGrid w:val="0"/>
        <w:spacing w:line="360" w:lineRule="auto"/>
        <w:ind w:firstLine="960" w:firstLineChars="4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）售后服务方案（格式自拟）；</w:t>
      </w:r>
    </w:p>
    <w:p w14:paraId="42FB0843">
      <w:pP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14:paraId="654A8256">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）售后服务体系和售后服务机构介绍(包含“能为本项目提供最优服务的网点情况表”，格式见附件)；</w:t>
      </w:r>
    </w:p>
    <w:p w14:paraId="392B3793">
      <w:pPr>
        <w:rPr>
          <w:rFonts w:hint="eastAsia" w:ascii="宋体" w:hAnsi="宋体" w:eastAsia="宋体" w:cs="宋体"/>
          <w:b/>
          <w:color w:val="auto"/>
          <w:sz w:val="24"/>
          <w:szCs w:val="21"/>
          <w:highlight w:val="none"/>
        </w:rPr>
      </w:pPr>
    </w:p>
    <w:p w14:paraId="1FFB548B">
      <w:pPr>
        <w:widowControl/>
        <w:snapToGrid w:val="0"/>
        <w:spacing w:line="360" w:lineRule="auto"/>
        <w:jc w:val="center"/>
        <w:rPr>
          <w:rFonts w:hint="eastAsia" w:ascii="宋体" w:hAnsi="宋体" w:eastAsia="宋体" w:cs="宋体"/>
          <w:b/>
          <w:color w:val="auto"/>
          <w:sz w:val="24"/>
          <w:szCs w:val="21"/>
          <w:highlight w:val="none"/>
        </w:rPr>
      </w:pPr>
      <w:r>
        <w:rPr>
          <w:rFonts w:hint="eastAsia" w:ascii="宋体" w:hAnsi="宋体" w:eastAsia="宋体" w:cs="宋体"/>
          <w:b/>
          <w:color w:val="auto"/>
          <w:sz w:val="24"/>
          <w:szCs w:val="21"/>
          <w:highlight w:val="none"/>
        </w:rPr>
        <w:t>能为本项目提供最优服务的网点情况表</w:t>
      </w:r>
    </w:p>
    <w:tbl>
      <w:tblPr>
        <w:tblStyle w:val="63"/>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26"/>
        <w:gridCol w:w="1622"/>
        <w:gridCol w:w="191"/>
        <w:gridCol w:w="1439"/>
        <w:gridCol w:w="888"/>
        <w:gridCol w:w="1435"/>
        <w:gridCol w:w="1450"/>
      </w:tblGrid>
      <w:tr w14:paraId="26B95E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726" w:type="dxa"/>
          </w:tcPr>
          <w:p w14:paraId="0738549C">
            <w:pPr>
              <w:snapToGrid w:val="0"/>
              <w:spacing w:before="50" w:after="120" w:afterLines="50" w:line="4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服务网点名称</w:t>
            </w:r>
          </w:p>
        </w:tc>
        <w:tc>
          <w:tcPr>
            <w:tcW w:w="5575" w:type="dxa"/>
            <w:gridSpan w:val="5"/>
          </w:tcPr>
          <w:p w14:paraId="47A3C2D4">
            <w:pPr>
              <w:snapToGrid w:val="0"/>
              <w:spacing w:before="50" w:after="120" w:afterLines="50" w:line="400" w:lineRule="exact"/>
              <w:jc w:val="left"/>
              <w:rPr>
                <w:rFonts w:hint="eastAsia" w:ascii="宋体" w:hAnsi="宋体" w:eastAsia="宋体" w:cs="宋体"/>
                <w:color w:val="auto"/>
                <w:szCs w:val="21"/>
                <w:highlight w:val="none"/>
              </w:rPr>
            </w:pPr>
          </w:p>
        </w:tc>
        <w:tc>
          <w:tcPr>
            <w:tcW w:w="1450" w:type="dxa"/>
            <w:vMerge w:val="restart"/>
            <w:vAlign w:val="center"/>
          </w:tcPr>
          <w:p w14:paraId="450AE7B0">
            <w:pPr>
              <w:snapToGrid w:val="0"/>
              <w:spacing w:before="50" w:after="120" w:afterLines="50"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14:paraId="28FF9E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726" w:type="dxa"/>
          </w:tcPr>
          <w:p w14:paraId="072B6FA6">
            <w:pPr>
              <w:snapToGrid w:val="0"/>
              <w:spacing w:before="50" w:after="120" w:afterLines="50" w:line="4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w:t>
            </w:r>
          </w:p>
        </w:tc>
        <w:tc>
          <w:tcPr>
            <w:tcW w:w="5575" w:type="dxa"/>
            <w:gridSpan w:val="5"/>
          </w:tcPr>
          <w:p w14:paraId="2A3AD267">
            <w:pPr>
              <w:snapToGrid w:val="0"/>
              <w:spacing w:before="50" w:after="120" w:afterLines="50" w:line="400" w:lineRule="exact"/>
              <w:jc w:val="left"/>
              <w:rPr>
                <w:rFonts w:hint="eastAsia" w:ascii="宋体" w:hAnsi="宋体" w:eastAsia="宋体" w:cs="宋体"/>
                <w:color w:val="auto"/>
                <w:szCs w:val="21"/>
                <w:highlight w:val="none"/>
              </w:rPr>
            </w:pPr>
          </w:p>
        </w:tc>
        <w:tc>
          <w:tcPr>
            <w:tcW w:w="1450" w:type="dxa"/>
            <w:vMerge w:val="continue"/>
            <w:vAlign w:val="center"/>
          </w:tcPr>
          <w:p w14:paraId="693E1EE2">
            <w:pPr>
              <w:rPr>
                <w:rFonts w:hint="eastAsia" w:ascii="宋体" w:hAnsi="宋体" w:eastAsia="宋体" w:cs="宋体"/>
                <w:color w:val="auto"/>
                <w:szCs w:val="21"/>
                <w:highlight w:val="none"/>
              </w:rPr>
            </w:pPr>
          </w:p>
        </w:tc>
      </w:tr>
      <w:tr w14:paraId="7B0B6E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26" w:type="dxa"/>
          </w:tcPr>
          <w:p w14:paraId="040F61B0">
            <w:pPr>
              <w:snapToGrid w:val="0"/>
              <w:spacing w:before="50" w:after="120" w:afterLines="50" w:line="4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注册资本金</w:t>
            </w:r>
          </w:p>
        </w:tc>
        <w:tc>
          <w:tcPr>
            <w:tcW w:w="1622" w:type="dxa"/>
          </w:tcPr>
          <w:p w14:paraId="3F553409">
            <w:pPr>
              <w:snapToGrid w:val="0"/>
              <w:spacing w:before="50" w:after="120" w:afterLines="50" w:line="400" w:lineRule="exact"/>
              <w:jc w:val="left"/>
              <w:rPr>
                <w:rFonts w:hint="eastAsia" w:ascii="宋体" w:hAnsi="宋体" w:eastAsia="宋体" w:cs="宋体"/>
                <w:color w:val="auto"/>
                <w:szCs w:val="21"/>
                <w:highlight w:val="none"/>
              </w:rPr>
            </w:pPr>
          </w:p>
        </w:tc>
        <w:tc>
          <w:tcPr>
            <w:tcW w:w="2518" w:type="dxa"/>
            <w:gridSpan w:val="3"/>
          </w:tcPr>
          <w:p w14:paraId="776360D0">
            <w:pPr>
              <w:snapToGrid w:val="0"/>
              <w:spacing w:before="50" w:after="120" w:afterLines="50" w:line="4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其中：投标人出资比例</w:t>
            </w:r>
          </w:p>
        </w:tc>
        <w:tc>
          <w:tcPr>
            <w:tcW w:w="1435" w:type="dxa"/>
          </w:tcPr>
          <w:p w14:paraId="00143A9D">
            <w:pPr>
              <w:snapToGrid w:val="0"/>
              <w:spacing w:before="50" w:after="120" w:afterLines="50" w:line="400" w:lineRule="exact"/>
              <w:jc w:val="left"/>
              <w:rPr>
                <w:rFonts w:hint="eastAsia" w:ascii="宋体" w:hAnsi="宋体" w:eastAsia="宋体" w:cs="宋体"/>
                <w:color w:val="auto"/>
                <w:szCs w:val="21"/>
                <w:highlight w:val="none"/>
              </w:rPr>
            </w:pPr>
          </w:p>
        </w:tc>
        <w:tc>
          <w:tcPr>
            <w:tcW w:w="1450" w:type="dxa"/>
          </w:tcPr>
          <w:p w14:paraId="7C8336CC">
            <w:pPr>
              <w:snapToGrid w:val="0"/>
              <w:spacing w:before="50" w:after="120" w:afterLines="50" w:line="400" w:lineRule="exact"/>
              <w:jc w:val="left"/>
              <w:rPr>
                <w:rFonts w:hint="eastAsia" w:ascii="宋体" w:hAnsi="宋体" w:eastAsia="宋体" w:cs="宋体"/>
                <w:color w:val="auto"/>
                <w:szCs w:val="21"/>
                <w:highlight w:val="none"/>
              </w:rPr>
            </w:pPr>
          </w:p>
        </w:tc>
      </w:tr>
      <w:tr w14:paraId="54A8E4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26" w:type="dxa"/>
          </w:tcPr>
          <w:p w14:paraId="46888B78">
            <w:pPr>
              <w:snapToGrid w:val="0"/>
              <w:spacing w:before="50" w:after="120" w:afterLines="50" w:line="4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员工总人数</w:t>
            </w:r>
          </w:p>
        </w:tc>
        <w:tc>
          <w:tcPr>
            <w:tcW w:w="1622" w:type="dxa"/>
          </w:tcPr>
          <w:p w14:paraId="61EEB553">
            <w:pPr>
              <w:snapToGrid w:val="0"/>
              <w:spacing w:before="50" w:after="120" w:afterLines="50" w:line="400" w:lineRule="exact"/>
              <w:jc w:val="left"/>
              <w:rPr>
                <w:rFonts w:hint="eastAsia" w:ascii="宋体" w:hAnsi="宋体" w:eastAsia="宋体" w:cs="宋体"/>
                <w:color w:val="auto"/>
                <w:szCs w:val="21"/>
                <w:highlight w:val="none"/>
              </w:rPr>
            </w:pPr>
          </w:p>
        </w:tc>
        <w:tc>
          <w:tcPr>
            <w:tcW w:w="2518" w:type="dxa"/>
            <w:gridSpan w:val="3"/>
          </w:tcPr>
          <w:p w14:paraId="47ABFF2E">
            <w:pPr>
              <w:snapToGrid w:val="0"/>
              <w:spacing w:before="50" w:after="120" w:afterLines="50" w:line="400" w:lineRule="exact"/>
              <w:ind w:left="6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其中：技术人员数</w:t>
            </w:r>
          </w:p>
        </w:tc>
        <w:tc>
          <w:tcPr>
            <w:tcW w:w="1435" w:type="dxa"/>
          </w:tcPr>
          <w:p w14:paraId="36D45CFB">
            <w:pPr>
              <w:snapToGrid w:val="0"/>
              <w:spacing w:before="50" w:after="120" w:afterLines="50" w:line="400" w:lineRule="exact"/>
              <w:jc w:val="left"/>
              <w:rPr>
                <w:rFonts w:hint="eastAsia" w:ascii="宋体" w:hAnsi="宋体" w:eastAsia="宋体" w:cs="宋体"/>
                <w:color w:val="auto"/>
                <w:szCs w:val="21"/>
                <w:highlight w:val="none"/>
              </w:rPr>
            </w:pPr>
          </w:p>
        </w:tc>
        <w:tc>
          <w:tcPr>
            <w:tcW w:w="1450" w:type="dxa"/>
          </w:tcPr>
          <w:p w14:paraId="582B4A07">
            <w:pPr>
              <w:snapToGrid w:val="0"/>
              <w:spacing w:before="50" w:after="120" w:afterLines="50" w:line="400" w:lineRule="exact"/>
              <w:jc w:val="left"/>
              <w:rPr>
                <w:rFonts w:hint="eastAsia" w:ascii="宋体" w:hAnsi="宋体" w:eastAsia="宋体" w:cs="宋体"/>
                <w:color w:val="auto"/>
                <w:szCs w:val="21"/>
                <w:highlight w:val="none"/>
              </w:rPr>
            </w:pPr>
          </w:p>
        </w:tc>
      </w:tr>
      <w:tr w14:paraId="707EC9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26" w:type="dxa"/>
          </w:tcPr>
          <w:p w14:paraId="6FFF70FD">
            <w:pPr>
              <w:snapToGrid w:val="0"/>
              <w:spacing w:before="50" w:after="120" w:afterLines="50" w:line="4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经营期限</w:t>
            </w:r>
          </w:p>
        </w:tc>
        <w:tc>
          <w:tcPr>
            <w:tcW w:w="5575" w:type="dxa"/>
            <w:gridSpan w:val="5"/>
          </w:tcPr>
          <w:p w14:paraId="0502F92C">
            <w:pPr>
              <w:snapToGrid w:val="0"/>
              <w:spacing w:before="50" w:after="120" w:afterLines="50" w:line="400" w:lineRule="exact"/>
              <w:jc w:val="left"/>
              <w:rPr>
                <w:rFonts w:hint="eastAsia" w:ascii="宋体" w:hAnsi="宋体" w:eastAsia="宋体" w:cs="宋体"/>
                <w:color w:val="auto"/>
                <w:szCs w:val="21"/>
                <w:highlight w:val="none"/>
              </w:rPr>
            </w:pPr>
          </w:p>
        </w:tc>
        <w:tc>
          <w:tcPr>
            <w:tcW w:w="1450" w:type="dxa"/>
          </w:tcPr>
          <w:p w14:paraId="1121D9D0">
            <w:pPr>
              <w:snapToGrid w:val="0"/>
              <w:spacing w:before="50" w:after="120" w:afterLines="50" w:line="400" w:lineRule="exact"/>
              <w:jc w:val="left"/>
              <w:rPr>
                <w:rFonts w:hint="eastAsia" w:ascii="宋体" w:hAnsi="宋体" w:eastAsia="宋体" w:cs="宋体"/>
                <w:color w:val="auto"/>
                <w:szCs w:val="21"/>
                <w:highlight w:val="none"/>
              </w:rPr>
            </w:pPr>
          </w:p>
        </w:tc>
      </w:tr>
      <w:tr w14:paraId="74D697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26" w:type="dxa"/>
          </w:tcPr>
          <w:p w14:paraId="56014F21">
            <w:pPr>
              <w:snapToGrid w:val="0"/>
              <w:spacing w:before="50" w:after="120" w:afterLines="50" w:line="4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售后服务协议</w:t>
            </w:r>
          </w:p>
        </w:tc>
        <w:tc>
          <w:tcPr>
            <w:tcW w:w="5575" w:type="dxa"/>
            <w:gridSpan w:val="5"/>
          </w:tcPr>
          <w:p w14:paraId="2A67080D">
            <w:pPr>
              <w:snapToGrid w:val="0"/>
              <w:spacing w:before="50" w:after="120" w:afterLines="50" w:line="400" w:lineRule="exact"/>
              <w:jc w:val="left"/>
              <w:rPr>
                <w:rFonts w:hint="eastAsia" w:ascii="宋体" w:hAnsi="宋体" w:eastAsia="宋体" w:cs="宋体"/>
                <w:color w:val="auto"/>
                <w:szCs w:val="21"/>
                <w:highlight w:val="none"/>
              </w:rPr>
            </w:pPr>
          </w:p>
        </w:tc>
        <w:tc>
          <w:tcPr>
            <w:tcW w:w="1450" w:type="dxa"/>
          </w:tcPr>
          <w:p w14:paraId="06D5C0DE">
            <w:pPr>
              <w:snapToGrid w:val="0"/>
              <w:spacing w:before="50" w:after="120" w:afterLines="50" w:line="400" w:lineRule="exact"/>
              <w:jc w:val="left"/>
              <w:rPr>
                <w:rFonts w:hint="eastAsia" w:ascii="宋体" w:hAnsi="宋体" w:eastAsia="宋体" w:cs="宋体"/>
                <w:color w:val="auto"/>
                <w:szCs w:val="21"/>
                <w:highlight w:val="none"/>
              </w:rPr>
            </w:pPr>
          </w:p>
        </w:tc>
      </w:tr>
      <w:tr w14:paraId="02BF3D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26" w:type="dxa"/>
          </w:tcPr>
          <w:p w14:paraId="09CD1591">
            <w:pPr>
              <w:snapToGrid w:val="0"/>
              <w:spacing w:before="50" w:after="120" w:afterLines="50" w:line="4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售后服务内容</w:t>
            </w:r>
          </w:p>
        </w:tc>
        <w:tc>
          <w:tcPr>
            <w:tcW w:w="5575" w:type="dxa"/>
            <w:gridSpan w:val="5"/>
          </w:tcPr>
          <w:p w14:paraId="095F366A">
            <w:pPr>
              <w:snapToGrid w:val="0"/>
              <w:spacing w:before="50" w:after="120" w:afterLines="50" w:line="400" w:lineRule="exact"/>
              <w:jc w:val="left"/>
              <w:rPr>
                <w:rFonts w:hint="eastAsia" w:ascii="宋体" w:hAnsi="宋体" w:eastAsia="宋体" w:cs="宋体"/>
                <w:color w:val="auto"/>
                <w:szCs w:val="21"/>
                <w:highlight w:val="none"/>
              </w:rPr>
            </w:pPr>
          </w:p>
        </w:tc>
        <w:tc>
          <w:tcPr>
            <w:tcW w:w="1450" w:type="dxa"/>
          </w:tcPr>
          <w:p w14:paraId="333D3EA5">
            <w:pPr>
              <w:snapToGrid w:val="0"/>
              <w:spacing w:before="50" w:after="120" w:afterLines="50" w:line="400" w:lineRule="exact"/>
              <w:jc w:val="left"/>
              <w:rPr>
                <w:rFonts w:hint="eastAsia" w:ascii="宋体" w:hAnsi="宋体" w:eastAsia="宋体" w:cs="宋体"/>
                <w:color w:val="auto"/>
                <w:szCs w:val="21"/>
                <w:highlight w:val="none"/>
              </w:rPr>
            </w:pPr>
          </w:p>
        </w:tc>
      </w:tr>
      <w:tr w14:paraId="1E6D1D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26" w:type="dxa"/>
          </w:tcPr>
          <w:p w14:paraId="40C666B7">
            <w:pPr>
              <w:snapToGrid w:val="0"/>
              <w:spacing w:before="50" w:after="120" w:afterLines="50" w:line="4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工作业绩</w:t>
            </w:r>
          </w:p>
        </w:tc>
        <w:tc>
          <w:tcPr>
            <w:tcW w:w="5575" w:type="dxa"/>
            <w:gridSpan w:val="5"/>
          </w:tcPr>
          <w:p w14:paraId="7B2EE35D">
            <w:pPr>
              <w:snapToGrid w:val="0"/>
              <w:spacing w:before="50" w:after="120" w:afterLines="50" w:line="400" w:lineRule="exact"/>
              <w:jc w:val="left"/>
              <w:rPr>
                <w:rFonts w:hint="eastAsia" w:ascii="宋体" w:hAnsi="宋体" w:eastAsia="宋体" w:cs="宋体"/>
                <w:color w:val="auto"/>
                <w:szCs w:val="21"/>
                <w:highlight w:val="none"/>
              </w:rPr>
            </w:pPr>
          </w:p>
        </w:tc>
        <w:tc>
          <w:tcPr>
            <w:tcW w:w="1450" w:type="dxa"/>
          </w:tcPr>
          <w:p w14:paraId="619D7935">
            <w:pPr>
              <w:snapToGrid w:val="0"/>
              <w:spacing w:before="50" w:after="120" w:afterLines="50" w:line="400" w:lineRule="exact"/>
              <w:jc w:val="left"/>
              <w:rPr>
                <w:rFonts w:hint="eastAsia" w:ascii="宋体" w:hAnsi="宋体" w:eastAsia="宋体" w:cs="宋体"/>
                <w:color w:val="auto"/>
                <w:szCs w:val="21"/>
                <w:highlight w:val="none"/>
              </w:rPr>
            </w:pPr>
          </w:p>
        </w:tc>
      </w:tr>
      <w:tr w14:paraId="7ADF2F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26" w:type="dxa"/>
          </w:tcPr>
          <w:p w14:paraId="08ED2EFE">
            <w:pPr>
              <w:snapToGrid w:val="0"/>
              <w:spacing w:before="50" w:after="120" w:afterLines="50" w:line="4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服务承诺</w:t>
            </w:r>
          </w:p>
        </w:tc>
        <w:tc>
          <w:tcPr>
            <w:tcW w:w="5575" w:type="dxa"/>
            <w:gridSpan w:val="5"/>
          </w:tcPr>
          <w:p w14:paraId="5813E41C">
            <w:pPr>
              <w:snapToGrid w:val="0"/>
              <w:spacing w:before="50" w:after="120" w:afterLines="50" w:line="400" w:lineRule="exact"/>
              <w:jc w:val="left"/>
              <w:rPr>
                <w:rFonts w:hint="eastAsia" w:ascii="宋体" w:hAnsi="宋体" w:eastAsia="宋体" w:cs="宋体"/>
                <w:color w:val="auto"/>
                <w:szCs w:val="21"/>
                <w:highlight w:val="none"/>
              </w:rPr>
            </w:pPr>
          </w:p>
        </w:tc>
        <w:tc>
          <w:tcPr>
            <w:tcW w:w="1450" w:type="dxa"/>
          </w:tcPr>
          <w:p w14:paraId="19BEC4D4">
            <w:pPr>
              <w:snapToGrid w:val="0"/>
              <w:spacing w:before="50" w:after="120" w:afterLines="50" w:line="400" w:lineRule="exact"/>
              <w:jc w:val="left"/>
              <w:rPr>
                <w:rFonts w:hint="eastAsia" w:ascii="宋体" w:hAnsi="宋体" w:eastAsia="宋体" w:cs="宋体"/>
                <w:color w:val="auto"/>
                <w:szCs w:val="21"/>
                <w:highlight w:val="none"/>
              </w:rPr>
            </w:pPr>
          </w:p>
        </w:tc>
      </w:tr>
      <w:tr w14:paraId="392E8E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26" w:type="dxa"/>
          </w:tcPr>
          <w:p w14:paraId="62435122">
            <w:pPr>
              <w:snapToGrid w:val="0"/>
              <w:spacing w:before="50" w:after="120" w:afterLines="50" w:line="4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业务咨询电话</w:t>
            </w:r>
          </w:p>
        </w:tc>
        <w:tc>
          <w:tcPr>
            <w:tcW w:w="1813" w:type="dxa"/>
            <w:gridSpan w:val="2"/>
          </w:tcPr>
          <w:p w14:paraId="028C900C">
            <w:pPr>
              <w:snapToGrid w:val="0"/>
              <w:spacing w:before="50" w:after="120" w:afterLines="50" w:line="400" w:lineRule="exact"/>
              <w:jc w:val="left"/>
              <w:rPr>
                <w:rFonts w:hint="eastAsia" w:ascii="宋体" w:hAnsi="宋体" w:eastAsia="宋体" w:cs="宋体"/>
                <w:color w:val="auto"/>
                <w:szCs w:val="21"/>
                <w:highlight w:val="none"/>
              </w:rPr>
            </w:pPr>
          </w:p>
        </w:tc>
        <w:tc>
          <w:tcPr>
            <w:tcW w:w="1439" w:type="dxa"/>
          </w:tcPr>
          <w:p w14:paraId="61DBA56D">
            <w:pPr>
              <w:snapToGrid w:val="0"/>
              <w:spacing w:before="50" w:after="120" w:afterLines="50" w:line="400" w:lineRule="exact"/>
              <w:ind w:firstLine="210" w:firstLineChars="1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 真</w:t>
            </w:r>
          </w:p>
        </w:tc>
        <w:tc>
          <w:tcPr>
            <w:tcW w:w="2323" w:type="dxa"/>
            <w:gridSpan w:val="2"/>
          </w:tcPr>
          <w:p w14:paraId="1127A857">
            <w:pPr>
              <w:snapToGrid w:val="0"/>
              <w:spacing w:before="50" w:after="120" w:afterLines="50" w:line="400" w:lineRule="exact"/>
              <w:jc w:val="left"/>
              <w:rPr>
                <w:rFonts w:hint="eastAsia" w:ascii="宋体" w:hAnsi="宋体" w:eastAsia="宋体" w:cs="宋体"/>
                <w:color w:val="auto"/>
                <w:szCs w:val="21"/>
                <w:highlight w:val="none"/>
              </w:rPr>
            </w:pPr>
          </w:p>
        </w:tc>
        <w:tc>
          <w:tcPr>
            <w:tcW w:w="1450" w:type="dxa"/>
          </w:tcPr>
          <w:p w14:paraId="016FE734">
            <w:pPr>
              <w:snapToGrid w:val="0"/>
              <w:spacing w:before="50" w:after="120" w:afterLines="50" w:line="400" w:lineRule="exact"/>
              <w:jc w:val="left"/>
              <w:rPr>
                <w:rFonts w:hint="eastAsia" w:ascii="宋体" w:hAnsi="宋体" w:eastAsia="宋体" w:cs="宋体"/>
                <w:color w:val="auto"/>
                <w:szCs w:val="21"/>
                <w:highlight w:val="none"/>
              </w:rPr>
            </w:pPr>
          </w:p>
        </w:tc>
      </w:tr>
      <w:tr w14:paraId="38C594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26" w:type="dxa"/>
          </w:tcPr>
          <w:p w14:paraId="18156856">
            <w:pPr>
              <w:snapToGrid w:val="0"/>
              <w:spacing w:before="50" w:after="120" w:afterLines="50" w:line="4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负责人</w:t>
            </w:r>
          </w:p>
        </w:tc>
        <w:tc>
          <w:tcPr>
            <w:tcW w:w="1813" w:type="dxa"/>
            <w:gridSpan w:val="2"/>
          </w:tcPr>
          <w:p w14:paraId="6778605C">
            <w:pPr>
              <w:snapToGrid w:val="0"/>
              <w:spacing w:before="50" w:after="120" w:afterLines="50" w:line="400" w:lineRule="exact"/>
              <w:jc w:val="left"/>
              <w:rPr>
                <w:rFonts w:hint="eastAsia" w:ascii="宋体" w:hAnsi="宋体" w:eastAsia="宋体" w:cs="宋体"/>
                <w:color w:val="auto"/>
                <w:szCs w:val="21"/>
                <w:highlight w:val="none"/>
              </w:rPr>
            </w:pPr>
          </w:p>
        </w:tc>
        <w:tc>
          <w:tcPr>
            <w:tcW w:w="1439" w:type="dxa"/>
          </w:tcPr>
          <w:p w14:paraId="3496DFEE">
            <w:pPr>
              <w:snapToGrid w:val="0"/>
              <w:spacing w:before="50" w:after="120" w:afterLines="50" w:line="4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w:t>
            </w:r>
          </w:p>
        </w:tc>
        <w:tc>
          <w:tcPr>
            <w:tcW w:w="2323" w:type="dxa"/>
            <w:gridSpan w:val="2"/>
          </w:tcPr>
          <w:p w14:paraId="0BDEDD80">
            <w:pPr>
              <w:snapToGrid w:val="0"/>
              <w:spacing w:before="50" w:after="120" w:afterLines="50" w:line="400" w:lineRule="exact"/>
              <w:jc w:val="left"/>
              <w:rPr>
                <w:rFonts w:hint="eastAsia" w:ascii="宋体" w:hAnsi="宋体" w:eastAsia="宋体" w:cs="宋体"/>
                <w:color w:val="auto"/>
                <w:szCs w:val="21"/>
                <w:highlight w:val="none"/>
              </w:rPr>
            </w:pPr>
          </w:p>
        </w:tc>
        <w:tc>
          <w:tcPr>
            <w:tcW w:w="1450" w:type="dxa"/>
          </w:tcPr>
          <w:p w14:paraId="096EE724">
            <w:pPr>
              <w:snapToGrid w:val="0"/>
              <w:spacing w:before="50" w:after="120" w:afterLines="50" w:line="400" w:lineRule="exact"/>
              <w:jc w:val="left"/>
              <w:rPr>
                <w:rFonts w:hint="eastAsia" w:ascii="宋体" w:hAnsi="宋体" w:eastAsia="宋体" w:cs="宋体"/>
                <w:color w:val="auto"/>
                <w:szCs w:val="21"/>
                <w:highlight w:val="none"/>
              </w:rPr>
            </w:pPr>
          </w:p>
        </w:tc>
      </w:tr>
    </w:tbl>
    <w:p w14:paraId="2518F5A7">
      <w:pPr>
        <w:autoSpaceDE w:val="0"/>
        <w:autoSpaceDN w:val="0"/>
        <w:spacing w:line="360" w:lineRule="auto"/>
        <w:ind w:right="1120"/>
        <w:jc w:val="left"/>
        <w:rPr>
          <w:rFonts w:hint="eastAsia" w:ascii="宋体" w:hAnsi="宋体" w:eastAsia="宋体" w:cs="宋体"/>
          <w:color w:val="auto"/>
          <w:kern w:val="0"/>
          <w:sz w:val="24"/>
          <w:highlight w:val="none"/>
          <w:lang w:val="zh-CN"/>
        </w:rPr>
      </w:pPr>
    </w:p>
    <w:p w14:paraId="39C4AD14">
      <w:pPr>
        <w:autoSpaceDE w:val="0"/>
        <w:autoSpaceDN w:val="0"/>
        <w:spacing w:line="360" w:lineRule="auto"/>
        <w:ind w:right="112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投标人名称(电子签</w:t>
      </w:r>
      <w:r>
        <w:rPr>
          <w:rFonts w:hint="eastAsia" w:ascii="宋体" w:hAnsi="宋体" w:eastAsia="宋体" w:cs="宋体"/>
          <w:color w:val="auto"/>
          <w:kern w:val="0"/>
          <w:sz w:val="24"/>
          <w:highlight w:val="none"/>
        </w:rPr>
        <w:t>章</w:t>
      </w:r>
      <w:r>
        <w:rPr>
          <w:rFonts w:hint="eastAsia" w:ascii="宋体" w:hAnsi="宋体" w:eastAsia="宋体" w:cs="宋体"/>
          <w:color w:val="auto"/>
          <w:kern w:val="0"/>
          <w:sz w:val="24"/>
          <w:highlight w:val="none"/>
          <w:lang w:val="zh-CN"/>
        </w:rPr>
        <w:t xml:space="preserve">)：                                                                                                                                                                                                               </w:t>
      </w:r>
    </w:p>
    <w:p w14:paraId="54BB1F6B">
      <w:pP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14:paraId="0ED72CFB">
      <w:pPr>
        <w:pStyle w:val="23"/>
        <w:rPr>
          <w:rFonts w:hint="eastAsia" w:ascii="宋体" w:hAnsi="宋体" w:eastAsia="宋体" w:cs="宋体"/>
          <w:color w:val="auto"/>
          <w:highlight w:val="none"/>
        </w:rPr>
      </w:pPr>
    </w:p>
    <w:p w14:paraId="66EB5AEA">
      <w:pP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br w:type="page"/>
      </w:r>
    </w:p>
    <w:p w14:paraId="4EBB6377">
      <w:pPr>
        <w:snapToGrid w:val="0"/>
        <w:spacing w:line="360" w:lineRule="auto"/>
        <w:ind w:firstLine="960" w:firstLineChars="4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）售后服务承诺（格式自拟）；</w:t>
      </w:r>
    </w:p>
    <w:p w14:paraId="33492FB5">
      <w:pPr>
        <w:pStyle w:val="62"/>
        <w:ind w:firstLine="420"/>
        <w:rPr>
          <w:rFonts w:hint="eastAsia" w:ascii="宋体" w:hAnsi="宋体" w:eastAsia="宋体" w:cs="宋体"/>
          <w:color w:val="auto"/>
          <w:highlight w:val="none"/>
        </w:rPr>
      </w:pPr>
    </w:p>
    <w:p w14:paraId="78E58A96">
      <w:pPr>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br w:type="page"/>
      </w:r>
    </w:p>
    <w:p w14:paraId="41961B3A">
      <w:pPr>
        <w:snapToGrid w:val="0"/>
        <w:spacing w:line="360" w:lineRule="auto"/>
        <w:ind w:firstLine="960" w:firstLineChars="40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-1</w:t>
      </w:r>
      <w:r>
        <w:rPr>
          <w:rFonts w:hint="eastAsia" w:ascii="宋体" w:hAnsi="宋体" w:eastAsia="宋体" w:cs="宋体"/>
          <w:color w:val="auto"/>
          <w:sz w:val="24"/>
          <w:highlight w:val="none"/>
          <w:lang w:val="en-US" w:eastAsia="zh-CN"/>
        </w:rPr>
        <w:t>0</w:t>
      </w:r>
      <w:r>
        <w:rPr>
          <w:rFonts w:hint="eastAsia" w:ascii="宋体" w:hAnsi="宋体" w:eastAsia="宋体" w:cs="宋体"/>
          <w:color w:val="auto"/>
          <w:sz w:val="24"/>
          <w:highlight w:val="none"/>
          <w:lang w:val="zh-CN"/>
        </w:rPr>
        <w:t>）业绩一览表（格式见附件）；</w:t>
      </w:r>
    </w:p>
    <w:tbl>
      <w:tblPr>
        <w:tblStyle w:val="63"/>
        <w:tblW w:w="979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1"/>
        <w:gridCol w:w="1555"/>
        <w:gridCol w:w="1732"/>
        <w:gridCol w:w="1936"/>
        <w:gridCol w:w="1950"/>
        <w:gridCol w:w="1792"/>
      </w:tblGrid>
      <w:tr w14:paraId="6CF1D6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831" w:type="dxa"/>
            <w:tcBorders>
              <w:top w:val="single" w:color="auto" w:sz="4" w:space="0"/>
              <w:left w:val="single" w:color="auto" w:sz="4" w:space="0"/>
              <w:bottom w:val="single" w:color="auto" w:sz="4" w:space="0"/>
              <w:right w:val="single" w:color="auto" w:sz="4" w:space="0"/>
            </w:tcBorders>
            <w:vAlign w:val="center"/>
          </w:tcPr>
          <w:p w14:paraId="4F726A9E">
            <w:pPr>
              <w:spacing w:line="36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序号</w:t>
            </w:r>
          </w:p>
        </w:tc>
        <w:tc>
          <w:tcPr>
            <w:tcW w:w="1555" w:type="dxa"/>
            <w:tcBorders>
              <w:top w:val="single" w:color="auto" w:sz="4" w:space="0"/>
              <w:left w:val="single" w:color="auto" w:sz="4" w:space="0"/>
              <w:bottom w:val="single" w:color="auto" w:sz="4" w:space="0"/>
              <w:right w:val="single" w:color="auto" w:sz="4" w:space="0"/>
            </w:tcBorders>
            <w:vAlign w:val="center"/>
          </w:tcPr>
          <w:p w14:paraId="2B7E0D3A">
            <w:pPr>
              <w:spacing w:line="36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采购单位</w:t>
            </w:r>
          </w:p>
        </w:tc>
        <w:tc>
          <w:tcPr>
            <w:tcW w:w="1732" w:type="dxa"/>
            <w:tcBorders>
              <w:top w:val="single" w:color="auto" w:sz="4" w:space="0"/>
              <w:left w:val="single" w:color="auto" w:sz="4" w:space="0"/>
              <w:right w:val="single" w:color="auto" w:sz="4" w:space="0"/>
            </w:tcBorders>
            <w:vAlign w:val="center"/>
          </w:tcPr>
          <w:p w14:paraId="64226B55">
            <w:pPr>
              <w:spacing w:line="36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项目名称/设备名称</w:t>
            </w:r>
          </w:p>
        </w:tc>
        <w:tc>
          <w:tcPr>
            <w:tcW w:w="1936" w:type="dxa"/>
            <w:tcBorders>
              <w:top w:val="single" w:color="auto" w:sz="4" w:space="0"/>
              <w:left w:val="single" w:color="auto" w:sz="4" w:space="0"/>
              <w:bottom w:val="single" w:color="auto" w:sz="4" w:space="0"/>
              <w:right w:val="single" w:color="auto" w:sz="4" w:space="0"/>
            </w:tcBorders>
            <w:vAlign w:val="center"/>
          </w:tcPr>
          <w:p w14:paraId="711BF0FE">
            <w:pPr>
              <w:spacing w:line="36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合同金额</w:t>
            </w:r>
          </w:p>
          <w:p w14:paraId="5651D5A7">
            <w:pPr>
              <w:spacing w:line="36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（万元）</w:t>
            </w:r>
          </w:p>
        </w:tc>
        <w:tc>
          <w:tcPr>
            <w:tcW w:w="1950" w:type="dxa"/>
            <w:tcBorders>
              <w:top w:val="single" w:color="auto" w:sz="4" w:space="0"/>
              <w:left w:val="single" w:color="auto" w:sz="4" w:space="0"/>
              <w:bottom w:val="single" w:color="auto" w:sz="4" w:space="0"/>
              <w:right w:val="single" w:color="auto" w:sz="4" w:space="0"/>
            </w:tcBorders>
            <w:vAlign w:val="center"/>
          </w:tcPr>
          <w:p w14:paraId="6CCFF7F6">
            <w:pPr>
              <w:spacing w:line="36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采购单位联系人及联系电话</w:t>
            </w:r>
          </w:p>
        </w:tc>
        <w:tc>
          <w:tcPr>
            <w:tcW w:w="1792" w:type="dxa"/>
            <w:tcBorders>
              <w:top w:val="single" w:color="auto" w:sz="4" w:space="0"/>
              <w:left w:val="single" w:color="auto" w:sz="4" w:space="0"/>
              <w:bottom w:val="single" w:color="auto" w:sz="4" w:space="0"/>
              <w:right w:val="single" w:color="auto" w:sz="4" w:space="0"/>
            </w:tcBorders>
            <w:vAlign w:val="center"/>
          </w:tcPr>
          <w:p w14:paraId="33218C70">
            <w:pPr>
              <w:spacing w:line="36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合同签订时间</w:t>
            </w:r>
          </w:p>
        </w:tc>
      </w:tr>
      <w:tr w14:paraId="61CC34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vAlign w:val="center"/>
          </w:tcPr>
          <w:p w14:paraId="1991B9FD">
            <w:pPr>
              <w:spacing w:line="36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1555" w:type="dxa"/>
            <w:tcBorders>
              <w:top w:val="single" w:color="auto" w:sz="4" w:space="0"/>
              <w:left w:val="single" w:color="auto" w:sz="4" w:space="0"/>
              <w:bottom w:val="single" w:color="auto" w:sz="4" w:space="0"/>
              <w:right w:val="single" w:color="auto" w:sz="4" w:space="0"/>
            </w:tcBorders>
            <w:vAlign w:val="center"/>
          </w:tcPr>
          <w:p w14:paraId="01BFD4CE">
            <w:pPr>
              <w:spacing w:line="360" w:lineRule="exact"/>
              <w:jc w:val="left"/>
              <w:rPr>
                <w:rFonts w:hint="eastAsia" w:ascii="宋体" w:hAnsi="宋体" w:eastAsia="宋体" w:cs="宋体"/>
                <w:color w:val="auto"/>
                <w:kern w:val="0"/>
                <w:sz w:val="24"/>
                <w:highlight w:val="none"/>
              </w:rPr>
            </w:pPr>
          </w:p>
        </w:tc>
        <w:tc>
          <w:tcPr>
            <w:tcW w:w="1732" w:type="dxa"/>
            <w:tcBorders>
              <w:top w:val="single" w:color="auto" w:sz="4" w:space="0"/>
              <w:left w:val="single" w:color="auto" w:sz="4" w:space="0"/>
              <w:bottom w:val="single" w:color="auto" w:sz="4" w:space="0"/>
              <w:right w:val="single" w:color="auto" w:sz="4" w:space="0"/>
            </w:tcBorders>
            <w:vAlign w:val="center"/>
          </w:tcPr>
          <w:p w14:paraId="7A0385BD">
            <w:pPr>
              <w:spacing w:line="360" w:lineRule="exact"/>
              <w:jc w:val="left"/>
              <w:rPr>
                <w:rFonts w:hint="eastAsia" w:ascii="宋体" w:hAnsi="宋体" w:eastAsia="宋体" w:cs="宋体"/>
                <w:color w:val="auto"/>
                <w:kern w:val="0"/>
                <w:sz w:val="24"/>
                <w:highlight w:val="none"/>
              </w:rPr>
            </w:pPr>
          </w:p>
        </w:tc>
        <w:tc>
          <w:tcPr>
            <w:tcW w:w="1936" w:type="dxa"/>
            <w:tcBorders>
              <w:top w:val="single" w:color="auto" w:sz="4" w:space="0"/>
              <w:left w:val="single" w:color="auto" w:sz="4" w:space="0"/>
              <w:bottom w:val="single" w:color="auto" w:sz="4" w:space="0"/>
              <w:right w:val="single" w:color="auto" w:sz="4" w:space="0"/>
            </w:tcBorders>
            <w:vAlign w:val="center"/>
          </w:tcPr>
          <w:p w14:paraId="46B0B582">
            <w:pPr>
              <w:spacing w:line="360" w:lineRule="exact"/>
              <w:jc w:val="left"/>
              <w:rPr>
                <w:rFonts w:hint="eastAsia" w:ascii="宋体" w:hAnsi="宋体" w:eastAsia="宋体" w:cs="宋体"/>
                <w:color w:val="auto"/>
                <w:kern w:val="0"/>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14:paraId="3CA14B23">
            <w:pPr>
              <w:spacing w:line="360" w:lineRule="exact"/>
              <w:jc w:val="left"/>
              <w:rPr>
                <w:rFonts w:hint="eastAsia" w:ascii="宋体" w:hAnsi="宋体" w:eastAsia="宋体" w:cs="宋体"/>
                <w:color w:val="auto"/>
                <w:kern w:val="0"/>
                <w:sz w:val="24"/>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14:paraId="08C000C4">
            <w:pPr>
              <w:spacing w:line="360" w:lineRule="exact"/>
              <w:jc w:val="left"/>
              <w:rPr>
                <w:rFonts w:hint="eastAsia" w:ascii="宋体" w:hAnsi="宋体" w:eastAsia="宋体" w:cs="宋体"/>
                <w:color w:val="auto"/>
                <w:kern w:val="0"/>
                <w:sz w:val="24"/>
                <w:highlight w:val="none"/>
              </w:rPr>
            </w:pPr>
          </w:p>
        </w:tc>
      </w:tr>
      <w:tr w14:paraId="1FFD78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vAlign w:val="center"/>
          </w:tcPr>
          <w:p w14:paraId="5EB4E3CD">
            <w:pPr>
              <w:spacing w:line="36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1555" w:type="dxa"/>
            <w:tcBorders>
              <w:top w:val="single" w:color="auto" w:sz="4" w:space="0"/>
              <w:left w:val="single" w:color="auto" w:sz="4" w:space="0"/>
              <w:bottom w:val="single" w:color="auto" w:sz="4" w:space="0"/>
              <w:right w:val="single" w:color="auto" w:sz="4" w:space="0"/>
            </w:tcBorders>
            <w:vAlign w:val="center"/>
          </w:tcPr>
          <w:p w14:paraId="0C2D114B">
            <w:pPr>
              <w:spacing w:line="360" w:lineRule="exact"/>
              <w:jc w:val="left"/>
              <w:rPr>
                <w:rFonts w:hint="eastAsia" w:ascii="宋体" w:hAnsi="宋体" w:eastAsia="宋体" w:cs="宋体"/>
                <w:color w:val="auto"/>
                <w:kern w:val="0"/>
                <w:sz w:val="24"/>
                <w:highlight w:val="none"/>
              </w:rPr>
            </w:pPr>
          </w:p>
        </w:tc>
        <w:tc>
          <w:tcPr>
            <w:tcW w:w="1732" w:type="dxa"/>
            <w:tcBorders>
              <w:top w:val="single" w:color="auto" w:sz="4" w:space="0"/>
              <w:left w:val="single" w:color="auto" w:sz="4" w:space="0"/>
              <w:bottom w:val="single" w:color="auto" w:sz="4" w:space="0"/>
              <w:right w:val="single" w:color="auto" w:sz="4" w:space="0"/>
            </w:tcBorders>
            <w:vAlign w:val="center"/>
          </w:tcPr>
          <w:p w14:paraId="76BB734E">
            <w:pPr>
              <w:spacing w:line="360" w:lineRule="exact"/>
              <w:jc w:val="left"/>
              <w:rPr>
                <w:rFonts w:hint="eastAsia" w:ascii="宋体" w:hAnsi="宋体" w:eastAsia="宋体" w:cs="宋体"/>
                <w:color w:val="auto"/>
                <w:kern w:val="0"/>
                <w:sz w:val="24"/>
                <w:highlight w:val="none"/>
              </w:rPr>
            </w:pPr>
          </w:p>
        </w:tc>
        <w:tc>
          <w:tcPr>
            <w:tcW w:w="1936" w:type="dxa"/>
            <w:tcBorders>
              <w:top w:val="single" w:color="auto" w:sz="4" w:space="0"/>
              <w:left w:val="single" w:color="auto" w:sz="4" w:space="0"/>
              <w:bottom w:val="single" w:color="auto" w:sz="4" w:space="0"/>
              <w:right w:val="single" w:color="auto" w:sz="4" w:space="0"/>
            </w:tcBorders>
            <w:vAlign w:val="center"/>
          </w:tcPr>
          <w:p w14:paraId="617AE2DE">
            <w:pPr>
              <w:spacing w:line="360" w:lineRule="exact"/>
              <w:jc w:val="left"/>
              <w:rPr>
                <w:rFonts w:hint="eastAsia" w:ascii="宋体" w:hAnsi="宋体" w:eastAsia="宋体" w:cs="宋体"/>
                <w:color w:val="auto"/>
                <w:kern w:val="0"/>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14:paraId="74E99D27">
            <w:pPr>
              <w:spacing w:line="360" w:lineRule="exact"/>
              <w:jc w:val="left"/>
              <w:rPr>
                <w:rFonts w:hint="eastAsia" w:ascii="宋体" w:hAnsi="宋体" w:eastAsia="宋体" w:cs="宋体"/>
                <w:color w:val="auto"/>
                <w:kern w:val="0"/>
                <w:sz w:val="24"/>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14:paraId="285F4EA5">
            <w:pPr>
              <w:spacing w:line="360" w:lineRule="exact"/>
              <w:jc w:val="left"/>
              <w:rPr>
                <w:rFonts w:hint="eastAsia" w:ascii="宋体" w:hAnsi="宋体" w:eastAsia="宋体" w:cs="宋体"/>
                <w:color w:val="auto"/>
                <w:kern w:val="0"/>
                <w:sz w:val="24"/>
                <w:highlight w:val="none"/>
              </w:rPr>
            </w:pPr>
          </w:p>
        </w:tc>
      </w:tr>
      <w:tr w14:paraId="3748BE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vAlign w:val="center"/>
          </w:tcPr>
          <w:p w14:paraId="27CD50C5">
            <w:pPr>
              <w:spacing w:line="36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p>
        </w:tc>
        <w:tc>
          <w:tcPr>
            <w:tcW w:w="1555" w:type="dxa"/>
            <w:tcBorders>
              <w:top w:val="single" w:color="auto" w:sz="4" w:space="0"/>
              <w:left w:val="single" w:color="auto" w:sz="4" w:space="0"/>
              <w:bottom w:val="single" w:color="auto" w:sz="4" w:space="0"/>
              <w:right w:val="single" w:color="auto" w:sz="4" w:space="0"/>
            </w:tcBorders>
            <w:vAlign w:val="center"/>
          </w:tcPr>
          <w:p w14:paraId="727442FF">
            <w:pPr>
              <w:spacing w:line="360" w:lineRule="exact"/>
              <w:jc w:val="left"/>
              <w:rPr>
                <w:rFonts w:hint="eastAsia" w:ascii="宋体" w:hAnsi="宋体" w:eastAsia="宋体" w:cs="宋体"/>
                <w:color w:val="auto"/>
                <w:kern w:val="0"/>
                <w:sz w:val="24"/>
                <w:highlight w:val="none"/>
              </w:rPr>
            </w:pPr>
          </w:p>
        </w:tc>
        <w:tc>
          <w:tcPr>
            <w:tcW w:w="1732" w:type="dxa"/>
            <w:tcBorders>
              <w:top w:val="single" w:color="auto" w:sz="4" w:space="0"/>
              <w:left w:val="single" w:color="auto" w:sz="4" w:space="0"/>
              <w:bottom w:val="single" w:color="auto" w:sz="4" w:space="0"/>
              <w:right w:val="single" w:color="auto" w:sz="4" w:space="0"/>
            </w:tcBorders>
            <w:vAlign w:val="center"/>
          </w:tcPr>
          <w:p w14:paraId="52B27D0B">
            <w:pPr>
              <w:spacing w:line="360" w:lineRule="exact"/>
              <w:jc w:val="left"/>
              <w:rPr>
                <w:rFonts w:hint="eastAsia" w:ascii="宋体" w:hAnsi="宋体" w:eastAsia="宋体" w:cs="宋体"/>
                <w:color w:val="auto"/>
                <w:kern w:val="0"/>
                <w:sz w:val="24"/>
                <w:highlight w:val="none"/>
              </w:rPr>
            </w:pPr>
          </w:p>
        </w:tc>
        <w:tc>
          <w:tcPr>
            <w:tcW w:w="1936" w:type="dxa"/>
            <w:tcBorders>
              <w:top w:val="single" w:color="auto" w:sz="4" w:space="0"/>
              <w:left w:val="single" w:color="auto" w:sz="4" w:space="0"/>
              <w:bottom w:val="single" w:color="auto" w:sz="4" w:space="0"/>
              <w:right w:val="single" w:color="auto" w:sz="4" w:space="0"/>
            </w:tcBorders>
            <w:vAlign w:val="center"/>
          </w:tcPr>
          <w:p w14:paraId="391A7B35">
            <w:pPr>
              <w:spacing w:line="360" w:lineRule="exact"/>
              <w:jc w:val="left"/>
              <w:rPr>
                <w:rFonts w:hint="eastAsia" w:ascii="宋体" w:hAnsi="宋体" w:eastAsia="宋体" w:cs="宋体"/>
                <w:color w:val="auto"/>
                <w:kern w:val="0"/>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14:paraId="7DD4ED8D">
            <w:pPr>
              <w:spacing w:line="360" w:lineRule="exact"/>
              <w:jc w:val="left"/>
              <w:rPr>
                <w:rFonts w:hint="eastAsia" w:ascii="宋体" w:hAnsi="宋体" w:eastAsia="宋体" w:cs="宋体"/>
                <w:color w:val="auto"/>
                <w:kern w:val="0"/>
                <w:sz w:val="24"/>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14:paraId="6F21E179">
            <w:pPr>
              <w:spacing w:line="360" w:lineRule="exact"/>
              <w:jc w:val="left"/>
              <w:rPr>
                <w:rFonts w:hint="eastAsia" w:ascii="宋体" w:hAnsi="宋体" w:eastAsia="宋体" w:cs="宋体"/>
                <w:color w:val="auto"/>
                <w:kern w:val="0"/>
                <w:sz w:val="24"/>
                <w:highlight w:val="none"/>
              </w:rPr>
            </w:pPr>
          </w:p>
        </w:tc>
      </w:tr>
      <w:tr w14:paraId="2ED194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vAlign w:val="center"/>
          </w:tcPr>
          <w:p w14:paraId="3C9EB85A">
            <w:pPr>
              <w:spacing w:line="36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w:t>
            </w:r>
          </w:p>
        </w:tc>
        <w:tc>
          <w:tcPr>
            <w:tcW w:w="1555" w:type="dxa"/>
            <w:tcBorders>
              <w:top w:val="single" w:color="auto" w:sz="4" w:space="0"/>
              <w:left w:val="single" w:color="auto" w:sz="4" w:space="0"/>
              <w:bottom w:val="single" w:color="auto" w:sz="4" w:space="0"/>
              <w:right w:val="single" w:color="auto" w:sz="4" w:space="0"/>
            </w:tcBorders>
            <w:vAlign w:val="center"/>
          </w:tcPr>
          <w:p w14:paraId="4F24CC62">
            <w:pPr>
              <w:spacing w:line="360" w:lineRule="exact"/>
              <w:jc w:val="left"/>
              <w:rPr>
                <w:rFonts w:hint="eastAsia" w:ascii="宋体" w:hAnsi="宋体" w:eastAsia="宋体" w:cs="宋体"/>
                <w:color w:val="auto"/>
                <w:kern w:val="0"/>
                <w:sz w:val="24"/>
                <w:highlight w:val="none"/>
              </w:rPr>
            </w:pPr>
          </w:p>
        </w:tc>
        <w:tc>
          <w:tcPr>
            <w:tcW w:w="1732" w:type="dxa"/>
            <w:tcBorders>
              <w:top w:val="single" w:color="auto" w:sz="4" w:space="0"/>
              <w:left w:val="single" w:color="auto" w:sz="4" w:space="0"/>
              <w:bottom w:val="single" w:color="auto" w:sz="4" w:space="0"/>
              <w:right w:val="single" w:color="auto" w:sz="4" w:space="0"/>
            </w:tcBorders>
            <w:vAlign w:val="center"/>
          </w:tcPr>
          <w:p w14:paraId="409999CC">
            <w:pPr>
              <w:spacing w:line="360" w:lineRule="exact"/>
              <w:jc w:val="left"/>
              <w:rPr>
                <w:rFonts w:hint="eastAsia" w:ascii="宋体" w:hAnsi="宋体" w:eastAsia="宋体" w:cs="宋体"/>
                <w:color w:val="auto"/>
                <w:kern w:val="0"/>
                <w:sz w:val="24"/>
                <w:highlight w:val="none"/>
              </w:rPr>
            </w:pPr>
          </w:p>
        </w:tc>
        <w:tc>
          <w:tcPr>
            <w:tcW w:w="1936" w:type="dxa"/>
            <w:tcBorders>
              <w:top w:val="single" w:color="auto" w:sz="4" w:space="0"/>
              <w:left w:val="single" w:color="auto" w:sz="4" w:space="0"/>
              <w:bottom w:val="single" w:color="auto" w:sz="4" w:space="0"/>
              <w:right w:val="single" w:color="auto" w:sz="4" w:space="0"/>
            </w:tcBorders>
            <w:vAlign w:val="center"/>
          </w:tcPr>
          <w:p w14:paraId="515C34B3">
            <w:pPr>
              <w:spacing w:line="360" w:lineRule="exact"/>
              <w:jc w:val="left"/>
              <w:rPr>
                <w:rFonts w:hint="eastAsia" w:ascii="宋体" w:hAnsi="宋体" w:eastAsia="宋体" w:cs="宋体"/>
                <w:color w:val="auto"/>
                <w:kern w:val="0"/>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14:paraId="33FE6B8F">
            <w:pPr>
              <w:spacing w:line="360" w:lineRule="exact"/>
              <w:jc w:val="left"/>
              <w:rPr>
                <w:rFonts w:hint="eastAsia" w:ascii="宋体" w:hAnsi="宋体" w:eastAsia="宋体" w:cs="宋体"/>
                <w:color w:val="auto"/>
                <w:kern w:val="0"/>
                <w:sz w:val="24"/>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14:paraId="69A82D0A">
            <w:pPr>
              <w:spacing w:line="360" w:lineRule="exact"/>
              <w:jc w:val="left"/>
              <w:rPr>
                <w:rFonts w:hint="eastAsia" w:ascii="宋体" w:hAnsi="宋体" w:eastAsia="宋体" w:cs="宋体"/>
                <w:color w:val="auto"/>
                <w:kern w:val="0"/>
                <w:sz w:val="24"/>
                <w:highlight w:val="none"/>
              </w:rPr>
            </w:pPr>
          </w:p>
        </w:tc>
      </w:tr>
      <w:tr w14:paraId="0B5210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831" w:type="dxa"/>
            <w:tcBorders>
              <w:top w:val="single" w:color="auto" w:sz="4" w:space="0"/>
              <w:left w:val="single" w:color="auto" w:sz="4" w:space="0"/>
              <w:bottom w:val="single" w:color="auto" w:sz="4" w:space="0"/>
              <w:right w:val="single" w:color="auto" w:sz="4" w:space="0"/>
            </w:tcBorders>
            <w:vAlign w:val="center"/>
          </w:tcPr>
          <w:p w14:paraId="6678EB77">
            <w:pPr>
              <w:spacing w:line="36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w:t>
            </w:r>
          </w:p>
        </w:tc>
        <w:tc>
          <w:tcPr>
            <w:tcW w:w="1555" w:type="dxa"/>
            <w:tcBorders>
              <w:top w:val="single" w:color="auto" w:sz="4" w:space="0"/>
              <w:left w:val="single" w:color="auto" w:sz="4" w:space="0"/>
              <w:bottom w:val="single" w:color="auto" w:sz="4" w:space="0"/>
              <w:right w:val="single" w:color="auto" w:sz="4" w:space="0"/>
            </w:tcBorders>
            <w:vAlign w:val="center"/>
          </w:tcPr>
          <w:p w14:paraId="4CECEB48">
            <w:pPr>
              <w:spacing w:line="360" w:lineRule="exact"/>
              <w:jc w:val="left"/>
              <w:rPr>
                <w:rFonts w:hint="eastAsia" w:ascii="宋体" w:hAnsi="宋体" w:eastAsia="宋体" w:cs="宋体"/>
                <w:color w:val="auto"/>
                <w:kern w:val="0"/>
                <w:sz w:val="24"/>
                <w:highlight w:val="none"/>
              </w:rPr>
            </w:pPr>
          </w:p>
        </w:tc>
        <w:tc>
          <w:tcPr>
            <w:tcW w:w="1732" w:type="dxa"/>
            <w:tcBorders>
              <w:top w:val="single" w:color="auto" w:sz="4" w:space="0"/>
              <w:left w:val="single" w:color="auto" w:sz="4" w:space="0"/>
              <w:bottom w:val="single" w:color="auto" w:sz="4" w:space="0"/>
              <w:right w:val="single" w:color="auto" w:sz="4" w:space="0"/>
            </w:tcBorders>
            <w:vAlign w:val="center"/>
          </w:tcPr>
          <w:p w14:paraId="53812144">
            <w:pPr>
              <w:spacing w:line="360" w:lineRule="exact"/>
              <w:jc w:val="left"/>
              <w:rPr>
                <w:rFonts w:hint="eastAsia" w:ascii="宋体" w:hAnsi="宋体" w:eastAsia="宋体" w:cs="宋体"/>
                <w:color w:val="auto"/>
                <w:kern w:val="0"/>
                <w:sz w:val="24"/>
                <w:highlight w:val="none"/>
              </w:rPr>
            </w:pPr>
          </w:p>
        </w:tc>
        <w:tc>
          <w:tcPr>
            <w:tcW w:w="1936" w:type="dxa"/>
            <w:tcBorders>
              <w:top w:val="single" w:color="auto" w:sz="4" w:space="0"/>
              <w:left w:val="single" w:color="auto" w:sz="4" w:space="0"/>
              <w:bottom w:val="single" w:color="auto" w:sz="4" w:space="0"/>
              <w:right w:val="single" w:color="auto" w:sz="4" w:space="0"/>
            </w:tcBorders>
            <w:vAlign w:val="center"/>
          </w:tcPr>
          <w:p w14:paraId="5B13C78C">
            <w:pPr>
              <w:spacing w:line="360" w:lineRule="exact"/>
              <w:jc w:val="left"/>
              <w:rPr>
                <w:rFonts w:hint="eastAsia" w:ascii="宋体" w:hAnsi="宋体" w:eastAsia="宋体" w:cs="宋体"/>
                <w:color w:val="auto"/>
                <w:kern w:val="0"/>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14:paraId="497A29A8">
            <w:pPr>
              <w:spacing w:line="360" w:lineRule="exact"/>
              <w:jc w:val="left"/>
              <w:rPr>
                <w:rFonts w:hint="eastAsia" w:ascii="宋体" w:hAnsi="宋体" w:eastAsia="宋体" w:cs="宋体"/>
                <w:color w:val="auto"/>
                <w:kern w:val="0"/>
                <w:sz w:val="24"/>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14:paraId="6A81AD23">
            <w:pPr>
              <w:spacing w:line="360" w:lineRule="exact"/>
              <w:jc w:val="left"/>
              <w:rPr>
                <w:rFonts w:hint="eastAsia" w:ascii="宋体" w:hAnsi="宋体" w:eastAsia="宋体" w:cs="宋体"/>
                <w:color w:val="auto"/>
                <w:kern w:val="0"/>
                <w:sz w:val="24"/>
                <w:highlight w:val="none"/>
              </w:rPr>
            </w:pPr>
          </w:p>
        </w:tc>
      </w:tr>
    </w:tbl>
    <w:p w14:paraId="6DDC2316">
      <w:pPr>
        <w:spacing w:line="360" w:lineRule="auto"/>
        <w:jc w:val="left"/>
        <w:rPr>
          <w:rFonts w:hint="eastAsia" w:ascii="宋体" w:hAnsi="宋体" w:eastAsia="宋体" w:cs="宋体"/>
          <w:color w:val="auto"/>
          <w:kern w:val="0"/>
          <w:sz w:val="24"/>
          <w:highlight w:val="none"/>
        </w:rPr>
      </w:pPr>
    </w:p>
    <w:p w14:paraId="05718E99">
      <w:pPr>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投标人名称(电子签章)</w:t>
      </w:r>
      <w:r>
        <w:rPr>
          <w:rFonts w:hint="eastAsia" w:ascii="宋体" w:hAnsi="宋体" w:eastAsia="宋体" w:cs="宋体"/>
          <w:color w:val="auto"/>
          <w:kern w:val="0"/>
          <w:sz w:val="24"/>
          <w:highlight w:val="none"/>
        </w:rPr>
        <w:t xml:space="preserve">：         </w:t>
      </w:r>
    </w:p>
    <w:p w14:paraId="7D4763DD">
      <w:pPr>
        <w:pStyle w:val="24"/>
        <w:rPr>
          <w:rFonts w:hint="eastAsia" w:ascii="宋体" w:hAnsi="宋体" w:eastAsia="宋体" w:cs="宋体"/>
          <w:color w:val="auto"/>
          <w:highlight w:val="none"/>
        </w:rPr>
      </w:pPr>
      <w:r>
        <w:rPr>
          <w:rFonts w:hint="eastAsia" w:ascii="宋体" w:hAnsi="宋体" w:eastAsia="宋体" w:cs="宋体"/>
          <w:color w:val="auto"/>
          <w:kern w:val="0"/>
          <w:highlight w:val="none"/>
        </w:rPr>
        <w:t>日  期：</w:t>
      </w:r>
    </w:p>
    <w:p w14:paraId="57F4CDEA">
      <w:pPr>
        <w:snapToGrid w:val="0"/>
        <w:spacing w:line="360" w:lineRule="auto"/>
        <w:ind w:firstLine="960" w:firstLineChars="400"/>
        <w:rPr>
          <w:rFonts w:hint="eastAsia" w:ascii="宋体" w:hAnsi="宋体" w:eastAsia="宋体" w:cs="宋体"/>
          <w:color w:val="auto"/>
          <w:sz w:val="24"/>
          <w:highlight w:val="none"/>
        </w:rPr>
      </w:pPr>
    </w:p>
    <w:p w14:paraId="604B6A02">
      <w:pPr>
        <w:jc w:val="left"/>
        <w:rPr>
          <w:rFonts w:hint="eastAsia" w:ascii="宋体" w:hAnsi="宋体" w:eastAsia="宋体" w:cs="宋体"/>
          <w:b/>
          <w:color w:val="auto"/>
          <w:kern w:val="0"/>
          <w:sz w:val="32"/>
          <w:szCs w:val="32"/>
          <w:highlight w:val="none"/>
        </w:rPr>
      </w:pPr>
    </w:p>
    <w:p w14:paraId="69EFA69E">
      <w:pPr>
        <w:snapToGrid w:val="0"/>
        <w:spacing w:line="360" w:lineRule="auto"/>
        <w:ind w:firstLine="1446" w:firstLineChars="400"/>
        <w:rPr>
          <w:rFonts w:hint="eastAsia" w:ascii="宋体" w:hAnsi="宋体" w:eastAsia="宋体" w:cs="宋体"/>
          <w:b/>
          <w:bCs/>
          <w:color w:val="auto"/>
          <w:sz w:val="36"/>
          <w:szCs w:val="36"/>
          <w:highlight w:val="none"/>
        </w:rPr>
      </w:pPr>
      <w:bookmarkStart w:id="457" w:name="_Toc16712"/>
      <w:r>
        <w:rPr>
          <w:rFonts w:hint="eastAsia" w:ascii="宋体" w:hAnsi="宋体" w:eastAsia="宋体" w:cs="宋体"/>
          <w:b/>
          <w:bCs/>
          <w:color w:val="auto"/>
          <w:sz w:val="36"/>
          <w:szCs w:val="36"/>
          <w:highlight w:val="none"/>
        </w:rPr>
        <w:br w:type="page"/>
      </w:r>
    </w:p>
    <w:p w14:paraId="07F3EDFB">
      <w:pPr>
        <w:snapToGrid w:val="0"/>
        <w:spacing w:line="360" w:lineRule="auto"/>
        <w:ind w:firstLine="960" w:firstLineChars="40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-1</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lang w:val="zh-CN"/>
        </w:rPr>
        <w:t>）节能产品、环境标志产品证明资料（如有，请按第四部分评标办法要求提供）；</w:t>
      </w:r>
    </w:p>
    <w:p w14:paraId="37745036">
      <w:pPr>
        <w:snapToGrid w:val="0"/>
        <w:spacing w:line="360" w:lineRule="auto"/>
        <w:ind w:firstLine="960" w:firstLineChars="400"/>
        <w:jc w:val="left"/>
        <w:rPr>
          <w:rFonts w:hint="eastAsia" w:ascii="宋体" w:hAnsi="宋体" w:eastAsia="宋体" w:cs="宋体"/>
          <w:color w:val="auto"/>
          <w:sz w:val="24"/>
          <w:highlight w:val="none"/>
          <w:lang w:val="zh-CN"/>
        </w:rPr>
      </w:pPr>
    </w:p>
    <w:p w14:paraId="4C3B6CBC">
      <w:pPr>
        <w:snapToGrid w:val="0"/>
        <w:spacing w:line="360" w:lineRule="auto"/>
        <w:ind w:firstLine="960" w:firstLineChars="40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-1</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val="zh-CN"/>
        </w:rPr>
        <w:t>）投标人根据第四部分评标办法要求提供的其它方案或资料；</w:t>
      </w:r>
    </w:p>
    <w:p w14:paraId="31F29B25">
      <w:pPr>
        <w:snapToGrid w:val="0"/>
        <w:spacing w:line="360" w:lineRule="auto"/>
        <w:ind w:firstLine="960" w:firstLineChars="400"/>
        <w:jc w:val="left"/>
        <w:rPr>
          <w:rFonts w:hint="eastAsia" w:ascii="宋体" w:hAnsi="宋体" w:eastAsia="宋体" w:cs="宋体"/>
          <w:color w:val="auto"/>
          <w:sz w:val="24"/>
          <w:highlight w:val="none"/>
          <w:lang w:val="zh-CN"/>
        </w:rPr>
      </w:pPr>
    </w:p>
    <w:p w14:paraId="2B96D6F3">
      <w:pPr>
        <w:snapToGrid w:val="0"/>
        <w:spacing w:line="360" w:lineRule="auto"/>
        <w:ind w:firstLine="960" w:firstLineChars="40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-1</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lang w:val="zh-CN"/>
        </w:rPr>
        <w:t>）投标人认为有必要提交的其他商务技术部分文件和资料。</w:t>
      </w:r>
    </w:p>
    <w:p w14:paraId="4512C4A4">
      <w:pP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br w:type="page"/>
      </w:r>
    </w:p>
    <w:p w14:paraId="29FB2238">
      <w:pPr>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报价文件部分</w:t>
      </w:r>
      <w:bookmarkEnd w:id="457"/>
    </w:p>
    <w:p w14:paraId="2F330D70">
      <w:pPr>
        <w:spacing w:line="360" w:lineRule="auto"/>
        <w:jc w:val="center"/>
        <w:outlineLvl w:val="0"/>
        <w:rPr>
          <w:rFonts w:hint="eastAsia" w:ascii="宋体" w:hAnsi="宋体" w:eastAsia="宋体" w:cs="宋体"/>
          <w:b/>
          <w:color w:val="auto"/>
          <w:kern w:val="0"/>
          <w:sz w:val="36"/>
          <w:szCs w:val="36"/>
          <w:highlight w:val="none"/>
        </w:rPr>
      </w:pPr>
      <w:bookmarkStart w:id="458" w:name="_Toc31513"/>
    </w:p>
    <w:p w14:paraId="1174DC1E">
      <w:pPr>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目录</w:t>
      </w:r>
      <w:bookmarkEnd w:id="458"/>
    </w:p>
    <w:p w14:paraId="7B2D4B38">
      <w:pPr>
        <w:spacing w:line="360" w:lineRule="auto"/>
        <w:jc w:val="center"/>
        <w:rPr>
          <w:rFonts w:hint="eastAsia" w:ascii="宋体" w:hAnsi="宋体" w:eastAsia="宋体" w:cs="宋体"/>
          <w:b/>
          <w:color w:val="auto"/>
          <w:kern w:val="0"/>
          <w:sz w:val="36"/>
          <w:szCs w:val="36"/>
          <w:highlight w:val="none"/>
        </w:rPr>
      </w:pPr>
    </w:p>
    <w:p w14:paraId="4BE2FAA3">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（1）开标一览表（报价表）………………………………………………………（页码）</w:t>
      </w:r>
    </w:p>
    <w:p w14:paraId="6F08CB19">
      <w:pPr>
        <w:snapToGrid w:val="0"/>
        <w:spacing w:line="360" w:lineRule="auto"/>
        <w:rPr>
          <w:rFonts w:hint="eastAsia" w:ascii="宋体" w:hAnsi="宋体" w:eastAsia="宋体" w:cs="宋体"/>
          <w:b/>
          <w:color w:val="auto"/>
          <w:kern w:val="0"/>
          <w:sz w:val="32"/>
          <w:szCs w:val="32"/>
          <w:highlight w:val="none"/>
        </w:rPr>
      </w:pPr>
      <w:r>
        <w:rPr>
          <w:rFonts w:hint="eastAsia" w:ascii="宋体" w:hAnsi="宋体" w:eastAsia="宋体" w:cs="宋体"/>
          <w:color w:val="auto"/>
          <w:sz w:val="24"/>
          <w:highlight w:val="none"/>
        </w:rPr>
        <w:t>（2）分项报价表……………………………………………………………………（页码）</w:t>
      </w:r>
    </w:p>
    <w:p w14:paraId="5083E12A">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rPr>
        <w:t>3</w:t>
      </w:r>
      <w:r>
        <w:rPr>
          <w:rFonts w:hint="eastAsia" w:ascii="宋体" w:hAnsi="宋体" w:eastAsia="宋体" w:cs="宋体"/>
          <w:color w:val="auto"/>
          <w:sz w:val="24"/>
          <w:highlight w:val="none"/>
        </w:rPr>
        <w:t>）中小企业声明函………………………………………………………………（页码）</w:t>
      </w:r>
    </w:p>
    <w:p w14:paraId="5132C4DA">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（4）残疾人福利性单位声明函（如有） …………………………………………（页码）</w:t>
      </w:r>
    </w:p>
    <w:p w14:paraId="71EE051E">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（5）由省级以上监狱管理局、戒毒管理局（含新疆生产建设兵团）出具的属于监狱企业的证明文件（如有） ……………………………………………………………（页码）</w:t>
      </w:r>
    </w:p>
    <w:p w14:paraId="7FB761E7">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（6）报价情况说明（如有）………………………………………………………（页码）</w:t>
      </w:r>
    </w:p>
    <w:p w14:paraId="05848461">
      <w:pPr>
        <w:snapToGrid w:val="0"/>
        <w:spacing w:line="360" w:lineRule="auto"/>
        <w:ind w:right="480"/>
        <w:jc w:val="center"/>
        <w:rPr>
          <w:rFonts w:hint="eastAsia" w:ascii="宋体" w:hAnsi="宋体" w:eastAsia="宋体" w:cs="宋体"/>
          <w:b/>
          <w:color w:val="auto"/>
          <w:kern w:val="0"/>
          <w:sz w:val="32"/>
          <w:szCs w:val="32"/>
          <w:highlight w:val="none"/>
        </w:rPr>
      </w:pPr>
    </w:p>
    <w:p w14:paraId="6B9DC634">
      <w:pPr>
        <w:snapToGrid w:val="0"/>
        <w:spacing w:line="360" w:lineRule="auto"/>
        <w:ind w:right="480"/>
        <w:jc w:val="center"/>
        <w:rPr>
          <w:rFonts w:hint="eastAsia" w:ascii="宋体" w:hAnsi="宋体" w:eastAsia="宋体" w:cs="宋体"/>
          <w:b/>
          <w:color w:val="auto"/>
          <w:kern w:val="0"/>
          <w:sz w:val="32"/>
          <w:szCs w:val="32"/>
          <w:highlight w:val="none"/>
        </w:rPr>
      </w:pPr>
    </w:p>
    <w:p w14:paraId="070F9BE0">
      <w:pPr>
        <w:snapToGrid w:val="0"/>
        <w:spacing w:line="360" w:lineRule="auto"/>
        <w:ind w:right="480"/>
        <w:jc w:val="center"/>
        <w:rPr>
          <w:rFonts w:hint="eastAsia" w:ascii="宋体" w:hAnsi="宋体" w:eastAsia="宋体" w:cs="宋体"/>
          <w:b/>
          <w:color w:val="auto"/>
          <w:kern w:val="0"/>
          <w:sz w:val="32"/>
          <w:szCs w:val="32"/>
          <w:highlight w:val="none"/>
        </w:rPr>
      </w:pPr>
    </w:p>
    <w:p w14:paraId="45C41C09">
      <w:pPr>
        <w:pStyle w:val="62"/>
        <w:ind w:firstLine="420"/>
        <w:rPr>
          <w:rFonts w:hint="eastAsia" w:ascii="宋体" w:hAnsi="宋体" w:eastAsia="宋体" w:cs="宋体"/>
          <w:color w:val="auto"/>
          <w:highlight w:val="none"/>
        </w:rPr>
      </w:pPr>
    </w:p>
    <w:p w14:paraId="20B223F3">
      <w:pPr>
        <w:rPr>
          <w:rFonts w:hint="eastAsia" w:ascii="宋体" w:hAnsi="宋体" w:eastAsia="宋体" w:cs="宋体"/>
          <w:color w:val="auto"/>
          <w:highlight w:val="none"/>
        </w:rPr>
      </w:pPr>
    </w:p>
    <w:p w14:paraId="25E25A05">
      <w:pPr>
        <w:pStyle w:val="62"/>
        <w:ind w:firstLine="420"/>
        <w:rPr>
          <w:rFonts w:hint="eastAsia" w:ascii="宋体" w:hAnsi="宋体" w:eastAsia="宋体" w:cs="宋体"/>
          <w:color w:val="auto"/>
          <w:highlight w:val="none"/>
        </w:rPr>
      </w:pPr>
    </w:p>
    <w:p w14:paraId="131A883D">
      <w:pPr>
        <w:rPr>
          <w:rFonts w:hint="eastAsia" w:ascii="宋体" w:hAnsi="宋体" w:eastAsia="宋体" w:cs="宋体"/>
          <w:color w:val="auto"/>
          <w:highlight w:val="none"/>
        </w:rPr>
      </w:pPr>
    </w:p>
    <w:p w14:paraId="61E14C6D">
      <w:pPr>
        <w:pStyle w:val="62"/>
        <w:ind w:firstLine="420"/>
        <w:rPr>
          <w:rFonts w:hint="eastAsia" w:ascii="宋体" w:hAnsi="宋体" w:eastAsia="宋体" w:cs="宋体"/>
          <w:color w:val="auto"/>
          <w:highlight w:val="none"/>
        </w:rPr>
      </w:pPr>
    </w:p>
    <w:p w14:paraId="03E4EA7D">
      <w:pPr>
        <w:rPr>
          <w:rFonts w:hint="eastAsia" w:ascii="宋体" w:hAnsi="宋体" w:eastAsia="宋体" w:cs="宋体"/>
          <w:color w:val="auto"/>
          <w:highlight w:val="none"/>
        </w:rPr>
      </w:pPr>
    </w:p>
    <w:p w14:paraId="16F3FDA1">
      <w:pPr>
        <w:pStyle w:val="62"/>
        <w:ind w:firstLine="420"/>
        <w:rPr>
          <w:rFonts w:hint="eastAsia" w:ascii="宋体" w:hAnsi="宋体" w:eastAsia="宋体" w:cs="宋体"/>
          <w:color w:val="auto"/>
          <w:highlight w:val="none"/>
        </w:rPr>
      </w:pPr>
    </w:p>
    <w:p w14:paraId="757C066E">
      <w:pPr>
        <w:rPr>
          <w:rFonts w:hint="eastAsia" w:ascii="宋体" w:hAnsi="宋体" w:eastAsia="宋体" w:cs="宋体"/>
          <w:color w:val="auto"/>
          <w:highlight w:val="none"/>
        </w:rPr>
      </w:pPr>
    </w:p>
    <w:p w14:paraId="5BF3572A">
      <w:pPr>
        <w:pStyle w:val="62"/>
        <w:ind w:firstLine="420"/>
        <w:rPr>
          <w:rFonts w:hint="eastAsia" w:ascii="宋体" w:hAnsi="宋体" w:eastAsia="宋体" w:cs="宋体"/>
          <w:color w:val="auto"/>
          <w:highlight w:val="none"/>
        </w:rPr>
      </w:pPr>
    </w:p>
    <w:p w14:paraId="4C86A5A6">
      <w:pPr>
        <w:rPr>
          <w:rFonts w:hint="eastAsia" w:ascii="宋体" w:hAnsi="宋体" w:eastAsia="宋体" w:cs="宋体"/>
          <w:color w:val="auto"/>
          <w:highlight w:val="none"/>
        </w:rPr>
      </w:pPr>
    </w:p>
    <w:p w14:paraId="0E69AD73">
      <w:pPr>
        <w:pStyle w:val="62"/>
        <w:ind w:firstLine="420"/>
        <w:rPr>
          <w:rFonts w:hint="eastAsia" w:ascii="宋体" w:hAnsi="宋体" w:eastAsia="宋体" w:cs="宋体"/>
          <w:color w:val="auto"/>
          <w:highlight w:val="none"/>
        </w:rPr>
      </w:pPr>
    </w:p>
    <w:p w14:paraId="5CFF87A4">
      <w:pPr>
        <w:rPr>
          <w:rFonts w:hint="eastAsia" w:ascii="宋体" w:hAnsi="宋体" w:eastAsia="宋体" w:cs="宋体"/>
          <w:color w:val="auto"/>
          <w:highlight w:val="none"/>
        </w:rPr>
      </w:pPr>
    </w:p>
    <w:p w14:paraId="76C211C2">
      <w:pPr>
        <w:pStyle w:val="62"/>
        <w:ind w:firstLine="420"/>
        <w:rPr>
          <w:rFonts w:hint="eastAsia" w:ascii="宋体" w:hAnsi="宋体" w:eastAsia="宋体" w:cs="宋体"/>
          <w:color w:val="auto"/>
          <w:highlight w:val="none"/>
        </w:rPr>
        <w:sectPr>
          <w:headerReference r:id="rId18" w:type="first"/>
          <w:footerReference r:id="rId20" w:type="first"/>
          <w:headerReference r:id="rId17" w:type="default"/>
          <w:footerReference r:id="rId19" w:type="default"/>
          <w:pgSz w:w="11906" w:h="16838"/>
          <w:pgMar w:top="1440" w:right="1440" w:bottom="1440" w:left="1440" w:header="851" w:footer="992" w:gutter="0"/>
          <w:cols w:space="0" w:num="1"/>
          <w:titlePg/>
          <w:docGrid w:linePitch="312" w:charSpace="0"/>
        </w:sectPr>
      </w:pPr>
    </w:p>
    <w:p w14:paraId="21F9D933">
      <w:pPr>
        <w:pStyle w:val="62"/>
        <w:ind w:firstLine="420"/>
        <w:rPr>
          <w:rFonts w:hint="eastAsia" w:ascii="宋体" w:hAnsi="宋体" w:eastAsia="宋体" w:cs="宋体"/>
          <w:color w:val="auto"/>
          <w:highlight w:val="none"/>
        </w:rPr>
      </w:pPr>
    </w:p>
    <w:p w14:paraId="530F3B53">
      <w:pPr>
        <w:jc w:val="center"/>
        <w:rPr>
          <w:rFonts w:hint="eastAsia" w:ascii="宋体" w:hAnsi="宋体" w:eastAsia="宋体" w:cs="宋体"/>
          <w:b/>
          <w:bCs/>
          <w:color w:val="auto"/>
          <w:sz w:val="30"/>
          <w:szCs w:val="30"/>
          <w:highlight w:val="none"/>
        </w:rPr>
      </w:pPr>
      <w:bookmarkStart w:id="459" w:name="_Toc21159"/>
      <w:r>
        <w:rPr>
          <w:rFonts w:hint="eastAsia" w:ascii="宋体" w:hAnsi="宋体" w:eastAsia="宋体" w:cs="宋体"/>
          <w:b/>
          <w:bCs/>
          <w:color w:val="auto"/>
          <w:sz w:val="30"/>
          <w:szCs w:val="30"/>
          <w:highlight w:val="none"/>
        </w:rPr>
        <w:t>开标一览表（报价表）</w:t>
      </w:r>
      <w:bookmarkEnd w:id="459"/>
    </w:p>
    <w:p w14:paraId="42322FEE">
      <w:pPr>
        <w:snapToGrid w:val="0"/>
        <w:spacing w:line="360" w:lineRule="auto"/>
        <w:rPr>
          <w:rFonts w:hint="eastAsia" w:ascii="宋体" w:hAnsi="宋体" w:eastAsia="宋体" w:cs="宋体"/>
          <w:color w:val="auto"/>
          <w:sz w:val="24"/>
          <w:highlight w:val="none"/>
        </w:rPr>
      </w:pPr>
    </w:p>
    <w:p w14:paraId="3F5A5154">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u w:val="single"/>
        </w:rPr>
        <w:t>宁波大学、宁波中基国际招标有限公司</w:t>
      </w:r>
      <w:r>
        <w:rPr>
          <w:rFonts w:hint="eastAsia" w:ascii="宋体" w:hAnsi="宋体" w:eastAsia="宋体" w:cs="宋体"/>
          <w:color w:val="auto"/>
          <w:kern w:val="0"/>
          <w:sz w:val="24"/>
          <w:highlight w:val="none"/>
          <w:lang w:val="zh-CN"/>
        </w:rPr>
        <w:t>：</w:t>
      </w:r>
    </w:p>
    <w:p w14:paraId="7C9FF84A">
      <w:pPr>
        <w:snapToGrid w:val="0"/>
        <w:spacing w:line="360" w:lineRule="auto"/>
        <w:ind w:firstLine="482"/>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eastAsia="宋体" w:cs="宋体"/>
          <w:color w:val="auto"/>
          <w:sz w:val="24"/>
          <w:highlight w:val="none"/>
        </w:rPr>
        <w:t>（宁波大学</w:t>
      </w:r>
      <w:r>
        <w:rPr>
          <w:rFonts w:hint="eastAsia" w:ascii="宋体" w:hAnsi="宋体" w:eastAsia="宋体" w:cs="宋体"/>
          <w:color w:val="auto"/>
          <w:sz w:val="24"/>
          <w:highlight w:val="none"/>
          <w:lang w:eastAsia="zh-CN"/>
        </w:rPr>
        <w:t>海运学院</w:t>
      </w:r>
      <w:r>
        <w:rPr>
          <w:rFonts w:hint="eastAsia" w:ascii="宋体" w:hAnsi="宋体" w:eastAsia="宋体" w:cs="宋体"/>
          <w:color w:val="auto"/>
          <w:sz w:val="24"/>
          <w:highlight w:val="none"/>
        </w:rPr>
        <w:t>采购</w:t>
      </w:r>
      <w:r>
        <w:rPr>
          <w:rFonts w:hint="eastAsia" w:ascii="宋体" w:hAnsi="宋体" w:eastAsia="宋体" w:cs="宋体"/>
          <w:color w:val="auto"/>
          <w:sz w:val="24"/>
          <w:highlight w:val="none"/>
          <w:lang w:eastAsia="zh-CN"/>
        </w:rPr>
        <w:t>船舶操纵模拟器</w:t>
      </w:r>
      <w:r>
        <w:rPr>
          <w:rFonts w:hint="eastAsia" w:ascii="宋体" w:hAnsi="宋体" w:eastAsia="宋体" w:cs="宋体"/>
          <w:color w:val="auto"/>
          <w:sz w:val="24"/>
          <w:highlight w:val="none"/>
        </w:rPr>
        <w:t>项目）</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rPr>
        <w:t>项目</w:t>
      </w:r>
      <w:r>
        <w:rPr>
          <w:rFonts w:hint="eastAsia" w:ascii="宋体" w:hAnsi="宋体" w:eastAsia="宋体" w:cs="宋体"/>
          <w:color w:val="auto"/>
          <w:kern w:val="0"/>
          <w:sz w:val="24"/>
          <w:highlight w:val="none"/>
          <w:lang w:val="zh-CN"/>
        </w:rPr>
        <w:t>编号：</w:t>
      </w:r>
      <w:r>
        <w:rPr>
          <w:rFonts w:hint="eastAsia" w:ascii="宋体" w:hAnsi="宋体" w:eastAsia="宋体" w:cs="宋体"/>
          <w:color w:val="auto"/>
          <w:kern w:val="0"/>
          <w:sz w:val="24"/>
          <w:highlight w:val="none"/>
          <w:lang w:eastAsia="zh-CN"/>
        </w:rPr>
        <w:t>CBNB-20252278G</w:t>
      </w:r>
      <w:r>
        <w:rPr>
          <w:rFonts w:hint="eastAsia" w:ascii="宋体" w:hAnsi="宋体" w:eastAsia="宋体" w:cs="宋体"/>
          <w:color w:val="auto"/>
          <w:sz w:val="24"/>
          <w:highlight w:val="none"/>
        </w:rPr>
        <w:t>】的实施</w:t>
      </w:r>
      <w:r>
        <w:rPr>
          <w:rFonts w:hint="eastAsia" w:ascii="宋体" w:hAnsi="宋体" w:eastAsia="宋体" w:cs="宋体"/>
          <w:color w:val="auto"/>
          <w:kern w:val="0"/>
          <w:sz w:val="24"/>
          <w:highlight w:val="none"/>
          <w:lang w:val="zh-CN"/>
        </w:rPr>
        <w:t>。</w:t>
      </w:r>
    </w:p>
    <w:p w14:paraId="1F229352">
      <w:pPr>
        <w:spacing w:line="360" w:lineRule="auto"/>
        <w:jc w:val="center"/>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开标一览表（报价表）(单位均为人民币元)</w:t>
      </w:r>
    </w:p>
    <w:tbl>
      <w:tblPr>
        <w:tblStyle w:val="63"/>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1"/>
        <w:gridCol w:w="2418"/>
        <w:gridCol w:w="2023"/>
        <w:gridCol w:w="4053"/>
      </w:tblGrid>
      <w:tr w14:paraId="757B5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jc w:val="center"/>
        </w:trPr>
        <w:tc>
          <w:tcPr>
            <w:tcW w:w="401" w:type="pct"/>
            <w:tcBorders>
              <w:top w:val="single" w:color="auto" w:sz="4" w:space="0"/>
              <w:left w:val="single" w:color="auto" w:sz="4" w:space="0"/>
              <w:bottom w:val="single" w:color="auto" w:sz="4" w:space="0"/>
              <w:right w:val="single" w:color="auto" w:sz="4" w:space="0"/>
            </w:tcBorders>
            <w:vAlign w:val="center"/>
          </w:tcPr>
          <w:p w14:paraId="43F6D84A">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1309" w:type="pct"/>
            <w:tcBorders>
              <w:top w:val="single" w:color="auto" w:sz="4" w:space="0"/>
              <w:left w:val="single" w:color="auto" w:sz="4" w:space="0"/>
              <w:bottom w:val="single" w:color="auto" w:sz="4" w:space="0"/>
              <w:right w:val="single" w:color="auto" w:sz="4" w:space="0"/>
            </w:tcBorders>
            <w:vAlign w:val="center"/>
          </w:tcPr>
          <w:p w14:paraId="6BE28C12">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采购内容</w:t>
            </w:r>
          </w:p>
        </w:tc>
        <w:tc>
          <w:tcPr>
            <w:tcW w:w="1095" w:type="pct"/>
            <w:tcBorders>
              <w:top w:val="single" w:color="auto" w:sz="4" w:space="0"/>
              <w:left w:val="single" w:color="auto" w:sz="4" w:space="0"/>
              <w:bottom w:val="single" w:color="auto" w:sz="4" w:space="0"/>
              <w:right w:val="single" w:color="auto" w:sz="4" w:space="0"/>
            </w:tcBorders>
            <w:vAlign w:val="center"/>
          </w:tcPr>
          <w:p w14:paraId="577D03ED">
            <w:pPr>
              <w:spacing w:line="0" w:lineRule="atLeas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数量</w:t>
            </w:r>
          </w:p>
        </w:tc>
        <w:tc>
          <w:tcPr>
            <w:tcW w:w="2194" w:type="pct"/>
            <w:tcBorders>
              <w:top w:val="single" w:color="auto" w:sz="4" w:space="0"/>
              <w:left w:val="single" w:color="auto" w:sz="4" w:space="0"/>
              <w:bottom w:val="single" w:color="auto" w:sz="4" w:space="0"/>
              <w:right w:val="single" w:color="auto" w:sz="4" w:space="0"/>
            </w:tcBorders>
            <w:vAlign w:val="center"/>
          </w:tcPr>
          <w:p w14:paraId="3A16F647">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投标总价（元）</w:t>
            </w:r>
          </w:p>
        </w:tc>
      </w:tr>
      <w:tr w14:paraId="1F372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jc w:val="center"/>
        </w:trPr>
        <w:tc>
          <w:tcPr>
            <w:tcW w:w="401" w:type="pct"/>
            <w:tcBorders>
              <w:top w:val="single" w:color="auto" w:sz="4" w:space="0"/>
              <w:left w:val="single" w:color="auto" w:sz="4" w:space="0"/>
              <w:bottom w:val="single" w:color="auto" w:sz="4" w:space="0"/>
              <w:right w:val="single" w:color="auto" w:sz="4" w:space="0"/>
            </w:tcBorders>
            <w:vAlign w:val="center"/>
          </w:tcPr>
          <w:p w14:paraId="06142D0A">
            <w:pPr>
              <w:pStyle w:val="58"/>
              <w:widowControl w:val="0"/>
              <w:spacing w:after="120"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1309" w:type="pct"/>
            <w:tcBorders>
              <w:top w:val="single" w:color="auto" w:sz="4" w:space="0"/>
              <w:left w:val="single" w:color="auto" w:sz="4" w:space="0"/>
              <w:bottom w:val="single" w:color="auto" w:sz="4" w:space="0"/>
              <w:right w:val="single" w:color="auto" w:sz="4" w:space="0"/>
            </w:tcBorders>
            <w:vAlign w:val="center"/>
          </w:tcPr>
          <w:p w14:paraId="0B762E74">
            <w:pPr>
              <w:pStyle w:val="58"/>
              <w:widowControl w:val="0"/>
              <w:spacing w:after="120" w:line="400" w:lineRule="exact"/>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船舶操纵模拟器</w:t>
            </w:r>
          </w:p>
        </w:tc>
        <w:tc>
          <w:tcPr>
            <w:tcW w:w="1095" w:type="pct"/>
            <w:tcBorders>
              <w:top w:val="single" w:color="auto" w:sz="4" w:space="0"/>
              <w:left w:val="single" w:color="auto" w:sz="4" w:space="0"/>
              <w:bottom w:val="single" w:color="auto" w:sz="4" w:space="0"/>
              <w:right w:val="single" w:color="auto" w:sz="4" w:space="0"/>
            </w:tcBorders>
            <w:vAlign w:val="center"/>
          </w:tcPr>
          <w:p w14:paraId="2C2948B6">
            <w:pPr>
              <w:pStyle w:val="58"/>
              <w:widowControl w:val="0"/>
              <w:spacing w:after="120"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1套</w:t>
            </w:r>
          </w:p>
        </w:tc>
        <w:tc>
          <w:tcPr>
            <w:tcW w:w="2194" w:type="pct"/>
            <w:tcBorders>
              <w:top w:val="single" w:color="auto" w:sz="4" w:space="0"/>
              <w:left w:val="single" w:color="auto" w:sz="4" w:space="0"/>
              <w:bottom w:val="single" w:color="auto" w:sz="4" w:space="0"/>
              <w:right w:val="single" w:color="auto" w:sz="4" w:space="0"/>
            </w:tcBorders>
            <w:vAlign w:val="center"/>
          </w:tcPr>
          <w:p w14:paraId="606764D8">
            <w:pPr>
              <w:pStyle w:val="58"/>
              <w:widowControl w:val="0"/>
              <w:spacing w:after="120" w:line="400" w:lineRule="exact"/>
              <w:jc w:val="center"/>
              <w:rPr>
                <w:rFonts w:hint="eastAsia" w:ascii="宋体" w:hAnsi="宋体" w:eastAsia="宋体" w:cs="宋体"/>
                <w:color w:val="auto"/>
                <w:highlight w:val="none"/>
              </w:rPr>
            </w:pPr>
          </w:p>
        </w:tc>
      </w:tr>
      <w:tr w14:paraId="4882C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jc w:val="center"/>
        </w:trPr>
        <w:tc>
          <w:tcPr>
            <w:tcW w:w="1710" w:type="pct"/>
            <w:gridSpan w:val="2"/>
            <w:tcBorders>
              <w:top w:val="single" w:color="auto" w:sz="4" w:space="0"/>
              <w:left w:val="single" w:color="auto" w:sz="4" w:space="0"/>
              <w:bottom w:val="single" w:color="auto" w:sz="4" w:space="0"/>
              <w:right w:val="single" w:color="auto" w:sz="4" w:space="0"/>
            </w:tcBorders>
            <w:vAlign w:val="center"/>
          </w:tcPr>
          <w:p w14:paraId="236A2F66">
            <w:pPr>
              <w:pStyle w:val="58"/>
              <w:widowControl w:val="0"/>
              <w:spacing w:after="120" w:line="360" w:lineRule="auto"/>
              <w:jc w:val="center"/>
              <w:rPr>
                <w:rFonts w:hint="eastAsia" w:ascii="宋体" w:hAnsi="宋体" w:eastAsia="宋体" w:cs="宋体"/>
                <w:bCs/>
                <w:color w:val="auto"/>
                <w:highlight w:val="none"/>
              </w:rPr>
            </w:pPr>
            <w:r>
              <w:rPr>
                <w:rFonts w:hint="eastAsia" w:ascii="宋体" w:hAnsi="宋体" w:eastAsia="宋体" w:cs="宋体"/>
                <w:color w:val="auto"/>
                <w:highlight w:val="none"/>
              </w:rPr>
              <w:t>投标总价（大写）</w:t>
            </w:r>
          </w:p>
        </w:tc>
        <w:tc>
          <w:tcPr>
            <w:tcW w:w="3289" w:type="pct"/>
            <w:gridSpan w:val="2"/>
            <w:tcBorders>
              <w:top w:val="single" w:color="auto" w:sz="4" w:space="0"/>
              <w:left w:val="single" w:color="auto" w:sz="4" w:space="0"/>
              <w:bottom w:val="single" w:color="auto" w:sz="4" w:space="0"/>
              <w:right w:val="single" w:color="auto" w:sz="4" w:space="0"/>
            </w:tcBorders>
            <w:vAlign w:val="center"/>
          </w:tcPr>
          <w:p w14:paraId="5499276C">
            <w:pPr>
              <w:pStyle w:val="58"/>
              <w:widowControl w:val="0"/>
              <w:spacing w:after="120" w:line="360" w:lineRule="auto"/>
              <w:jc w:val="center"/>
              <w:rPr>
                <w:rFonts w:hint="eastAsia" w:ascii="宋体" w:hAnsi="宋体" w:eastAsia="宋体" w:cs="宋体"/>
                <w:color w:val="auto"/>
                <w:highlight w:val="none"/>
              </w:rPr>
            </w:pPr>
          </w:p>
        </w:tc>
      </w:tr>
    </w:tbl>
    <w:p w14:paraId="0B5868D1">
      <w:pPr>
        <w:snapToGrid w:val="0"/>
        <w:spacing w:line="360" w:lineRule="auto"/>
        <w:ind w:left="480"/>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注：</w:t>
      </w:r>
    </w:p>
    <w:p w14:paraId="64536B05">
      <w:pPr>
        <w:spacing w:line="360" w:lineRule="auto"/>
        <w:ind w:left="-2" w:leftChars="-1"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1、投标人需按本表格式填写。</w:t>
      </w:r>
    </w:p>
    <w:p w14:paraId="7BA7700E">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有关本项目实施所涉及的一切费用均计入报价。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p>
    <w:p w14:paraId="7A78E162">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特别提示：采购代理机构将对项目名称和项目编号，中标供应商名称、地址和中标金额，主要中标标的名称、品牌（如果有）、规格型号（如果有）、数量、单价等予以公示。</w:t>
      </w:r>
    </w:p>
    <w:p w14:paraId="09C9E31F">
      <w:pPr>
        <w:snapToGrid w:val="0"/>
        <w:spacing w:line="360" w:lineRule="auto"/>
        <w:ind w:firstLine="480" w:firstLineChars="200"/>
        <w:jc w:val="left"/>
        <w:rPr>
          <w:rFonts w:hint="eastAsia" w:ascii="宋体" w:hAnsi="宋体" w:eastAsia="宋体" w:cs="宋体"/>
          <w:color w:val="auto"/>
          <w:kern w:val="0"/>
          <w:sz w:val="24"/>
          <w:highlight w:val="none"/>
          <w:lang w:val="zh-CN"/>
        </w:rPr>
        <w:sectPr>
          <w:headerReference r:id="rId22" w:type="first"/>
          <w:footerReference r:id="rId25" w:type="first"/>
          <w:headerReference r:id="rId21" w:type="default"/>
          <w:footerReference r:id="rId23" w:type="default"/>
          <w:footerReference r:id="rId24" w:type="even"/>
          <w:pgSz w:w="11906" w:h="16838"/>
          <w:pgMar w:top="1440" w:right="1440" w:bottom="1440" w:left="1440" w:header="851" w:footer="992" w:gutter="0"/>
          <w:cols w:space="0" w:num="1"/>
          <w:titlePg/>
          <w:docGrid w:linePitch="312" w:charSpace="0"/>
        </w:sectPr>
      </w:pPr>
    </w:p>
    <w:p w14:paraId="0466D5CD">
      <w:pPr>
        <w:jc w:val="left"/>
        <w:rPr>
          <w:rFonts w:hint="eastAsia" w:ascii="宋体" w:hAnsi="宋体" w:eastAsia="宋体" w:cs="宋体"/>
          <w:b/>
          <w:bCs/>
          <w:color w:val="auto"/>
          <w:sz w:val="30"/>
          <w:szCs w:val="30"/>
          <w:highlight w:val="none"/>
        </w:rPr>
      </w:pPr>
    </w:p>
    <w:p w14:paraId="65EF87CC">
      <w:pPr>
        <w:jc w:val="center"/>
        <w:rPr>
          <w:rFonts w:hint="eastAsia" w:ascii="宋体" w:hAnsi="宋体" w:eastAsia="宋体" w:cs="宋体"/>
          <w:color w:val="auto"/>
          <w:highlight w:val="none"/>
        </w:rPr>
      </w:pPr>
      <w:r>
        <w:rPr>
          <w:rFonts w:hint="eastAsia" w:ascii="宋体" w:hAnsi="宋体" w:eastAsia="宋体" w:cs="宋体"/>
          <w:b/>
          <w:bCs/>
          <w:color w:val="auto"/>
          <w:sz w:val="30"/>
          <w:szCs w:val="30"/>
          <w:highlight w:val="none"/>
        </w:rPr>
        <w:t>分项报价表</w:t>
      </w:r>
    </w:p>
    <w:p w14:paraId="0975639E">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项目名称：宁波大学</w:t>
      </w:r>
      <w:r>
        <w:rPr>
          <w:rFonts w:hint="eastAsia" w:ascii="宋体" w:hAnsi="宋体" w:eastAsia="宋体" w:cs="宋体"/>
          <w:color w:val="auto"/>
          <w:szCs w:val="21"/>
          <w:highlight w:val="none"/>
          <w:lang w:eastAsia="zh-CN"/>
        </w:rPr>
        <w:t>海运学院</w:t>
      </w:r>
      <w:r>
        <w:rPr>
          <w:rFonts w:hint="eastAsia" w:ascii="宋体" w:hAnsi="宋体" w:eastAsia="宋体" w:cs="宋体"/>
          <w:color w:val="auto"/>
          <w:szCs w:val="21"/>
          <w:highlight w:val="none"/>
        </w:rPr>
        <w:t>采购</w:t>
      </w:r>
      <w:r>
        <w:rPr>
          <w:rFonts w:hint="eastAsia" w:ascii="宋体" w:hAnsi="宋体" w:eastAsia="宋体" w:cs="宋体"/>
          <w:color w:val="auto"/>
          <w:szCs w:val="21"/>
          <w:highlight w:val="none"/>
          <w:lang w:eastAsia="zh-CN"/>
        </w:rPr>
        <w:t>船舶操纵模拟器</w:t>
      </w:r>
      <w:r>
        <w:rPr>
          <w:rFonts w:hint="eastAsia" w:ascii="宋体" w:hAnsi="宋体" w:eastAsia="宋体" w:cs="宋体"/>
          <w:color w:val="auto"/>
          <w:szCs w:val="21"/>
          <w:highlight w:val="none"/>
        </w:rPr>
        <w:t>项目          项目编号：</w:t>
      </w:r>
      <w:r>
        <w:rPr>
          <w:rFonts w:hint="eastAsia" w:ascii="宋体" w:hAnsi="宋体" w:eastAsia="宋体" w:cs="宋体"/>
          <w:color w:val="auto"/>
          <w:szCs w:val="21"/>
          <w:highlight w:val="none"/>
          <w:lang w:eastAsia="zh-CN"/>
        </w:rPr>
        <w:t>CBNB-20252278G</w:t>
      </w:r>
    </w:p>
    <w:tbl>
      <w:tblPr>
        <w:tblStyle w:val="63"/>
        <w:tblW w:w="993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33"/>
        <w:gridCol w:w="2493"/>
        <w:gridCol w:w="1445"/>
        <w:gridCol w:w="1166"/>
        <w:gridCol w:w="1000"/>
        <w:gridCol w:w="967"/>
        <w:gridCol w:w="1167"/>
        <w:gridCol w:w="866"/>
      </w:tblGrid>
      <w:tr w14:paraId="7C6047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362" w:hRule="atLeast"/>
          <w:tblHeader/>
          <w:jc w:val="center"/>
        </w:trPr>
        <w:tc>
          <w:tcPr>
            <w:tcW w:w="833" w:type="dxa"/>
            <w:noWrap w:val="0"/>
            <w:vAlign w:val="center"/>
          </w:tcPr>
          <w:p w14:paraId="43C63A33">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2493" w:type="dxa"/>
            <w:noWrap w:val="0"/>
            <w:vAlign w:val="center"/>
          </w:tcPr>
          <w:p w14:paraId="6E5E7CFA">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货物名称</w:t>
            </w:r>
          </w:p>
        </w:tc>
        <w:tc>
          <w:tcPr>
            <w:tcW w:w="1445" w:type="dxa"/>
            <w:noWrap w:val="0"/>
            <w:vAlign w:val="center"/>
          </w:tcPr>
          <w:p w14:paraId="1CFD84DB">
            <w:pP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产地品牌</w:t>
            </w:r>
          </w:p>
        </w:tc>
        <w:tc>
          <w:tcPr>
            <w:tcW w:w="1166" w:type="dxa"/>
            <w:noWrap w:val="0"/>
            <w:vAlign w:val="center"/>
          </w:tcPr>
          <w:p w14:paraId="546EF4D5">
            <w:pP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规格</w:t>
            </w:r>
            <w:r>
              <w:rPr>
                <w:rFonts w:hint="eastAsia" w:ascii="宋体" w:hAnsi="宋体" w:eastAsia="宋体" w:cs="宋体"/>
                <w:color w:val="auto"/>
                <w:szCs w:val="21"/>
                <w:highlight w:val="none"/>
                <w:lang w:val="en-US" w:eastAsia="zh-CN"/>
              </w:rPr>
              <w:t>型号</w:t>
            </w:r>
          </w:p>
        </w:tc>
        <w:tc>
          <w:tcPr>
            <w:tcW w:w="1000" w:type="dxa"/>
            <w:noWrap w:val="0"/>
            <w:vAlign w:val="center"/>
          </w:tcPr>
          <w:p w14:paraId="3EC1C4F7">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单价</w:t>
            </w:r>
          </w:p>
        </w:tc>
        <w:tc>
          <w:tcPr>
            <w:tcW w:w="967" w:type="dxa"/>
            <w:noWrap w:val="0"/>
            <w:vAlign w:val="center"/>
          </w:tcPr>
          <w:p w14:paraId="07C2AA58">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1167" w:type="dxa"/>
            <w:noWrap w:val="0"/>
            <w:vAlign w:val="center"/>
          </w:tcPr>
          <w:p w14:paraId="32E03132">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数量单位</w:t>
            </w:r>
          </w:p>
        </w:tc>
        <w:tc>
          <w:tcPr>
            <w:tcW w:w="866" w:type="dxa"/>
            <w:noWrap w:val="0"/>
            <w:vAlign w:val="center"/>
          </w:tcPr>
          <w:p w14:paraId="48D0C1F6">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总价</w:t>
            </w:r>
          </w:p>
        </w:tc>
      </w:tr>
      <w:tr w14:paraId="4EC469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3" w:type="dxa"/>
            <w:noWrap w:val="0"/>
            <w:vAlign w:val="center"/>
          </w:tcPr>
          <w:p w14:paraId="288F1D8F">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493" w:type="dxa"/>
            <w:noWrap w:val="0"/>
            <w:vAlign w:val="center"/>
          </w:tcPr>
          <w:p w14:paraId="1A89FC24">
            <w:pPr>
              <w:rPr>
                <w:rFonts w:hint="eastAsia" w:ascii="宋体" w:hAnsi="宋体" w:eastAsia="宋体" w:cs="宋体"/>
                <w:color w:val="auto"/>
                <w:szCs w:val="21"/>
                <w:highlight w:val="none"/>
                <w:lang w:eastAsia="zh-CN"/>
              </w:rPr>
            </w:pPr>
          </w:p>
        </w:tc>
        <w:tc>
          <w:tcPr>
            <w:tcW w:w="1445" w:type="dxa"/>
            <w:noWrap w:val="0"/>
            <w:vAlign w:val="center"/>
          </w:tcPr>
          <w:p w14:paraId="56A2676F">
            <w:pPr>
              <w:rPr>
                <w:rFonts w:hint="eastAsia" w:ascii="宋体" w:hAnsi="宋体" w:eastAsia="宋体" w:cs="宋体"/>
                <w:color w:val="auto"/>
                <w:szCs w:val="21"/>
                <w:highlight w:val="none"/>
              </w:rPr>
            </w:pPr>
          </w:p>
        </w:tc>
        <w:tc>
          <w:tcPr>
            <w:tcW w:w="1166" w:type="dxa"/>
            <w:noWrap w:val="0"/>
            <w:vAlign w:val="center"/>
          </w:tcPr>
          <w:p w14:paraId="2CBCA02C">
            <w:pPr>
              <w:rPr>
                <w:rFonts w:hint="eastAsia" w:ascii="宋体" w:hAnsi="宋体" w:eastAsia="宋体" w:cs="宋体"/>
                <w:color w:val="auto"/>
                <w:szCs w:val="21"/>
                <w:highlight w:val="none"/>
              </w:rPr>
            </w:pPr>
          </w:p>
        </w:tc>
        <w:tc>
          <w:tcPr>
            <w:tcW w:w="1000" w:type="dxa"/>
            <w:noWrap w:val="0"/>
            <w:vAlign w:val="center"/>
          </w:tcPr>
          <w:p w14:paraId="1D65BEE4">
            <w:pPr>
              <w:rPr>
                <w:rFonts w:hint="eastAsia" w:ascii="宋体" w:hAnsi="宋体" w:eastAsia="宋体" w:cs="宋体"/>
                <w:color w:val="auto"/>
                <w:szCs w:val="21"/>
                <w:highlight w:val="none"/>
              </w:rPr>
            </w:pPr>
          </w:p>
        </w:tc>
        <w:tc>
          <w:tcPr>
            <w:tcW w:w="967" w:type="dxa"/>
            <w:noWrap w:val="0"/>
            <w:vAlign w:val="center"/>
          </w:tcPr>
          <w:p w14:paraId="10A28BC3">
            <w:pPr>
              <w:rPr>
                <w:rFonts w:hint="eastAsia" w:ascii="宋体" w:hAnsi="宋体" w:eastAsia="宋体" w:cs="宋体"/>
                <w:color w:val="auto"/>
                <w:szCs w:val="21"/>
                <w:highlight w:val="none"/>
              </w:rPr>
            </w:pPr>
          </w:p>
        </w:tc>
        <w:tc>
          <w:tcPr>
            <w:tcW w:w="1167" w:type="dxa"/>
            <w:noWrap w:val="0"/>
            <w:vAlign w:val="center"/>
          </w:tcPr>
          <w:p w14:paraId="1275F16B">
            <w:pPr>
              <w:rPr>
                <w:rFonts w:hint="eastAsia" w:ascii="宋体" w:hAnsi="宋体" w:eastAsia="宋体" w:cs="宋体"/>
                <w:color w:val="auto"/>
                <w:szCs w:val="21"/>
                <w:highlight w:val="none"/>
              </w:rPr>
            </w:pPr>
          </w:p>
        </w:tc>
        <w:tc>
          <w:tcPr>
            <w:tcW w:w="866" w:type="dxa"/>
            <w:noWrap w:val="0"/>
            <w:vAlign w:val="center"/>
          </w:tcPr>
          <w:p w14:paraId="271E259F">
            <w:pPr>
              <w:rPr>
                <w:rFonts w:hint="eastAsia" w:ascii="宋体" w:hAnsi="宋体" w:eastAsia="宋体" w:cs="宋体"/>
                <w:color w:val="auto"/>
                <w:szCs w:val="21"/>
                <w:highlight w:val="none"/>
              </w:rPr>
            </w:pPr>
          </w:p>
        </w:tc>
      </w:tr>
      <w:tr w14:paraId="201771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3" w:type="dxa"/>
            <w:noWrap w:val="0"/>
            <w:vAlign w:val="center"/>
          </w:tcPr>
          <w:p w14:paraId="4CE63E8B">
            <w:pP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2</w:t>
            </w:r>
          </w:p>
        </w:tc>
        <w:tc>
          <w:tcPr>
            <w:tcW w:w="2493" w:type="dxa"/>
            <w:noWrap w:val="0"/>
            <w:vAlign w:val="center"/>
          </w:tcPr>
          <w:p w14:paraId="6F55F102">
            <w:pPr>
              <w:rPr>
                <w:rFonts w:hint="eastAsia" w:ascii="宋体" w:hAnsi="宋体" w:eastAsia="宋体" w:cs="宋体"/>
                <w:color w:val="auto"/>
                <w:szCs w:val="21"/>
                <w:highlight w:val="none"/>
                <w:lang w:eastAsia="zh-CN"/>
              </w:rPr>
            </w:pPr>
          </w:p>
        </w:tc>
        <w:tc>
          <w:tcPr>
            <w:tcW w:w="1445" w:type="dxa"/>
            <w:noWrap w:val="0"/>
            <w:vAlign w:val="center"/>
          </w:tcPr>
          <w:p w14:paraId="0366AFBD">
            <w:pPr>
              <w:rPr>
                <w:rFonts w:hint="eastAsia" w:ascii="宋体" w:hAnsi="宋体" w:eastAsia="宋体" w:cs="宋体"/>
                <w:color w:val="auto"/>
                <w:szCs w:val="21"/>
                <w:highlight w:val="none"/>
              </w:rPr>
            </w:pPr>
          </w:p>
        </w:tc>
        <w:tc>
          <w:tcPr>
            <w:tcW w:w="1166" w:type="dxa"/>
            <w:noWrap w:val="0"/>
            <w:vAlign w:val="center"/>
          </w:tcPr>
          <w:p w14:paraId="1386B514">
            <w:pPr>
              <w:rPr>
                <w:rFonts w:hint="eastAsia" w:ascii="宋体" w:hAnsi="宋体" w:eastAsia="宋体" w:cs="宋体"/>
                <w:color w:val="auto"/>
                <w:szCs w:val="21"/>
                <w:highlight w:val="none"/>
              </w:rPr>
            </w:pPr>
          </w:p>
        </w:tc>
        <w:tc>
          <w:tcPr>
            <w:tcW w:w="1000" w:type="dxa"/>
            <w:noWrap w:val="0"/>
            <w:vAlign w:val="center"/>
          </w:tcPr>
          <w:p w14:paraId="140EFDE7">
            <w:pPr>
              <w:rPr>
                <w:rFonts w:hint="eastAsia" w:ascii="宋体" w:hAnsi="宋体" w:eastAsia="宋体" w:cs="宋体"/>
                <w:color w:val="auto"/>
                <w:szCs w:val="21"/>
                <w:highlight w:val="none"/>
              </w:rPr>
            </w:pPr>
          </w:p>
        </w:tc>
        <w:tc>
          <w:tcPr>
            <w:tcW w:w="967" w:type="dxa"/>
            <w:noWrap w:val="0"/>
            <w:vAlign w:val="center"/>
          </w:tcPr>
          <w:p w14:paraId="4A0F2AA2">
            <w:pPr>
              <w:rPr>
                <w:rFonts w:hint="eastAsia" w:ascii="宋体" w:hAnsi="宋体" w:eastAsia="宋体" w:cs="宋体"/>
                <w:color w:val="auto"/>
                <w:szCs w:val="21"/>
                <w:highlight w:val="none"/>
              </w:rPr>
            </w:pPr>
          </w:p>
        </w:tc>
        <w:tc>
          <w:tcPr>
            <w:tcW w:w="1167" w:type="dxa"/>
            <w:noWrap w:val="0"/>
            <w:vAlign w:val="center"/>
          </w:tcPr>
          <w:p w14:paraId="6C3AB82D">
            <w:pPr>
              <w:rPr>
                <w:rFonts w:hint="eastAsia" w:ascii="宋体" w:hAnsi="宋体" w:eastAsia="宋体" w:cs="宋体"/>
                <w:color w:val="auto"/>
                <w:szCs w:val="21"/>
                <w:highlight w:val="none"/>
                <w:lang w:eastAsia="zh-CN"/>
              </w:rPr>
            </w:pPr>
          </w:p>
        </w:tc>
        <w:tc>
          <w:tcPr>
            <w:tcW w:w="866" w:type="dxa"/>
            <w:noWrap w:val="0"/>
            <w:vAlign w:val="center"/>
          </w:tcPr>
          <w:p w14:paraId="0BCAF995">
            <w:pPr>
              <w:rPr>
                <w:rFonts w:hint="eastAsia" w:ascii="宋体" w:hAnsi="宋体" w:eastAsia="宋体" w:cs="宋体"/>
                <w:color w:val="auto"/>
                <w:szCs w:val="21"/>
                <w:highlight w:val="none"/>
              </w:rPr>
            </w:pPr>
          </w:p>
        </w:tc>
      </w:tr>
      <w:tr w14:paraId="7E4C24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3" w:type="dxa"/>
            <w:noWrap w:val="0"/>
            <w:vAlign w:val="center"/>
          </w:tcPr>
          <w:p w14:paraId="68A7A0C7">
            <w:pP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3</w:t>
            </w:r>
          </w:p>
        </w:tc>
        <w:tc>
          <w:tcPr>
            <w:tcW w:w="2493" w:type="dxa"/>
            <w:noWrap w:val="0"/>
            <w:vAlign w:val="center"/>
          </w:tcPr>
          <w:p w14:paraId="72772197">
            <w:pPr>
              <w:rPr>
                <w:rFonts w:hint="eastAsia" w:ascii="宋体" w:hAnsi="宋体" w:eastAsia="宋体" w:cs="宋体"/>
                <w:color w:val="auto"/>
                <w:szCs w:val="21"/>
                <w:highlight w:val="none"/>
                <w:lang w:eastAsia="zh-CN"/>
              </w:rPr>
            </w:pPr>
          </w:p>
        </w:tc>
        <w:tc>
          <w:tcPr>
            <w:tcW w:w="1445" w:type="dxa"/>
            <w:noWrap w:val="0"/>
            <w:vAlign w:val="center"/>
          </w:tcPr>
          <w:p w14:paraId="79100F2B">
            <w:pPr>
              <w:rPr>
                <w:rFonts w:hint="eastAsia" w:ascii="宋体" w:hAnsi="宋体" w:eastAsia="宋体" w:cs="宋体"/>
                <w:color w:val="auto"/>
                <w:szCs w:val="21"/>
                <w:highlight w:val="none"/>
              </w:rPr>
            </w:pPr>
          </w:p>
        </w:tc>
        <w:tc>
          <w:tcPr>
            <w:tcW w:w="1166" w:type="dxa"/>
            <w:noWrap w:val="0"/>
            <w:vAlign w:val="center"/>
          </w:tcPr>
          <w:p w14:paraId="3882E3C4">
            <w:pPr>
              <w:rPr>
                <w:rFonts w:hint="eastAsia" w:ascii="宋体" w:hAnsi="宋体" w:eastAsia="宋体" w:cs="宋体"/>
                <w:color w:val="auto"/>
                <w:szCs w:val="21"/>
                <w:highlight w:val="none"/>
              </w:rPr>
            </w:pPr>
          </w:p>
        </w:tc>
        <w:tc>
          <w:tcPr>
            <w:tcW w:w="1000" w:type="dxa"/>
            <w:noWrap w:val="0"/>
            <w:vAlign w:val="center"/>
          </w:tcPr>
          <w:p w14:paraId="60E59A76">
            <w:pPr>
              <w:rPr>
                <w:rFonts w:hint="eastAsia" w:ascii="宋体" w:hAnsi="宋体" w:eastAsia="宋体" w:cs="宋体"/>
                <w:color w:val="auto"/>
                <w:szCs w:val="21"/>
                <w:highlight w:val="none"/>
              </w:rPr>
            </w:pPr>
          </w:p>
        </w:tc>
        <w:tc>
          <w:tcPr>
            <w:tcW w:w="967" w:type="dxa"/>
            <w:noWrap w:val="0"/>
            <w:vAlign w:val="center"/>
          </w:tcPr>
          <w:p w14:paraId="05CE9218">
            <w:pPr>
              <w:rPr>
                <w:rFonts w:hint="eastAsia" w:ascii="宋体" w:hAnsi="宋体" w:eastAsia="宋体" w:cs="宋体"/>
                <w:color w:val="auto"/>
                <w:szCs w:val="21"/>
                <w:highlight w:val="none"/>
              </w:rPr>
            </w:pPr>
          </w:p>
        </w:tc>
        <w:tc>
          <w:tcPr>
            <w:tcW w:w="1167" w:type="dxa"/>
            <w:noWrap w:val="0"/>
            <w:vAlign w:val="center"/>
          </w:tcPr>
          <w:p w14:paraId="74DC4CE1">
            <w:pPr>
              <w:rPr>
                <w:rFonts w:hint="eastAsia" w:ascii="宋体" w:hAnsi="宋体" w:eastAsia="宋体" w:cs="宋体"/>
                <w:color w:val="auto"/>
                <w:szCs w:val="21"/>
                <w:highlight w:val="none"/>
                <w:lang w:eastAsia="zh-CN"/>
              </w:rPr>
            </w:pPr>
          </w:p>
        </w:tc>
        <w:tc>
          <w:tcPr>
            <w:tcW w:w="866" w:type="dxa"/>
            <w:noWrap w:val="0"/>
            <w:vAlign w:val="center"/>
          </w:tcPr>
          <w:p w14:paraId="1CAFF951">
            <w:pPr>
              <w:rPr>
                <w:rFonts w:hint="eastAsia" w:ascii="宋体" w:hAnsi="宋体" w:eastAsia="宋体" w:cs="宋体"/>
                <w:color w:val="auto"/>
                <w:szCs w:val="21"/>
                <w:highlight w:val="none"/>
              </w:rPr>
            </w:pPr>
          </w:p>
        </w:tc>
      </w:tr>
      <w:tr w14:paraId="106157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37" w:type="dxa"/>
            <w:gridSpan w:val="8"/>
            <w:noWrap w:val="0"/>
            <w:vAlign w:val="center"/>
          </w:tcPr>
          <w:p w14:paraId="5970D08D">
            <w:pP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w:t>
            </w:r>
          </w:p>
        </w:tc>
      </w:tr>
      <w:tr w14:paraId="04F2E0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9071" w:type="dxa"/>
            <w:gridSpan w:val="7"/>
            <w:noWrap w:val="0"/>
            <w:vAlign w:val="center"/>
          </w:tcPr>
          <w:p w14:paraId="4C12F19B">
            <w:pP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投标总价</w:t>
            </w:r>
            <w:r>
              <w:rPr>
                <w:rFonts w:hint="eastAsia" w:ascii="宋体" w:hAnsi="宋体" w:eastAsia="宋体" w:cs="宋体"/>
                <w:color w:val="auto"/>
                <w:szCs w:val="21"/>
                <w:highlight w:val="none"/>
              </w:rPr>
              <w:t>（人民币）：</w:t>
            </w:r>
          </w:p>
        </w:tc>
        <w:tc>
          <w:tcPr>
            <w:tcW w:w="866" w:type="dxa"/>
            <w:noWrap w:val="0"/>
            <w:vAlign w:val="center"/>
          </w:tcPr>
          <w:p w14:paraId="32D0879A">
            <w:pPr>
              <w:rPr>
                <w:rFonts w:hint="eastAsia" w:ascii="宋体" w:hAnsi="宋体" w:eastAsia="宋体" w:cs="宋体"/>
                <w:color w:val="auto"/>
                <w:szCs w:val="21"/>
                <w:highlight w:val="none"/>
              </w:rPr>
            </w:pPr>
          </w:p>
        </w:tc>
      </w:tr>
    </w:tbl>
    <w:p w14:paraId="6DE83E52">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zh-CN"/>
        </w:rPr>
        <w:t>投标人名称（电子签章）</w:t>
      </w:r>
      <w:r>
        <w:rPr>
          <w:rFonts w:hint="eastAsia" w:ascii="宋体" w:hAnsi="宋体" w:eastAsia="宋体" w:cs="宋体"/>
          <w:color w:val="auto"/>
          <w:szCs w:val="21"/>
          <w:highlight w:val="none"/>
        </w:rPr>
        <w:t xml:space="preserve">： </w:t>
      </w:r>
    </w:p>
    <w:p w14:paraId="05CBC1DD">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             期：</w:t>
      </w:r>
    </w:p>
    <w:p w14:paraId="5F16E1D6">
      <w:pPr>
        <w:jc w:val="left"/>
        <w:rPr>
          <w:rFonts w:hint="eastAsia" w:ascii="宋体" w:hAnsi="宋体" w:eastAsia="宋体" w:cs="宋体"/>
          <w:color w:val="auto"/>
          <w:szCs w:val="21"/>
          <w:highlight w:val="none"/>
        </w:rPr>
      </w:pPr>
    </w:p>
    <w:p w14:paraId="605B2D11">
      <w:pPr>
        <w:jc w:val="left"/>
        <w:rPr>
          <w:rFonts w:hint="eastAsia" w:ascii="宋体" w:hAnsi="宋体" w:eastAsia="宋体" w:cs="宋体"/>
          <w:color w:val="auto"/>
          <w:szCs w:val="21"/>
          <w:highlight w:val="none"/>
        </w:rPr>
      </w:pPr>
    </w:p>
    <w:p w14:paraId="4D0CE5BD">
      <w:pPr>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备注：以上配置为最低要求，投标人根据投标产品情况自行补充。</w:t>
      </w:r>
    </w:p>
    <w:p w14:paraId="5B953A59">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p>
    <w:p w14:paraId="7659A88D">
      <w:pPr>
        <w:jc w:val="center"/>
        <w:rPr>
          <w:rFonts w:hint="eastAsia" w:ascii="宋体" w:hAnsi="宋体" w:eastAsia="宋体" w:cs="宋体"/>
          <w:b/>
          <w:bCs/>
          <w:color w:val="auto"/>
          <w:sz w:val="32"/>
          <w:szCs w:val="32"/>
          <w:highlight w:val="none"/>
        </w:rPr>
      </w:pPr>
      <w:bookmarkStart w:id="460" w:name="_Toc8239"/>
      <w:r>
        <w:rPr>
          <w:rFonts w:hint="eastAsia" w:ascii="宋体" w:hAnsi="宋体" w:eastAsia="宋体" w:cs="宋体"/>
          <w:b/>
          <w:bCs/>
          <w:color w:val="auto"/>
          <w:sz w:val="32"/>
          <w:szCs w:val="32"/>
          <w:highlight w:val="none"/>
        </w:rPr>
        <w:t>中小企业声明函</w:t>
      </w:r>
      <w:bookmarkStart w:id="461" w:name="_Hlk101259491"/>
      <w:r>
        <w:rPr>
          <w:rFonts w:hint="eastAsia" w:ascii="宋体" w:hAnsi="宋体" w:eastAsia="宋体" w:cs="宋体"/>
          <w:b/>
          <w:bCs/>
          <w:color w:val="auto"/>
          <w:sz w:val="32"/>
          <w:szCs w:val="32"/>
          <w:highlight w:val="none"/>
        </w:rPr>
        <w:t>（如果有）</w:t>
      </w:r>
      <w:bookmarkEnd w:id="460"/>
      <w:bookmarkEnd w:id="461"/>
    </w:p>
    <w:p w14:paraId="0EC93EE8">
      <w:pPr>
        <w:jc w:val="center"/>
        <w:rPr>
          <w:rFonts w:hint="eastAsia" w:ascii="宋体" w:hAnsi="宋体" w:eastAsia="宋体" w:cs="宋体"/>
          <w:b/>
          <w:bCs/>
          <w:color w:val="auto"/>
          <w:sz w:val="32"/>
          <w:szCs w:val="32"/>
          <w:highlight w:val="none"/>
        </w:rPr>
      </w:pPr>
    </w:p>
    <w:p w14:paraId="1F5A1709">
      <w:pPr>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14:paraId="7A06C35E">
      <w:pP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26F52F46">
      <w:pPr>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报价情况说明（如果有）</w:t>
      </w:r>
    </w:p>
    <w:p w14:paraId="042F98FC">
      <w:pPr>
        <w:jc w:val="center"/>
        <w:rPr>
          <w:rFonts w:hint="eastAsia" w:ascii="宋体" w:hAnsi="宋体" w:eastAsia="宋体" w:cs="宋体"/>
          <w:b/>
          <w:bCs/>
          <w:color w:val="auto"/>
          <w:sz w:val="32"/>
          <w:szCs w:val="32"/>
          <w:highlight w:val="none"/>
        </w:rPr>
      </w:pPr>
    </w:p>
    <w:p w14:paraId="0367A2BD">
      <w:pPr>
        <w:widowControl/>
        <w:spacing w:line="360" w:lineRule="auto"/>
        <w:ind w:firstLine="120" w:firstLineChars="5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[如供应商报价低于项目预算50%的，应当提交本文档，详细阐述不影响产品质量或者诚信履约的具体原因（格式自拟）]</w:t>
      </w:r>
    </w:p>
    <w:p w14:paraId="06A11AD0">
      <w:pPr>
        <w:widowControl/>
        <w:spacing w:line="360" w:lineRule="auto"/>
        <w:ind w:firstLine="120" w:firstLineChars="50"/>
        <w:jc w:val="left"/>
        <w:rPr>
          <w:rFonts w:hint="eastAsia" w:ascii="宋体" w:hAnsi="宋体" w:eastAsia="宋体" w:cs="宋体"/>
          <w:b/>
          <w:color w:val="auto"/>
          <w:sz w:val="24"/>
          <w:highlight w:val="none"/>
        </w:rPr>
      </w:pPr>
    </w:p>
    <w:p w14:paraId="04A6D838">
      <w:pPr>
        <w:pStyle w:val="693"/>
        <w:keepNext w:val="0"/>
        <w:pageBreakBefore w:val="0"/>
        <w:tabs>
          <w:tab w:val="clear" w:pos="720"/>
        </w:tabs>
        <w:snapToGrid w:val="0"/>
        <w:spacing w:before="120" w:after="120"/>
        <w:ind w:firstLine="643"/>
        <w:outlineLvl w:val="9"/>
        <w:rPr>
          <w:rFonts w:hint="eastAsia" w:ascii="宋体" w:hAnsi="宋体" w:eastAsia="宋体" w:cs="宋体"/>
          <w:b w:val="0"/>
          <w:color w:val="auto"/>
          <w:sz w:val="32"/>
          <w:szCs w:val="32"/>
          <w:highlight w:val="none"/>
        </w:rPr>
      </w:pPr>
    </w:p>
    <w:p w14:paraId="4BF3EAA1">
      <w:pPr>
        <w:spacing w:line="360" w:lineRule="auto"/>
        <w:ind w:right="420" w:firstLine="3614" w:firstLineChars="1000"/>
        <w:rPr>
          <w:rFonts w:hint="eastAsia" w:ascii="宋体" w:hAnsi="宋体" w:eastAsia="宋体" w:cs="宋体"/>
          <w:b/>
          <w:color w:val="auto"/>
          <w:kern w:val="0"/>
          <w:sz w:val="36"/>
          <w:szCs w:val="36"/>
          <w:highlight w:val="none"/>
        </w:rPr>
      </w:pPr>
    </w:p>
    <w:p w14:paraId="1D0D4515">
      <w:pPr>
        <w:spacing w:line="360" w:lineRule="auto"/>
        <w:ind w:right="420" w:firstLine="3614" w:firstLineChars="1000"/>
        <w:rPr>
          <w:rFonts w:hint="eastAsia" w:ascii="宋体" w:hAnsi="宋体" w:eastAsia="宋体" w:cs="宋体"/>
          <w:b/>
          <w:color w:val="auto"/>
          <w:kern w:val="0"/>
          <w:sz w:val="36"/>
          <w:szCs w:val="36"/>
          <w:highlight w:val="none"/>
        </w:rPr>
      </w:pPr>
    </w:p>
    <w:p w14:paraId="07F34BE3">
      <w:pPr>
        <w:spacing w:line="360" w:lineRule="auto"/>
        <w:ind w:right="420" w:firstLine="3614" w:firstLineChars="1000"/>
        <w:rPr>
          <w:rFonts w:hint="eastAsia" w:ascii="宋体" w:hAnsi="宋体" w:eastAsia="宋体" w:cs="宋体"/>
          <w:b/>
          <w:color w:val="auto"/>
          <w:kern w:val="0"/>
          <w:sz w:val="36"/>
          <w:szCs w:val="36"/>
          <w:highlight w:val="none"/>
        </w:rPr>
      </w:pPr>
    </w:p>
    <w:p w14:paraId="042540D2">
      <w:pPr>
        <w:spacing w:line="360" w:lineRule="auto"/>
        <w:ind w:right="420" w:firstLine="3614" w:firstLineChars="1000"/>
        <w:rPr>
          <w:rFonts w:hint="eastAsia" w:ascii="宋体" w:hAnsi="宋体" w:eastAsia="宋体" w:cs="宋体"/>
          <w:b/>
          <w:color w:val="auto"/>
          <w:kern w:val="0"/>
          <w:sz w:val="36"/>
          <w:szCs w:val="36"/>
          <w:highlight w:val="none"/>
        </w:rPr>
      </w:pPr>
    </w:p>
    <w:p w14:paraId="4661B287">
      <w:pPr>
        <w:spacing w:line="360" w:lineRule="auto"/>
        <w:ind w:right="420" w:firstLine="3614" w:firstLineChars="1000"/>
        <w:rPr>
          <w:rFonts w:hint="eastAsia" w:ascii="宋体" w:hAnsi="宋体" w:eastAsia="宋体" w:cs="宋体"/>
          <w:b/>
          <w:color w:val="auto"/>
          <w:kern w:val="0"/>
          <w:sz w:val="36"/>
          <w:szCs w:val="36"/>
          <w:highlight w:val="none"/>
        </w:rPr>
      </w:pPr>
    </w:p>
    <w:p w14:paraId="5B52539D">
      <w:pPr>
        <w:spacing w:line="360" w:lineRule="auto"/>
        <w:ind w:right="420" w:firstLine="3614" w:firstLineChars="1000"/>
        <w:rPr>
          <w:rFonts w:hint="eastAsia" w:ascii="宋体" w:hAnsi="宋体" w:eastAsia="宋体" w:cs="宋体"/>
          <w:b/>
          <w:color w:val="auto"/>
          <w:kern w:val="0"/>
          <w:sz w:val="36"/>
          <w:szCs w:val="36"/>
          <w:highlight w:val="none"/>
        </w:rPr>
      </w:pPr>
    </w:p>
    <w:p w14:paraId="59AF0E8E">
      <w:pPr>
        <w:spacing w:line="360" w:lineRule="auto"/>
        <w:ind w:right="420" w:firstLine="3614" w:firstLineChars="1000"/>
        <w:rPr>
          <w:rFonts w:hint="eastAsia" w:ascii="宋体" w:hAnsi="宋体" w:eastAsia="宋体" w:cs="宋体"/>
          <w:b/>
          <w:color w:val="auto"/>
          <w:kern w:val="0"/>
          <w:sz w:val="36"/>
          <w:szCs w:val="36"/>
          <w:highlight w:val="none"/>
        </w:rPr>
      </w:pPr>
    </w:p>
    <w:p w14:paraId="51A63CEE">
      <w:pPr>
        <w:spacing w:line="360" w:lineRule="auto"/>
        <w:ind w:right="420" w:firstLine="3614" w:firstLineChars="1000"/>
        <w:rPr>
          <w:rFonts w:hint="eastAsia" w:ascii="宋体" w:hAnsi="宋体" w:eastAsia="宋体" w:cs="宋体"/>
          <w:b/>
          <w:color w:val="auto"/>
          <w:kern w:val="0"/>
          <w:sz w:val="36"/>
          <w:szCs w:val="36"/>
          <w:highlight w:val="none"/>
        </w:rPr>
      </w:pPr>
    </w:p>
    <w:p w14:paraId="280CAA54">
      <w:pPr>
        <w:spacing w:line="360" w:lineRule="auto"/>
        <w:ind w:right="420" w:firstLine="3614" w:firstLineChars="1000"/>
        <w:rPr>
          <w:rFonts w:hint="eastAsia" w:ascii="宋体" w:hAnsi="宋体" w:eastAsia="宋体" w:cs="宋体"/>
          <w:b/>
          <w:color w:val="auto"/>
          <w:kern w:val="0"/>
          <w:sz w:val="36"/>
          <w:szCs w:val="36"/>
          <w:highlight w:val="none"/>
        </w:rPr>
      </w:pPr>
    </w:p>
    <w:p w14:paraId="5D1A9CCA">
      <w:pPr>
        <w:pStyle w:val="62"/>
        <w:ind w:firstLine="420"/>
        <w:rPr>
          <w:rFonts w:hint="eastAsia" w:ascii="宋体" w:hAnsi="宋体" w:eastAsia="宋体" w:cs="宋体"/>
          <w:color w:val="auto"/>
          <w:highlight w:val="none"/>
        </w:rPr>
      </w:pPr>
    </w:p>
    <w:p w14:paraId="00E7EBD1">
      <w:pPr>
        <w:rPr>
          <w:rFonts w:hint="eastAsia" w:ascii="宋体" w:hAnsi="宋体" w:eastAsia="宋体" w:cs="宋体"/>
          <w:color w:val="auto"/>
          <w:highlight w:val="none"/>
        </w:rPr>
      </w:pPr>
    </w:p>
    <w:p w14:paraId="20398BF8">
      <w:pPr>
        <w:pStyle w:val="62"/>
        <w:ind w:firstLine="420"/>
        <w:rPr>
          <w:rFonts w:hint="eastAsia" w:ascii="宋体" w:hAnsi="宋体" w:eastAsia="宋体" w:cs="宋体"/>
          <w:color w:val="auto"/>
          <w:highlight w:val="none"/>
        </w:rPr>
      </w:pPr>
    </w:p>
    <w:p w14:paraId="1672A06E">
      <w:pPr>
        <w:rPr>
          <w:rFonts w:hint="eastAsia" w:ascii="宋体" w:hAnsi="宋体" w:eastAsia="宋体" w:cs="宋体"/>
          <w:color w:val="auto"/>
          <w:highlight w:val="none"/>
        </w:rPr>
      </w:pPr>
    </w:p>
    <w:p w14:paraId="00F00E81">
      <w:pPr>
        <w:pStyle w:val="62"/>
        <w:ind w:firstLine="420"/>
        <w:rPr>
          <w:rFonts w:hint="eastAsia" w:ascii="宋体" w:hAnsi="宋体" w:eastAsia="宋体" w:cs="宋体"/>
          <w:color w:val="auto"/>
          <w:highlight w:val="none"/>
        </w:rPr>
      </w:pPr>
    </w:p>
    <w:p w14:paraId="47EC95E8">
      <w:pPr>
        <w:rPr>
          <w:rFonts w:hint="eastAsia" w:ascii="宋体" w:hAnsi="宋体" w:eastAsia="宋体" w:cs="宋体"/>
          <w:color w:val="auto"/>
          <w:highlight w:val="none"/>
        </w:rPr>
      </w:pPr>
    </w:p>
    <w:p w14:paraId="4059028A">
      <w:pPr>
        <w:pStyle w:val="62"/>
        <w:ind w:firstLine="420"/>
        <w:rPr>
          <w:rFonts w:hint="eastAsia" w:ascii="宋体" w:hAnsi="宋体" w:eastAsia="宋体" w:cs="宋体"/>
          <w:color w:val="auto"/>
          <w:highlight w:val="none"/>
        </w:rPr>
      </w:pPr>
    </w:p>
    <w:p w14:paraId="62093C46">
      <w:pPr>
        <w:rPr>
          <w:rFonts w:hint="eastAsia" w:ascii="宋体" w:hAnsi="宋体" w:eastAsia="宋体" w:cs="宋体"/>
          <w:color w:val="auto"/>
          <w:highlight w:val="none"/>
        </w:rPr>
      </w:pPr>
    </w:p>
    <w:p w14:paraId="76C35D7C">
      <w:pPr>
        <w:pStyle w:val="62"/>
        <w:ind w:firstLine="420"/>
        <w:rPr>
          <w:rFonts w:hint="eastAsia" w:ascii="宋体" w:hAnsi="宋体" w:eastAsia="宋体" w:cs="宋体"/>
          <w:color w:val="auto"/>
          <w:highlight w:val="none"/>
        </w:rPr>
      </w:pPr>
    </w:p>
    <w:p w14:paraId="264CB484">
      <w:pPr>
        <w:rPr>
          <w:rFonts w:hint="eastAsia" w:ascii="宋体" w:hAnsi="宋体" w:eastAsia="宋体" w:cs="宋体"/>
          <w:color w:val="auto"/>
          <w:highlight w:val="none"/>
        </w:rPr>
      </w:pPr>
    </w:p>
    <w:p w14:paraId="2A07EF73">
      <w:pPr>
        <w:pStyle w:val="62"/>
        <w:ind w:firstLine="420"/>
        <w:rPr>
          <w:rFonts w:hint="eastAsia" w:ascii="宋体" w:hAnsi="宋体" w:eastAsia="宋体" w:cs="宋体"/>
          <w:color w:val="auto"/>
          <w:highlight w:val="none"/>
        </w:rPr>
      </w:pPr>
    </w:p>
    <w:p w14:paraId="01873045">
      <w:pPr>
        <w:rPr>
          <w:rFonts w:hint="eastAsia" w:ascii="宋体" w:hAnsi="宋体" w:eastAsia="宋体" w:cs="宋体"/>
          <w:color w:val="auto"/>
          <w:highlight w:val="none"/>
        </w:rPr>
      </w:pPr>
    </w:p>
    <w:p w14:paraId="7D3AF02C">
      <w:pPr>
        <w:pStyle w:val="62"/>
        <w:ind w:firstLine="420"/>
        <w:rPr>
          <w:rFonts w:hint="eastAsia" w:ascii="宋体" w:hAnsi="宋体" w:eastAsia="宋体" w:cs="宋体"/>
          <w:color w:val="auto"/>
          <w:highlight w:val="none"/>
        </w:rPr>
      </w:pPr>
    </w:p>
    <w:p w14:paraId="462DDB37">
      <w:pPr>
        <w:rPr>
          <w:rFonts w:hint="eastAsia" w:ascii="宋体" w:hAnsi="宋体" w:eastAsia="宋体" w:cs="宋体"/>
          <w:color w:val="auto"/>
          <w:highlight w:val="none"/>
        </w:rPr>
      </w:pPr>
    </w:p>
    <w:p w14:paraId="41E1B41F">
      <w:pPr>
        <w:jc w:val="center"/>
        <w:rPr>
          <w:rFonts w:hint="eastAsia" w:ascii="宋体" w:hAnsi="宋体" w:eastAsia="宋体" w:cs="宋体"/>
          <w:b/>
          <w:bCs/>
          <w:color w:val="auto"/>
          <w:sz w:val="44"/>
          <w:szCs w:val="44"/>
          <w:highlight w:val="none"/>
        </w:rPr>
      </w:pPr>
      <w:bookmarkStart w:id="462" w:name="_Toc465665161"/>
      <w:bookmarkStart w:id="463" w:name="_Toc20847"/>
      <w:r>
        <w:rPr>
          <w:rFonts w:hint="eastAsia" w:ascii="宋体" w:hAnsi="宋体" w:eastAsia="宋体" w:cs="宋体"/>
          <w:b/>
          <w:bCs/>
          <w:color w:val="auto"/>
          <w:sz w:val="44"/>
          <w:szCs w:val="44"/>
          <w:highlight w:val="none"/>
        </w:rPr>
        <w:t>附件</w:t>
      </w:r>
      <w:bookmarkEnd w:id="462"/>
      <w:bookmarkEnd w:id="463"/>
    </w:p>
    <w:p w14:paraId="6D517748">
      <w:pPr>
        <w:spacing w:line="360" w:lineRule="auto"/>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附件1：</w:t>
      </w:r>
    </w:p>
    <w:p w14:paraId="6CACCCEF">
      <w:pPr>
        <w:spacing w:line="360" w:lineRule="auto"/>
        <w:jc w:val="center"/>
        <w:rPr>
          <w:rFonts w:hint="eastAsia" w:ascii="宋体" w:hAnsi="宋体" w:eastAsia="宋体" w:cs="宋体"/>
          <w:b/>
          <w:color w:val="auto"/>
          <w:spacing w:val="6"/>
          <w:sz w:val="32"/>
          <w:szCs w:val="32"/>
          <w:highlight w:val="none"/>
        </w:rPr>
      </w:pPr>
      <w:bookmarkStart w:id="464" w:name="OLE_LINK13"/>
      <w:bookmarkStart w:id="465" w:name="OLE_LINK14"/>
      <w:r>
        <w:rPr>
          <w:rFonts w:hint="eastAsia" w:ascii="宋体" w:hAnsi="宋体" w:eastAsia="宋体" w:cs="宋体"/>
          <w:b/>
          <w:color w:val="auto"/>
          <w:spacing w:val="6"/>
          <w:sz w:val="32"/>
          <w:szCs w:val="32"/>
          <w:highlight w:val="none"/>
        </w:rPr>
        <w:t>残疾人福利性单位声明函</w:t>
      </w:r>
    </w:p>
    <w:bookmarkEnd w:id="464"/>
    <w:bookmarkEnd w:id="465"/>
    <w:p w14:paraId="061F704D">
      <w:pPr>
        <w:spacing w:line="360" w:lineRule="auto"/>
        <w:rPr>
          <w:rFonts w:hint="eastAsia" w:ascii="宋体" w:hAnsi="宋体" w:eastAsia="宋体" w:cs="宋体"/>
          <w:b/>
          <w:color w:val="auto"/>
          <w:spacing w:val="6"/>
          <w:sz w:val="30"/>
          <w:szCs w:val="30"/>
          <w:highlight w:val="none"/>
        </w:rPr>
      </w:pPr>
    </w:p>
    <w:p w14:paraId="3231868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eastAsia="宋体" w:cs="宋体"/>
          <w:color w:val="auto"/>
          <w:sz w:val="24"/>
          <w:highlight w:val="none"/>
          <w:u w:val="single"/>
        </w:rPr>
        <w:t>（采购人）</w:t>
      </w:r>
      <w:r>
        <w:rPr>
          <w:rFonts w:hint="eastAsia" w:ascii="宋体" w:hAnsi="宋体" w:eastAsia="宋体" w:cs="宋体"/>
          <w:color w:val="auto"/>
          <w:sz w:val="24"/>
          <w:highlight w:val="none"/>
        </w:rPr>
        <w:t>_单位的_</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33B2A62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14:paraId="112F57D5">
      <w:pPr>
        <w:spacing w:line="360" w:lineRule="auto"/>
        <w:ind w:firstLine="480" w:firstLineChars="200"/>
        <w:rPr>
          <w:rFonts w:hint="eastAsia" w:ascii="宋体" w:hAnsi="宋体" w:eastAsia="宋体" w:cs="宋体"/>
          <w:color w:val="auto"/>
          <w:sz w:val="24"/>
          <w:highlight w:val="none"/>
        </w:rPr>
      </w:pPr>
    </w:p>
    <w:p w14:paraId="3C571A90">
      <w:pPr>
        <w:spacing w:line="360" w:lineRule="auto"/>
        <w:ind w:firstLine="480" w:firstLineChars="200"/>
        <w:rPr>
          <w:rFonts w:hint="eastAsia" w:ascii="宋体" w:hAnsi="宋体" w:eastAsia="宋体" w:cs="宋体"/>
          <w:color w:val="auto"/>
          <w:sz w:val="24"/>
          <w:highlight w:val="none"/>
        </w:rPr>
      </w:pPr>
    </w:p>
    <w:p w14:paraId="55A42FCE">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投标人名称（电子签</w:t>
      </w:r>
      <w:r>
        <w:rPr>
          <w:rFonts w:hint="eastAsia" w:ascii="宋体" w:hAnsi="宋体" w:eastAsia="宋体" w:cs="宋体"/>
          <w:color w:val="auto"/>
          <w:kern w:val="0"/>
          <w:sz w:val="24"/>
          <w:highlight w:val="none"/>
        </w:rPr>
        <w:t>章/公章</w:t>
      </w:r>
      <w:r>
        <w:rPr>
          <w:rFonts w:hint="eastAsia" w:ascii="宋体" w:hAnsi="宋体" w:eastAsia="宋体" w:cs="宋体"/>
          <w:color w:val="auto"/>
          <w:kern w:val="0"/>
          <w:sz w:val="24"/>
          <w:highlight w:val="none"/>
          <w:lang w:val="zh-CN"/>
        </w:rPr>
        <w:t>）</w:t>
      </w:r>
      <w:r>
        <w:rPr>
          <w:rFonts w:hint="eastAsia" w:ascii="宋体" w:hAnsi="宋体" w:eastAsia="宋体" w:cs="宋体"/>
          <w:color w:val="auto"/>
          <w:sz w:val="24"/>
          <w:highlight w:val="none"/>
        </w:rPr>
        <w:t>：</w:t>
      </w:r>
    </w:p>
    <w:p w14:paraId="7B7200B7">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  期：</w:t>
      </w:r>
    </w:p>
    <w:p w14:paraId="0D3DB42B">
      <w:pPr>
        <w:spacing w:line="360" w:lineRule="auto"/>
        <w:ind w:firstLine="480" w:firstLineChars="200"/>
        <w:rPr>
          <w:rFonts w:hint="eastAsia" w:ascii="宋体" w:hAnsi="宋体" w:eastAsia="宋体" w:cs="宋体"/>
          <w:color w:val="auto"/>
          <w:sz w:val="24"/>
          <w:highlight w:val="none"/>
        </w:rPr>
      </w:pPr>
    </w:p>
    <w:p w14:paraId="317B1A4B">
      <w:pPr>
        <w:spacing w:line="360" w:lineRule="auto"/>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注：享受政府采购支持政策的残疾人福利性单位应当同时满足以下条件：</w:t>
      </w:r>
    </w:p>
    <w:p w14:paraId="56BF110A">
      <w:pPr>
        <w:spacing w:line="360" w:lineRule="auto"/>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（一）安置的残疾人占本单位在职职工人数的比例不低于25%（含25%），并且安置的残疾人人数不少于10人（含10人）；</w:t>
      </w:r>
    </w:p>
    <w:p w14:paraId="3DC6B0BA">
      <w:pPr>
        <w:spacing w:line="360" w:lineRule="auto"/>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（二）依法与安置的每位残疾人签订了一年以上（含一年）的劳动合同或服务协议；</w:t>
      </w:r>
    </w:p>
    <w:p w14:paraId="0B7231CB">
      <w:pPr>
        <w:spacing w:line="360" w:lineRule="auto"/>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（三）为安置的每位残疾人按月足额缴纳了基本养老保险、基本医疗保险、失业保险、工伤保险和生育保险等社会保险费；</w:t>
      </w:r>
    </w:p>
    <w:p w14:paraId="6BC239F1">
      <w:pPr>
        <w:spacing w:line="360" w:lineRule="auto"/>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（四）通过银行等金融机构向安置的每位残疾人，按月支付了不低于单位所在区县适用的经省级人民政府批准的月最低工资标准的工资；</w:t>
      </w:r>
    </w:p>
    <w:p w14:paraId="572F4235">
      <w:pPr>
        <w:spacing w:line="360" w:lineRule="auto"/>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（五）提供本单位制造的货物、承担的工程或者服务（以下简称产品），或者提供其他残疾人福利性单位制造的货物（不包括使用非残疾人福利性单位注册商标的货物）。</w:t>
      </w:r>
    </w:p>
    <w:p w14:paraId="6D2B5EFC">
      <w:pPr>
        <w:spacing w:line="360" w:lineRule="auto"/>
        <w:ind w:firstLine="422" w:firstLineChars="200"/>
        <w:rPr>
          <w:rFonts w:hint="eastAsia" w:ascii="宋体" w:hAnsi="宋体" w:eastAsia="宋体" w:cs="宋体"/>
          <w:color w:val="auto"/>
          <w:highlight w:val="none"/>
        </w:rPr>
      </w:pPr>
      <w:r>
        <w:rPr>
          <w:rFonts w:hint="eastAsia" w:ascii="宋体" w:hAnsi="宋体" w:eastAsia="宋体" w:cs="宋体"/>
          <w:b/>
          <w:bCs/>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12569730">
      <w:pPr>
        <w:spacing w:line="360" w:lineRule="auto"/>
        <w:ind w:firstLine="420" w:firstLineChars="200"/>
        <w:rPr>
          <w:rFonts w:hint="eastAsia" w:ascii="宋体" w:hAnsi="宋体" w:eastAsia="宋体" w:cs="宋体"/>
          <w:color w:val="auto"/>
          <w:highlight w:val="none"/>
        </w:rPr>
      </w:pPr>
    </w:p>
    <w:p w14:paraId="62904FF5">
      <w:pPr>
        <w:spacing w:line="360" w:lineRule="auto"/>
        <w:rPr>
          <w:rFonts w:hint="eastAsia" w:ascii="宋体" w:hAnsi="宋体" w:eastAsia="宋体" w:cs="宋体"/>
          <w:b/>
          <w:color w:val="auto"/>
          <w:sz w:val="24"/>
          <w:highlight w:val="none"/>
        </w:rPr>
      </w:pPr>
    </w:p>
    <w:p w14:paraId="593C518E">
      <w:pPr>
        <w:spacing w:line="360" w:lineRule="auto"/>
        <w:rPr>
          <w:rFonts w:hint="eastAsia" w:ascii="宋体" w:hAnsi="宋体" w:eastAsia="宋体" w:cs="宋体"/>
          <w:b/>
          <w:color w:val="auto"/>
          <w:sz w:val="24"/>
          <w:highlight w:val="none"/>
        </w:rPr>
      </w:pPr>
    </w:p>
    <w:p w14:paraId="44905CD9">
      <w:pPr>
        <w:autoSpaceDE w:val="0"/>
        <w:autoSpaceDN w:val="0"/>
        <w:jc w:val="center"/>
        <w:rPr>
          <w:rFonts w:hint="eastAsia" w:ascii="宋体" w:hAnsi="宋体" w:eastAsia="宋体" w:cs="宋体"/>
          <w:b/>
          <w:bCs/>
          <w:color w:val="auto"/>
          <w:sz w:val="32"/>
          <w:szCs w:val="32"/>
          <w:highlight w:val="none"/>
        </w:rPr>
      </w:pPr>
      <w:r>
        <w:rPr>
          <w:rFonts w:hint="eastAsia" w:ascii="宋体" w:hAnsi="宋体" w:eastAsia="宋体" w:cs="宋体"/>
          <w:b/>
          <w:color w:val="auto"/>
          <w:spacing w:val="6"/>
          <w:sz w:val="32"/>
          <w:szCs w:val="32"/>
          <w:highlight w:val="none"/>
        </w:rPr>
        <w:t>附件2：</w:t>
      </w:r>
      <w:r>
        <w:rPr>
          <w:rFonts w:hint="eastAsia" w:ascii="宋体" w:hAnsi="宋体" w:eastAsia="宋体" w:cs="宋体"/>
          <w:b/>
          <w:bCs/>
          <w:color w:val="auto"/>
          <w:sz w:val="32"/>
          <w:szCs w:val="32"/>
          <w:highlight w:val="none"/>
        </w:rPr>
        <w:t>业务专用章使用说明函</w:t>
      </w:r>
    </w:p>
    <w:p w14:paraId="0CEBFE0D">
      <w:pPr>
        <w:spacing w:line="360" w:lineRule="auto"/>
        <w:rPr>
          <w:rFonts w:hint="eastAsia" w:ascii="宋体" w:hAnsi="宋体" w:eastAsia="宋体" w:cs="宋体"/>
          <w:color w:val="auto"/>
          <w:sz w:val="24"/>
          <w:highlight w:val="none"/>
          <w:u w:val="single"/>
        </w:rPr>
      </w:pPr>
    </w:p>
    <w:p w14:paraId="5A76B4E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（采购人）、（采购代理机构）：</w:t>
      </w:r>
    </w:p>
    <w:p w14:paraId="5FA9423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我方</w:t>
      </w:r>
      <w:r>
        <w:rPr>
          <w:rFonts w:hint="eastAsia" w:ascii="宋体" w:hAnsi="宋体" w:eastAsia="宋体" w:cs="宋体"/>
          <w:color w:val="auto"/>
          <w:sz w:val="24"/>
          <w:highlight w:val="none"/>
        </w:rPr>
        <w:t>(投标人全称)是中华人民共和国依法登记注册的合法企业，</w:t>
      </w:r>
      <w:r>
        <w:rPr>
          <w:rFonts w:hint="eastAsia" w:ascii="宋体" w:hAnsi="宋体" w:eastAsia="宋体" w:cs="宋体"/>
          <w:bCs/>
          <w:color w:val="auto"/>
          <w:sz w:val="24"/>
          <w:highlight w:val="none"/>
        </w:rPr>
        <w:t>在参加</w:t>
      </w:r>
      <w:r>
        <w:rPr>
          <w:rFonts w:hint="eastAsia" w:ascii="宋体" w:hAnsi="宋体" w:eastAsia="宋体" w:cs="宋体"/>
          <w:color w:val="auto"/>
          <w:sz w:val="24"/>
          <w:highlight w:val="none"/>
        </w:rPr>
        <w:t>你方组织的（项目名称）【项目编号：</w:t>
      </w:r>
      <w:r>
        <w:rPr>
          <w:rFonts w:hint="eastAsia" w:ascii="宋体" w:hAnsi="宋体" w:eastAsia="宋体" w:cs="宋体"/>
          <w:color w:val="auto"/>
          <w:sz w:val="24"/>
          <w:highlight w:val="none"/>
          <w:u w:val="single"/>
        </w:rPr>
        <w:t>（采购编号）</w:t>
      </w:r>
      <w:r>
        <w:rPr>
          <w:rFonts w:hint="eastAsia" w:ascii="宋体" w:hAnsi="宋体" w:eastAsia="宋体" w:cs="宋体"/>
          <w:color w:val="auto"/>
          <w:sz w:val="24"/>
          <w:highlight w:val="none"/>
        </w:rPr>
        <w:t>】</w:t>
      </w:r>
      <w:r>
        <w:rPr>
          <w:rFonts w:hint="eastAsia" w:ascii="宋体" w:hAnsi="宋体" w:eastAsia="宋体" w:cs="宋体"/>
          <w:bCs/>
          <w:color w:val="auto"/>
          <w:sz w:val="24"/>
          <w:highlight w:val="none"/>
        </w:rPr>
        <w:t>投标活动中作如下说明：</w:t>
      </w:r>
      <w:r>
        <w:rPr>
          <w:rFonts w:hint="eastAsia" w:ascii="宋体" w:hAnsi="宋体" w:eastAsia="宋体" w:cs="宋体"/>
          <w:color w:val="auto"/>
          <w:sz w:val="24"/>
          <w:highlight w:val="none"/>
        </w:rPr>
        <w:t xml:space="preserve">我方所使用的“XX专用章”与法定名称章具有同等的法律效力，对使用“XX专用章”的行为予以完全承认，并愿意承担相应责任。   </w:t>
      </w:r>
    </w:p>
    <w:p w14:paraId="01F82D3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特此说明。</w:t>
      </w:r>
    </w:p>
    <w:p w14:paraId="11A548A2">
      <w:pPr>
        <w:spacing w:line="360" w:lineRule="auto"/>
        <w:ind w:firstLine="494"/>
        <w:rPr>
          <w:rFonts w:hint="eastAsia" w:ascii="宋体" w:hAnsi="宋体" w:eastAsia="宋体" w:cs="宋体"/>
          <w:color w:val="auto"/>
          <w:sz w:val="24"/>
          <w:highlight w:val="none"/>
        </w:rPr>
      </w:pPr>
    </w:p>
    <w:p w14:paraId="5F0EDF61">
      <w:pPr>
        <w:spacing w:line="360" w:lineRule="auto"/>
        <w:ind w:firstLine="494"/>
        <w:rPr>
          <w:rFonts w:hint="eastAsia" w:ascii="宋体" w:hAnsi="宋体" w:eastAsia="宋体" w:cs="宋体"/>
          <w:color w:val="auto"/>
          <w:sz w:val="24"/>
          <w:highlight w:val="none"/>
        </w:rPr>
      </w:pPr>
    </w:p>
    <w:p w14:paraId="41A9A986">
      <w:pPr>
        <w:spacing w:line="360" w:lineRule="auto"/>
        <w:ind w:firstLine="494"/>
        <w:rPr>
          <w:rFonts w:hint="eastAsia" w:ascii="宋体" w:hAnsi="宋体" w:eastAsia="宋体" w:cs="宋体"/>
          <w:color w:val="auto"/>
          <w:sz w:val="24"/>
          <w:highlight w:val="none"/>
        </w:rPr>
      </w:pPr>
    </w:p>
    <w:p w14:paraId="377AF1BA">
      <w:pPr>
        <w:spacing w:line="360" w:lineRule="auto"/>
        <w:ind w:right="480" w:firstLine="4080" w:firstLineChars="17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投标单位（法定名称章）：</w:t>
      </w:r>
    </w:p>
    <w:p w14:paraId="691F56CC">
      <w:pPr>
        <w:ind w:right="1440" w:firstLine="49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07B4FC85">
      <w:pP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附：</w:t>
      </w:r>
    </w:p>
    <w:p w14:paraId="4DA055FB">
      <w:pPr>
        <w:spacing w:line="360" w:lineRule="auto"/>
        <w:rPr>
          <w:rFonts w:hint="eastAsia" w:ascii="宋体" w:hAnsi="宋体" w:eastAsia="宋体" w:cs="宋体"/>
          <w:bCs/>
          <w:color w:val="auto"/>
          <w:sz w:val="24"/>
          <w:highlight w:val="none"/>
        </w:rPr>
      </w:pPr>
      <w:r>
        <w:rPr>
          <w:rFonts w:hint="eastAsia" w:ascii="宋体" w:hAnsi="宋体" w:eastAsia="宋体" w:cs="宋体"/>
          <w:b/>
          <w:bCs/>
          <w:color w:val="auto"/>
          <w:sz w:val="24"/>
          <w:highlight w:val="none"/>
        </w:rPr>
        <mc:AlternateContent>
          <mc:Choice Requires="wps">
            <w:drawing>
              <wp:anchor distT="0" distB="0" distL="0" distR="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0" t="0" r="19685" b="13334"/>
                <wp:wrapNone/>
                <wp:docPr id="1026"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F3AE73E">
                            <w:pPr>
                              <w:jc w:val="center"/>
                            </w:pPr>
                          </w:p>
                        </w:txbxContent>
                      </wps:txbx>
                      <wps:bodyPr vert="horz" wrap="square" lIns="91440" tIns="45720" rIns="91440" bIns="45720" anchor="t"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cc/4wdgAAAAKAQAADwAAAAAAAAABACAAAAAiAAAAZHJzL2Rvd25yZXYu&#10;eG1sUEsBAhQAFAAAAAgAh07iQIjJdv00AgAApAQAAA4AAAAAAAAAAQAgAAAAJwEAAGRycy9lMm9E&#10;b2MueG1sUEsFBgAAAAAGAAYAWQEAAM0FAAAAAA==&#10;">
                <v:fill on="t" focussize="0,0"/>
                <v:stroke color="#000000" joinstyle="miter"/>
                <v:imagedata o:title=""/>
                <o:lock v:ext="edit" aspectratio="f"/>
                <v:textbox>
                  <w:txbxContent>
                    <w:p w14:paraId="4F3AE73E">
                      <w:pPr>
                        <w:jc w:val="center"/>
                      </w:pPr>
                    </w:p>
                  </w:txbxContent>
                </v:textbox>
              </v:rect>
            </w:pict>
          </mc:Fallback>
        </mc:AlternateContent>
      </w:r>
      <w:r>
        <w:rPr>
          <w:rFonts w:hint="eastAsia" w:ascii="宋体" w:hAnsi="宋体" w:eastAsia="宋体" w:cs="宋体"/>
          <w:b/>
          <w:bCs/>
          <w:color w:val="auto"/>
          <w:sz w:val="24"/>
          <w:highlight w:val="none"/>
        </w:rPr>
        <mc:AlternateContent>
          <mc:Choice Requires="wps">
            <w:drawing>
              <wp:anchor distT="0" distB="0" distL="0" distR="0" simplePos="0" relativeHeight="251659264" behindDoc="1" locked="0" layoutInCell="1" allowOverlap="1">
                <wp:simplePos x="0" y="0"/>
                <wp:positionH relativeFrom="column">
                  <wp:posOffset>-91440</wp:posOffset>
                </wp:positionH>
                <wp:positionV relativeFrom="paragraph">
                  <wp:posOffset>384810</wp:posOffset>
                </wp:positionV>
                <wp:extent cx="2647950" cy="2253615"/>
                <wp:effectExtent l="0" t="0" r="19050" b="13334"/>
                <wp:wrapNone/>
                <wp:docPr id="1027"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4C0600A">
                            <w:pPr>
                              <w:jc w:val="center"/>
                            </w:pPr>
                          </w:p>
                        </w:txbxContent>
                      </wps:txbx>
                      <wps:bodyPr vert="horz" wrap="square" lIns="91440" tIns="45720" rIns="91440" bIns="45720" anchor="t" upright="1">
                        <a:noAutofit/>
                      </wps:bodyPr>
                    </wps:wsp>
                  </a:graphicData>
                </a:graphic>
              </wp:anchor>
            </w:drawing>
          </mc:Choice>
          <mc:Fallback>
            <w:pict>
              <v:rect id="Rectangle 16" o:spid="_x0000_s1026" o:spt="1" style="position:absolute;left:0pt;margin-left:-7.2pt;margin-top:30.3pt;height:177.45pt;width:208.5pt;z-index:-251657216;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J3TsFjYAAAACgEAAA8AAAAAAAAAAQAgAAAAIgAAAGRycy9kb3ducmV2&#10;LnhtbFBLAQIUABQAAAAIAIdO4kALScXLNQIAAKQEAAAOAAAAAAAAAAEAIAAAACcBAABkcnMvZTJv&#10;RG9jLnhtbFBLBQYAAAAABgAGAFkBAADOBQAAAAA=&#10;">
                <v:fill on="t" focussize="0,0"/>
                <v:stroke color="#000000" joinstyle="miter"/>
                <v:imagedata o:title=""/>
                <o:lock v:ext="edit" aspectratio="f"/>
                <v:textbox>
                  <w:txbxContent>
                    <w:p w14:paraId="64C0600A">
                      <w:pPr>
                        <w:jc w:val="center"/>
                      </w:pPr>
                    </w:p>
                  </w:txbxContent>
                </v:textbox>
              </v:rect>
            </w:pict>
          </mc:Fallback>
        </mc:AlternateContent>
      </w:r>
      <w:r>
        <w:rPr>
          <w:rFonts w:hint="eastAsia" w:ascii="宋体" w:hAnsi="宋体" w:eastAsia="宋体" w:cs="宋体"/>
          <w:color w:val="auto"/>
          <w:sz w:val="24"/>
          <w:highlight w:val="none"/>
        </w:rPr>
        <w:t>投标单位法定名称章（印模）                投标单位“XX专用章”（印模）</w:t>
      </w:r>
    </w:p>
    <w:p w14:paraId="3B0DAE53">
      <w:pPr>
        <w:autoSpaceDE w:val="0"/>
        <w:autoSpaceDN w:val="0"/>
        <w:jc w:val="center"/>
        <w:rPr>
          <w:rFonts w:hint="eastAsia" w:ascii="宋体" w:hAnsi="宋体" w:eastAsia="宋体" w:cs="宋体"/>
          <w:b/>
          <w:color w:val="auto"/>
          <w:spacing w:val="6"/>
          <w:sz w:val="32"/>
          <w:szCs w:val="32"/>
          <w:highlight w:val="none"/>
        </w:rPr>
      </w:pPr>
    </w:p>
    <w:p w14:paraId="0C18A089">
      <w:pPr>
        <w:autoSpaceDE w:val="0"/>
        <w:autoSpaceDN w:val="0"/>
        <w:jc w:val="center"/>
        <w:rPr>
          <w:rFonts w:hint="eastAsia" w:ascii="宋体" w:hAnsi="宋体" w:eastAsia="宋体" w:cs="宋体"/>
          <w:b/>
          <w:color w:val="auto"/>
          <w:spacing w:val="6"/>
          <w:sz w:val="32"/>
          <w:szCs w:val="32"/>
          <w:highlight w:val="none"/>
        </w:rPr>
      </w:pPr>
    </w:p>
    <w:p w14:paraId="02F84B2F">
      <w:pPr>
        <w:autoSpaceDE w:val="0"/>
        <w:autoSpaceDN w:val="0"/>
        <w:jc w:val="center"/>
        <w:rPr>
          <w:rFonts w:hint="eastAsia" w:ascii="宋体" w:hAnsi="宋体" w:eastAsia="宋体" w:cs="宋体"/>
          <w:b/>
          <w:color w:val="auto"/>
          <w:spacing w:val="6"/>
          <w:sz w:val="32"/>
          <w:szCs w:val="32"/>
          <w:highlight w:val="none"/>
        </w:rPr>
      </w:pPr>
    </w:p>
    <w:p w14:paraId="3EC2BDF7">
      <w:pPr>
        <w:autoSpaceDE w:val="0"/>
        <w:autoSpaceDN w:val="0"/>
        <w:jc w:val="center"/>
        <w:rPr>
          <w:rFonts w:hint="eastAsia" w:ascii="宋体" w:hAnsi="宋体" w:eastAsia="宋体" w:cs="宋体"/>
          <w:b/>
          <w:color w:val="auto"/>
          <w:spacing w:val="6"/>
          <w:sz w:val="32"/>
          <w:szCs w:val="32"/>
          <w:highlight w:val="none"/>
        </w:rPr>
      </w:pPr>
    </w:p>
    <w:p w14:paraId="504D4D96">
      <w:pPr>
        <w:autoSpaceDE w:val="0"/>
        <w:autoSpaceDN w:val="0"/>
        <w:jc w:val="center"/>
        <w:rPr>
          <w:rFonts w:hint="eastAsia" w:ascii="宋体" w:hAnsi="宋体" w:eastAsia="宋体" w:cs="宋体"/>
          <w:b/>
          <w:color w:val="auto"/>
          <w:spacing w:val="6"/>
          <w:sz w:val="32"/>
          <w:szCs w:val="32"/>
          <w:highlight w:val="none"/>
        </w:rPr>
      </w:pPr>
    </w:p>
    <w:p w14:paraId="22BF3928">
      <w:pPr>
        <w:autoSpaceDE w:val="0"/>
        <w:autoSpaceDN w:val="0"/>
        <w:jc w:val="center"/>
        <w:rPr>
          <w:rFonts w:hint="eastAsia" w:ascii="宋体" w:hAnsi="宋体" w:eastAsia="宋体" w:cs="宋体"/>
          <w:b/>
          <w:color w:val="auto"/>
          <w:spacing w:val="6"/>
          <w:sz w:val="32"/>
          <w:szCs w:val="32"/>
          <w:highlight w:val="none"/>
        </w:rPr>
      </w:pPr>
    </w:p>
    <w:p w14:paraId="0AEB4DAF">
      <w:pPr>
        <w:autoSpaceDE w:val="0"/>
        <w:autoSpaceDN w:val="0"/>
        <w:jc w:val="center"/>
        <w:rPr>
          <w:rFonts w:hint="eastAsia" w:ascii="宋体" w:hAnsi="宋体" w:eastAsia="宋体" w:cs="宋体"/>
          <w:b/>
          <w:color w:val="auto"/>
          <w:spacing w:val="6"/>
          <w:sz w:val="32"/>
          <w:szCs w:val="32"/>
          <w:highlight w:val="none"/>
        </w:rPr>
      </w:pPr>
    </w:p>
    <w:p w14:paraId="40FBAB59">
      <w:pPr>
        <w:autoSpaceDE w:val="0"/>
        <w:autoSpaceDN w:val="0"/>
        <w:jc w:val="center"/>
        <w:rPr>
          <w:rFonts w:hint="eastAsia" w:ascii="宋体" w:hAnsi="宋体" w:eastAsia="宋体" w:cs="宋体"/>
          <w:b/>
          <w:color w:val="auto"/>
          <w:spacing w:val="6"/>
          <w:sz w:val="32"/>
          <w:szCs w:val="32"/>
          <w:highlight w:val="none"/>
        </w:rPr>
      </w:pPr>
    </w:p>
    <w:p w14:paraId="242D823D">
      <w:pPr>
        <w:autoSpaceDE w:val="0"/>
        <w:autoSpaceDN w:val="0"/>
        <w:jc w:val="center"/>
        <w:rPr>
          <w:rFonts w:hint="eastAsia" w:ascii="宋体" w:hAnsi="宋体" w:eastAsia="宋体" w:cs="宋体"/>
          <w:b/>
          <w:color w:val="auto"/>
          <w:spacing w:val="6"/>
          <w:sz w:val="32"/>
          <w:szCs w:val="32"/>
          <w:highlight w:val="none"/>
        </w:rPr>
      </w:pPr>
    </w:p>
    <w:p w14:paraId="1F309B98">
      <w:pPr>
        <w:autoSpaceDE w:val="0"/>
        <w:autoSpaceDN w:val="0"/>
        <w:jc w:val="center"/>
        <w:rPr>
          <w:rFonts w:hint="eastAsia" w:ascii="宋体" w:hAnsi="宋体" w:eastAsia="宋体" w:cs="宋体"/>
          <w:b/>
          <w:color w:val="auto"/>
          <w:spacing w:val="6"/>
          <w:sz w:val="32"/>
          <w:szCs w:val="32"/>
          <w:highlight w:val="none"/>
        </w:rPr>
      </w:pPr>
    </w:p>
    <w:p w14:paraId="32248FE4">
      <w:pPr>
        <w:autoSpaceDE w:val="0"/>
        <w:autoSpaceDN w:val="0"/>
        <w:jc w:val="center"/>
        <w:rPr>
          <w:rFonts w:hint="eastAsia" w:ascii="宋体" w:hAnsi="宋体" w:eastAsia="宋体" w:cs="宋体"/>
          <w:b/>
          <w:color w:val="auto"/>
          <w:spacing w:val="6"/>
          <w:sz w:val="32"/>
          <w:szCs w:val="32"/>
          <w:highlight w:val="none"/>
        </w:rPr>
      </w:pPr>
    </w:p>
    <w:p w14:paraId="64F1C5F4">
      <w:pPr>
        <w:autoSpaceDE w:val="0"/>
        <w:autoSpaceDN w:val="0"/>
        <w:jc w:val="center"/>
        <w:rPr>
          <w:rFonts w:hint="eastAsia" w:ascii="宋体" w:hAnsi="宋体" w:eastAsia="宋体" w:cs="宋体"/>
          <w:b/>
          <w:color w:val="auto"/>
          <w:spacing w:val="6"/>
          <w:sz w:val="32"/>
          <w:szCs w:val="32"/>
          <w:highlight w:val="none"/>
        </w:rPr>
      </w:pPr>
    </w:p>
    <w:p w14:paraId="60F90F55">
      <w:pPr>
        <w:autoSpaceDE w:val="0"/>
        <w:autoSpaceDN w:val="0"/>
        <w:jc w:val="center"/>
        <w:rPr>
          <w:rFonts w:hint="eastAsia" w:ascii="宋体" w:hAnsi="宋体" w:eastAsia="宋体" w:cs="宋体"/>
          <w:b/>
          <w:color w:val="auto"/>
          <w:spacing w:val="6"/>
          <w:sz w:val="32"/>
          <w:szCs w:val="32"/>
          <w:highlight w:val="none"/>
        </w:rPr>
      </w:pPr>
    </w:p>
    <w:p w14:paraId="20BE01E5">
      <w:pPr>
        <w:autoSpaceDE w:val="0"/>
        <w:autoSpaceDN w:val="0"/>
        <w:jc w:val="center"/>
        <w:rPr>
          <w:rFonts w:hint="eastAsia" w:ascii="宋体" w:hAnsi="宋体" w:eastAsia="宋体" w:cs="宋体"/>
          <w:b/>
          <w:color w:val="auto"/>
          <w:spacing w:val="6"/>
          <w:sz w:val="32"/>
          <w:szCs w:val="32"/>
          <w:highlight w:val="none"/>
        </w:rPr>
      </w:pPr>
    </w:p>
    <w:p w14:paraId="53727495">
      <w:pPr>
        <w:autoSpaceDE w:val="0"/>
        <w:autoSpaceDN w:val="0"/>
        <w:jc w:val="center"/>
        <w:rPr>
          <w:rFonts w:hint="eastAsia" w:ascii="宋体" w:hAnsi="宋体" w:eastAsia="宋体" w:cs="宋体"/>
          <w:b/>
          <w:color w:val="auto"/>
          <w:spacing w:val="6"/>
          <w:sz w:val="32"/>
          <w:szCs w:val="32"/>
          <w:highlight w:val="none"/>
        </w:rPr>
      </w:pPr>
    </w:p>
    <w:p w14:paraId="7B2290A0">
      <w:pPr>
        <w:autoSpaceDE w:val="0"/>
        <w:autoSpaceDN w:val="0"/>
        <w:jc w:val="center"/>
        <w:rPr>
          <w:rFonts w:hint="eastAsia" w:ascii="宋体" w:hAnsi="宋体" w:eastAsia="宋体" w:cs="宋体"/>
          <w:b/>
          <w:color w:val="auto"/>
          <w:spacing w:val="6"/>
          <w:sz w:val="32"/>
          <w:szCs w:val="32"/>
          <w:highlight w:val="none"/>
        </w:rPr>
      </w:pPr>
    </w:p>
    <w:p w14:paraId="740A46C3">
      <w:pPr>
        <w:autoSpaceDE w:val="0"/>
        <w:autoSpaceDN w:val="0"/>
        <w:jc w:val="center"/>
        <w:rPr>
          <w:rFonts w:hint="eastAsia" w:ascii="宋体" w:hAnsi="宋体" w:eastAsia="宋体" w:cs="宋体"/>
          <w:b/>
          <w:color w:val="auto"/>
          <w:spacing w:val="6"/>
          <w:sz w:val="32"/>
          <w:szCs w:val="32"/>
          <w:highlight w:val="none"/>
        </w:rPr>
      </w:pPr>
    </w:p>
    <w:p w14:paraId="6621EC39">
      <w:pPr>
        <w:autoSpaceDE w:val="0"/>
        <w:autoSpaceDN w:val="0"/>
        <w:jc w:val="center"/>
        <w:rPr>
          <w:rFonts w:hint="eastAsia" w:ascii="宋体" w:hAnsi="宋体" w:eastAsia="宋体" w:cs="宋体"/>
          <w:b/>
          <w:color w:val="auto"/>
          <w:spacing w:val="6"/>
          <w:sz w:val="32"/>
          <w:szCs w:val="32"/>
          <w:highlight w:val="none"/>
        </w:rPr>
      </w:pPr>
    </w:p>
    <w:p w14:paraId="6F1A4F84">
      <w:pPr>
        <w:jc w:val="center"/>
        <w:rPr>
          <w:rFonts w:hint="eastAsia" w:ascii="宋体" w:hAnsi="宋体" w:eastAsia="宋体" w:cs="宋体"/>
          <w:b/>
          <w:bCs/>
          <w:color w:val="auto"/>
          <w:sz w:val="32"/>
          <w:szCs w:val="32"/>
          <w:highlight w:val="none"/>
        </w:rPr>
      </w:pPr>
      <w:bookmarkStart w:id="466" w:name="_Toc27865"/>
      <w:r>
        <w:rPr>
          <w:rFonts w:hint="eastAsia" w:ascii="宋体" w:hAnsi="宋体" w:eastAsia="宋体" w:cs="宋体"/>
          <w:b/>
          <w:bCs/>
          <w:color w:val="auto"/>
          <w:sz w:val="32"/>
          <w:szCs w:val="32"/>
          <w:highlight w:val="none"/>
        </w:rPr>
        <w:t>附件3：联合协议</w:t>
      </w:r>
      <w:bookmarkEnd w:id="466"/>
      <w:r>
        <w:rPr>
          <w:rFonts w:hint="eastAsia" w:ascii="宋体" w:hAnsi="宋体" w:eastAsia="宋体" w:cs="宋体"/>
          <w:b/>
          <w:bCs/>
          <w:color w:val="auto"/>
          <w:sz w:val="32"/>
          <w:szCs w:val="32"/>
          <w:highlight w:val="none"/>
        </w:rPr>
        <w:t>（本项目不适用）</w:t>
      </w:r>
    </w:p>
    <w:p w14:paraId="4E18137E">
      <w:pPr>
        <w:pStyle w:val="62"/>
        <w:ind w:firstLine="420"/>
        <w:rPr>
          <w:rFonts w:hint="eastAsia" w:ascii="宋体" w:hAnsi="宋体" w:eastAsia="宋体" w:cs="宋体"/>
          <w:color w:val="auto"/>
          <w:highlight w:val="none"/>
        </w:rPr>
      </w:pPr>
    </w:p>
    <w:p w14:paraId="6300E5E3">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（以联合体形式投标的，提供联合协议；本项目不接受联合体投标或者投标人不以联合体形式投标的，则不需要提供）</w:t>
      </w:r>
    </w:p>
    <w:p w14:paraId="47085B74">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（联合体所有成员名称）</w:t>
      </w:r>
      <w:r>
        <w:rPr>
          <w:rFonts w:hint="eastAsia" w:ascii="宋体" w:hAnsi="宋体" w:eastAsia="宋体" w:cs="宋体"/>
          <w:color w:val="auto"/>
          <w:kern w:val="0"/>
          <w:sz w:val="24"/>
          <w:highlight w:val="none"/>
        </w:rPr>
        <w:t>自愿</w:t>
      </w:r>
      <w:r>
        <w:rPr>
          <w:rFonts w:hint="eastAsia" w:ascii="宋体" w:hAnsi="宋体" w:eastAsia="宋体" w:cs="宋体"/>
          <w:color w:val="auto"/>
          <w:kern w:val="0"/>
          <w:sz w:val="24"/>
          <w:highlight w:val="none"/>
          <w:lang w:val="zh-CN"/>
        </w:rPr>
        <w:t>组成一个联合体，以一个投标人的身份</w:t>
      </w:r>
      <w:r>
        <w:rPr>
          <w:rFonts w:hint="eastAsia" w:ascii="宋体" w:hAnsi="宋体" w:eastAsia="宋体" w:cs="宋体"/>
          <w:color w:val="auto"/>
          <w:kern w:val="0"/>
          <w:sz w:val="24"/>
          <w:highlight w:val="none"/>
        </w:rPr>
        <w:t>参加</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项目编号：（采购编号）</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 xml:space="preserve">投标。 </w:t>
      </w:r>
    </w:p>
    <w:p w14:paraId="0AA519FE">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一、各方一致决定，</w:t>
      </w:r>
      <w:r>
        <w:rPr>
          <w:rFonts w:hint="eastAsia" w:ascii="宋体" w:hAnsi="宋体" w:eastAsia="宋体" w:cs="宋体"/>
          <w:color w:val="auto"/>
          <w:kern w:val="0"/>
          <w:sz w:val="24"/>
          <w:highlight w:val="none"/>
          <w:u w:val="single"/>
        </w:rPr>
        <w:t>（某联合体成员名称）</w:t>
      </w:r>
      <w:r>
        <w:rPr>
          <w:rFonts w:hint="eastAsia" w:ascii="宋体" w:hAnsi="宋体" w:eastAsia="宋体" w:cs="宋体"/>
          <w:color w:val="auto"/>
          <w:kern w:val="0"/>
          <w:sz w:val="24"/>
          <w:highlight w:val="none"/>
        </w:rPr>
        <w:t>为联合体</w:t>
      </w:r>
      <w:r>
        <w:rPr>
          <w:rFonts w:hint="eastAsia" w:ascii="宋体" w:hAnsi="宋体" w:eastAsia="宋体" w:cs="宋体"/>
          <w:color w:val="auto"/>
          <w:kern w:val="0"/>
          <w:sz w:val="24"/>
          <w:highlight w:val="none"/>
          <w:lang w:val="zh-CN"/>
        </w:rPr>
        <w:t>牵头人</w:t>
      </w:r>
      <w:r>
        <w:rPr>
          <w:rFonts w:hint="eastAsia" w:ascii="宋体" w:hAnsi="宋体" w:eastAsia="宋体" w:cs="宋体"/>
          <w:color w:val="auto"/>
          <w:sz w:val="24"/>
          <w:highlight w:val="none"/>
        </w:rPr>
        <w:t>，代表所有联合体成员负责投标和合同实施阶段的主办、协调工作</w:t>
      </w:r>
      <w:r>
        <w:rPr>
          <w:rFonts w:hint="eastAsia" w:ascii="宋体" w:hAnsi="宋体" w:eastAsia="宋体" w:cs="宋体"/>
          <w:color w:val="auto"/>
          <w:kern w:val="0"/>
          <w:sz w:val="24"/>
          <w:highlight w:val="none"/>
          <w:lang w:val="zh-CN"/>
        </w:rPr>
        <w:t>。</w:t>
      </w:r>
    </w:p>
    <w:p w14:paraId="141EC64E">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w:t>
      </w:r>
      <w:r>
        <w:rPr>
          <w:rFonts w:hint="eastAsia" w:ascii="宋体" w:hAnsi="宋体" w:eastAsia="宋体" w:cs="宋体"/>
          <w:color w:val="auto"/>
          <w:sz w:val="24"/>
          <w:highlight w:val="none"/>
        </w:rPr>
        <w:t>所有联合体成员各方签署授权书，授权书载明的</w:t>
      </w:r>
      <w:r>
        <w:rPr>
          <w:rFonts w:hint="eastAsia" w:ascii="宋体" w:hAnsi="宋体" w:eastAsia="宋体" w:cs="宋体"/>
          <w:color w:val="auto"/>
          <w:kern w:val="0"/>
          <w:sz w:val="24"/>
          <w:highlight w:val="none"/>
          <w:lang w:val="zh-CN"/>
        </w:rPr>
        <w:t>授权代表根据招标文件规定及投标内容而对采购人、采购代理机构所作的任何合法承诺，包括书面澄清及</w:t>
      </w:r>
      <w:r>
        <w:rPr>
          <w:rFonts w:hint="eastAsia" w:ascii="宋体" w:hAnsi="宋体" w:eastAsia="宋体" w:cs="宋体"/>
          <w:color w:val="auto"/>
          <w:kern w:val="0"/>
          <w:sz w:val="24"/>
          <w:highlight w:val="none"/>
        </w:rPr>
        <w:t>响应</w:t>
      </w:r>
      <w:r>
        <w:rPr>
          <w:rFonts w:hint="eastAsia" w:ascii="宋体" w:hAnsi="宋体" w:eastAsia="宋体" w:cs="宋体"/>
          <w:color w:val="auto"/>
          <w:kern w:val="0"/>
          <w:sz w:val="24"/>
          <w:highlight w:val="none"/>
          <w:lang w:val="zh-CN"/>
        </w:rPr>
        <w:t>等均对联合投标各方产生约束力。</w:t>
      </w:r>
    </w:p>
    <w:p w14:paraId="2EE13624">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三、本次联合投标中，分工如下：</w:t>
      </w:r>
    </w:p>
    <w:p w14:paraId="6A44EC74">
      <w:pPr>
        <w:snapToGrid w:val="0"/>
        <w:spacing w:line="360" w:lineRule="auto"/>
        <w:ind w:firstLine="576"/>
        <w:rPr>
          <w:rFonts w:hint="eastAsia" w:ascii="宋体" w:hAnsi="宋体" w:eastAsia="宋体" w:cs="宋体"/>
          <w:color w:val="auto"/>
          <w:kern w:val="0"/>
          <w:sz w:val="24"/>
          <w:highlight w:val="none"/>
          <w:lang w:val="zh-CN"/>
        </w:rPr>
      </w:pPr>
      <w:bookmarkStart w:id="467" w:name="_Hlk101134295"/>
      <w:r>
        <w:rPr>
          <w:rFonts w:hint="eastAsia" w:ascii="宋体" w:hAnsi="宋体" w:eastAsia="宋体" w:cs="宋体"/>
          <w:color w:val="auto"/>
          <w:kern w:val="0"/>
          <w:sz w:val="24"/>
          <w:highlight w:val="none"/>
          <w:u w:val="single"/>
        </w:rPr>
        <w:t>（联合体成员1）</w:t>
      </w:r>
      <w:r>
        <w:rPr>
          <w:rFonts w:hint="eastAsia" w:ascii="宋体" w:hAnsi="宋体" w:eastAsia="宋体" w:cs="宋体"/>
          <w:color w:val="auto"/>
          <w:kern w:val="0"/>
          <w:sz w:val="24"/>
          <w:highlight w:val="none"/>
          <w:lang w:val="zh-CN"/>
        </w:rPr>
        <w:t>承担的工作和义务为：；</w:t>
      </w:r>
    </w:p>
    <w:p w14:paraId="5F679C4F">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w:t>
      </w:r>
      <w:r>
        <w:rPr>
          <w:rFonts w:hint="eastAsia" w:ascii="宋体" w:hAnsi="宋体" w:eastAsia="宋体" w:cs="宋体"/>
          <w:color w:val="auto"/>
          <w:kern w:val="0"/>
          <w:sz w:val="24"/>
          <w:highlight w:val="none"/>
          <w:u w:val="single"/>
        </w:rPr>
        <w:t>2</w:t>
      </w:r>
      <w:r>
        <w:rPr>
          <w:rFonts w:hint="eastAsia" w:ascii="宋体" w:hAnsi="宋体" w:eastAsia="宋体" w:cs="宋体"/>
          <w:color w:val="auto"/>
          <w:kern w:val="0"/>
          <w:sz w:val="24"/>
          <w:highlight w:val="none"/>
          <w:u w:val="single"/>
        </w:rPr>
        <w:t>）</w:t>
      </w:r>
      <w:r>
        <w:rPr>
          <w:rFonts w:hint="eastAsia" w:ascii="宋体" w:hAnsi="宋体" w:eastAsia="宋体" w:cs="宋体"/>
          <w:color w:val="auto"/>
          <w:kern w:val="0"/>
          <w:sz w:val="24"/>
          <w:highlight w:val="none"/>
          <w:lang w:val="zh-CN"/>
        </w:rPr>
        <w:t>承担的工作和义务为：；</w:t>
      </w:r>
    </w:p>
    <w:p w14:paraId="37794E81">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w:t>
      </w:r>
    </w:p>
    <w:bookmarkEnd w:id="467"/>
    <w:p w14:paraId="0DFC2AE0">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四、联合体成员中小企业合同份额。</w:t>
      </w:r>
    </w:p>
    <w:p w14:paraId="37DFEB4C">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u w:val="single"/>
        </w:rPr>
        <w:t>（联合体成员</w:t>
      </w:r>
      <w:r>
        <w:rPr>
          <w:rFonts w:hint="eastAsia" w:ascii="宋体" w:hAnsi="宋体" w:eastAsia="宋体" w:cs="宋体"/>
          <w:color w:val="auto"/>
          <w:kern w:val="0"/>
          <w:sz w:val="24"/>
          <w:highlight w:val="none"/>
          <w:u w:val="single"/>
        </w:rPr>
        <w:t>X,</w:t>
      </w:r>
      <w:r>
        <w:rPr>
          <w:rFonts w:hint="eastAsia" w:ascii="宋体" w:hAnsi="宋体" w:eastAsia="宋体" w:cs="宋体"/>
          <w:color w:val="auto"/>
          <w:kern w:val="0"/>
          <w:sz w:val="24"/>
          <w:highlight w:val="none"/>
          <w:u w:val="single"/>
        </w:rPr>
        <w:t>……）</w:t>
      </w:r>
      <w:r>
        <w:rPr>
          <w:rFonts w:hint="eastAsia" w:ascii="宋体" w:hAnsi="宋体" w:eastAsia="宋体" w:cs="宋体"/>
          <w:color w:val="auto"/>
          <w:kern w:val="0"/>
          <w:sz w:val="24"/>
          <w:highlight w:val="none"/>
        </w:rPr>
        <w:t>提供的全部货物由小微企业制造，其合同份额占到合同总金额%以上；</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color w:val="auto"/>
          <w:sz w:val="24"/>
          <w:highlight w:val="none"/>
        </w:rPr>
        <w:t>拟享受以上价格扣除政策的，填写有关内容。</w:t>
      </w:r>
      <w:r>
        <w:rPr>
          <w:rFonts w:hint="eastAsia" w:ascii="宋体" w:hAnsi="宋体" w:eastAsia="宋体" w:cs="宋体"/>
          <w:b/>
          <w:color w:val="auto"/>
          <w:kern w:val="0"/>
          <w:sz w:val="24"/>
          <w:highlight w:val="none"/>
          <w:lang w:val="zh-CN"/>
        </w:rPr>
        <w:t>）</w:t>
      </w:r>
    </w:p>
    <w:p w14:paraId="22FA27BB">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2、中小企业合同金额达到%，其中小微企业合同金额达到%</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eastAsia="宋体" w:cs="宋体"/>
          <w:b/>
          <w:bCs/>
          <w:color w:val="auto"/>
          <w:kern w:val="0"/>
          <w:sz w:val="24"/>
          <w:highlight w:val="none"/>
          <w:lang w:val="zh-CN"/>
        </w:rPr>
        <w:t>）</w:t>
      </w:r>
    </w:p>
    <w:p w14:paraId="6FF59C93">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五、如果中标，</w:t>
      </w:r>
      <w:r>
        <w:rPr>
          <w:rFonts w:hint="eastAsia" w:ascii="宋体" w:hAnsi="宋体" w:eastAsia="宋体" w:cs="宋体"/>
          <w:color w:val="auto"/>
          <w:sz w:val="24"/>
          <w:highlight w:val="none"/>
        </w:rPr>
        <w:t>联合体各成员方共同与采购人签订合同，并就采购合同约定的事项对采购人承担连带责任。</w:t>
      </w:r>
    </w:p>
    <w:p w14:paraId="1BDBAF0C">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六、有关本次联合投标的其他事宜：</w:t>
      </w:r>
    </w:p>
    <w:p w14:paraId="4901BFD9">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1、联合体各方不再单独参加或者与其他供应商另外组成联合体参加同一合同项下的政府采购活动。</w:t>
      </w:r>
    </w:p>
    <w:p w14:paraId="1BC43433">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2、联合体中有同类资质的各方按照联合体分工承担相同工作的，按照资质等级较低的供应商确定资质等级。</w:t>
      </w:r>
    </w:p>
    <w:p w14:paraId="3D3615AD">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3、本协议提交采购人、采购代理机构后，联合体各方不得以任何形式对上述内容进行修改或撤销。</w:t>
      </w:r>
    </w:p>
    <w:p w14:paraId="49ACEB21">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w:t>
      </w:r>
      <w:r>
        <w:rPr>
          <w:rFonts w:hint="eastAsia" w:ascii="宋体" w:hAnsi="宋体" w:eastAsia="宋体" w:cs="宋体"/>
          <w:color w:val="auto"/>
          <w:kern w:val="0"/>
          <w:sz w:val="24"/>
          <w:highlight w:val="none"/>
        </w:rPr>
        <w:t>章</w:t>
      </w:r>
      <w:r>
        <w:rPr>
          <w:rFonts w:hint="eastAsia" w:ascii="宋体" w:hAnsi="宋体" w:eastAsia="宋体" w:cs="宋体"/>
          <w:color w:val="auto"/>
          <w:kern w:val="0"/>
          <w:sz w:val="24"/>
          <w:highlight w:val="none"/>
          <w:lang w:val="zh-CN"/>
        </w:rPr>
        <w:t>/公章)：</w:t>
      </w:r>
    </w:p>
    <w:p w14:paraId="6D174BD7">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w:t>
      </w:r>
      <w:r>
        <w:rPr>
          <w:rFonts w:hint="eastAsia" w:ascii="宋体" w:hAnsi="宋体" w:eastAsia="宋体" w:cs="宋体"/>
          <w:color w:val="auto"/>
          <w:kern w:val="0"/>
          <w:sz w:val="24"/>
          <w:highlight w:val="none"/>
        </w:rPr>
        <w:t>章</w:t>
      </w:r>
      <w:r>
        <w:rPr>
          <w:rFonts w:hint="eastAsia" w:ascii="宋体" w:hAnsi="宋体" w:eastAsia="宋体" w:cs="宋体"/>
          <w:color w:val="auto"/>
          <w:kern w:val="0"/>
          <w:sz w:val="24"/>
          <w:highlight w:val="none"/>
          <w:lang w:val="zh-CN"/>
        </w:rPr>
        <w:t>/公章)：</w:t>
      </w:r>
    </w:p>
    <w:p w14:paraId="7746022C">
      <w:pPr>
        <w:snapToGrid w:val="0"/>
        <w:spacing w:line="360" w:lineRule="auto"/>
        <w:ind w:right="960"/>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5AE594A8">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0674A20D">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4EF18746">
      <w:pPr>
        <w:autoSpaceDE w:val="0"/>
        <w:autoSpaceDN w:val="0"/>
        <w:jc w:val="center"/>
        <w:rPr>
          <w:rFonts w:hint="eastAsia" w:ascii="宋体" w:hAnsi="宋体" w:eastAsia="宋体" w:cs="宋体"/>
          <w:b/>
          <w:color w:val="auto"/>
          <w:spacing w:val="6"/>
          <w:sz w:val="32"/>
          <w:szCs w:val="32"/>
          <w:highlight w:val="none"/>
        </w:rPr>
      </w:pPr>
    </w:p>
    <w:p w14:paraId="3940EE75">
      <w:pPr>
        <w:autoSpaceDE w:val="0"/>
        <w:autoSpaceDN w:val="0"/>
        <w:jc w:val="center"/>
        <w:rPr>
          <w:rFonts w:hint="eastAsia" w:ascii="宋体" w:hAnsi="宋体" w:eastAsia="宋体" w:cs="宋体"/>
          <w:b/>
          <w:color w:val="auto"/>
          <w:spacing w:val="6"/>
          <w:sz w:val="32"/>
          <w:szCs w:val="32"/>
          <w:highlight w:val="none"/>
        </w:rPr>
      </w:pPr>
    </w:p>
    <w:p w14:paraId="69B36BB2">
      <w:pPr>
        <w:autoSpaceDE w:val="0"/>
        <w:autoSpaceDN w:val="0"/>
        <w:jc w:val="center"/>
        <w:rPr>
          <w:rFonts w:hint="eastAsia" w:ascii="宋体" w:hAnsi="宋体" w:eastAsia="宋体" w:cs="宋体"/>
          <w:b/>
          <w:color w:val="auto"/>
          <w:spacing w:val="6"/>
          <w:sz w:val="32"/>
          <w:szCs w:val="32"/>
          <w:highlight w:val="none"/>
        </w:rPr>
      </w:pPr>
    </w:p>
    <w:p w14:paraId="4DFFEFFA">
      <w:pPr>
        <w:autoSpaceDE w:val="0"/>
        <w:autoSpaceDN w:val="0"/>
        <w:jc w:val="center"/>
        <w:rPr>
          <w:rFonts w:hint="eastAsia" w:ascii="宋体" w:hAnsi="宋体" w:eastAsia="宋体" w:cs="宋体"/>
          <w:b/>
          <w:color w:val="auto"/>
          <w:spacing w:val="6"/>
          <w:sz w:val="32"/>
          <w:szCs w:val="32"/>
          <w:highlight w:val="none"/>
        </w:rPr>
      </w:pPr>
    </w:p>
    <w:p w14:paraId="7632A30B">
      <w:pPr>
        <w:autoSpaceDE w:val="0"/>
        <w:autoSpaceDN w:val="0"/>
        <w:jc w:val="center"/>
        <w:rPr>
          <w:rFonts w:hint="eastAsia" w:ascii="宋体" w:hAnsi="宋体" w:eastAsia="宋体" w:cs="宋体"/>
          <w:b/>
          <w:color w:val="auto"/>
          <w:spacing w:val="6"/>
          <w:sz w:val="32"/>
          <w:szCs w:val="32"/>
          <w:highlight w:val="none"/>
        </w:rPr>
      </w:pPr>
    </w:p>
    <w:p w14:paraId="4FA834C4">
      <w:pPr>
        <w:autoSpaceDE w:val="0"/>
        <w:autoSpaceDN w:val="0"/>
        <w:jc w:val="center"/>
        <w:rPr>
          <w:rFonts w:hint="eastAsia" w:ascii="宋体" w:hAnsi="宋体" w:eastAsia="宋体" w:cs="宋体"/>
          <w:b/>
          <w:color w:val="auto"/>
          <w:spacing w:val="6"/>
          <w:sz w:val="32"/>
          <w:szCs w:val="32"/>
          <w:highlight w:val="none"/>
        </w:rPr>
      </w:pPr>
    </w:p>
    <w:p w14:paraId="71C73B1A">
      <w:pPr>
        <w:autoSpaceDE w:val="0"/>
        <w:autoSpaceDN w:val="0"/>
        <w:jc w:val="center"/>
        <w:rPr>
          <w:rFonts w:hint="eastAsia" w:ascii="宋体" w:hAnsi="宋体" w:eastAsia="宋体" w:cs="宋体"/>
          <w:b/>
          <w:color w:val="auto"/>
          <w:spacing w:val="6"/>
          <w:sz w:val="32"/>
          <w:szCs w:val="32"/>
          <w:highlight w:val="none"/>
        </w:rPr>
      </w:pPr>
    </w:p>
    <w:p w14:paraId="7243DAF0">
      <w:pPr>
        <w:autoSpaceDE w:val="0"/>
        <w:autoSpaceDN w:val="0"/>
        <w:jc w:val="center"/>
        <w:rPr>
          <w:rFonts w:hint="eastAsia" w:ascii="宋体" w:hAnsi="宋体" w:eastAsia="宋体" w:cs="宋体"/>
          <w:b/>
          <w:color w:val="auto"/>
          <w:spacing w:val="6"/>
          <w:sz w:val="32"/>
          <w:szCs w:val="32"/>
          <w:highlight w:val="none"/>
        </w:rPr>
      </w:pPr>
    </w:p>
    <w:p w14:paraId="0400662C">
      <w:pPr>
        <w:autoSpaceDE w:val="0"/>
        <w:autoSpaceDN w:val="0"/>
        <w:jc w:val="center"/>
        <w:rPr>
          <w:rFonts w:hint="eastAsia" w:ascii="宋体" w:hAnsi="宋体" w:eastAsia="宋体" w:cs="宋体"/>
          <w:b/>
          <w:color w:val="auto"/>
          <w:spacing w:val="6"/>
          <w:sz w:val="32"/>
          <w:szCs w:val="32"/>
          <w:highlight w:val="none"/>
        </w:rPr>
      </w:pPr>
    </w:p>
    <w:p w14:paraId="3496621A">
      <w:pPr>
        <w:autoSpaceDE w:val="0"/>
        <w:autoSpaceDN w:val="0"/>
        <w:jc w:val="center"/>
        <w:rPr>
          <w:rFonts w:hint="eastAsia" w:ascii="宋体" w:hAnsi="宋体" w:eastAsia="宋体" w:cs="宋体"/>
          <w:b/>
          <w:color w:val="auto"/>
          <w:spacing w:val="6"/>
          <w:sz w:val="32"/>
          <w:szCs w:val="32"/>
          <w:highlight w:val="none"/>
        </w:rPr>
      </w:pPr>
    </w:p>
    <w:p w14:paraId="276CEF94">
      <w:pPr>
        <w:autoSpaceDE w:val="0"/>
        <w:autoSpaceDN w:val="0"/>
        <w:jc w:val="center"/>
        <w:rPr>
          <w:rFonts w:hint="eastAsia" w:ascii="宋体" w:hAnsi="宋体" w:eastAsia="宋体" w:cs="宋体"/>
          <w:b/>
          <w:color w:val="auto"/>
          <w:spacing w:val="6"/>
          <w:sz w:val="32"/>
          <w:szCs w:val="32"/>
          <w:highlight w:val="none"/>
        </w:rPr>
      </w:pPr>
    </w:p>
    <w:p w14:paraId="3B4C752C">
      <w:pPr>
        <w:autoSpaceDE w:val="0"/>
        <w:autoSpaceDN w:val="0"/>
        <w:jc w:val="center"/>
        <w:rPr>
          <w:rFonts w:hint="eastAsia" w:ascii="宋体" w:hAnsi="宋体" w:eastAsia="宋体" w:cs="宋体"/>
          <w:b/>
          <w:color w:val="auto"/>
          <w:spacing w:val="6"/>
          <w:sz w:val="32"/>
          <w:szCs w:val="32"/>
          <w:highlight w:val="none"/>
        </w:rPr>
      </w:pPr>
    </w:p>
    <w:p w14:paraId="123EF122">
      <w:pPr>
        <w:autoSpaceDE w:val="0"/>
        <w:autoSpaceDN w:val="0"/>
        <w:jc w:val="center"/>
        <w:rPr>
          <w:rFonts w:hint="eastAsia" w:ascii="宋体" w:hAnsi="宋体" w:eastAsia="宋体" w:cs="宋体"/>
          <w:b/>
          <w:color w:val="auto"/>
          <w:spacing w:val="6"/>
          <w:sz w:val="32"/>
          <w:szCs w:val="32"/>
          <w:highlight w:val="none"/>
        </w:rPr>
      </w:pPr>
    </w:p>
    <w:p w14:paraId="55966BD5">
      <w:pPr>
        <w:autoSpaceDE w:val="0"/>
        <w:autoSpaceDN w:val="0"/>
        <w:jc w:val="center"/>
        <w:rPr>
          <w:rFonts w:hint="eastAsia" w:ascii="宋体" w:hAnsi="宋体" w:eastAsia="宋体" w:cs="宋体"/>
          <w:b/>
          <w:color w:val="auto"/>
          <w:spacing w:val="6"/>
          <w:sz w:val="32"/>
          <w:szCs w:val="32"/>
          <w:highlight w:val="none"/>
        </w:rPr>
      </w:pPr>
    </w:p>
    <w:p w14:paraId="7F07A15A">
      <w:pPr>
        <w:autoSpaceDE w:val="0"/>
        <w:autoSpaceDN w:val="0"/>
        <w:jc w:val="center"/>
        <w:rPr>
          <w:rFonts w:hint="eastAsia" w:ascii="宋体" w:hAnsi="宋体" w:eastAsia="宋体" w:cs="宋体"/>
          <w:b/>
          <w:color w:val="auto"/>
          <w:spacing w:val="6"/>
          <w:sz w:val="32"/>
          <w:szCs w:val="32"/>
          <w:highlight w:val="none"/>
        </w:rPr>
      </w:pPr>
    </w:p>
    <w:p w14:paraId="0F1CB011">
      <w:pPr>
        <w:autoSpaceDE w:val="0"/>
        <w:autoSpaceDN w:val="0"/>
        <w:jc w:val="center"/>
        <w:rPr>
          <w:rFonts w:hint="eastAsia" w:ascii="宋体" w:hAnsi="宋体" w:eastAsia="宋体" w:cs="宋体"/>
          <w:b/>
          <w:color w:val="auto"/>
          <w:spacing w:val="6"/>
          <w:sz w:val="32"/>
          <w:szCs w:val="32"/>
          <w:highlight w:val="none"/>
        </w:rPr>
      </w:pPr>
    </w:p>
    <w:p w14:paraId="3D67EFE9">
      <w:pPr>
        <w:autoSpaceDE w:val="0"/>
        <w:autoSpaceDN w:val="0"/>
        <w:jc w:val="center"/>
        <w:rPr>
          <w:rFonts w:hint="eastAsia" w:ascii="宋体" w:hAnsi="宋体" w:eastAsia="宋体" w:cs="宋体"/>
          <w:b/>
          <w:color w:val="auto"/>
          <w:spacing w:val="6"/>
          <w:sz w:val="32"/>
          <w:szCs w:val="32"/>
          <w:highlight w:val="none"/>
        </w:rPr>
      </w:pPr>
    </w:p>
    <w:p w14:paraId="4BE4925E">
      <w:pPr>
        <w:autoSpaceDE w:val="0"/>
        <w:autoSpaceDN w:val="0"/>
        <w:jc w:val="center"/>
        <w:rPr>
          <w:rFonts w:hint="eastAsia" w:ascii="宋体" w:hAnsi="宋体" w:eastAsia="宋体" w:cs="宋体"/>
          <w:b/>
          <w:color w:val="auto"/>
          <w:spacing w:val="6"/>
          <w:sz w:val="32"/>
          <w:szCs w:val="32"/>
          <w:highlight w:val="none"/>
        </w:rPr>
      </w:pPr>
    </w:p>
    <w:p w14:paraId="43B67D3E">
      <w:pPr>
        <w:autoSpaceDE w:val="0"/>
        <w:autoSpaceDN w:val="0"/>
        <w:jc w:val="center"/>
        <w:rPr>
          <w:rFonts w:hint="eastAsia" w:ascii="宋体" w:hAnsi="宋体" w:eastAsia="宋体" w:cs="宋体"/>
          <w:b/>
          <w:color w:val="auto"/>
          <w:spacing w:val="6"/>
          <w:sz w:val="32"/>
          <w:szCs w:val="32"/>
          <w:highlight w:val="none"/>
        </w:rPr>
      </w:pPr>
    </w:p>
    <w:p w14:paraId="6248067A">
      <w:pPr>
        <w:autoSpaceDE w:val="0"/>
        <w:autoSpaceDN w:val="0"/>
        <w:jc w:val="center"/>
        <w:rPr>
          <w:rFonts w:hint="eastAsia" w:ascii="宋体" w:hAnsi="宋体" w:eastAsia="宋体" w:cs="宋体"/>
          <w:b/>
          <w:color w:val="auto"/>
          <w:spacing w:val="6"/>
          <w:sz w:val="32"/>
          <w:szCs w:val="32"/>
          <w:highlight w:val="none"/>
        </w:rPr>
      </w:pPr>
    </w:p>
    <w:p w14:paraId="1665169B">
      <w:pPr>
        <w:autoSpaceDE w:val="0"/>
        <w:autoSpaceDN w:val="0"/>
        <w:jc w:val="center"/>
        <w:rPr>
          <w:rFonts w:hint="eastAsia" w:ascii="宋体" w:hAnsi="宋体" w:eastAsia="宋体" w:cs="宋体"/>
          <w:b/>
          <w:color w:val="auto"/>
          <w:spacing w:val="6"/>
          <w:sz w:val="32"/>
          <w:szCs w:val="32"/>
          <w:highlight w:val="none"/>
        </w:rPr>
      </w:pPr>
    </w:p>
    <w:p w14:paraId="189F2BED">
      <w:pPr>
        <w:autoSpaceDE w:val="0"/>
        <w:autoSpaceDN w:val="0"/>
        <w:jc w:val="center"/>
        <w:rPr>
          <w:rFonts w:hint="eastAsia" w:ascii="宋体" w:hAnsi="宋体" w:eastAsia="宋体" w:cs="宋体"/>
          <w:b/>
          <w:color w:val="auto"/>
          <w:spacing w:val="6"/>
          <w:sz w:val="32"/>
          <w:szCs w:val="32"/>
          <w:highlight w:val="none"/>
        </w:rPr>
      </w:pPr>
    </w:p>
    <w:p w14:paraId="70FF92F2">
      <w:pPr>
        <w:autoSpaceDE w:val="0"/>
        <w:autoSpaceDN w:val="0"/>
        <w:jc w:val="center"/>
        <w:rPr>
          <w:rFonts w:hint="eastAsia" w:ascii="宋体" w:hAnsi="宋体" w:eastAsia="宋体" w:cs="宋体"/>
          <w:b/>
          <w:color w:val="auto"/>
          <w:spacing w:val="6"/>
          <w:sz w:val="32"/>
          <w:szCs w:val="32"/>
          <w:highlight w:val="none"/>
        </w:rPr>
      </w:pPr>
    </w:p>
    <w:p w14:paraId="1CFD7863">
      <w:pPr>
        <w:jc w:val="center"/>
        <w:rPr>
          <w:rFonts w:hint="eastAsia" w:ascii="宋体" w:hAnsi="宋体" w:eastAsia="宋体" w:cs="宋体"/>
          <w:b/>
          <w:bCs/>
          <w:color w:val="auto"/>
          <w:sz w:val="32"/>
          <w:szCs w:val="32"/>
          <w:highlight w:val="none"/>
        </w:rPr>
      </w:pPr>
      <w:bookmarkStart w:id="468" w:name="_Toc22286"/>
      <w:r>
        <w:rPr>
          <w:rFonts w:hint="eastAsia" w:ascii="宋体" w:hAnsi="宋体" w:eastAsia="宋体" w:cs="宋体"/>
          <w:b/>
          <w:bCs/>
          <w:color w:val="auto"/>
          <w:sz w:val="32"/>
          <w:szCs w:val="32"/>
          <w:highlight w:val="none"/>
        </w:rPr>
        <w:t>附件4：分包意向协议</w:t>
      </w:r>
      <w:bookmarkEnd w:id="468"/>
      <w:r>
        <w:rPr>
          <w:rFonts w:hint="eastAsia" w:ascii="宋体" w:hAnsi="宋体" w:eastAsia="宋体" w:cs="宋体"/>
          <w:b/>
          <w:bCs/>
          <w:color w:val="auto"/>
          <w:sz w:val="32"/>
          <w:szCs w:val="32"/>
          <w:highlight w:val="none"/>
        </w:rPr>
        <w:t>（如有）</w:t>
      </w:r>
    </w:p>
    <w:p w14:paraId="3F5EDF72">
      <w:pPr>
        <w:pStyle w:val="62"/>
        <w:ind w:firstLine="420"/>
        <w:rPr>
          <w:rFonts w:hint="eastAsia" w:ascii="宋体" w:hAnsi="宋体" w:eastAsia="宋体" w:cs="宋体"/>
          <w:color w:val="auto"/>
          <w:highlight w:val="none"/>
        </w:rPr>
      </w:pPr>
    </w:p>
    <w:p w14:paraId="3DD9F5FD">
      <w:pPr>
        <w:widowControl/>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eastAsia="宋体" w:cs="宋体"/>
          <w:color w:val="auto"/>
          <w:sz w:val="24"/>
          <w:highlight w:val="none"/>
        </w:rPr>
        <w:t>）</w:t>
      </w:r>
    </w:p>
    <w:p w14:paraId="24CCC276">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若成为</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项目编号：（采购编号）</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的中标供应商，将依法采取分包方式履行合同。</w:t>
      </w: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rPr>
        <w:t>与</w:t>
      </w:r>
      <w:r>
        <w:rPr>
          <w:rFonts w:hint="eastAsia" w:ascii="宋体" w:hAnsi="宋体" w:eastAsia="宋体" w:cs="宋体"/>
          <w:color w:val="auto"/>
          <w:kern w:val="0"/>
          <w:sz w:val="24"/>
          <w:highlight w:val="none"/>
          <w:u w:val="single"/>
        </w:rPr>
        <w:t>（所有分包供应商名称）</w:t>
      </w:r>
      <w:r>
        <w:rPr>
          <w:rFonts w:hint="eastAsia" w:ascii="宋体" w:hAnsi="宋体" w:eastAsia="宋体" w:cs="宋体"/>
          <w:color w:val="auto"/>
          <w:kern w:val="0"/>
          <w:sz w:val="24"/>
          <w:highlight w:val="none"/>
        </w:rPr>
        <w:t>达成分包意向协议</w:t>
      </w:r>
      <w:r>
        <w:rPr>
          <w:rFonts w:hint="eastAsia" w:ascii="宋体" w:hAnsi="宋体" w:eastAsia="宋体" w:cs="宋体"/>
          <w:color w:val="auto"/>
          <w:kern w:val="0"/>
          <w:sz w:val="24"/>
          <w:highlight w:val="none"/>
          <w:lang w:val="zh-CN"/>
        </w:rPr>
        <w:t xml:space="preserve">。 </w:t>
      </w:r>
    </w:p>
    <w:p w14:paraId="635B34A5">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一、分包标的及数量</w:t>
      </w:r>
    </w:p>
    <w:p w14:paraId="28C898E9">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将</w:t>
      </w:r>
      <w:r>
        <w:rPr>
          <w:rFonts w:hint="eastAsia" w:ascii="宋体" w:hAnsi="宋体" w:eastAsia="宋体" w:cs="宋体"/>
          <w:color w:val="auto"/>
          <w:kern w:val="0"/>
          <w:sz w:val="24"/>
          <w:highlight w:val="none"/>
          <w:u w:val="single"/>
        </w:rPr>
        <w:t xml:space="preserve">  XX工作内容   </w:t>
      </w:r>
      <w:r>
        <w:rPr>
          <w:rFonts w:hint="eastAsia" w:ascii="宋体" w:hAnsi="宋体" w:eastAsia="宋体" w:cs="宋体"/>
          <w:color w:val="auto"/>
          <w:sz w:val="24"/>
          <w:highlight w:val="none"/>
        </w:rPr>
        <w:t>分包给</w:t>
      </w:r>
      <w:r>
        <w:rPr>
          <w:rFonts w:hint="eastAsia" w:ascii="宋体" w:hAnsi="宋体" w:eastAsia="宋体" w:cs="宋体"/>
          <w:color w:val="auto"/>
          <w:kern w:val="0"/>
          <w:sz w:val="24"/>
          <w:highlight w:val="none"/>
          <w:u w:val="single"/>
        </w:rPr>
        <w:t>（分包供应商1名称）</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rPr>
        <w:t>（分包供应商1名称），</w:t>
      </w:r>
      <w:r>
        <w:rPr>
          <w:rFonts w:hint="eastAsia" w:ascii="宋体" w:hAnsi="宋体" w:eastAsia="宋体" w:cs="宋体"/>
          <w:color w:val="auto"/>
          <w:kern w:val="0"/>
          <w:sz w:val="24"/>
          <w:highlight w:val="none"/>
          <w:lang w:val="zh-CN"/>
        </w:rPr>
        <w:t>具备承</w:t>
      </w:r>
      <w:r>
        <w:rPr>
          <w:rFonts w:hint="eastAsia" w:ascii="宋体" w:hAnsi="宋体" w:eastAsia="宋体" w:cs="宋体"/>
          <w:color w:val="auto"/>
          <w:kern w:val="0"/>
          <w:sz w:val="24"/>
          <w:highlight w:val="none"/>
        </w:rPr>
        <w:t>担</w:t>
      </w:r>
      <w:r>
        <w:rPr>
          <w:rFonts w:hint="eastAsia" w:ascii="宋体" w:hAnsi="宋体" w:eastAsia="宋体" w:cs="宋体"/>
          <w:color w:val="auto"/>
          <w:kern w:val="0"/>
          <w:sz w:val="24"/>
          <w:highlight w:val="none"/>
          <w:u w:val="single"/>
          <w:lang w:val="zh-CN"/>
        </w:rPr>
        <w:t>XX工作内容</w:t>
      </w:r>
      <w:r>
        <w:rPr>
          <w:rFonts w:hint="eastAsia" w:ascii="宋体" w:hAnsi="宋体" w:eastAsia="宋体" w:cs="宋体"/>
          <w:color w:val="auto"/>
          <w:kern w:val="0"/>
          <w:sz w:val="24"/>
          <w:highlight w:val="none"/>
          <w:lang w:val="zh-CN"/>
        </w:rPr>
        <w:t>相应资质条件且不得再次分包；</w:t>
      </w:r>
    </w:p>
    <w:p w14:paraId="298C5374">
      <w:pPr>
        <w:pStyle w:val="3"/>
        <w:ind w:left="664" w:leftChars="316" w:firstLine="229" w:firstLineChars="95"/>
        <w:rPr>
          <w:rFonts w:hint="eastAsia" w:ascii="宋体" w:hAnsi="宋体" w:eastAsia="宋体" w:cs="宋体"/>
          <w:color w:val="auto"/>
          <w:kern w:val="0"/>
          <w:sz w:val="24"/>
          <w:szCs w:val="24"/>
          <w:highlight w:val="none"/>
        </w:rPr>
      </w:pPr>
      <w:bookmarkStart w:id="469" w:name="_Toc17735"/>
      <w:r>
        <w:rPr>
          <w:rFonts w:hint="eastAsia" w:ascii="宋体" w:hAnsi="宋体" w:eastAsia="宋体" w:cs="宋体"/>
          <w:color w:val="auto"/>
          <w:kern w:val="0"/>
          <w:sz w:val="24"/>
          <w:szCs w:val="24"/>
          <w:highlight w:val="none"/>
        </w:rPr>
        <w:t>……</w:t>
      </w:r>
      <w:bookmarkEnd w:id="469"/>
    </w:p>
    <w:p w14:paraId="06277709">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二、分包供应商中小企业合同份额</w:t>
      </w:r>
    </w:p>
    <w:p w14:paraId="0AA80F0E">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u w:val="single"/>
        </w:rPr>
        <w:t>（分包供应商X</w:t>
      </w:r>
      <w:r>
        <w:rPr>
          <w:rFonts w:hint="eastAsia" w:ascii="宋体" w:hAnsi="宋体" w:eastAsia="宋体" w:cs="宋体"/>
          <w:color w:val="auto"/>
          <w:kern w:val="0"/>
          <w:sz w:val="24"/>
          <w:highlight w:val="none"/>
          <w:u w:val="single"/>
        </w:rPr>
        <w:t>,</w:t>
      </w:r>
      <w:r>
        <w:rPr>
          <w:rFonts w:hint="eastAsia" w:ascii="宋体" w:hAnsi="宋体" w:eastAsia="宋体" w:cs="宋体"/>
          <w:color w:val="auto"/>
          <w:kern w:val="0"/>
          <w:sz w:val="24"/>
          <w:highlight w:val="none"/>
          <w:u w:val="single"/>
        </w:rPr>
        <w:t>……）提供的货物全部由小微企业制造，</w:t>
      </w:r>
      <w:r>
        <w:rPr>
          <w:rFonts w:hint="eastAsia" w:ascii="宋体" w:hAnsi="宋体" w:eastAsia="宋体" w:cs="宋体"/>
          <w:color w:val="auto"/>
          <w:kern w:val="0"/>
          <w:sz w:val="24"/>
          <w:highlight w:val="none"/>
        </w:rPr>
        <w:t>其合同份额占到合同总金额%以上</w:t>
      </w:r>
      <w:r>
        <w:rPr>
          <w:rFonts w:hint="eastAsia" w:ascii="宋体" w:hAnsi="宋体" w:eastAsia="宋体" w:cs="宋体"/>
          <w:color w:val="auto"/>
          <w:highlight w:val="none"/>
        </w:rPr>
        <w:t>。</w:t>
      </w:r>
      <w:r>
        <w:rPr>
          <w:rFonts w:hint="eastAsia" w:ascii="宋体" w:hAnsi="宋体" w:eastAsia="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color w:val="auto"/>
          <w:sz w:val="24"/>
          <w:highlight w:val="none"/>
        </w:rPr>
        <w:t>拟享受以上价格扣除政策的，填写有关内容。</w:t>
      </w:r>
      <w:r>
        <w:rPr>
          <w:rFonts w:hint="eastAsia" w:ascii="宋体" w:hAnsi="宋体" w:eastAsia="宋体" w:cs="宋体"/>
          <w:b/>
          <w:color w:val="auto"/>
          <w:kern w:val="0"/>
          <w:sz w:val="24"/>
          <w:highlight w:val="none"/>
          <w:lang w:val="zh-CN"/>
        </w:rPr>
        <w:t>）</w:t>
      </w:r>
    </w:p>
    <w:p w14:paraId="673B1909">
      <w:pPr>
        <w:spacing w:line="360" w:lineRule="auto"/>
        <w:ind w:firstLine="480" w:firstLineChars="200"/>
        <w:rPr>
          <w:rFonts w:hint="eastAsia" w:ascii="宋体" w:hAnsi="宋体" w:eastAsia="宋体" w:cs="宋体"/>
          <w:b/>
          <w:bCs/>
          <w:color w:val="auto"/>
          <w:kern w:val="0"/>
          <w:sz w:val="24"/>
          <w:highlight w:val="none"/>
          <w:lang w:val="zh-CN"/>
        </w:rPr>
      </w:pPr>
      <w:r>
        <w:rPr>
          <w:rFonts w:hint="eastAsia" w:ascii="宋体" w:hAnsi="宋体" w:eastAsia="宋体" w:cs="宋体"/>
          <w:color w:val="auto"/>
          <w:sz w:val="24"/>
          <w:highlight w:val="none"/>
        </w:rPr>
        <w:t>2、</w:t>
      </w:r>
      <w:bookmarkStart w:id="470" w:name="_Hlk101133173"/>
      <w:r>
        <w:rPr>
          <w:rFonts w:hint="eastAsia" w:ascii="宋体" w:hAnsi="宋体" w:eastAsia="宋体" w:cs="宋体"/>
          <w:color w:val="auto"/>
          <w:sz w:val="24"/>
          <w:highlight w:val="none"/>
        </w:rPr>
        <w:t>中小企业合同金额达到%，其中小微企业合同金额达到%</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要求合同分包形式参加的项目或采购包，供应商按招标文件第一部分招标公告申请人的资格要求中规定的</w:t>
      </w:r>
      <w:r>
        <w:rPr>
          <w:rFonts w:hint="eastAsia" w:ascii="宋体" w:hAnsi="宋体" w:eastAsia="宋体" w:cs="宋体"/>
          <w:b/>
          <w:color w:val="auto"/>
          <w:kern w:val="0"/>
          <w:sz w:val="24"/>
          <w:highlight w:val="none"/>
          <w:lang w:val="zh-CN"/>
        </w:rPr>
        <w:t>分包意向协议</w:t>
      </w:r>
      <w:r>
        <w:rPr>
          <w:rFonts w:hint="eastAsia" w:ascii="宋体" w:hAnsi="宋体" w:eastAsia="宋体" w:cs="宋体"/>
          <w:b/>
          <w:bCs/>
          <w:color w:val="auto"/>
          <w:sz w:val="24"/>
          <w:highlight w:val="none"/>
        </w:rPr>
        <w:t>中中小企业、小微企业合同金额应当达到的比例要求填写。</w:t>
      </w:r>
      <w:r>
        <w:rPr>
          <w:rFonts w:hint="eastAsia" w:ascii="宋体" w:hAnsi="宋体" w:eastAsia="宋体" w:cs="宋体"/>
          <w:b/>
          <w:bCs/>
          <w:color w:val="auto"/>
          <w:kern w:val="0"/>
          <w:sz w:val="24"/>
          <w:highlight w:val="none"/>
          <w:lang w:val="zh-CN"/>
        </w:rPr>
        <w:t>）</w:t>
      </w:r>
      <w:bookmarkEnd w:id="470"/>
    </w:p>
    <w:p w14:paraId="3BE447E7">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三、分包工作履行期限、地点、方式</w:t>
      </w:r>
    </w:p>
    <w:p w14:paraId="0C8B9CCA">
      <w:pPr>
        <w:snapToGrid w:val="0"/>
        <w:spacing w:line="360" w:lineRule="auto"/>
        <w:ind w:firstLine="576"/>
        <w:rPr>
          <w:rFonts w:hint="eastAsia" w:ascii="宋体" w:hAnsi="宋体" w:eastAsia="宋体" w:cs="宋体"/>
          <w:color w:val="auto"/>
          <w:highlight w:val="none"/>
          <w:u w:val="single"/>
        </w:rPr>
      </w:pPr>
    </w:p>
    <w:p w14:paraId="2CB0A058">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四、质量</w:t>
      </w:r>
    </w:p>
    <w:p w14:paraId="75EB96E6">
      <w:pPr>
        <w:snapToGrid w:val="0"/>
        <w:spacing w:line="360" w:lineRule="auto"/>
        <w:ind w:firstLine="576"/>
        <w:rPr>
          <w:rFonts w:hint="eastAsia" w:ascii="宋体" w:hAnsi="宋体" w:eastAsia="宋体" w:cs="宋体"/>
          <w:color w:val="auto"/>
          <w:kern w:val="0"/>
          <w:sz w:val="24"/>
          <w:highlight w:val="none"/>
          <w:lang w:val="zh-CN"/>
        </w:rPr>
      </w:pPr>
    </w:p>
    <w:p w14:paraId="24FA96F5">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五、价款或者报酬</w:t>
      </w:r>
    </w:p>
    <w:p w14:paraId="1B0F030B">
      <w:pPr>
        <w:snapToGrid w:val="0"/>
        <w:spacing w:line="360" w:lineRule="auto"/>
        <w:ind w:left="573" w:leftChars="273"/>
        <w:rPr>
          <w:rFonts w:hint="eastAsia" w:ascii="宋体" w:hAnsi="宋体" w:eastAsia="宋体" w:cs="宋体"/>
          <w:color w:val="auto"/>
          <w:kern w:val="0"/>
          <w:sz w:val="24"/>
          <w:highlight w:val="none"/>
          <w:lang w:val="zh-CN"/>
        </w:rPr>
      </w:pPr>
    </w:p>
    <w:p w14:paraId="201C8FC3">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六、违约责任</w:t>
      </w:r>
    </w:p>
    <w:p w14:paraId="597605E9">
      <w:pPr>
        <w:snapToGrid w:val="0"/>
        <w:spacing w:line="360" w:lineRule="auto"/>
        <w:ind w:firstLine="576"/>
        <w:rPr>
          <w:rFonts w:hint="eastAsia" w:ascii="宋体" w:hAnsi="宋体" w:eastAsia="宋体" w:cs="宋体"/>
          <w:color w:val="auto"/>
          <w:kern w:val="0"/>
          <w:sz w:val="24"/>
          <w:highlight w:val="none"/>
          <w:lang w:val="zh-CN"/>
        </w:rPr>
      </w:pPr>
    </w:p>
    <w:p w14:paraId="7F09495D">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七、争议解决的办法</w:t>
      </w:r>
    </w:p>
    <w:p w14:paraId="7B5438BD">
      <w:pPr>
        <w:snapToGrid w:val="0"/>
        <w:spacing w:line="360" w:lineRule="auto"/>
        <w:ind w:firstLine="576"/>
        <w:rPr>
          <w:rFonts w:hint="eastAsia" w:ascii="宋体" w:hAnsi="宋体" w:eastAsia="宋体" w:cs="宋体"/>
          <w:color w:val="auto"/>
          <w:kern w:val="0"/>
          <w:sz w:val="24"/>
          <w:highlight w:val="none"/>
          <w:lang w:val="zh-CN"/>
        </w:rPr>
      </w:pPr>
    </w:p>
    <w:p w14:paraId="02AE8A94">
      <w:pPr>
        <w:snapToGrid w:val="0"/>
        <w:spacing w:line="360" w:lineRule="auto"/>
        <w:ind w:left="5758" w:leftChars="342" w:hanging="504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投标人名称(电子签</w:t>
      </w:r>
      <w:r>
        <w:rPr>
          <w:rFonts w:hint="eastAsia" w:ascii="宋体" w:hAnsi="宋体" w:eastAsia="宋体" w:cs="宋体"/>
          <w:color w:val="auto"/>
          <w:kern w:val="0"/>
          <w:sz w:val="24"/>
          <w:highlight w:val="none"/>
        </w:rPr>
        <w:t>章</w:t>
      </w:r>
      <w:r>
        <w:rPr>
          <w:rFonts w:hint="eastAsia" w:ascii="宋体" w:hAnsi="宋体" w:eastAsia="宋体" w:cs="宋体"/>
          <w:color w:val="auto"/>
          <w:kern w:val="0"/>
          <w:sz w:val="24"/>
          <w:highlight w:val="none"/>
          <w:lang w:val="zh-CN"/>
        </w:rPr>
        <w:t>)：</w:t>
      </w:r>
    </w:p>
    <w:p w14:paraId="29362DB2">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分包供应商名称(电子签</w:t>
      </w:r>
      <w:r>
        <w:rPr>
          <w:rFonts w:hint="eastAsia" w:ascii="宋体" w:hAnsi="宋体" w:eastAsia="宋体" w:cs="宋体"/>
          <w:color w:val="auto"/>
          <w:kern w:val="0"/>
          <w:sz w:val="24"/>
          <w:highlight w:val="none"/>
        </w:rPr>
        <w:t>章</w:t>
      </w:r>
      <w:r>
        <w:rPr>
          <w:rFonts w:hint="eastAsia" w:ascii="宋体" w:hAnsi="宋体" w:eastAsia="宋体" w:cs="宋体"/>
          <w:color w:val="auto"/>
          <w:kern w:val="0"/>
          <w:sz w:val="24"/>
          <w:highlight w:val="none"/>
          <w:lang w:val="zh-CN"/>
        </w:rPr>
        <w:t>/公章)：</w:t>
      </w:r>
    </w:p>
    <w:p w14:paraId="7A568FB5">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43159FD0">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15AB53FD">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28057E12">
      <w:pPr>
        <w:autoSpaceDE w:val="0"/>
        <w:autoSpaceDN w:val="0"/>
        <w:jc w:val="center"/>
        <w:rPr>
          <w:rFonts w:hint="eastAsia" w:ascii="宋体" w:hAnsi="宋体" w:eastAsia="宋体" w:cs="宋体"/>
          <w:b/>
          <w:color w:val="auto"/>
          <w:spacing w:val="6"/>
          <w:sz w:val="32"/>
          <w:szCs w:val="32"/>
          <w:highlight w:val="none"/>
        </w:rPr>
      </w:pPr>
    </w:p>
    <w:p w14:paraId="33198466">
      <w:pPr>
        <w:autoSpaceDE w:val="0"/>
        <w:autoSpaceDN w:val="0"/>
        <w:jc w:val="center"/>
        <w:rPr>
          <w:rFonts w:hint="eastAsia" w:ascii="宋体" w:hAnsi="宋体" w:eastAsia="宋体" w:cs="宋体"/>
          <w:b/>
          <w:color w:val="auto"/>
          <w:spacing w:val="6"/>
          <w:sz w:val="32"/>
          <w:szCs w:val="32"/>
          <w:highlight w:val="none"/>
        </w:rPr>
      </w:pPr>
    </w:p>
    <w:p w14:paraId="0B70E682">
      <w:pPr>
        <w:autoSpaceDE w:val="0"/>
        <w:autoSpaceDN w:val="0"/>
        <w:jc w:val="center"/>
        <w:rPr>
          <w:rFonts w:hint="eastAsia" w:ascii="宋体" w:hAnsi="宋体" w:eastAsia="宋体" w:cs="宋体"/>
          <w:b/>
          <w:color w:val="auto"/>
          <w:spacing w:val="6"/>
          <w:sz w:val="32"/>
          <w:szCs w:val="32"/>
          <w:highlight w:val="none"/>
        </w:rPr>
      </w:pPr>
    </w:p>
    <w:p w14:paraId="5F00F8EB">
      <w:pPr>
        <w:autoSpaceDE w:val="0"/>
        <w:autoSpaceDN w:val="0"/>
        <w:jc w:val="center"/>
        <w:rPr>
          <w:rFonts w:hint="eastAsia" w:ascii="宋体" w:hAnsi="宋体" w:eastAsia="宋体" w:cs="宋体"/>
          <w:b/>
          <w:color w:val="auto"/>
          <w:spacing w:val="6"/>
          <w:sz w:val="32"/>
          <w:szCs w:val="32"/>
          <w:highlight w:val="none"/>
        </w:rPr>
      </w:pPr>
    </w:p>
    <w:p w14:paraId="0FD9C31F">
      <w:pPr>
        <w:autoSpaceDE w:val="0"/>
        <w:autoSpaceDN w:val="0"/>
        <w:jc w:val="center"/>
        <w:rPr>
          <w:rFonts w:hint="eastAsia" w:ascii="宋体" w:hAnsi="宋体" w:eastAsia="宋体" w:cs="宋体"/>
          <w:b/>
          <w:color w:val="auto"/>
          <w:spacing w:val="6"/>
          <w:sz w:val="32"/>
          <w:szCs w:val="32"/>
          <w:highlight w:val="none"/>
        </w:rPr>
      </w:pPr>
    </w:p>
    <w:p w14:paraId="6216BF11">
      <w:pPr>
        <w:autoSpaceDE w:val="0"/>
        <w:autoSpaceDN w:val="0"/>
        <w:jc w:val="center"/>
        <w:rPr>
          <w:rFonts w:hint="eastAsia" w:ascii="宋体" w:hAnsi="宋体" w:eastAsia="宋体" w:cs="宋体"/>
          <w:b/>
          <w:color w:val="auto"/>
          <w:spacing w:val="6"/>
          <w:sz w:val="32"/>
          <w:szCs w:val="32"/>
          <w:highlight w:val="none"/>
        </w:rPr>
      </w:pPr>
    </w:p>
    <w:p w14:paraId="737742B3">
      <w:pPr>
        <w:autoSpaceDE w:val="0"/>
        <w:autoSpaceDN w:val="0"/>
        <w:jc w:val="center"/>
        <w:rPr>
          <w:rFonts w:hint="eastAsia" w:ascii="宋体" w:hAnsi="宋体" w:eastAsia="宋体" w:cs="宋体"/>
          <w:b/>
          <w:color w:val="auto"/>
          <w:spacing w:val="6"/>
          <w:sz w:val="32"/>
          <w:szCs w:val="32"/>
          <w:highlight w:val="none"/>
        </w:rPr>
      </w:pPr>
    </w:p>
    <w:p w14:paraId="473CF90A">
      <w:pPr>
        <w:autoSpaceDE w:val="0"/>
        <w:autoSpaceDN w:val="0"/>
        <w:jc w:val="center"/>
        <w:rPr>
          <w:rFonts w:hint="eastAsia" w:ascii="宋体" w:hAnsi="宋体" w:eastAsia="宋体" w:cs="宋体"/>
          <w:b/>
          <w:color w:val="auto"/>
          <w:spacing w:val="6"/>
          <w:sz w:val="32"/>
          <w:szCs w:val="32"/>
          <w:highlight w:val="none"/>
        </w:rPr>
      </w:pPr>
    </w:p>
    <w:p w14:paraId="0209AF34">
      <w:pPr>
        <w:autoSpaceDE w:val="0"/>
        <w:autoSpaceDN w:val="0"/>
        <w:jc w:val="center"/>
        <w:rPr>
          <w:rFonts w:hint="eastAsia" w:ascii="宋体" w:hAnsi="宋体" w:eastAsia="宋体" w:cs="宋体"/>
          <w:b/>
          <w:color w:val="auto"/>
          <w:spacing w:val="6"/>
          <w:sz w:val="32"/>
          <w:szCs w:val="32"/>
          <w:highlight w:val="none"/>
        </w:rPr>
      </w:pPr>
    </w:p>
    <w:p w14:paraId="4C381D68">
      <w:pPr>
        <w:autoSpaceDE w:val="0"/>
        <w:autoSpaceDN w:val="0"/>
        <w:jc w:val="center"/>
        <w:rPr>
          <w:rFonts w:hint="eastAsia" w:ascii="宋体" w:hAnsi="宋体" w:eastAsia="宋体" w:cs="宋体"/>
          <w:b/>
          <w:color w:val="auto"/>
          <w:spacing w:val="6"/>
          <w:sz w:val="32"/>
          <w:szCs w:val="32"/>
          <w:highlight w:val="none"/>
        </w:rPr>
      </w:pPr>
    </w:p>
    <w:p w14:paraId="660B0CCB">
      <w:pPr>
        <w:autoSpaceDE w:val="0"/>
        <w:autoSpaceDN w:val="0"/>
        <w:jc w:val="center"/>
        <w:rPr>
          <w:rFonts w:hint="eastAsia" w:ascii="宋体" w:hAnsi="宋体" w:eastAsia="宋体" w:cs="宋体"/>
          <w:b/>
          <w:color w:val="auto"/>
          <w:spacing w:val="6"/>
          <w:sz w:val="32"/>
          <w:szCs w:val="32"/>
          <w:highlight w:val="none"/>
        </w:rPr>
      </w:pPr>
    </w:p>
    <w:p w14:paraId="2435AB29">
      <w:pPr>
        <w:autoSpaceDE w:val="0"/>
        <w:autoSpaceDN w:val="0"/>
        <w:jc w:val="center"/>
        <w:rPr>
          <w:rFonts w:hint="eastAsia" w:ascii="宋体" w:hAnsi="宋体" w:eastAsia="宋体" w:cs="宋体"/>
          <w:b/>
          <w:color w:val="auto"/>
          <w:spacing w:val="6"/>
          <w:sz w:val="32"/>
          <w:szCs w:val="32"/>
          <w:highlight w:val="none"/>
        </w:rPr>
      </w:pPr>
    </w:p>
    <w:p w14:paraId="208BDF65">
      <w:pPr>
        <w:autoSpaceDE w:val="0"/>
        <w:autoSpaceDN w:val="0"/>
        <w:jc w:val="center"/>
        <w:rPr>
          <w:rFonts w:hint="eastAsia" w:ascii="宋体" w:hAnsi="宋体" w:eastAsia="宋体" w:cs="宋体"/>
          <w:b/>
          <w:color w:val="auto"/>
          <w:spacing w:val="6"/>
          <w:sz w:val="32"/>
          <w:szCs w:val="32"/>
          <w:highlight w:val="none"/>
        </w:rPr>
      </w:pPr>
    </w:p>
    <w:p w14:paraId="166B4817">
      <w:pPr>
        <w:autoSpaceDE w:val="0"/>
        <w:autoSpaceDN w:val="0"/>
        <w:jc w:val="center"/>
        <w:rPr>
          <w:rFonts w:hint="eastAsia" w:ascii="宋体" w:hAnsi="宋体" w:eastAsia="宋体" w:cs="宋体"/>
          <w:b/>
          <w:color w:val="auto"/>
          <w:spacing w:val="6"/>
          <w:sz w:val="32"/>
          <w:szCs w:val="32"/>
          <w:highlight w:val="none"/>
        </w:rPr>
      </w:pPr>
    </w:p>
    <w:p w14:paraId="5CA5E0FF">
      <w:pPr>
        <w:autoSpaceDE w:val="0"/>
        <w:autoSpaceDN w:val="0"/>
        <w:jc w:val="center"/>
        <w:rPr>
          <w:rFonts w:hint="eastAsia" w:ascii="宋体" w:hAnsi="宋体" w:eastAsia="宋体" w:cs="宋体"/>
          <w:b/>
          <w:color w:val="auto"/>
          <w:spacing w:val="6"/>
          <w:sz w:val="32"/>
          <w:szCs w:val="32"/>
          <w:highlight w:val="none"/>
        </w:rPr>
      </w:pPr>
    </w:p>
    <w:p w14:paraId="22103AA8">
      <w:pPr>
        <w:autoSpaceDE w:val="0"/>
        <w:autoSpaceDN w:val="0"/>
        <w:jc w:val="center"/>
        <w:rPr>
          <w:rFonts w:hint="eastAsia" w:ascii="宋体" w:hAnsi="宋体" w:eastAsia="宋体" w:cs="宋体"/>
          <w:b/>
          <w:color w:val="auto"/>
          <w:spacing w:val="6"/>
          <w:sz w:val="32"/>
          <w:szCs w:val="32"/>
          <w:highlight w:val="none"/>
        </w:rPr>
      </w:pPr>
    </w:p>
    <w:p w14:paraId="7FC29F52">
      <w:pPr>
        <w:autoSpaceDE w:val="0"/>
        <w:autoSpaceDN w:val="0"/>
        <w:jc w:val="center"/>
        <w:rPr>
          <w:rFonts w:hint="eastAsia" w:ascii="宋体" w:hAnsi="宋体" w:eastAsia="宋体" w:cs="宋体"/>
          <w:b/>
          <w:color w:val="auto"/>
          <w:spacing w:val="6"/>
          <w:sz w:val="32"/>
          <w:szCs w:val="32"/>
          <w:highlight w:val="none"/>
        </w:rPr>
      </w:pPr>
    </w:p>
    <w:p w14:paraId="06A6DD8F">
      <w:pPr>
        <w:autoSpaceDE w:val="0"/>
        <w:autoSpaceDN w:val="0"/>
        <w:jc w:val="center"/>
        <w:rPr>
          <w:rFonts w:hint="eastAsia" w:ascii="宋体" w:hAnsi="宋体" w:eastAsia="宋体" w:cs="宋体"/>
          <w:b/>
          <w:color w:val="auto"/>
          <w:spacing w:val="6"/>
          <w:sz w:val="32"/>
          <w:szCs w:val="32"/>
          <w:highlight w:val="none"/>
        </w:rPr>
      </w:pPr>
    </w:p>
    <w:p w14:paraId="40C8CF59">
      <w:pPr>
        <w:autoSpaceDE w:val="0"/>
        <w:autoSpaceDN w:val="0"/>
        <w:jc w:val="center"/>
        <w:rPr>
          <w:rFonts w:hint="eastAsia" w:ascii="宋体" w:hAnsi="宋体" w:eastAsia="宋体" w:cs="宋体"/>
          <w:b/>
          <w:color w:val="auto"/>
          <w:spacing w:val="6"/>
          <w:sz w:val="32"/>
          <w:szCs w:val="32"/>
          <w:highlight w:val="none"/>
        </w:rPr>
      </w:pPr>
    </w:p>
    <w:p w14:paraId="45D69AA8">
      <w:pPr>
        <w:autoSpaceDE w:val="0"/>
        <w:autoSpaceDN w:val="0"/>
        <w:jc w:val="center"/>
        <w:rPr>
          <w:rFonts w:hint="eastAsia" w:ascii="宋体" w:hAnsi="宋体" w:eastAsia="宋体" w:cs="宋体"/>
          <w:b/>
          <w:color w:val="auto"/>
          <w:spacing w:val="6"/>
          <w:sz w:val="32"/>
          <w:szCs w:val="32"/>
          <w:highlight w:val="none"/>
        </w:rPr>
      </w:pPr>
    </w:p>
    <w:p w14:paraId="180F8B15">
      <w:pPr>
        <w:autoSpaceDE w:val="0"/>
        <w:autoSpaceDN w:val="0"/>
        <w:jc w:val="center"/>
        <w:rPr>
          <w:rFonts w:hint="eastAsia" w:ascii="宋体" w:hAnsi="宋体" w:eastAsia="宋体" w:cs="宋体"/>
          <w:b/>
          <w:color w:val="auto"/>
          <w:spacing w:val="6"/>
          <w:sz w:val="32"/>
          <w:szCs w:val="32"/>
          <w:highlight w:val="none"/>
        </w:rPr>
      </w:pPr>
    </w:p>
    <w:p w14:paraId="68A38D64">
      <w:pPr>
        <w:autoSpaceDE w:val="0"/>
        <w:autoSpaceDN w:val="0"/>
        <w:jc w:val="center"/>
        <w:rPr>
          <w:rFonts w:hint="eastAsia" w:ascii="宋体" w:hAnsi="宋体" w:eastAsia="宋体" w:cs="宋体"/>
          <w:b/>
          <w:color w:val="auto"/>
          <w:spacing w:val="6"/>
          <w:sz w:val="32"/>
          <w:szCs w:val="32"/>
          <w:highlight w:val="none"/>
        </w:rPr>
      </w:pPr>
    </w:p>
    <w:p w14:paraId="7B9F0616">
      <w:pPr>
        <w:autoSpaceDE w:val="0"/>
        <w:autoSpaceDN w:val="0"/>
        <w:jc w:val="center"/>
        <w:rPr>
          <w:rFonts w:hint="eastAsia" w:ascii="宋体" w:hAnsi="宋体" w:eastAsia="宋体" w:cs="宋体"/>
          <w:b/>
          <w:color w:val="auto"/>
          <w:spacing w:val="6"/>
          <w:sz w:val="32"/>
          <w:szCs w:val="32"/>
          <w:highlight w:val="none"/>
        </w:rPr>
      </w:pPr>
    </w:p>
    <w:p w14:paraId="6C8CFF8E">
      <w:pPr>
        <w:autoSpaceDE w:val="0"/>
        <w:autoSpaceDN w:val="0"/>
        <w:jc w:val="center"/>
        <w:rPr>
          <w:rFonts w:hint="eastAsia" w:ascii="宋体" w:hAnsi="宋体" w:eastAsia="宋体" w:cs="宋体"/>
          <w:b/>
          <w:color w:val="auto"/>
          <w:spacing w:val="6"/>
          <w:sz w:val="32"/>
          <w:szCs w:val="32"/>
          <w:highlight w:val="none"/>
        </w:rPr>
      </w:pPr>
    </w:p>
    <w:p w14:paraId="2522E229">
      <w:pPr>
        <w:autoSpaceDE w:val="0"/>
        <w:autoSpaceDN w:val="0"/>
        <w:jc w:val="center"/>
        <w:rPr>
          <w:rFonts w:hint="eastAsia" w:ascii="宋体" w:hAnsi="宋体" w:eastAsia="宋体" w:cs="宋体"/>
          <w:b/>
          <w:color w:val="auto"/>
          <w:spacing w:val="6"/>
          <w:sz w:val="32"/>
          <w:szCs w:val="32"/>
          <w:highlight w:val="none"/>
        </w:rPr>
      </w:pPr>
    </w:p>
    <w:p w14:paraId="012BA2B7">
      <w:pPr>
        <w:autoSpaceDE w:val="0"/>
        <w:autoSpaceDN w:val="0"/>
        <w:jc w:val="center"/>
        <w:rPr>
          <w:rFonts w:hint="eastAsia" w:ascii="宋体" w:hAnsi="宋体" w:eastAsia="宋体" w:cs="宋体"/>
          <w:b/>
          <w:color w:val="auto"/>
          <w:spacing w:val="6"/>
          <w:sz w:val="32"/>
          <w:szCs w:val="32"/>
          <w:highlight w:val="none"/>
        </w:rPr>
      </w:pPr>
    </w:p>
    <w:p w14:paraId="76B582ED">
      <w:pPr>
        <w:autoSpaceDE w:val="0"/>
        <w:autoSpaceDN w:val="0"/>
        <w:jc w:val="center"/>
        <w:rPr>
          <w:rFonts w:hint="eastAsia" w:ascii="宋体" w:hAnsi="宋体" w:eastAsia="宋体" w:cs="宋体"/>
          <w:b/>
          <w:color w:val="auto"/>
          <w:spacing w:val="6"/>
          <w:sz w:val="32"/>
          <w:szCs w:val="32"/>
          <w:highlight w:val="none"/>
        </w:rPr>
      </w:pPr>
    </w:p>
    <w:p w14:paraId="2BF9A52B">
      <w:pPr>
        <w:autoSpaceDE w:val="0"/>
        <w:autoSpaceDN w:val="0"/>
        <w:jc w:val="center"/>
        <w:rPr>
          <w:rFonts w:hint="eastAsia" w:ascii="宋体" w:hAnsi="宋体" w:eastAsia="宋体" w:cs="宋体"/>
          <w:b/>
          <w:color w:val="auto"/>
          <w:spacing w:val="6"/>
          <w:sz w:val="32"/>
          <w:szCs w:val="32"/>
          <w:highlight w:val="none"/>
        </w:rPr>
      </w:pPr>
    </w:p>
    <w:p w14:paraId="63FC86DF">
      <w:pPr>
        <w:jc w:val="center"/>
        <w:rPr>
          <w:rFonts w:hint="eastAsia" w:ascii="宋体" w:hAnsi="宋体" w:eastAsia="宋体" w:cs="宋体"/>
          <w:b/>
          <w:bCs/>
          <w:color w:val="auto"/>
          <w:sz w:val="32"/>
          <w:szCs w:val="32"/>
          <w:highlight w:val="none"/>
        </w:rPr>
      </w:pPr>
      <w:bookmarkStart w:id="471" w:name="_Toc3460"/>
      <w:r>
        <w:rPr>
          <w:rFonts w:hint="eastAsia" w:ascii="宋体" w:hAnsi="宋体" w:eastAsia="宋体" w:cs="宋体"/>
          <w:b/>
          <w:bCs/>
          <w:color w:val="auto"/>
          <w:sz w:val="32"/>
          <w:szCs w:val="32"/>
          <w:highlight w:val="none"/>
        </w:rPr>
        <w:t>附件5：中小企业声明函</w:t>
      </w:r>
      <w:bookmarkEnd w:id="471"/>
    </w:p>
    <w:p w14:paraId="631A7990">
      <w:pPr>
        <w:spacing w:line="360" w:lineRule="auto"/>
        <w:jc w:val="center"/>
        <w:rPr>
          <w:rFonts w:hint="eastAsia" w:ascii="宋体" w:hAnsi="宋体" w:eastAsia="宋体" w:cs="宋体"/>
          <w:color w:val="auto"/>
          <w:sz w:val="24"/>
          <w:highlight w:val="none"/>
          <w:u w:val="single"/>
        </w:rPr>
      </w:pPr>
    </w:p>
    <w:p w14:paraId="27EFB233">
      <w:pPr>
        <w:adjustRightInd/>
        <w:spacing w:line="360" w:lineRule="auto"/>
        <w:jc w:val="center"/>
        <w:outlineLvl w:val="0"/>
        <w:rPr>
          <w:rFonts w:hint="eastAsia" w:ascii="宋体" w:hAnsi="宋体" w:eastAsia="宋体" w:cs="宋体"/>
          <w:b/>
          <w:color w:val="auto"/>
          <w:sz w:val="36"/>
          <w:szCs w:val="36"/>
          <w:highlight w:val="none"/>
        </w:rPr>
      </w:pPr>
      <w:bookmarkStart w:id="472" w:name="_Toc24935"/>
      <w:r>
        <w:rPr>
          <w:rFonts w:hint="eastAsia" w:ascii="宋体" w:hAnsi="宋体" w:eastAsia="宋体" w:cs="宋体"/>
          <w:b/>
          <w:color w:val="auto"/>
          <w:sz w:val="36"/>
          <w:szCs w:val="36"/>
          <w:highlight w:val="none"/>
        </w:rPr>
        <w:t>中小企业声明函（货物）</w:t>
      </w:r>
      <w:bookmarkEnd w:id="472"/>
    </w:p>
    <w:p w14:paraId="6DFDEB82">
      <w:pPr>
        <w:spacing w:line="360" w:lineRule="auto"/>
        <w:ind w:firstLine="504" w:firstLineChars="20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本公司郑重声明，根据《政府采购促进中小企业发展管理办法》（财库﹝2020﹞46 号）的规定，本公司参加</w:t>
      </w:r>
      <w:r>
        <w:rPr>
          <w:rFonts w:hint="eastAsia" w:ascii="宋体" w:hAnsi="宋体" w:eastAsia="宋体" w:cs="宋体"/>
          <w:color w:val="auto"/>
          <w:spacing w:val="6"/>
          <w:sz w:val="24"/>
          <w:highlight w:val="none"/>
          <w:u w:val="single"/>
        </w:rPr>
        <w:t>（单位名称）</w:t>
      </w:r>
      <w:r>
        <w:rPr>
          <w:rFonts w:hint="eastAsia" w:ascii="宋体" w:hAnsi="宋体" w:eastAsia="宋体" w:cs="宋体"/>
          <w:color w:val="auto"/>
          <w:spacing w:val="6"/>
          <w:sz w:val="24"/>
          <w:highlight w:val="none"/>
        </w:rPr>
        <w:t>的</w:t>
      </w:r>
      <w:r>
        <w:rPr>
          <w:rFonts w:hint="eastAsia" w:ascii="宋体" w:hAnsi="宋体" w:eastAsia="宋体" w:cs="宋体"/>
          <w:color w:val="auto"/>
          <w:spacing w:val="6"/>
          <w:sz w:val="24"/>
          <w:highlight w:val="none"/>
          <w:u w:val="single"/>
        </w:rPr>
        <w:t>（项目名称）</w:t>
      </w:r>
      <w:r>
        <w:rPr>
          <w:rFonts w:hint="eastAsia" w:ascii="宋体" w:hAnsi="宋体" w:eastAsia="宋体" w:cs="宋体"/>
          <w:color w:val="auto"/>
          <w:spacing w:val="6"/>
          <w:sz w:val="24"/>
          <w:highlight w:val="none"/>
        </w:rPr>
        <w:t>采购活动，提供的货物全部由符合政策要求的中小企业制造。相关企业（含联合体中的中小企业、签订分包意向协议的中小企业）的具体情况如下：</w:t>
      </w:r>
    </w:p>
    <w:p w14:paraId="6E16CC52">
      <w:pPr>
        <w:numPr>
          <w:ilvl w:val="0"/>
          <w:numId w:val="10"/>
        </w:numPr>
        <w:spacing w:line="360" w:lineRule="auto"/>
        <w:ind w:firstLine="504" w:firstLineChars="200"/>
        <w:rPr>
          <w:rFonts w:hint="eastAsia" w:ascii="宋体" w:hAnsi="宋体" w:eastAsia="宋体" w:cs="宋体"/>
          <w:color w:val="auto"/>
          <w:spacing w:val="6"/>
          <w:sz w:val="24"/>
          <w:highlight w:val="none"/>
        </w:rPr>
      </w:pPr>
      <w:bookmarkStart w:id="474" w:name="_GoBack"/>
      <w:r>
        <w:rPr>
          <w:rFonts w:hint="eastAsia" w:ascii="宋体" w:hAnsi="宋体" w:eastAsia="宋体" w:cs="宋体"/>
          <w:color w:val="auto"/>
          <w:spacing w:val="6"/>
          <w:sz w:val="24"/>
          <w:highlight w:val="none"/>
          <w:u w:val="single"/>
          <w:lang w:val="en-US" w:eastAsia="zh-CN"/>
        </w:rPr>
        <w:t>教练</w:t>
      </w:r>
      <w:r>
        <w:rPr>
          <w:rFonts w:hint="eastAsia" w:ascii="宋体" w:hAnsi="宋体" w:eastAsia="宋体" w:cs="宋体"/>
          <w:color w:val="auto"/>
          <w:spacing w:val="6"/>
          <w:sz w:val="24"/>
          <w:highlight w:val="none"/>
          <w:u w:val="single"/>
        </w:rPr>
        <w:t>员站终端模块</w:t>
      </w:r>
      <w:bookmarkEnd w:id="474"/>
      <w:r>
        <w:rPr>
          <w:rFonts w:hint="eastAsia" w:ascii="宋体" w:hAnsi="宋体" w:eastAsia="宋体" w:cs="宋体"/>
          <w:color w:val="auto"/>
          <w:spacing w:val="6"/>
          <w:sz w:val="24"/>
          <w:highlight w:val="none"/>
        </w:rPr>
        <w:t>，属于</w:t>
      </w:r>
      <w:r>
        <w:rPr>
          <w:rFonts w:hint="eastAsia" w:ascii="宋体" w:hAnsi="宋体" w:eastAsia="宋体" w:cs="宋体"/>
          <w:color w:val="auto"/>
          <w:spacing w:val="6"/>
          <w:sz w:val="24"/>
          <w:highlight w:val="none"/>
          <w:u w:val="single"/>
        </w:rPr>
        <w:t>工业</w:t>
      </w:r>
      <w:r>
        <w:rPr>
          <w:rFonts w:hint="eastAsia" w:ascii="宋体" w:hAnsi="宋体" w:eastAsia="宋体" w:cs="宋体"/>
          <w:color w:val="auto"/>
          <w:spacing w:val="6"/>
          <w:sz w:val="24"/>
          <w:highlight w:val="none"/>
        </w:rPr>
        <w:t>行业；制造商为</w:t>
      </w:r>
      <w:r>
        <w:rPr>
          <w:rFonts w:hint="eastAsia" w:ascii="宋体" w:hAnsi="宋体" w:eastAsia="宋体" w:cs="宋体"/>
          <w:color w:val="auto"/>
          <w:spacing w:val="6"/>
          <w:sz w:val="24"/>
          <w:highlight w:val="none"/>
          <w:u w:val="single"/>
        </w:rPr>
        <w:t>（企业名称）</w:t>
      </w:r>
      <w:r>
        <w:rPr>
          <w:rFonts w:hint="eastAsia" w:ascii="宋体" w:hAnsi="宋体" w:eastAsia="宋体" w:cs="宋体"/>
          <w:color w:val="auto"/>
          <w:spacing w:val="6"/>
          <w:sz w:val="24"/>
          <w:highlight w:val="none"/>
        </w:rPr>
        <w:t>，从业人员</w:t>
      </w:r>
      <w:r>
        <w:rPr>
          <w:rFonts w:hint="eastAsia" w:ascii="宋体" w:hAnsi="宋体" w:eastAsia="宋体" w:cs="宋体"/>
          <w:color w:val="auto"/>
          <w:spacing w:val="6"/>
          <w:sz w:val="24"/>
          <w:highlight w:val="none"/>
          <w:u w:val="single"/>
          <w:lang w:val="en-US" w:eastAsia="zh-CN"/>
        </w:rPr>
        <w:t xml:space="preserve">  </w:t>
      </w:r>
      <w:r>
        <w:rPr>
          <w:rFonts w:hint="eastAsia" w:ascii="宋体" w:hAnsi="宋体" w:eastAsia="宋体" w:cs="宋体"/>
          <w:color w:val="auto"/>
          <w:spacing w:val="6"/>
          <w:sz w:val="24"/>
          <w:highlight w:val="none"/>
        </w:rPr>
        <w:t>人，营业收入为</w:t>
      </w:r>
      <w:r>
        <w:rPr>
          <w:rFonts w:hint="eastAsia" w:ascii="宋体" w:hAnsi="宋体" w:eastAsia="宋体" w:cs="宋体"/>
          <w:color w:val="auto"/>
          <w:spacing w:val="6"/>
          <w:sz w:val="24"/>
          <w:highlight w:val="none"/>
          <w:u w:val="single"/>
          <w:lang w:val="en-US" w:eastAsia="zh-CN"/>
        </w:rPr>
        <w:t xml:space="preserve">  </w:t>
      </w:r>
      <w:r>
        <w:rPr>
          <w:rFonts w:hint="eastAsia" w:ascii="宋体" w:hAnsi="宋体" w:eastAsia="宋体" w:cs="宋体"/>
          <w:color w:val="auto"/>
          <w:spacing w:val="6"/>
          <w:sz w:val="24"/>
          <w:highlight w:val="none"/>
        </w:rPr>
        <w:t>万元</w:t>
      </w:r>
      <w:r>
        <w:rPr>
          <w:rFonts w:hint="eastAsia" w:ascii="宋体" w:hAnsi="宋体" w:eastAsia="宋体" w:cs="宋体"/>
          <w:color w:val="auto"/>
          <w:sz w:val="24"/>
          <w:highlight w:val="none"/>
          <w:vertAlign w:val="superscript"/>
        </w:rPr>
        <w:t>1</w:t>
      </w:r>
      <w:r>
        <w:rPr>
          <w:rFonts w:hint="eastAsia" w:ascii="宋体" w:hAnsi="宋体" w:eastAsia="宋体" w:cs="宋体"/>
          <w:color w:val="auto"/>
          <w:spacing w:val="6"/>
          <w:sz w:val="24"/>
          <w:highlight w:val="none"/>
        </w:rPr>
        <w:t>，资产总额为</w:t>
      </w:r>
      <w:r>
        <w:rPr>
          <w:rFonts w:hint="eastAsia" w:ascii="宋体" w:hAnsi="宋体" w:eastAsia="宋体" w:cs="宋体"/>
          <w:color w:val="auto"/>
          <w:spacing w:val="6"/>
          <w:sz w:val="24"/>
          <w:highlight w:val="none"/>
          <w:u w:val="single"/>
          <w:lang w:val="en-US" w:eastAsia="zh-CN"/>
        </w:rPr>
        <w:t xml:space="preserve">  </w:t>
      </w:r>
      <w:r>
        <w:rPr>
          <w:rFonts w:hint="eastAsia" w:ascii="宋体" w:hAnsi="宋体" w:eastAsia="宋体" w:cs="宋体"/>
          <w:color w:val="auto"/>
          <w:spacing w:val="6"/>
          <w:sz w:val="24"/>
          <w:highlight w:val="none"/>
        </w:rPr>
        <w:t>万元，属于</w:t>
      </w:r>
      <w:r>
        <w:rPr>
          <w:rFonts w:hint="eastAsia" w:ascii="宋体" w:hAnsi="宋体" w:eastAsia="宋体" w:cs="宋体"/>
          <w:color w:val="auto"/>
          <w:spacing w:val="6"/>
          <w:sz w:val="24"/>
          <w:highlight w:val="none"/>
          <w:u w:val="single"/>
        </w:rPr>
        <w:t>（中型企业、小型企业、微型企业）</w:t>
      </w:r>
    </w:p>
    <w:p w14:paraId="506F9826">
      <w:pPr>
        <w:numPr>
          <w:ilvl w:val="0"/>
          <w:numId w:val="10"/>
        </w:numPr>
        <w:spacing w:line="360" w:lineRule="auto"/>
        <w:ind w:firstLine="504" w:firstLineChars="200"/>
        <w:rPr>
          <w:rFonts w:hint="eastAsia" w:ascii="宋体" w:hAnsi="宋体" w:eastAsia="宋体" w:cs="宋体"/>
          <w:color w:val="auto"/>
          <w:spacing w:val="6"/>
          <w:sz w:val="24"/>
          <w:highlight w:val="none"/>
          <w:u w:val="single"/>
        </w:rPr>
      </w:pPr>
      <w:r>
        <w:rPr>
          <w:rFonts w:hint="eastAsia" w:ascii="宋体" w:hAnsi="宋体" w:eastAsia="宋体" w:cs="宋体"/>
          <w:color w:val="auto"/>
          <w:spacing w:val="6"/>
          <w:sz w:val="24"/>
          <w:highlight w:val="none"/>
          <w:u w:val="single"/>
        </w:rPr>
        <w:t>本船综合信息显示系统</w:t>
      </w:r>
      <w:r>
        <w:rPr>
          <w:rFonts w:hint="eastAsia" w:ascii="宋体" w:hAnsi="宋体" w:eastAsia="宋体" w:cs="宋体"/>
          <w:color w:val="auto"/>
          <w:spacing w:val="6"/>
          <w:sz w:val="24"/>
          <w:highlight w:val="none"/>
        </w:rPr>
        <w:t>，属于</w:t>
      </w:r>
      <w:r>
        <w:rPr>
          <w:rFonts w:hint="eastAsia" w:ascii="宋体" w:hAnsi="宋体" w:eastAsia="宋体" w:cs="宋体"/>
          <w:color w:val="auto"/>
          <w:spacing w:val="6"/>
          <w:sz w:val="24"/>
          <w:highlight w:val="none"/>
          <w:u w:val="single"/>
        </w:rPr>
        <w:t>工业</w:t>
      </w:r>
      <w:r>
        <w:rPr>
          <w:rFonts w:hint="eastAsia" w:ascii="宋体" w:hAnsi="宋体" w:eastAsia="宋体" w:cs="宋体"/>
          <w:color w:val="auto"/>
          <w:spacing w:val="6"/>
          <w:sz w:val="24"/>
          <w:highlight w:val="none"/>
        </w:rPr>
        <w:t>行业；制造商为</w:t>
      </w:r>
      <w:r>
        <w:rPr>
          <w:rFonts w:hint="eastAsia" w:ascii="宋体" w:hAnsi="宋体" w:eastAsia="宋体" w:cs="宋体"/>
          <w:color w:val="auto"/>
          <w:spacing w:val="6"/>
          <w:sz w:val="24"/>
          <w:highlight w:val="none"/>
          <w:u w:val="single"/>
        </w:rPr>
        <w:t>（企业名称）</w:t>
      </w:r>
      <w:r>
        <w:rPr>
          <w:rFonts w:hint="eastAsia" w:ascii="宋体" w:hAnsi="宋体" w:eastAsia="宋体" w:cs="宋体"/>
          <w:color w:val="auto"/>
          <w:spacing w:val="6"/>
          <w:sz w:val="24"/>
          <w:highlight w:val="none"/>
        </w:rPr>
        <w:t>，从业人员</w:t>
      </w:r>
      <w:r>
        <w:rPr>
          <w:rFonts w:hint="eastAsia" w:ascii="宋体" w:hAnsi="宋体" w:eastAsia="宋体" w:cs="宋体"/>
          <w:color w:val="auto"/>
          <w:spacing w:val="6"/>
          <w:sz w:val="24"/>
          <w:highlight w:val="none"/>
          <w:u w:val="single"/>
          <w:lang w:val="en-US" w:eastAsia="zh-CN"/>
        </w:rPr>
        <w:t xml:space="preserve">  </w:t>
      </w:r>
      <w:r>
        <w:rPr>
          <w:rFonts w:hint="eastAsia" w:ascii="宋体" w:hAnsi="宋体" w:eastAsia="宋体" w:cs="宋体"/>
          <w:color w:val="auto"/>
          <w:spacing w:val="6"/>
          <w:sz w:val="24"/>
          <w:highlight w:val="none"/>
        </w:rPr>
        <w:t>人，营业收入为</w:t>
      </w:r>
      <w:r>
        <w:rPr>
          <w:rFonts w:hint="eastAsia" w:ascii="宋体" w:hAnsi="宋体" w:eastAsia="宋体" w:cs="宋体"/>
          <w:color w:val="auto"/>
          <w:spacing w:val="6"/>
          <w:sz w:val="24"/>
          <w:highlight w:val="none"/>
          <w:u w:val="single"/>
          <w:lang w:val="en-US" w:eastAsia="zh-CN"/>
        </w:rPr>
        <w:t xml:space="preserve">  </w:t>
      </w:r>
      <w:r>
        <w:rPr>
          <w:rFonts w:hint="eastAsia" w:ascii="宋体" w:hAnsi="宋体" w:eastAsia="宋体" w:cs="宋体"/>
          <w:color w:val="auto"/>
          <w:spacing w:val="6"/>
          <w:sz w:val="24"/>
          <w:highlight w:val="none"/>
        </w:rPr>
        <w:t>万元</w:t>
      </w:r>
      <w:r>
        <w:rPr>
          <w:rFonts w:hint="eastAsia" w:ascii="宋体" w:hAnsi="宋体" w:eastAsia="宋体" w:cs="宋体"/>
          <w:color w:val="auto"/>
          <w:sz w:val="24"/>
          <w:highlight w:val="none"/>
          <w:vertAlign w:val="superscript"/>
        </w:rPr>
        <w:t>1</w:t>
      </w:r>
      <w:r>
        <w:rPr>
          <w:rFonts w:hint="eastAsia" w:ascii="宋体" w:hAnsi="宋体" w:eastAsia="宋体" w:cs="宋体"/>
          <w:color w:val="auto"/>
          <w:spacing w:val="6"/>
          <w:sz w:val="24"/>
          <w:highlight w:val="none"/>
        </w:rPr>
        <w:t>，资产总额为</w:t>
      </w:r>
      <w:r>
        <w:rPr>
          <w:rFonts w:hint="eastAsia" w:ascii="宋体" w:hAnsi="宋体" w:eastAsia="宋体" w:cs="宋体"/>
          <w:color w:val="auto"/>
          <w:spacing w:val="6"/>
          <w:sz w:val="24"/>
          <w:highlight w:val="none"/>
          <w:u w:val="single"/>
          <w:lang w:val="en-US" w:eastAsia="zh-CN"/>
        </w:rPr>
        <w:t xml:space="preserve">  </w:t>
      </w:r>
      <w:r>
        <w:rPr>
          <w:rFonts w:hint="eastAsia" w:ascii="宋体" w:hAnsi="宋体" w:eastAsia="宋体" w:cs="宋体"/>
          <w:color w:val="auto"/>
          <w:spacing w:val="6"/>
          <w:sz w:val="24"/>
          <w:highlight w:val="none"/>
        </w:rPr>
        <w:t>万元，属于</w:t>
      </w:r>
      <w:r>
        <w:rPr>
          <w:rFonts w:hint="eastAsia" w:ascii="宋体" w:hAnsi="宋体" w:eastAsia="宋体" w:cs="宋体"/>
          <w:color w:val="auto"/>
          <w:spacing w:val="6"/>
          <w:sz w:val="24"/>
          <w:highlight w:val="none"/>
          <w:u w:val="single"/>
        </w:rPr>
        <w:t>（中型企业、小型企业、微型企业）</w:t>
      </w:r>
      <w:r>
        <w:rPr>
          <w:rFonts w:hint="eastAsia" w:ascii="宋体" w:hAnsi="宋体" w:eastAsia="宋体" w:cs="宋体"/>
          <w:color w:val="auto"/>
          <w:spacing w:val="6"/>
          <w:sz w:val="24"/>
          <w:highlight w:val="none"/>
        </w:rPr>
        <w:t>；</w:t>
      </w:r>
    </w:p>
    <w:p w14:paraId="7E2B03C1">
      <w:pPr>
        <w:numPr>
          <w:ilvl w:val="0"/>
          <w:numId w:val="10"/>
        </w:numPr>
        <w:spacing w:line="360" w:lineRule="auto"/>
        <w:ind w:firstLine="504" w:firstLineChars="200"/>
        <w:rPr>
          <w:rFonts w:hint="eastAsia" w:ascii="宋体" w:hAnsi="宋体" w:eastAsia="宋体" w:cs="宋体"/>
          <w:color w:val="auto"/>
          <w:spacing w:val="6"/>
          <w:sz w:val="24"/>
          <w:highlight w:val="none"/>
          <w:u w:val="single"/>
        </w:rPr>
      </w:pPr>
      <w:r>
        <w:rPr>
          <w:rFonts w:hint="eastAsia" w:ascii="宋体" w:hAnsi="宋体" w:eastAsia="宋体" w:cs="宋体"/>
          <w:color w:val="auto"/>
          <w:spacing w:val="6"/>
          <w:sz w:val="24"/>
          <w:highlight w:val="none"/>
          <w:u w:val="single"/>
        </w:rPr>
        <w:t>本船电子海图信息显示系统</w:t>
      </w:r>
      <w:r>
        <w:rPr>
          <w:rFonts w:hint="eastAsia" w:ascii="宋体" w:hAnsi="宋体" w:eastAsia="宋体" w:cs="宋体"/>
          <w:color w:val="auto"/>
          <w:spacing w:val="6"/>
          <w:sz w:val="24"/>
          <w:highlight w:val="none"/>
        </w:rPr>
        <w:t>，属于</w:t>
      </w:r>
      <w:r>
        <w:rPr>
          <w:rFonts w:hint="eastAsia" w:ascii="宋体" w:hAnsi="宋体" w:eastAsia="宋体" w:cs="宋体"/>
          <w:color w:val="auto"/>
          <w:spacing w:val="6"/>
          <w:sz w:val="24"/>
          <w:highlight w:val="none"/>
          <w:u w:val="single"/>
        </w:rPr>
        <w:t>工业</w:t>
      </w:r>
      <w:r>
        <w:rPr>
          <w:rFonts w:hint="eastAsia" w:ascii="宋体" w:hAnsi="宋体" w:eastAsia="宋体" w:cs="宋体"/>
          <w:color w:val="auto"/>
          <w:spacing w:val="6"/>
          <w:sz w:val="24"/>
          <w:highlight w:val="none"/>
        </w:rPr>
        <w:t>行业；制造商为</w:t>
      </w:r>
      <w:r>
        <w:rPr>
          <w:rFonts w:hint="eastAsia" w:ascii="宋体" w:hAnsi="宋体" w:eastAsia="宋体" w:cs="宋体"/>
          <w:color w:val="auto"/>
          <w:spacing w:val="6"/>
          <w:sz w:val="24"/>
          <w:highlight w:val="none"/>
          <w:u w:val="single"/>
        </w:rPr>
        <w:t>（企业名称）</w:t>
      </w:r>
      <w:r>
        <w:rPr>
          <w:rFonts w:hint="eastAsia" w:ascii="宋体" w:hAnsi="宋体" w:eastAsia="宋体" w:cs="宋体"/>
          <w:color w:val="auto"/>
          <w:spacing w:val="6"/>
          <w:sz w:val="24"/>
          <w:highlight w:val="none"/>
        </w:rPr>
        <w:t>，从业人员</w:t>
      </w:r>
      <w:r>
        <w:rPr>
          <w:rFonts w:hint="eastAsia" w:ascii="宋体" w:hAnsi="宋体" w:eastAsia="宋体" w:cs="宋体"/>
          <w:color w:val="auto"/>
          <w:spacing w:val="6"/>
          <w:sz w:val="24"/>
          <w:highlight w:val="none"/>
          <w:u w:val="single"/>
          <w:lang w:val="en-US" w:eastAsia="zh-CN"/>
        </w:rPr>
        <w:t xml:space="preserve">  </w:t>
      </w:r>
      <w:r>
        <w:rPr>
          <w:rFonts w:hint="eastAsia" w:ascii="宋体" w:hAnsi="宋体" w:eastAsia="宋体" w:cs="宋体"/>
          <w:color w:val="auto"/>
          <w:spacing w:val="6"/>
          <w:sz w:val="24"/>
          <w:highlight w:val="none"/>
        </w:rPr>
        <w:t>人，营业收入为</w:t>
      </w:r>
      <w:r>
        <w:rPr>
          <w:rFonts w:hint="eastAsia" w:ascii="宋体" w:hAnsi="宋体" w:eastAsia="宋体" w:cs="宋体"/>
          <w:color w:val="auto"/>
          <w:spacing w:val="6"/>
          <w:sz w:val="24"/>
          <w:highlight w:val="none"/>
          <w:u w:val="single"/>
          <w:lang w:val="en-US" w:eastAsia="zh-CN"/>
        </w:rPr>
        <w:t xml:space="preserve">  </w:t>
      </w:r>
      <w:r>
        <w:rPr>
          <w:rFonts w:hint="eastAsia" w:ascii="宋体" w:hAnsi="宋体" w:eastAsia="宋体" w:cs="宋体"/>
          <w:color w:val="auto"/>
          <w:spacing w:val="6"/>
          <w:sz w:val="24"/>
          <w:highlight w:val="none"/>
        </w:rPr>
        <w:t>万元</w:t>
      </w:r>
      <w:r>
        <w:rPr>
          <w:rFonts w:hint="eastAsia" w:ascii="宋体" w:hAnsi="宋体" w:eastAsia="宋体" w:cs="宋体"/>
          <w:color w:val="auto"/>
          <w:sz w:val="24"/>
          <w:highlight w:val="none"/>
          <w:vertAlign w:val="superscript"/>
        </w:rPr>
        <w:t>1</w:t>
      </w:r>
      <w:r>
        <w:rPr>
          <w:rFonts w:hint="eastAsia" w:ascii="宋体" w:hAnsi="宋体" w:eastAsia="宋体" w:cs="宋体"/>
          <w:color w:val="auto"/>
          <w:spacing w:val="6"/>
          <w:sz w:val="24"/>
          <w:highlight w:val="none"/>
        </w:rPr>
        <w:t>，资产总额为</w:t>
      </w:r>
      <w:r>
        <w:rPr>
          <w:rFonts w:hint="eastAsia" w:ascii="宋体" w:hAnsi="宋体" w:eastAsia="宋体" w:cs="宋体"/>
          <w:color w:val="auto"/>
          <w:spacing w:val="6"/>
          <w:sz w:val="24"/>
          <w:highlight w:val="none"/>
          <w:u w:val="single"/>
          <w:lang w:val="en-US" w:eastAsia="zh-CN"/>
        </w:rPr>
        <w:t xml:space="preserve">  </w:t>
      </w:r>
      <w:r>
        <w:rPr>
          <w:rFonts w:hint="eastAsia" w:ascii="宋体" w:hAnsi="宋体" w:eastAsia="宋体" w:cs="宋体"/>
          <w:color w:val="auto"/>
          <w:spacing w:val="6"/>
          <w:sz w:val="24"/>
          <w:highlight w:val="none"/>
        </w:rPr>
        <w:t>万元，属于</w:t>
      </w:r>
      <w:r>
        <w:rPr>
          <w:rFonts w:hint="eastAsia" w:ascii="宋体" w:hAnsi="宋体" w:eastAsia="宋体" w:cs="宋体"/>
          <w:color w:val="auto"/>
          <w:spacing w:val="6"/>
          <w:sz w:val="24"/>
          <w:highlight w:val="none"/>
          <w:u w:val="single"/>
        </w:rPr>
        <w:t>（中型企业、小型企业、微型企业）</w:t>
      </w:r>
      <w:r>
        <w:rPr>
          <w:rFonts w:hint="eastAsia" w:ascii="宋体" w:hAnsi="宋体" w:eastAsia="宋体" w:cs="宋体"/>
          <w:color w:val="auto"/>
          <w:spacing w:val="6"/>
          <w:sz w:val="24"/>
          <w:highlight w:val="none"/>
        </w:rPr>
        <w:t>；</w:t>
      </w:r>
    </w:p>
    <w:p w14:paraId="669E966D">
      <w:pPr>
        <w:numPr>
          <w:ilvl w:val="0"/>
          <w:numId w:val="10"/>
        </w:numPr>
        <w:spacing w:line="360" w:lineRule="auto"/>
        <w:ind w:firstLine="504" w:firstLineChars="200"/>
        <w:rPr>
          <w:rFonts w:hint="eastAsia" w:ascii="宋体" w:hAnsi="宋体" w:eastAsia="宋体" w:cs="宋体"/>
          <w:color w:val="auto"/>
          <w:spacing w:val="6"/>
          <w:sz w:val="24"/>
          <w:highlight w:val="none"/>
          <w:u w:val="single"/>
        </w:rPr>
      </w:pPr>
      <w:r>
        <w:rPr>
          <w:rFonts w:hint="eastAsia" w:ascii="宋体" w:hAnsi="宋体" w:eastAsia="宋体" w:cs="宋体"/>
          <w:color w:val="auto"/>
          <w:spacing w:val="6"/>
          <w:sz w:val="24"/>
          <w:highlight w:val="none"/>
          <w:u w:val="single"/>
        </w:rPr>
        <w:t>本船雷达/ARPA仿真系统</w:t>
      </w:r>
      <w:r>
        <w:rPr>
          <w:rFonts w:hint="eastAsia" w:ascii="宋体" w:hAnsi="宋体" w:eastAsia="宋体" w:cs="宋体"/>
          <w:color w:val="auto"/>
          <w:spacing w:val="6"/>
          <w:sz w:val="24"/>
          <w:highlight w:val="none"/>
        </w:rPr>
        <w:t>，属于</w:t>
      </w:r>
      <w:r>
        <w:rPr>
          <w:rFonts w:hint="eastAsia" w:ascii="宋体" w:hAnsi="宋体" w:eastAsia="宋体" w:cs="宋体"/>
          <w:color w:val="auto"/>
          <w:spacing w:val="6"/>
          <w:sz w:val="24"/>
          <w:highlight w:val="none"/>
          <w:u w:val="single"/>
        </w:rPr>
        <w:t>工业</w:t>
      </w:r>
      <w:r>
        <w:rPr>
          <w:rFonts w:hint="eastAsia" w:ascii="宋体" w:hAnsi="宋体" w:eastAsia="宋体" w:cs="宋体"/>
          <w:color w:val="auto"/>
          <w:spacing w:val="6"/>
          <w:sz w:val="24"/>
          <w:highlight w:val="none"/>
        </w:rPr>
        <w:t>行业；制造商为</w:t>
      </w:r>
      <w:r>
        <w:rPr>
          <w:rFonts w:hint="eastAsia" w:ascii="宋体" w:hAnsi="宋体" w:eastAsia="宋体" w:cs="宋体"/>
          <w:color w:val="auto"/>
          <w:spacing w:val="6"/>
          <w:sz w:val="24"/>
          <w:highlight w:val="none"/>
          <w:u w:val="single"/>
        </w:rPr>
        <w:t>（企业名称）</w:t>
      </w:r>
      <w:r>
        <w:rPr>
          <w:rFonts w:hint="eastAsia" w:ascii="宋体" w:hAnsi="宋体" w:eastAsia="宋体" w:cs="宋体"/>
          <w:color w:val="auto"/>
          <w:spacing w:val="6"/>
          <w:sz w:val="24"/>
          <w:highlight w:val="none"/>
        </w:rPr>
        <w:t>，从业人员</w:t>
      </w:r>
      <w:r>
        <w:rPr>
          <w:rFonts w:hint="eastAsia" w:ascii="宋体" w:hAnsi="宋体" w:eastAsia="宋体" w:cs="宋体"/>
          <w:color w:val="auto"/>
          <w:spacing w:val="6"/>
          <w:sz w:val="24"/>
          <w:highlight w:val="none"/>
          <w:u w:val="single"/>
          <w:lang w:val="en-US" w:eastAsia="zh-CN"/>
        </w:rPr>
        <w:t xml:space="preserve">  </w:t>
      </w:r>
      <w:r>
        <w:rPr>
          <w:rFonts w:hint="eastAsia" w:ascii="宋体" w:hAnsi="宋体" w:eastAsia="宋体" w:cs="宋体"/>
          <w:color w:val="auto"/>
          <w:spacing w:val="6"/>
          <w:sz w:val="24"/>
          <w:highlight w:val="none"/>
        </w:rPr>
        <w:t>人，营业收入为</w:t>
      </w:r>
      <w:r>
        <w:rPr>
          <w:rFonts w:hint="eastAsia" w:ascii="宋体" w:hAnsi="宋体" w:eastAsia="宋体" w:cs="宋体"/>
          <w:color w:val="auto"/>
          <w:spacing w:val="6"/>
          <w:sz w:val="24"/>
          <w:highlight w:val="none"/>
          <w:u w:val="single"/>
          <w:lang w:val="en-US" w:eastAsia="zh-CN"/>
        </w:rPr>
        <w:t xml:space="preserve">  </w:t>
      </w:r>
      <w:r>
        <w:rPr>
          <w:rFonts w:hint="eastAsia" w:ascii="宋体" w:hAnsi="宋体" w:eastAsia="宋体" w:cs="宋体"/>
          <w:color w:val="auto"/>
          <w:spacing w:val="6"/>
          <w:sz w:val="24"/>
          <w:highlight w:val="none"/>
        </w:rPr>
        <w:t>万元</w:t>
      </w:r>
      <w:r>
        <w:rPr>
          <w:rFonts w:hint="eastAsia" w:ascii="宋体" w:hAnsi="宋体" w:eastAsia="宋体" w:cs="宋体"/>
          <w:color w:val="auto"/>
          <w:sz w:val="24"/>
          <w:highlight w:val="none"/>
          <w:vertAlign w:val="superscript"/>
        </w:rPr>
        <w:t>1</w:t>
      </w:r>
      <w:r>
        <w:rPr>
          <w:rFonts w:hint="eastAsia" w:ascii="宋体" w:hAnsi="宋体" w:eastAsia="宋体" w:cs="宋体"/>
          <w:color w:val="auto"/>
          <w:spacing w:val="6"/>
          <w:sz w:val="24"/>
          <w:highlight w:val="none"/>
        </w:rPr>
        <w:t>，资产总额为</w:t>
      </w:r>
      <w:r>
        <w:rPr>
          <w:rFonts w:hint="eastAsia" w:ascii="宋体" w:hAnsi="宋体" w:eastAsia="宋体" w:cs="宋体"/>
          <w:color w:val="auto"/>
          <w:spacing w:val="6"/>
          <w:sz w:val="24"/>
          <w:highlight w:val="none"/>
          <w:u w:val="single"/>
          <w:lang w:val="en-US" w:eastAsia="zh-CN"/>
        </w:rPr>
        <w:t xml:space="preserve">  </w:t>
      </w:r>
      <w:r>
        <w:rPr>
          <w:rFonts w:hint="eastAsia" w:ascii="宋体" w:hAnsi="宋体" w:eastAsia="宋体" w:cs="宋体"/>
          <w:color w:val="auto"/>
          <w:spacing w:val="6"/>
          <w:sz w:val="24"/>
          <w:highlight w:val="none"/>
        </w:rPr>
        <w:t>万元，属于</w:t>
      </w:r>
      <w:r>
        <w:rPr>
          <w:rFonts w:hint="eastAsia" w:ascii="宋体" w:hAnsi="宋体" w:eastAsia="宋体" w:cs="宋体"/>
          <w:color w:val="auto"/>
          <w:spacing w:val="6"/>
          <w:sz w:val="24"/>
          <w:highlight w:val="none"/>
          <w:u w:val="single"/>
        </w:rPr>
        <w:t>（中型企业、小型企业、微型企业）</w:t>
      </w:r>
      <w:r>
        <w:rPr>
          <w:rFonts w:hint="eastAsia" w:ascii="宋体" w:hAnsi="宋体" w:eastAsia="宋体" w:cs="宋体"/>
          <w:color w:val="auto"/>
          <w:spacing w:val="6"/>
          <w:sz w:val="24"/>
          <w:highlight w:val="none"/>
        </w:rPr>
        <w:t>；</w:t>
      </w:r>
    </w:p>
    <w:p w14:paraId="50F69CF1">
      <w:pPr>
        <w:numPr>
          <w:ilvl w:val="0"/>
          <w:numId w:val="10"/>
        </w:numPr>
        <w:spacing w:line="360" w:lineRule="auto"/>
        <w:ind w:firstLine="504" w:firstLineChars="200"/>
        <w:rPr>
          <w:rFonts w:hint="eastAsia" w:ascii="宋体" w:hAnsi="宋体" w:eastAsia="宋体" w:cs="宋体"/>
          <w:color w:val="auto"/>
          <w:spacing w:val="6"/>
          <w:sz w:val="24"/>
          <w:highlight w:val="none"/>
          <w:u w:val="single"/>
        </w:rPr>
      </w:pPr>
      <w:r>
        <w:rPr>
          <w:rFonts w:hint="eastAsia" w:ascii="宋体" w:hAnsi="宋体" w:eastAsia="宋体" w:cs="宋体"/>
          <w:color w:val="auto"/>
          <w:spacing w:val="6"/>
          <w:sz w:val="24"/>
          <w:highlight w:val="none"/>
          <w:u w:val="single"/>
        </w:rPr>
        <w:t>本船GMDSS仿真系统</w:t>
      </w:r>
      <w:r>
        <w:rPr>
          <w:rFonts w:hint="eastAsia" w:ascii="宋体" w:hAnsi="宋体" w:eastAsia="宋体" w:cs="宋体"/>
          <w:color w:val="auto"/>
          <w:spacing w:val="6"/>
          <w:sz w:val="24"/>
          <w:highlight w:val="none"/>
        </w:rPr>
        <w:t>，属于</w:t>
      </w:r>
      <w:r>
        <w:rPr>
          <w:rFonts w:hint="eastAsia" w:ascii="宋体" w:hAnsi="宋体" w:eastAsia="宋体" w:cs="宋体"/>
          <w:color w:val="auto"/>
          <w:spacing w:val="6"/>
          <w:sz w:val="24"/>
          <w:highlight w:val="none"/>
          <w:u w:val="single"/>
        </w:rPr>
        <w:t>工业</w:t>
      </w:r>
      <w:r>
        <w:rPr>
          <w:rFonts w:hint="eastAsia" w:ascii="宋体" w:hAnsi="宋体" w:eastAsia="宋体" w:cs="宋体"/>
          <w:color w:val="auto"/>
          <w:spacing w:val="6"/>
          <w:sz w:val="24"/>
          <w:highlight w:val="none"/>
        </w:rPr>
        <w:t>行业；制造商为</w:t>
      </w:r>
      <w:r>
        <w:rPr>
          <w:rFonts w:hint="eastAsia" w:ascii="宋体" w:hAnsi="宋体" w:eastAsia="宋体" w:cs="宋体"/>
          <w:color w:val="auto"/>
          <w:spacing w:val="6"/>
          <w:sz w:val="24"/>
          <w:highlight w:val="none"/>
          <w:u w:val="single"/>
        </w:rPr>
        <w:t>（企业名称）</w:t>
      </w:r>
      <w:r>
        <w:rPr>
          <w:rFonts w:hint="eastAsia" w:ascii="宋体" w:hAnsi="宋体" w:eastAsia="宋体" w:cs="宋体"/>
          <w:color w:val="auto"/>
          <w:spacing w:val="6"/>
          <w:sz w:val="24"/>
          <w:highlight w:val="none"/>
        </w:rPr>
        <w:t>，从业人员</w:t>
      </w:r>
      <w:r>
        <w:rPr>
          <w:rFonts w:hint="eastAsia" w:ascii="宋体" w:hAnsi="宋体" w:eastAsia="宋体" w:cs="宋体"/>
          <w:color w:val="auto"/>
          <w:spacing w:val="6"/>
          <w:sz w:val="24"/>
          <w:highlight w:val="none"/>
          <w:u w:val="single"/>
          <w:lang w:val="en-US" w:eastAsia="zh-CN"/>
        </w:rPr>
        <w:t xml:space="preserve">  </w:t>
      </w:r>
      <w:r>
        <w:rPr>
          <w:rFonts w:hint="eastAsia" w:ascii="宋体" w:hAnsi="宋体" w:eastAsia="宋体" w:cs="宋体"/>
          <w:color w:val="auto"/>
          <w:spacing w:val="6"/>
          <w:sz w:val="24"/>
          <w:highlight w:val="none"/>
        </w:rPr>
        <w:t>人，营业收入为</w:t>
      </w:r>
      <w:r>
        <w:rPr>
          <w:rFonts w:hint="eastAsia" w:ascii="宋体" w:hAnsi="宋体" w:eastAsia="宋体" w:cs="宋体"/>
          <w:color w:val="auto"/>
          <w:spacing w:val="6"/>
          <w:sz w:val="24"/>
          <w:highlight w:val="none"/>
          <w:u w:val="single"/>
          <w:lang w:val="en-US" w:eastAsia="zh-CN"/>
        </w:rPr>
        <w:t xml:space="preserve">  </w:t>
      </w:r>
      <w:r>
        <w:rPr>
          <w:rFonts w:hint="eastAsia" w:ascii="宋体" w:hAnsi="宋体" w:eastAsia="宋体" w:cs="宋体"/>
          <w:color w:val="auto"/>
          <w:spacing w:val="6"/>
          <w:sz w:val="24"/>
          <w:highlight w:val="none"/>
        </w:rPr>
        <w:t>万元</w:t>
      </w:r>
      <w:r>
        <w:rPr>
          <w:rFonts w:hint="eastAsia" w:ascii="宋体" w:hAnsi="宋体" w:eastAsia="宋体" w:cs="宋体"/>
          <w:color w:val="auto"/>
          <w:sz w:val="24"/>
          <w:highlight w:val="none"/>
          <w:vertAlign w:val="superscript"/>
        </w:rPr>
        <w:t>1</w:t>
      </w:r>
      <w:r>
        <w:rPr>
          <w:rFonts w:hint="eastAsia" w:ascii="宋体" w:hAnsi="宋体" w:eastAsia="宋体" w:cs="宋体"/>
          <w:color w:val="auto"/>
          <w:spacing w:val="6"/>
          <w:sz w:val="24"/>
          <w:highlight w:val="none"/>
        </w:rPr>
        <w:t>，资产总额为</w:t>
      </w:r>
      <w:r>
        <w:rPr>
          <w:rFonts w:hint="eastAsia" w:ascii="宋体" w:hAnsi="宋体" w:eastAsia="宋体" w:cs="宋体"/>
          <w:color w:val="auto"/>
          <w:spacing w:val="6"/>
          <w:sz w:val="24"/>
          <w:highlight w:val="none"/>
          <w:u w:val="single"/>
          <w:lang w:val="en-US" w:eastAsia="zh-CN"/>
        </w:rPr>
        <w:t xml:space="preserve">  </w:t>
      </w:r>
      <w:r>
        <w:rPr>
          <w:rFonts w:hint="eastAsia" w:ascii="宋体" w:hAnsi="宋体" w:eastAsia="宋体" w:cs="宋体"/>
          <w:color w:val="auto"/>
          <w:spacing w:val="6"/>
          <w:sz w:val="24"/>
          <w:highlight w:val="none"/>
        </w:rPr>
        <w:t>万元，属于</w:t>
      </w:r>
      <w:r>
        <w:rPr>
          <w:rFonts w:hint="eastAsia" w:ascii="宋体" w:hAnsi="宋体" w:eastAsia="宋体" w:cs="宋体"/>
          <w:color w:val="auto"/>
          <w:spacing w:val="6"/>
          <w:sz w:val="24"/>
          <w:highlight w:val="none"/>
          <w:u w:val="single"/>
        </w:rPr>
        <w:t>（中型企业、小型企业、微型企业）</w:t>
      </w:r>
      <w:r>
        <w:rPr>
          <w:rFonts w:hint="eastAsia" w:ascii="宋体" w:hAnsi="宋体" w:eastAsia="宋体" w:cs="宋体"/>
          <w:color w:val="auto"/>
          <w:spacing w:val="6"/>
          <w:sz w:val="24"/>
          <w:highlight w:val="none"/>
        </w:rPr>
        <w:t>；</w:t>
      </w:r>
    </w:p>
    <w:p w14:paraId="64747950">
      <w:pPr>
        <w:numPr>
          <w:ilvl w:val="0"/>
          <w:numId w:val="10"/>
        </w:numPr>
        <w:spacing w:line="360" w:lineRule="auto"/>
        <w:ind w:firstLine="504" w:firstLineChars="200"/>
        <w:rPr>
          <w:rFonts w:hint="eastAsia" w:ascii="宋体" w:hAnsi="宋体" w:eastAsia="宋体" w:cs="宋体"/>
          <w:color w:val="auto"/>
          <w:spacing w:val="6"/>
          <w:sz w:val="24"/>
          <w:highlight w:val="none"/>
          <w:u w:val="single"/>
        </w:rPr>
      </w:pPr>
      <w:r>
        <w:rPr>
          <w:rFonts w:hint="eastAsia" w:ascii="宋体" w:hAnsi="宋体" w:eastAsia="宋体" w:cs="宋体"/>
          <w:color w:val="auto"/>
          <w:spacing w:val="6"/>
          <w:sz w:val="24"/>
          <w:highlight w:val="none"/>
          <w:u w:val="single"/>
        </w:rPr>
        <w:t>本船望远镜仿真系统</w:t>
      </w:r>
      <w:r>
        <w:rPr>
          <w:rFonts w:hint="eastAsia" w:ascii="宋体" w:hAnsi="宋体" w:eastAsia="宋体" w:cs="宋体"/>
          <w:color w:val="auto"/>
          <w:spacing w:val="6"/>
          <w:sz w:val="24"/>
          <w:highlight w:val="none"/>
        </w:rPr>
        <w:t>，属于</w:t>
      </w:r>
      <w:r>
        <w:rPr>
          <w:rFonts w:hint="eastAsia" w:ascii="宋体" w:hAnsi="宋体" w:eastAsia="宋体" w:cs="宋体"/>
          <w:color w:val="auto"/>
          <w:spacing w:val="6"/>
          <w:sz w:val="24"/>
          <w:highlight w:val="none"/>
          <w:u w:val="single"/>
        </w:rPr>
        <w:t>工业</w:t>
      </w:r>
      <w:r>
        <w:rPr>
          <w:rFonts w:hint="eastAsia" w:ascii="宋体" w:hAnsi="宋体" w:eastAsia="宋体" w:cs="宋体"/>
          <w:color w:val="auto"/>
          <w:spacing w:val="6"/>
          <w:sz w:val="24"/>
          <w:highlight w:val="none"/>
        </w:rPr>
        <w:t>行业；制造商为</w:t>
      </w:r>
      <w:r>
        <w:rPr>
          <w:rFonts w:hint="eastAsia" w:ascii="宋体" w:hAnsi="宋体" w:eastAsia="宋体" w:cs="宋体"/>
          <w:color w:val="auto"/>
          <w:spacing w:val="6"/>
          <w:sz w:val="24"/>
          <w:highlight w:val="none"/>
          <w:u w:val="single"/>
        </w:rPr>
        <w:t>（企业名称）</w:t>
      </w:r>
      <w:r>
        <w:rPr>
          <w:rFonts w:hint="eastAsia" w:ascii="宋体" w:hAnsi="宋体" w:eastAsia="宋体" w:cs="宋体"/>
          <w:color w:val="auto"/>
          <w:spacing w:val="6"/>
          <w:sz w:val="24"/>
          <w:highlight w:val="none"/>
        </w:rPr>
        <w:t>，从业人员</w:t>
      </w:r>
      <w:r>
        <w:rPr>
          <w:rFonts w:hint="eastAsia" w:ascii="宋体" w:hAnsi="宋体" w:eastAsia="宋体" w:cs="宋体"/>
          <w:color w:val="auto"/>
          <w:spacing w:val="6"/>
          <w:sz w:val="24"/>
          <w:highlight w:val="none"/>
          <w:u w:val="single"/>
          <w:lang w:val="en-US" w:eastAsia="zh-CN"/>
        </w:rPr>
        <w:t xml:space="preserve">  </w:t>
      </w:r>
      <w:r>
        <w:rPr>
          <w:rFonts w:hint="eastAsia" w:ascii="宋体" w:hAnsi="宋体" w:eastAsia="宋体" w:cs="宋体"/>
          <w:color w:val="auto"/>
          <w:spacing w:val="6"/>
          <w:sz w:val="24"/>
          <w:highlight w:val="none"/>
        </w:rPr>
        <w:t>人，营业收入为</w:t>
      </w:r>
      <w:r>
        <w:rPr>
          <w:rFonts w:hint="eastAsia" w:ascii="宋体" w:hAnsi="宋体" w:eastAsia="宋体" w:cs="宋体"/>
          <w:color w:val="auto"/>
          <w:spacing w:val="6"/>
          <w:sz w:val="24"/>
          <w:highlight w:val="none"/>
          <w:u w:val="single"/>
          <w:lang w:val="en-US" w:eastAsia="zh-CN"/>
        </w:rPr>
        <w:t xml:space="preserve">  </w:t>
      </w:r>
      <w:r>
        <w:rPr>
          <w:rFonts w:hint="eastAsia" w:ascii="宋体" w:hAnsi="宋体" w:eastAsia="宋体" w:cs="宋体"/>
          <w:color w:val="auto"/>
          <w:spacing w:val="6"/>
          <w:sz w:val="24"/>
          <w:highlight w:val="none"/>
        </w:rPr>
        <w:t>万元</w:t>
      </w:r>
      <w:r>
        <w:rPr>
          <w:rFonts w:hint="eastAsia" w:ascii="宋体" w:hAnsi="宋体" w:eastAsia="宋体" w:cs="宋体"/>
          <w:color w:val="auto"/>
          <w:sz w:val="24"/>
          <w:highlight w:val="none"/>
          <w:vertAlign w:val="superscript"/>
        </w:rPr>
        <w:t>1</w:t>
      </w:r>
      <w:r>
        <w:rPr>
          <w:rFonts w:hint="eastAsia" w:ascii="宋体" w:hAnsi="宋体" w:eastAsia="宋体" w:cs="宋体"/>
          <w:color w:val="auto"/>
          <w:spacing w:val="6"/>
          <w:sz w:val="24"/>
          <w:highlight w:val="none"/>
        </w:rPr>
        <w:t>，资产总额为</w:t>
      </w:r>
      <w:r>
        <w:rPr>
          <w:rFonts w:hint="eastAsia" w:ascii="宋体" w:hAnsi="宋体" w:eastAsia="宋体" w:cs="宋体"/>
          <w:color w:val="auto"/>
          <w:spacing w:val="6"/>
          <w:sz w:val="24"/>
          <w:highlight w:val="none"/>
          <w:u w:val="single"/>
          <w:lang w:val="en-US" w:eastAsia="zh-CN"/>
        </w:rPr>
        <w:t xml:space="preserve">  </w:t>
      </w:r>
      <w:r>
        <w:rPr>
          <w:rFonts w:hint="eastAsia" w:ascii="宋体" w:hAnsi="宋体" w:eastAsia="宋体" w:cs="宋体"/>
          <w:color w:val="auto"/>
          <w:spacing w:val="6"/>
          <w:sz w:val="24"/>
          <w:highlight w:val="none"/>
        </w:rPr>
        <w:t>万元，属于</w:t>
      </w:r>
      <w:r>
        <w:rPr>
          <w:rFonts w:hint="eastAsia" w:ascii="宋体" w:hAnsi="宋体" w:eastAsia="宋体" w:cs="宋体"/>
          <w:color w:val="auto"/>
          <w:spacing w:val="6"/>
          <w:sz w:val="24"/>
          <w:highlight w:val="none"/>
          <w:u w:val="single"/>
        </w:rPr>
        <w:t>（中型企业、小型企业、微型企业）</w:t>
      </w:r>
      <w:r>
        <w:rPr>
          <w:rFonts w:hint="eastAsia" w:ascii="宋体" w:hAnsi="宋体" w:eastAsia="宋体" w:cs="宋体"/>
          <w:color w:val="auto"/>
          <w:spacing w:val="6"/>
          <w:sz w:val="24"/>
          <w:highlight w:val="none"/>
        </w:rPr>
        <w:t>；</w:t>
      </w:r>
    </w:p>
    <w:p w14:paraId="365D5F35">
      <w:pPr>
        <w:numPr>
          <w:ilvl w:val="0"/>
          <w:numId w:val="10"/>
        </w:numPr>
        <w:spacing w:line="360" w:lineRule="auto"/>
        <w:ind w:firstLine="504" w:firstLineChars="200"/>
        <w:rPr>
          <w:rFonts w:hint="eastAsia" w:ascii="宋体" w:hAnsi="宋体" w:eastAsia="宋体" w:cs="宋体"/>
          <w:color w:val="auto"/>
          <w:spacing w:val="6"/>
          <w:sz w:val="24"/>
          <w:highlight w:val="none"/>
          <w:u w:val="single"/>
        </w:rPr>
      </w:pPr>
      <w:r>
        <w:rPr>
          <w:rFonts w:hint="eastAsia" w:ascii="宋体" w:hAnsi="宋体" w:eastAsia="宋体" w:cs="宋体"/>
          <w:color w:val="auto"/>
          <w:spacing w:val="6"/>
          <w:sz w:val="24"/>
          <w:highlight w:val="none"/>
          <w:u w:val="single"/>
        </w:rPr>
        <w:t>本船左45度拐角控制台单元</w:t>
      </w:r>
      <w:r>
        <w:rPr>
          <w:rFonts w:hint="eastAsia" w:ascii="宋体" w:hAnsi="宋体" w:eastAsia="宋体" w:cs="宋体"/>
          <w:color w:val="auto"/>
          <w:spacing w:val="6"/>
          <w:sz w:val="24"/>
          <w:highlight w:val="none"/>
        </w:rPr>
        <w:t>，属于</w:t>
      </w:r>
      <w:r>
        <w:rPr>
          <w:rFonts w:hint="eastAsia" w:ascii="宋体" w:hAnsi="宋体" w:eastAsia="宋体" w:cs="宋体"/>
          <w:color w:val="auto"/>
          <w:spacing w:val="6"/>
          <w:sz w:val="24"/>
          <w:highlight w:val="none"/>
          <w:u w:val="single"/>
        </w:rPr>
        <w:t>工业</w:t>
      </w:r>
      <w:r>
        <w:rPr>
          <w:rFonts w:hint="eastAsia" w:ascii="宋体" w:hAnsi="宋体" w:eastAsia="宋体" w:cs="宋体"/>
          <w:color w:val="auto"/>
          <w:spacing w:val="6"/>
          <w:sz w:val="24"/>
          <w:highlight w:val="none"/>
        </w:rPr>
        <w:t>行业；制造商为</w:t>
      </w:r>
      <w:r>
        <w:rPr>
          <w:rFonts w:hint="eastAsia" w:ascii="宋体" w:hAnsi="宋体" w:eastAsia="宋体" w:cs="宋体"/>
          <w:color w:val="auto"/>
          <w:spacing w:val="6"/>
          <w:sz w:val="24"/>
          <w:highlight w:val="none"/>
          <w:u w:val="single"/>
        </w:rPr>
        <w:t>（企业名称）</w:t>
      </w:r>
      <w:r>
        <w:rPr>
          <w:rFonts w:hint="eastAsia" w:ascii="宋体" w:hAnsi="宋体" w:eastAsia="宋体" w:cs="宋体"/>
          <w:color w:val="auto"/>
          <w:spacing w:val="6"/>
          <w:sz w:val="24"/>
          <w:highlight w:val="none"/>
        </w:rPr>
        <w:t>，从业人员</w:t>
      </w:r>
      <w:r>
        <w:rPr>
          <w:rFonts w:hint="eastAsia" w:ascii="宋体" w:hAnsi="宋体" w:eastAsia="宋体" w:cs="宋体"/>
          <w:color w:val="auto"/>
          <w:spacing w:val="6"/>
          <w:sz w:val="24"/>
          <w:highlight w:val="none"/>
          <w:u w:val="single"/>
          <w:lang w:val="en-US" w:eastAsia="zh-CN"/>
        </w:rPr>
        <w:t xml:space="preserve">  </w:t>
      </w:r>
      <w:r>
        <w:rPr>
          <w:rFonts w:hint="eastAsia" w:ascii="宋体" w:hAnsi="宋体" w:eastAsia="宋体" w:cs="宋体"/>
          <w:color w:val="auto"/>
          <w:spacing w:val="6"/>
          <w:sz w:val="24"/>
          <w:highlight w:val="none"/>
        </w:rPr>
        <w:t>人，营业收入为</w:t>
      </w:r>
      <w:r>
        <w:rPr>
          <w:rFonts w:hint="eastAsia" w:ascii="宋体" w:hAnsi="宋体" w:eastAsia="宋体" w:cs="宋体"/>
          <w:color w:val="auto"/>
          <w:spacing w:val="6"/>
          <w:sz w:val="24"/>
          <w:highlight w:val="none"/>
          <w:u w:val="single"/>
          <w:lang w:val="en-US" w:eastAsia="zh-CN"/>
        </w:rPr>
        <w:t xml:space="preserve">  </w:t>
      </w:r>
      <w:r>
        <w:rPr>
          <w:rFonts w:hint="eastAsia" w:ascii="宋体" w:hAnsi="宋体" w:eastAsia="宋体" w:cs="宋体"/>
          <w:color w:val="auto"/>
          <w:spacing w:val="6"/>
          <w:sz w:val="24"/>
          <w:highlight w:val="none"/>
        </w:rPr>
        <w:t>万元</w:t>
      </w:r>
      <w:r>
        <w:rPr>
          <w:rFonts w:hint="eastAsia" w:ascii="宋体" w:hAnsi="宋体" w:eastAsia="宋体" w:cs="宋体"/>
          <w:color w:val="auto"/>
          <w:sz w:val="24"/>
          <w:highlight w:val="none"/>
          <w:vertAlign w:val="superscript"/>
        </w:rPr>
        <w:t>1</w:t>
      </w:r>
      <w:r>
        <w:rPr>
          <w:rFonts w:hint="eastAsia" w:ascii="宋体" w:hAnsi="宋体" w:eastAsia="宋体" w:cs="宋体"/>
          <w:color w:val="auto"/>
          <w:spacing w:val="6"/>
          <w:sz w:val="24"/>
          <w:highlight w:val="none"/>
        </w:rPr>
        <w:t>，资产总额为</w:t>
      </w:r>
      <w:r>
        <w:rPr>
          <w:rFonts w:hint="eastAsia" w:ascii="宋体" w:hAnsi="宋体" w:eastAsia="宋体" w:cs="宋体"/>
          <w:color w:val="auto"/>
          <w:spacing w:val="6"/>
          <w:sz w:val="24"/>
          <w:highlight w:val="none"/>
          <w:u w:val="single"/>
          <w:lang w:val="en-US" w:eastAsia="zh-CN"/>
        </w:rPr>
        <w:t xml:space="preserve">  </w:t>
      </w:r>
      <w:r>
        <w:rPr>
          <w:rFonts w:hint="eastAsia" w:ascii="宋体" w:hAnsi="宋体" w:eastAsia="宋体" w:cs="宋体"/>
          <w:color w:val="auto"/>
          <w:spacing w:val="6"/>
          <w:sz w:val="24"/>
          <w:highlight w:val="none"/>
        </w:rPr>
        <w:t>万元，属于</w:t>
      </w:r>
      <w:r>
        <w:rPr>
          <w:rFonts w:hint="eastAsia" w:ascii="宋体" w:hAnsi="宋体" w:eastAsia="宋体" w:cs="宋体"/>
          <w:color w:val="auto"/>
          <w:spacing w:val="6"/>
          <w:sz w:val="24"/>
          <w:highlight w:val="none"/>
          <w:u w:val="single"/>
        </w:rPr>
        <w:t>（中型企业、小型企业、微型企业）</w:t>
      </w:r>
      <w:r>
        <w:rPr>
          <w:rFonts w:hint="eastAsia" w:ascii="宋体" w:hAnsi="宋体" w:eastAsia="宋体" w:cs="宋体"/>
          <w:color w:val="auto"/>
          <w:spacing w:val="6"/>
          <w:sz w:val="24"/>
          <w:highlight w:val="none"/>
        </w:rPr>
        <w:t>；</w:t>
      </w:r>
    </w:p>
    <w:p w14:paraId="72B33A44">
      <w:pPr>
        <w:numPr>
          <w:ilvl w:val="0"/>
          <w:numId w:val="10"/>
        </w:numPr>
        <w:spacing w:line="360" w:lineRule="auto"/>
        <w:ind w:firstLine="504" w:firstLineChars="200"/>
        <w:rPr>
          <w:rFonts w:hint="eastAsia" w:ascii="宋体" w:hAnsi="宋体" w:eastAsia="宋体" w:cs="宋体"/>
          <w:color w:val="auto"/>
          <w:spacing w:val="6"/>
          <w:sz w:val="24"/>
          <w:highlight w:val="none"/>
          <w:u w:val="single"/>
        </w:rPr>
      </w:pPr>
      <w:r>
        <w:rPr>
          <w:rFonts w:hint="eastAsia" w:ascii="宋体" w:hAnsi="宋体" w:eastAsia="宋体" w:cs="宋体"/>
          <w:color w:val="auto"/>
          <w:spacing w:val="6"/>
          <w:sz w:val="24"/>
          <w:highlight w:val="none"/>
          <w:u w:val="single"/>
        </w:rPr>
        <w:t>本船右45度拐角控制台单元</w:t>
      </w:r>
      <w:r>
        <w:rPr>
          <w:rFonts w:hint="eastAsia" w:ascii="宋体" w:hAnsi="宋体" w:eastAsia="宋体" w:cs="宋体"/>
          <w:color w:val="auto"/>
          <w:spacing w:val="6"/>
          <w:sz w:val="24"/>
          <w:highlight w:val="none"/>
        </w:rPr>
        <w:t>，属于</w:t>
      </w:r>
      <w:r>
        <w:rPr>
          <w:rFonts w:hint="eastAsia" w:ascii="宋体" w:hAnsi="宋体" w:eastAsia="宋体" w:cs="宋体"/>
          <w:color w:val="auto"/>
          <w:spacing w:val="6"/>
          <w:sz w:val="24"/>
          <w:highlight w:val="none"/>
          <w:u w:val="single"/>
        </w:rPr>
        <w:t>工业</w:t>
      </w:r>
      <w:r>
        <w:rPr>
          <w:rFonts w:hint="eastAsia" w:ascii="宋体" w:hAnsi="宋体" w:eastAsia="宋体" w:cs="宋体"/>
          <w:color w:val="auto"/>
          <w:spacing w:val="6"/>
          <w:sz w:val="24"/>
          <w:highlight w:val="none"/>
        </w:rPr>
        <w:t>行业；制造商为</w:t>
      </w:r>
      <w:r>
        <w:rPr>
          <w:rFonts w:hint="eastAsia" w:ascii="宋体" w:hAnsi="宋体" w:eastAsia="宋体" w:cs="宋体"/>
          <w:color w:val="auto"/>
          <w:spacing w:val="6"/>
          <w:sz w:val="24"/>
          <w:highlight w:val="none"/>
          <w:u w:val="single"/>
        </w:rPr>
        <w:t>（企业名称）</w:t>
      </w:r>
      <w:r>
        <w:rPr>
          <w:rFonts w:hint="eastAsia" w:ascii="宋体" w:hAnsi="宋体" w:eastAsia="宋体" w:cs="宋体"/>
          <w:color w:val="auto"/>
          <w:spacing w:val="6"/>
          <w:sz w:val="24"/>
          <w:highlight w:val="none"/>
        </w:rPr>
        <w:t>，从业人员</w:t>
      </w:r>
      <w:r>
        <w:rPr>
          <w:rFonts w:hint="eastAsia" w:ascii="宋体" w:hAnsi="宋体" w:eastAsia="宋体" w:cs="宋体"/>
          <w:color w:val="auto"/>
          <w:spacing w:val="6"/>
          <w:sz w:val="24"/>
          <w:highlight w:val="none"/>
          <w:u w:val="single"/>
          <w:lang w:val="en-US" w:eastAsia="zh-CN"/>
        </w:rPr>
        <w:t xml:space="preserve">  </w:t>
      </w:r>
      <w:r>
        <w:rPr>
          <w:rFonts w:hint="eastAsia" w:ascii="宋体" w:hAnsi="宋体" w:eastAsia="宋体" w:cs="宋体"/>
          <w:color w:val="auto"/>
          <w:spacing w:val="6"/>
          <w:sz w:val="24"/>
          <w:highlight w:val="none"/>
        </w:rPr>
        <w:t>人，营业收入为</w:t>
      </w:r>
      <w:r>
        <w:rPr>
          <w:rFonts w:hint="eastAsia" w:ascii="宋体" w:hAnsi="宋体" w:eastAsia="宋体" w:cs="宋体"/>
          <w:color w:val="auto"/>
          <w:spacing w:val="6"/>
          <w:sz w:val="24"/>
          <w:highlight w:val="none"/>
          <w:u w:val="single"/>
          <w:lang w:val="en-US" w:eastAsia="zh-CN"/>
        </w:rPr>
        <w:t xml:space="preserve">  </w:t>
      </w:r>
      <w:r>
        <w:rPr>
          <w:rFonts w:hint="eastAsia" w:ascii="宋体" w:hAnsi="宋体" w:eastAsia="宋体" w:cs="宋体"/>
          <w:color w:val="auto"/>
          <w:spacing w:val="6"/>
          <w:sz w:val="24"/>
          <w:highlight w:val="none"/>
        </w:rPr>
        <w:t>万元</w:t>
      </w:r>
      <w:r>
        <w:rPr>
          <w:rFonts w:hint="eastAsia" w:ascii="宋体" w:hAnsi="宋体" w:eastAsia="宋体" w:cs="宋体"/>
          <w:color w:val="auto"/>
          <w:sz w:val="24"/>
          <w:highlight w:val="none"/>
          <w:vertAlign w:val="superscript"/>
        </w:rPr>
        <w:t>1</w:t>
      </w:r>
      <w:r>
        <w:rPr>
          <w:rFonts w:hint="eastAsia" w:ascii="宋体" w:hAnsi="宋体" w:eastAsia="宋体" w:cs="宋体"/>
          <w:color w:val="auto"/>
          <w:spacing w:val="6"/>
          <w:sz w:val="24"/>
          <w:highlight w:val="none"/>
        </w:rPr>
        <w:t>，资产总额为</w:t>
      </w:r>
      <w:r>
        <w:rPr>
          <w:rFonts w:hint="eastAsia" w:ascii="宋体" w:hAnsi="宋体" w:eastAsia="宋体" w:cs="宋体"/>
          <w:color w:val="auto"/>
          <w:spacing w:val="6"/>
          <w:sz w:val="24"/>
          <w:highlight w:val="none"/>
          <w:u w:val="single"/>
          <w:lang w:val="en-US" w:eastAsia="zh-CN"/>
        </w:rPr>
        <w:t xml:space="preserve">  </w:t>
      </w:r>
      <w:r>
        <w:rPr>
          <w:rFonts w:hint="eastAsia" w:ascii="宋体" w:hAnsi="宋体" w:eastAsia="宋体" w:cs="宋体"/>
          <w:color w:val="auto"/>
          <w:spacing w:val="6"/>
          <w:sz w:val="24"/>
          <w:highlight w:val="none"/>
        </w:rPr>
        <w:t>万元，属于</w:t>
      </w:r>
      <w:r>
        <w:rPr>
          <w:rFonts w:hint="eastAsia" w:ascii="宋体" w:hAnsi="宋体" w:eastAsia="宋体" w:cs="宋体"/>
          <w:color w:val="auto"/>
          <w:spacing w:val="6"/>
          <w:sz w:val="24"/>
          <w:highlight w:val="none"/>
          <w:u w:val="single"/>
        </w:rPr>
        <w:t>（中型企业、小型企业、微型企业）</w:t>
      </w:r>
      <w:r>
        <w:rPr>
          <w:rFonts w:hint="eastAsia" w:ascii="宋体" w:hAnsi="宋体" w:eastAsia="宋体" w:cs="宋体"/>
          <w:color w:val="auto"/>
          <w:spacing w:val="6"/>
          <w:sz w:val="24"/>
          <w:highlight w:val="none"/>
        </w:rPr>
        <w:t>；</w:t>
      </w:r>
    </w:p>
    <w:p w14:paraId="34A7642F">
      <w:pPr>
        <w:numPr>
          <w:ilvl w:val="0"/>
          <w:numId w:val="10"/>
        </w:numPr>
        <w:spacing w:line="360" w:lineRule="auto"/>
        <w:ind w:firstLine="504" w:firstLineChars="200"/>
        <w:rPr>
          <w:rFonts w:hint="eastAsia" w:ascii="宋体" w:hAnsi="宋体" w:eastAsia="宋体" w:cs="宋体"/>
          <w:color w:val="auto"/>
          <w:spacing w:val="6"/>
          <w:sz w:val="24"/>
          <w:highlight w:val="none"/>
          <w:u w:val="single"/>
        </w:rPr>
      </w:pPr>
      <w:r>
        <w:rPr>
          <w:rFonts w:hint="eastAsia" w:ascii="宋体" w:hAnsi="宋体" w:eastAsia="宋体" w:cs="宋体"/>
          <w:color w:val="auto"/>
          <w:spacing w:val="6"/>
          <w:sz w:val="24"/>
          <w:highlight w:val="none"/>
          <w:u w:val="single"/>
        </w:rPr>
        <w:t>无缝拼接DONGLE1</w:t>
      </w:r>
      <w:r>
        <w:rPr>
          <w:rFonts w:hint="eastAsia" w:ascii="宋体" w:hAnsi="宋体" w:eastAsia="宋体" w:cs="宋体"/>
          <w:color w:val="auto"/>
          <w:spacing w:val="6"/>
          <w:sz w:val="24"/>
          <w:highlight w:val="none"/>
        </w:rPr>
        <w:t>，属于</w:t>
      </w:r>
      <w:r>
        <w:rPr>
          <w:rFonts w:hint="eastAsia" w:ascii="宋体" w:hAnsi="宋体" w:eastAsia="宋体" w:cs="宋体"/>
          <w:color w:val="auto"/>
          <w:spacing w:val="6"/>
          <w:sz w:val="24"/>
          <w:highlight w:val="none"/>
          <w:u w:val="single"/>
        </w:rPr>
        <w:t>工业</w:t>
      </w:r>
      <w:r>
        <w:rPr>
          <w:rFonts w:hint="eastAsia" w:ascii="宋体" w:hAnsi="宋体" w:eastAsia="宋体" w:cs="宋体"/>
          <w:color w:val="auto"/>
          <w:spacing w:val="6"/>
          <w:sz w:val="24"/>
          <w:highlight w:val="none"/>
        </w:rPr>
        <w:t>行业；制造商为</w:t>
      </w:r>
      <w:r>
        <w:rPr>
          <w:rFonts w:hint="eastAsia" w:ascii="宋体" w:hAnsi="宋体" w:eastAsia="宋体" w:cs="宋体"/>
          <w:color w:val="auto"/>
          <w:spacing w:val="6"/>
          <w:sz w:val="24"/>
          <w:highlight w:val="none"/>
          <w:u w:val="single"/>
        </w:rPr>
        <w:t>（企业名称）</w:t>
      </w:r>
      <w:r>
        <w:rPr>
          <w:rFonts w:hint="eastAsia" w:ascii="宋体" w:hAnsi="宋体" w:eastAsia="宋体" w:cs="宋体"/>
          <w:color w:val="auto"/>
          <w:spacing w:val="6"/>
          <w:sz w:val="24"/>
          <w:highlight w:val="none"/>
        </w:rPr>
        <w:t>，从业人员</w:t>
      </w:r>
      <w:r>
        <w:rPr>
          <w:rFonts w:hint="eastAsia" w:ascii="宋体" w:hAnsi="宋体" w:eastAsia="宋体" w:cs="宋体"/>
          <w:color w:val="auto"/>
          <w:spacing w:val="6"/>
          <w:sz w:val="24"/>
          <w:highlight w:val="none"/>
          <w:u w:val="single"/>
          <w:lang w:val="en-US" w:eastAsia="zh-CN"/>
        </w:rPr>
        <w:t xml:space="preserve">  </w:t>
      </w:r>
      <w:r>
        <w:rPr>
          <w:rFonts w:hint="eastAsia" w:ascii="宋体" w:hAnsi="宋体" w:eastAsia="宋体" w:cs="宋体"/>
          <w:color w:val="auto"/>
          <w:spacing w:val="6"/>
          <w:sz w:val="24"/>
          <w:highlight w:val="none"/>
        </w:rPr>
        <w:t>人，营业收入为</w:t>
      </w:r>
      <w:r>
        <w:rPr>
          <w:rFonts w:hint="eastAsia" w:ascii="宋体" w:hAnsi="宋体" w:eastAsia="宋体" w:cs="宋体"/>
          <w:color w:val="auto"/>
          <w:spacing w:val="6"/>
          <w:sz w:val="24"/>
          <w:highlight w:val="none"/>
          <w:u w:val="single"/>
          <w:lang w:val="en-US" w:eastAsia="zh-CN"/>
        </w:rPr>
        <w:t xml:space="preserve">  </w:t>
      </w:r>
      <w:r>
        <w:rPr>
          <w:rFonts w:hint="eastAsia" w:ascii="宋体" w:hAnsi="宋体" w:eastAsia="宋体" w:cs="宋体"/>
          <w:color w:val="auto"/>
          <w:spacing w:val="6"/>
          <w:sz w:val="24"/>
          <w:highlight w:val="none"/>
        </w:rPr>
        <w:t>万元</w:t>
      </w:r>
      <w:r>
        <w:rPr>
          <w:rFonts w:hint="eastAsia" w:ascii="宋体" w:hAnsi="宋体" w:eastAsia="宋体" w:cs="宋体"/>
          <w:color w:val="auto"/>
          <w:sz w:val="24"/>
          <w:highlight w:val="none"/>
          <w:vertAlign w:val="superscript"/>
        </w:rPr>
        <w:t>1</w:t>
      </w:r>
      <w:r>
        <w:rPr>
          <w:rFonts w:hint="eastAsia" w:ascii="宋体" w:hAnsi="宋体" w:eastAsia="宋体" w:cs="宋体"/>
          <w:color w:val="auto"/>
          <w:spacing w:val="6"/>
          <w:sz w:val="24"/>
          <w:highlight w:val="none"/>
        </w:rPr>
        <w:t>，资产总额为</w:t>
      </w:r>
      <w:r>
        <w:rPr>
          <w:rFonts w:hint="eastAsia" w:ascii="宋体" w:hAnsi="宋体" w:eastAsia="宋体" w:cs="宋体"/>
          <w:color w:val="auto"/>
          <w:spacing w:val="6"/>
          <w:sz w:val="24"/>
          <w:highlight w:val="none"/>
          <w:u w:val="single"/>
          <w:lang w:val="en-US" w:eastAsia="zh-CN"/>
        </w:rPr>
        <w:t xml:space="preserve">  </w:t>
      </w:r>
      <w:r>
        <w:rPr>
          <w:rFonts w:hint="eastAsia" w:ascii="宋体" w:hAnsi="宋体" w:eastAsia="宋体" w:cs="宋体"/>
          <w:color w:val="auto"/>
          <w:spacing w:val="6"/>
          <w:sz w:val="24"/>
          <w:highlight w:val="none"/>
        </w:rPr>
        <w:t>万元，属于</w:t>
      </w:r>
      <w:r>
        <w:rPr>
          <w:rFonts w:hint="eastAsia" w:ascii="宋体" w:hAnsi="宋体" w:eastAsia="宋体" w:cs="宋体"/>
          <w:color w:val="auto"/>
          <w:spacing w:val="6"/>
          <w:sz w:val="24"/>
          <w:highlight w:val="none"/>
          <w:u w:val="single"/>
        </w:rPr>
        <w:t>（中型企业、小型企业、微型企业）</w:t>
      </w:r>
      <w:r>
        <w:rPr>
          <w:rFonts w:hint="eastAsia" w:ascii="宋体" w:hAnsi="宋体" w:eastAsia="宋体" w:cs="宋体"/>
          <w:color w:val="auto"/>
          <w:spacing w:val="6"/>
          <w:sz w:val="24"/>
          <w:highlight w:val="none"/>
        </w:rPr>
        <w:t>；</w:t>
      </w:r>
    </w:p>
    <w:p w14:paraId="24BF5374">
      <w:pPr>
        <w:numPr>
          <w:ilvl w:val="0"/>
          <w:numId w:val="10"/>
        </w:numPr>
        <w:spacing w:line="360" w:lineRule="auto"/>
        <w:ind w:firstLine="504" w:firstLineChars="200"/>
        <w:rPr>
          <w:rFonts w:hint="eastAsia" w:ascii="宋体" w:hAnsi="宋体" w:eastAsia="宋体" w:cs="宋体"/>
          <w:color w:val="auto"/>
          <w:spacing w:val="6"/>
          <w:sz w:val="24"/>
          <w:highlight w:val="none"/>
          <w:u w:val="single"/>
        </w:rPr>
      </w:pPr>
      <w:r>
        <w:rPr>
          <w:rFonts w:hint="eastAsia" w:ascii="宋体" w:hAnsi="宋体" w:eastAsia="宋体" w:cs="宋体"/>
          <w:color w:val="auto"/>
          <w:spacing w:val="6"/>
          <w:sz w:val="24"/>
          <w:highlight w:val="none"/>
          <w:u w:val="single"/>
        </w:rPr>
        <w:t>主本船视景仿真系统单元</w:t>
      </w:r>
      <w:r>
        <w:rPr>
          <w:rFonts w:hint="eastAsia" w:ascii="宋体" w:hAnsi="宋体" w:eastAsia="宋体" w:cs="宋体"/>
          <w:color w:val="auto"/>
          <w:spacing w:val="6"/>
          <w:sz w:val="24"/>
          <w:highlight w:val="none"/>
        </w:rPr>
        <w:t>，属于</w:t>
      </w:r>
      <w:r>
        <w:rPr>
          <w:rFonts w:hint="eastAsia" w:ascii="宋体" w:hAnsi="宋体" w:eastAsia="宋体" w:cs="宋体"/>
          <w:color w:val="auto"/>
          <w:spacing w:val="6"/>
          <w:sz w:val="24"/>
          <w:highlight w:val="none"/>
          <w:u w:val="single"/>
        </w:rPr>
        <w:t>工业</w:t>
      </w:r>
      <w:r>
        <w:rPr>
          <w:rFonts w:hint="eastAsia" w:ascii="宋体" w:hAnsi="宋体" w:eastAsia="宋体" w:cs="宋体"/>
          <w:color w:val="auto"/>
          <w:spacing w:val="6"/>
          <w:sz w:val="24"/>
          <w:highlight w:val="none"/>
        </w:rPr>
        <w:t>行业；制造商为</w:t>
      </w:r>
      <w:r>
        <w:rPr>
          <w:rFonts w:hint="eastAsia" w:ascii="宋体" w:hAnsi="宋体" w:eastAsia="宋体" w:cs="宋体"/>
          <w:color w:val="auto"/>
          <w:spacing w:val="6"/>
          <w:sz w:val="24"/>
          <w:highlight w:val="none"/>
          <w:u w:val="single"/>
        </w:rPr>
        <w:t>（企业名称）</w:t>
      </w:r>
      <w:r>
        <w:rPr>
          <w:rFonts w:hint="eastAsia" w:ascii="宋体" w:hAnsi="宋体" w:eastAsia="宋体" w:cs="宋体"/>
          <w:color w:val="auto"/>
          <w:spacing w:val="6"/>
          <w:sz w:val="24"/>
          <w:highlight w:val="none"/>
        </w:rPr>
        <w:t>，从业人员</w:t>
      </w:r>
      <w:r>
        <w:rPr>
          <w:rFonts w:hint="eastAsia" w:ascii="宋体" w:hAnsi="宋体" w:eastAsia="宋体" w:cs="宋体"/>
          <w:color w:val="auto"/>
          <w:spacing w:val="6"/>
          <w:sz w:val="24"/>
          <w:highlight w:val="none"/>
          <w:u w:val="single"/>
          <w:lang w:val="en-US" w:eastAsia="zh-CN"/>
        </w:rPr>
        <w:t xml:space="preserve">  </w:t>
      </w:r>
      <w:r>
        <w:rPr>
          <w:rFonts w:hint="eastAsia" w:ascii="宋体" w:hAnsi="宋体" w:eastAsia="宋体" w:cs="宋体"/>
          <w:color w:val="auto"/>
          <w:spacing w:val="6"/>
          <w:sz w:val="24"/>
          <w:highlight w:val="none"/>
        </w:rPr>
        <w:t>人，营业收入为</w:t>
      </w:r>
      <w:r>
        <w:rPr>
          <w:rFonts w:hint="eastAsia" w:ascii="宋体" w:hAnsi="宋体" w:eastAsia="宋体" w:cs="宋体"/>
          <w:color w:val="auto"/>
          <w:spacing w:val="6"/>
          <w:sz w:val="24"/>
          <w:highlight w:val="none"/>
          <w:u w:val="single"/>
          <w:lang w:val="en-US" w:eastAsia="zh-CN"/>
        </w:rPr>
        <w:t xml:space="preserve">  </w:t>
      </w:r>
      <w:r>
        <w:rPr>
          <w:rFonts w:hint="eastAsia" w:ascii="宋体" w:hAnsi="宋体" w:eastAsia="宋体" w:cs="宋体"/>
          <w:color w:val="auto"/>
          <w:spacing w:val="6"/>
          <w:sz w:val="24"/>
          <w:highlight w:val="none"/>
        </w:rPr>
        <w:t>万元</w:t>
      </w:r>
      <w:r>
        <w:rPr>
          <w:rFonts w:hint="eastAsia" w:ascii="宋体" w:hAnsi="宋体" w:eastAsia="宋体" w:cs="宋体"/>
          <w:color w:val="auto"/>
          <w:sz w:val="24"/>
          <w:highlight w:val="none"/>
          <w:vertAlign w:val="superscript"/>
        </w:rPr>
        <w:t>1</w:t>
      </w:r>
      <w:r>
        <w:rPr>
          <w:rFonts w:hint="eastAsia" w:ascii="宋体" w:hAnsi="宋体" w:eastAsia="宋体" w:cs="宋体"/>
          <w:color w:val="auto"/>
          <w:spacing w:val="6"/>
          <w:sz w:val="24"/>
          <w:highlight w:val="none"/>
        </w:rPr>
        <w:t>，资产总额为</w:t>
      </w:r>
      <w:r>
        <w:rPr>
          <w:rFonts w:hint="eastAsia" w:ascii="宋体" w:hAnsi="宋体" w:eastAsia="宋体" w:cs="宋体"/>
          <w:color w:val="auto"/>
          <w:spacing w:val="6"/>
          <w:sz w:val="24"/>
          <w:highlight w:val="none"/>
          <w:u w:val="single"/>
          <w:lang w:val="en-US" w:eastAsia="zh-CN"/>
        </w:rPr>
        <w:t xml:space="preserve">  </w:t>
      </w:r>
      <w:r>
        <w:rPr>
          <w:rFonts w:hint="eastAsia" w:ascii="宋体" w:hAnsi="宋体" w:eastAsia="宋体" w:cs="宋体"/>
          <w:color w:val="auto"/>
          <w:spacing w:val="6"/>
          <w:sz w:val="24"/>
          <w:highlight w:val="none"/>
        </w:rPr>
        <w:t>万元，属于</w:t>
      </w:r>
      <w:r>
        <w:rPr>
          <w:rFonts w:hint="eastAsia" w:ascii="宋体" w:hAnsi="宋体" w:eastAsia="宋体" w:cs="宋体"/>
          <w:color w:val="auto"/>
          <w:spacing w:val="6"/>
          <w:sz w:val="24"/>
          <w:highlight w:val="none"/>
          <w:u w:val="single"/>
        </w:rPr>
        <w:t>（中型企业、小型企业、微型企业）</w:t>
      </w:r>
      <w:r>
        <w:rPr>
          <w:rFonts w:hint="eastAsia" w:ascii="宋体" w:hAnsi="宋体" w:eastAsia="宋体" w:cs="宋体"/>
          <w:color w:val="auto"/>
          <w:spacing w:val="6"/>
          <w:sz w:val="24"/>
          <w:highlight w:val="none"/>
        </w:rPr>
        <w:t>；</w:t>
      </w:r>
    </w:p>
    <w:p w14:paraId="3FF6CFB3">
      <w:pPr>
        <w:numPr>
          <w:ilvl w:val="0"/>
          <w:numId w:val="10"/>
        </w:numPr>
        <w:spacing w:line="360" w:lineRule="auto"/>
        <w:ind w:firstLine="504" w:firstLineChars="200"/>
        <w:rPr>
          <w:rFonts w:hint="eastAsia" w:ascii="宋体" w:hAnsi="宋体" w:eastAsia="宋体" w:cs="宋体"/>
          <w:color w:val="auto"/>
          <w:spacing w:val="6"/>
          <w:sz w:val="24"/>
          <w:highlight w:val="none"/>
          <w:u w:val="single"/>
        </w:rPr>
      </w:pPr>
      <w:r>
        <w:rPr>
          <w:rFonts w:hint="eastAsia" w:ascii="宋体" w:hAnsi="宋体" w:eastAsia="宋体" w:cs="宋体"/>
          <w:color w:val="auto"/>
          <w:spacing w:val="6"/>
          <w:sz w:val="24"/>
          <w:highlight w:val="none"/>
          <w:u w:val="single"/>
        </w:rPr>
        <w:t>副本船视景仿真系统单元</w:t>
      </w:r>
      <w:r>
        <w:rPr>
          <w:rFonts w:hint="eastAsia" w:ascii="宋体" w:hAnsi="宋体" w:eastAsia="宋体" w:cs="宋体"/>
          <w:color w:val="auto"/>
          <w:spacing w:val="6"/>
          <w:sz w:val="24"/>
          <w:highlight w:val="none"/>
        </w:rPr>
        <w:t>，属于</w:t>
      </w:r>
      <w:r>
        <w:rPr>
          <w:rFonts w:hint="eastAsia" w:ascii="宋体" w:hAnsi="宋体" w:eastAsia="宋体" w:cs="宋体"/>
          <w:color w:val="auto"/>
          <w:spacing w:val="6"/>
          <w:sz w:val="24"/>
          <w:highlight w:val="none"/>
          <w:u w:val="single"/>
        </w:rPr>
        <w:t>工业</w:t>
      </w:r>
      <w:r>
        <w:rPr>
          <w:rFonts w:hint="eastAsia" w:ascii="宋体" w:hAnsi="宋体" w:eastAsia="宋体" w:cs="宋体"/>
          <w:color w:val="auto"/>
          <w:spacing w:val="6"/>
          <w:sz w:val="24"/>
          <w:highlight w:val="none"/>
        </w:rPr>
        <w:t>行业；制造商为</w:t>
      </w:r>
      <w:r>
        <w:rPr>
          <w:rFonts w:hint="eastAsia" w:ascii="宋体" w:hAnsi="宋体" w:eastAsia="宋体" w:cs="宋体"/>
          <w:color w:val="auto"/>
          <w:spacing w:val="6"/>
          <w:sz w:val="24"/>
          <w:highlight w:val="none"/>
          <w:u w:val="single"/>
        </w:rPr>
        <w:t>（企业名称）</w:t>
      </w:r>
      <w:r>
        <w:rPr>
          <w:rFonts w:hint="eastAsia" w:ascii="宋体" w:hAnsi="宋体" w:eastAsia="宋体" w:cs="宋体"/>
          <w:color w:val="auto"/>
          <w:spacing w:val="6"/>
          <w:sz w:val="24"/>
          <w:highlight w:val="none"/>
        </w:rPr>
        <w:t>，从业人员</w:t>
      </w:r>
      <w:r>
        <w:rPr>
          <w:rFonts w:hint="eastAsia" w:ascii="宋体" w:hAnsi="宋体" w:eastAsia="宋体" w:cs="宋体"/>
          <w:color w:val="auto"/>
          <w:spacing w:val="6"/>
          <w:sz w:val="24"/>
          <w:highlight w:val="none"/>
          <w:u w:val="single"/>
          <w:lang w:val="en-US" w:eastAsia="zh-CN"/>
        </w:rPr>
        <w:t xml:space="preserve">  </w:t>
      </w:r>
      <w:r>
        <w:rPr>
          <w:rFonts w:hint="eastAsia" w:ascii="宋体" w:hAnsi="宋体" w:eastAsia="宋体" w:cs="宋体"/>
          <w:color w:val="auto"/>
          <w:spacing w:val="6"/>
          <w:sz w:val="24"/>
          <w:highlight w:val="none"/>
        </w:rPr>
        <w:t>人，营业收入为</w:t>
      </w:r>
      <w:r>
        <w:rPr>
          <w:rFonts w:hint="eastAsia" w:ascii="宋体" w:hAnsi="宋体" w:eastAsia="宋体" w:cs="宋体"/>
          <w:color w:val="auto"/>
          <w:spacing w:val="6"/>
          <w:sz w:val="24"/>
          <w:highlight w:val="none"/>
          <w:u w:val="single"/>
          <w:lang w:val="en-US" w:eastAsia="zh-CN"/>
        </w:rPr>
        <w:t xml:space="preserve">  </w:t>
      </w:r>
      <w:r>
        <w:rPr>
          <w:rFonts w:hint="eastAsia" w:ascii="宋体" w:hAnsi="宋体" w:eastAsia="宋体" w:cs="宋体"/>
          <w:color w:val="auto"/>
          <w:spacing w:val="6"/>
          <w:sz w:val="24"/>
          <w:highlight w:val="none"/>
        </w:rPr>
        <w:t>万元</w:t>
      </w:r>
      <w:r>
        <w:rPr>
          <w:rFonts w:hint="eastAsia" w:ascii="宋体" w:hAnsi="宋体" w:eastAsia="宋体" w:cs="宋体"/>
          <w:color w:val="auto"/>
          <w:sz w:val="24"/>
          <w:highlight w:val="none"/>
          <w:vertAlign w:val="superscript"/>
        </w:rPr>
        <w:t>1</w:t>
      </w:r>
      <w:r>
        <w:rPr>
          <w:rFonts w:hint="eastAsia" w:ascii="宋体" w:hAnsi="宋体" w:eastAsia="宋体" w:cs="宋体"/>
          <w:color w:val="auto"/>
          <w:spacing w:val="6"/>
          <w:sz w:val="24"/>
          <w:highlight w:val="none"/>
        </w:rPr>
        <w:t>，资产总额为</w:t>
      </w:r>
      <w:r>
        <w:rPr>
          <w:rFonts w:hint="eastAsia" w:ascii="宋体" w:hAnsi="宋体" w:eastAsia="宋体" w:cs="宋体"/>
          <w:color w:val="auto"/>
          <w:spacing w:val="6"/>
          <w:sz w:val="24"/>
          <w:highlight w:val="none"/>
          <w:u w:val="single"/>
          <w:lang w:val="en-US" w:eastAsia="zh-CN"/>
        </w:rPr>
        <w:t xml:space="preserve">  </w:t>
      </w:r>
      <w:r>
        <w:rPr>
          <w:rFonts w:hint="eastAsia" w:ascii="宋体" w:hAnsi="宋体" w:eastAsia="宋体" w:cs="宋体"/>
          <w:color w:val="auto"/>
          <w:spacing w:val="6"/>
          <w:sz w:val="24"/>
          <w:highlight w:val="none"/>
        </w:rPr>
        <w:t>万元，属于</w:t>
      </w:r>
      <w:r>
        <w:rPr>
          <w:rFonts w:hint="eastAsia" w:ascii="宋体" w:hAnsi="宋体" w:eastAsia="宋体" w:cs="宋体"/>
          <w:color w:val="auto"/>
          <w:spacing w:val="6"/>
          <w:sz w:val="24"/>
          <w:highlight w:val="none"/>
          <w:u w:val="single"/>
        </w:rPr>
        <w:t>（中型企业、小型企业、微型企业）</w:t>
      </w:r>
      <w:r>
        <w:rPr>
          <w:rFonts w:hint="eastAsia" w:ascii="宋体" w:hAnsi="宋体" w:eastAsia="宋体" w:cs="宋体"/>
          <w:color w:val="auto"/>
          <w:spacing w:val="6"/>
          <w:sz w:val="24"/>
          <w:highlight w:val="none"/>
        </w:rPr>
        <w:t>；</w:t>
      </w:r>
    </w:p>
    <w:p w14:paraId="10987721">
      <w:pPr>
        <w:numPr>
          <w:ilvl w:val="0"/>
          <w:numId w:val="10"/>
        </w:numPr>
        <w:spacing w:line="360" w:lineRule="auto"/>
        <w:ind w:firstLine="504" w:firstLineChars="200"/>
        <w:rPr>
          <w:rFonts w:hint="eastAsia" w:ascii="宋体" w:hAnsi="宋体" w:eastAsia="宋体" w:cs="宋体"/>
          <w:color w:val="auto"/>
          <w:spacing w:val="6"/>
          <w:sz w:val="24"/>
          <w:highlight w:val="none"/>
          <w:u w:val="single"/>
        </w:rPr>
      </w:pPr>
      <w:r>
        <w:rPr>
          <w:rFonts w:hint="eastAsia" w:ascii="宋体" w:hAnsi="宋体" w:eastAsia="宋体" w:cs="宋体"/>
          <w:color w:val="auto"/>
          <w:spacing w:val="6"/>
          <w:sz w:val="24"/>
          <w:highlight w:val="none"/>
          <w:u w:val="single"/>
        </w:rPr>
        <w:t>无人船岸基系统</w:t>
      </w:r>
      <w:r>
        <w:rPr>
          <w:rFonts w:hint="eastAsia" w:ascii="宋体" w:hAnsi="宋体" w:eastAsia="宋体" w:cs="宋体"/>
          <w:color w:val="auto"/>
          <w:spacing w:val="6"/>
          <w:sz w:val="24"/>
          <w:highlight w:val="none"/>
        </w:rPr>
        <w:t>，属于</w:t>
      </w:r>
      <w:r>
        <w:rPr>
          <w:rFonts w:hint="eastAsia" w:ascii="宋体" w:hAnsi="宋体" w:eastAsia="宋体" w:cs="宋体"/>
          <w:color w:val="auto"/>
          <w:spacing w:val="6"/>
          <w:sz w:val="24"/>
          <w:highlight w:val="none"/>
          <w:u w:val="single"/>
        </w:rPr>
        <w:t>工业</w:t>
      </w:r>
      <w:r>
        <w:rPr>
          <w:rFonts w:hint="eastAsia" w:ascii="宋体" w:hAnsi="宋体" w:eastAsia="宋体" w:cs="宋体"/>
          <w:color w:val="auto"/>
          <w:spacing w:val="6"/>
          <w:sz w:val="24"/>
          <w:highlight w:val="none"/>
        </w:rPr>
        <w:t>行业；制造商为</w:t>
      </w:r>
      <w:r>
        <w:rPr>
          <w:rFonts w:hint="eastAsia" w:ascii="宋体" w:hAnsi="宋体" w:eastAsia="宋体" w:cs="宋体"/>
          <w:color w:val="auto"/>
          <w:spacing w:val="6"/>
          <w:sz w:val="24"/>
          <w:highlight w:val="none"/>
          <w:u w:val="single"/>
        </w:rPr>
        <w:t>（企业名称）</w:t>
      </w:r>
      <w:r>
        <w:rPr>
          <w:rFonts w:hint="eastAsia" w:ascii="宋体" w:hAnsi="宋体" w:eastAsia="宋体" w:cs="宋体"/>
          <w:color w:val="auto"/>
          <w:spacing w:val="6"/>
          <w:sz w:val="24"/>
          <w:highlight w:val="none"/>
        </w:rPr>
        <w:t>，从业人员</w:t>
      </w:r>
      <w:r>
        <w:rPr>
          <w:rFonts w:hint="eastAsia" w:ascii="宋体" w:hAnsi="宋体" w:eastAsia="宋体" w:cs="宋体"/>
          <w:color w:val="auto"/>
          <w:spacing w:val="6"/>
          <w:sz w:val="24"/>
          <w:highlight w:val="none"/>
          <w:u w:val="single"/>
          <w:lang w:val="en-US" w:eastAsia="zh-CN"/>
        </w:rPr>
        <w:t xml:space="preserve">  </w:t>
      </w:r>
      <w:r>
        <w:rPr>
          <w:rFonts w:hint="eastAsia" w:ascii="宋体" w:hAnsi="宋体" w:eastAsia="宋体" w:cs="宋体"/>
          <w:color w:val="auto"/>
          <w:spacing w:val="6"/>
          <w:sz w:val="24"/>
          <w:highlight w:val="none"/>
        </w:rPr>
        <w:t>人，营业收入为</w:t>
      </w:r>
      <w:r>
        <w:rPr>
          <w:rFonts w:hint="eastAsia" w:ascii="宋体" w:hAnsi="宋体" w:eastAsia="宋体" w:cs="宋体"/>
          <w:color w:val="auto"/>
          <w:spacing w:val="6"/>
          <w:sz w:val="24"/>
          <w:highlight w:val="none"/>
          <w:u w:val="single"/>
          <w:lang w:val="en-US" w:eastAsia="zh-CN"/>
        </w:rPr>
        <w:t xml:space="preserve">  </w:t>
      </w:r>
      <w:r>
        <w:rPr>
          <w:rFonts w:hint="eastAsia" w:ascii="宋体" w:hAnsi="宋体" w:eastAsia="宋体" w:cs="宋体"/>
          <w:color w:val="auto"/>
          <w:spacing w:val="6"/>
          <w:sz w:val="24"/>
          <w:highlight w:val="none"/>
        </w:rPr>
        <w:t>万元</w:t>
      </w:r>
      <w:r>
        <w:rPr>
          <w:rFonts w:hint="eastAsia" w:ascii="宋体" w:hAnsi="宋体" w:eastAsia="宋体" w:cs="宋体"/>
          <w:color w:val="auto"/>
          <w:sz w:val="24"/>
          <w:highlight w:val="none"/>
          <w:vertAlign w:val="superscript"/>
        </w:rPr>
        <w:t>1</w:t>
      </w:r>
      <w:r>
        <w:rPr>
          <w:rFonts w:hint="eastAsia" w:ascii="宋体" w:hAnsi="宋体" w:eastAsia="宋体" w:cs="宋体"/>
          <w:color w:val="auto"/>
          <w:spacing w:val="6"/>
          <w:sz w:val="24"/>
          <w:highlight w:val="none"/>
        </w:rPr>
        <w:t>，资产总额为</w:t>
      </w:r>
      <w:r>
        <w:rPr>
          <w:rFonts w:hint="eastAsia" w:ascii="宋体" w:hAnsi="宋体" w:eastAsia="宋体" w:cs="宋体"/>
          <w:color w:val="auto"/>
          <w:spacing w:val="6"/>
          <w:sz w:val="24"/>
          <w:highlight w:val="none"/>
          <w:u w:val="single"/>
          <w:lang w:val="en-US" w:eastAsia="zh-CN"/>
        </w:rPr>
        <w:t xml:space="preserve">  </w:t>
      </w:r>
      <w:r>
        <w:rPr>
          <w:rFonts w:hint="eastAsia" w:ascii="宋体" w:hAnsi="宋体" w:eastAsia="宋体" w:cs="宋体"/>
          <w:color w:val="auto"/>
          <w:spacing w:val="6"/>
          <w:sz w:val="24"/>
          <w:highlight w:val="none"/>
        </w:rPr>
        <w:t>万元，属于</w:t>
      </w:r>
      <w:r>
        <w:rPr>
          <w:rFonts w:hint="eastAsia" w:ascii="宋体" w:hAnsi="宋体" w:eastAsia="宋体" w:cs="宋体"/>
          <w:color w:val="auto"/>
          <w:spacing w:val="6"/>
          <w:sz w:val="24"/>
          <w:highlight w:val="none"/>
          <w:u w:val="single"/>
        </w:rPr>
        <w:t>（中型企业、小型企业、微型企业）</w:t>
      </w:r>
      <w:r>
        <w:rPr>
          <w:rFonts w:hint="eastAsia" w:ascii="宋体" w:hAnsi="宋体" w:eastAsia="宋体" w:cs="宋体"/>
          <w:color w:val="auto"/>
          <w:spacing w:val="6"/>
          <w:sz w:val="24"/>
          <w:highlight w:val="none"/>
        </w:rPr>
        <w:t>；</w:t>
      </w:r>
      <w:r>
        <w:rPr>
          <w:rFonts w:hint="eastAsia" w:ascii="宋体" w:hAnsi="宋体" w:eastAsia="宋体" w:cs="宋体"/>
          <w:color w:val="auto"/>
          <w:spacing w:val="6"/>
          <w:sz w:val="24"/>
          <w:highlight w:val="none"/>
          <w:u w:val="single"/>
        </w:rPr>
        <w:t>无人船，</w:t>
      </w:r>
    </w:p>
    <w:p w14:paraId="2C1252BA">
      <w:pPr>
        <w:numPr>
          <w:ilvl w:val="0"/>
          <w:numId w:val="10"/>
        </w:numPr>
        <w:spacing w:line="360" w:lineRule="auto"/>
        <w:ind w:firstLine="504" w:firstLineChars="200"/>
        <w:rPr>
          <w:rFonts w:hint="eastAsia" w:ascii="宋体" w:hAnsi="宋体" w:eastAsia="宋体" w:cs="宋体"/>
          <w:color w:val="auto"/>
          <w:spacing w:val="6"/>
          <w:sz w:val="24"/>
          <w:highlight w:val="none"/>
          <w:u w:val="single"/>
        </w:rPr>
      </w:pPr>
      <w:r>
        <w:rPr>
          <w:rFonts w:hint="eastAsia" w:ascii="宋体" w:hAnsi="宋体" w:eastAsia="宋体" w:cs="宋体"/>
          <w:color w:val="auto"/>
          <w:spacing w:val="6"/>
          <w:sz w:val="24"/>
          <w:highlight w:val="none"/>
          <w:u w:val="single"/>
        </w:rPr>
        <w:t>无人船</w:t>
      </w:r>
      <w:r>
        <w:rPr>
          <w:rFonts w:hint="eastAsia" w:ascii="宋体" w:hAnsi="宋体" w:eastAsia="宋体" w:cs="宋体"/>
          <w:color w:val="auto"/>
          <w:spacing w:val="6"/>
          <w:sz w:val="24"/>
          <w:highlight w:val="none"/>
        </w:rPr>
        <w:t>，属于</w:t>
      </w:r>
      <w:r>
        <w:rPr>
          <w:rFonts w:hint="eastAsia" w:ascii="宋体" w:hAnsi="宋体" w:eastAsia="宋体" w:cs="宋体"/>
          <w:color w:val="auto"/>
          <w:spacing w:val="6"/>
          <w:sz w:val="24"/>
          <w:highlight w:val="none"/>
          <w:u w:val="single"/>
        </w:rPr>
        <w:t>工业</w:t>
      </w:r>
      <w:r>
        <w:rPr>
          <w:rFonts w:hint="eastAsia" w:ascii="宋体" w:hAnsi="宋体" w:eastAsia="宋体" w:cs="宋体"/>
          <w:color w:val="auto"/>
          <w:spacing w:val="6"/>
          <w:sz w:val="24"/>
          <w:highlight w:val="none"/>
        </w:rPr>
        <w:t>行业；制造商为</w:t>
      </w:r>
      <w:r>
        <w:rPr>
          <w:rFonts w:hint="eastAsia" w:ascii="宋体" w:hAnsi="宋体" w:eastAsia="宋体" w:cs="宋体"/>
          <w:color w:val="auto"/>
          <w:spacing w:val="6"/>
          <w:sz w:val="24"/>
          <w:highlight w:val="none"/>
          <w:u w:val="single"/>
        </w:rPr>
        <w:t>（企业名称）</w:t>
      </w:r>
      <w:r>
        <w:rPr>
          <w:rFonts w:hint="eastAsia" w:ascii="宋体" w:hAnsi="宋体" w:eastAsia="宋体" w:cs="宋体"/>
          <w:color w:val="auto"/>
          <w:spacing w:val="6"/>
          <w:sz w:val="24"/>
          <w:highlight w:val="none"/>
        </w:rPr>
        <w:t>，从业人员</w:t>
      </w:r>
      <w:r>
        <w:rPr>
          <w:rFonts w:hint="eastAsia" w:ascii="宋体" w:hAnsi="宋体" w:eastAsia="宋体" w:cs="宋体"/>
          <w:color w:val="auto"/>
          <w:spacing w:val="6"/>
          <w:sz w:val="24"/>
          <w:highlight w:val="none"/>
          <w:u w:val="single"/>
          <w:lang w:val="en-US" w:eastAsia="zh-CN"/>
        </w:rPr>
        <w:t xml:space="preserve">  </w:t>
      </w:r>
      <w:r>
        <w:rPr>
          <w:rFonts w:hint="eastAsia" w:ascii="宋体" w:hAnsi="宋体" w:eastAsia="宋体" w:cs="宋体"/>
          <w:color w:val="auto"/>
          <w:spacing w:val="6"/>
          <w:sz w:val="24"/>
          <w:highlight w:val="none"/>
        </w:rPr>
        <w:t>人，营业收入为</w:t>
      </w:r>
      <w:r>
        <w:rPr>
          <w:rFonts w:hint="eastAsia" w:ascii="宋体" w:hAnsi="宋体" w:eastAsia="宋体" w:cs="宋体"/>
          <w:color w:val="auto"/>
          <w:spacing w:val="6"/>
          <w:sz w:val="24"/>
          <w:highlight w:val="none"/>
          <w:u w:val="single"/>
          <w:lang w:val="en-US" w:eastAsia="zh-CN"/>
        </w:rPr>
        <w:t xml:space="preserve">  </w:t>
      </w:r>
      <w:r>
        <w:rPr>
          <w:rFonts w:hint="eastAsia" w:ascii="宋体" w:hAnsi="宋体" w:eastAsia="宋体" w:cs="宋体"/>
          <w:color w:val="auto"/>
          <w:spacing w:val="6"/>
          <w:sz w:val="24"/>
          <w:highlight w:val="none"/>
        </w:rPr>
        <w:t>万元</w:t>
      </w:r>
      <w:r>
        <w:rPr>
          <w:rFonts w:hint="eastAsia" w:ascii="宋体" w:hAnsi="宋体" w:eastAsia="宋体" w:cs="宋体"/>
          <w:color w:val="auto"/>
          <w:sz w:val="24"/>
          <w:highlight w:val="none"/>
          <w:vertAlign w:val="superscript"/>
        </w:rPr>
        <w:t>1</w:t>
      </w:r>
      <w:r>
        <w:rPr>
          <w:rFonts w:hint="eastAsia" w:ascii="宋体" w:hAnsi="宋体" w:eastAsia="宋体" w:cs="宋体"/>
          <w:color w:val="auto"/>
          <w:spacing w:val="6"/>
          <w:sz w:val="24"/>
          <w:highlight w:val="none"/>
        </w:rPr>
        <w:t>，资产总额为</w:t>
      </w:r>
      <w:r>
        <w:rPr>
          <w:rFonts w:hint="eastAsia" w:ascii="宋体" w:hAnsi="宋体" w:eastAsia="宋体" w:cs="宋体"/>
          <w:color w:val="auto"/>
          <w:spacing w:val="6"/>
          <w:sz w:val="24"/>
          <w:highlight w:val="none"/>
          <w:u w:val="single"/>
          <w:lang w:val="en-US" w:eastAsia="zh-CN"/>
        </w:rPr>
        <w:t xml:space="preserve">  </w:t>
      </w:r>
      <w:r>
        <w:rPr>
          <w:rFonts w:hint="eastAsia" w:ascii="宋体" w:hAnsi="宋体" w:eastAsia="宋体" w:cs="宋体"/>
          <w:color w:val="auto"/>
          <w:spacing w:val="6"/>
          <w:sz w:val="24"/>
          <w:highlight w:val="none"/>
        </w:rPr>
        <w:t>万元，属于</w:t>
      </w:r>
      <w:r>
        <w:rPr>
          <w:rFonts w:hint="eastAsia" w:ascii="宋体" w:hAnsi="宋体" w:eastAsia="宋体" w:cs="宋体"/>
          <w:color w:val="auto"/>
          <w:spacing w:val="6"/>
          <w:sz w:val="24"/>
          <w:highlight w:val="none"/>
          <w:u w:val="single"/>
        </w:rPr>
        <w:t>（中型企业、小型企业、微型企业）</w:t>
      </w:r>
      <w:r>
        <w:rPr>
          <w:rFonts w:hint="eastAsia" w:ascii="宋体" w:hAnsi="宋体" w:eastAsia="宋体" w:cs="宋体"/>
          <w:color w:val="auto"/>
          <w:spacing w:val="6"/>
          <w:sz w:val="24"/>
          <w:highlight w:val="none"/>
          <w:u w:val="single"/>
          <w:lang w:eastAsia="zh-CN"/>
        </w:rPr>
        <w:t>；</w:t>
      </w:r>
    </w:p>
    <w:p w14:paraId="4AEF4567">
      <w:pPr>
        <w:numPr>
          <w:ilvl w:val="0"/>
          <w:numId w:val="10"/>
        </w:numPr>
        <w:spacing w:line="360" w:lineRule="auto"/>
        <w:ind w:firstLine="504" w:firstLineChars="200"/>
        <w:rPr>
          <w:rFonts w:hint="eastAsia" w:ascii="宋体" w:hAnsi="宋体" w:eastAsia="宋体" w:cs="宋体"/>
          <w:color w:val="auto"/>
          <w:spacing w:val="6"/>
          <w:sz w:val="24"/>
          <w:highlight w:val="none"/>
          <w:u w:val="single"/>
        </w:rPr>
      </w:pPr>
      <w:r>
        <w:rPr>
          <w:rFonts w:hint="eastAsia" w:ascii="宋体" w:hAnsi="宋体" w:eastAsia="宋体" w:cs="宋体"/>
          <w:color w:val="auto"/>
          <w:spacing w:val="6"/>
          <w:sz w:val="24"/>
          <w:highlight w:val="none"/>
          <w:u w:val="single"/>
        </w:rPr>
        <w:t>无人船岸基控制软件系统</w:t>
      </w:r>
      <w:r>
        <w:rPr>
          <w:rFonts w:hint="eastAsia" w:ascii="宋体" w:hAnsi="宋体" w:eastAsia="宋体" w:cs="宋体"/>
          <w:color w:val="auto"/>
          <w:spacing w:val="6"/>
          <w:sz w:val="24"/>
          <w:highlight w:val="none"/>
        </w:rPr>
        <w:t>，属于</w:t>
      </w:r>
      <w:r>
        <w:rPr>
          <w:rFonts w:hint="eastAsia" w:ascii="宋体" w:hAnsi="宋体" w:eastAsia="宋体" w:cs="宋体"/>
          <w:color w:val="auto"/>
          <w:spacing w:val="6"/>
          <w:sz w:val="24"/>
          <w:highlight w:val="none"/>
          <w:u w:val="single"/>
        </w:rPr>
        <w:t>软件和信息技术服务</w:t>
      </w:r>
      <w:r>
        <w:rPr>
          <w:rFonts w:hint="eastAsia" w:ascii="宋体" w:hAnsi="宋体" w:eastAsia="宋体" w:cs="宋体"/>
          <w:color w:val="auto"/>
          <w:spacing w:val="6"/>
          <w:sz w:val="24"/>
          <w:highlight w:val="none"/>
        </w:rPr>
        <w:t>行业；制造商为</w:t>
      </w:r>
      <w:r>
        <w:rPr>
          <w:rFonts w:hint="eastAsia" w:ascii="宋体" w:hAnsi="宋体" w:eastAsia="宋体" w:cs="宋体"/>
          <w:color w:val="auto"/>
          <w:spacing w:val="6"/>
          <w:sz w:val="24"/>
          <w:highlight w:val="none"/>
          <w:u w:val="single"/>
        </w:rPr>
        <w:t>（企业名称）</w:t>
      </w:r>
      <w:r>
        <w:rPr>
          <w:rFonts w:hint="eastAsia" w:ascii="宋体" w:hAnsi="宋体" w:eastAsia="宋体" w:cs="宋体"/>
          <w:color w:val="auto"/>
          <w:spacing w:val="6"/>
          <w:sz w:val="24"/>
          <w:highlight w:val="none"/>
        </w:rPr>
        <w:t>，从业人员</w:t>
      </w:r>
      <w:r>
        <w:rPr>
          <w:rFonts w:hint="eastAsia" w:ascii="宋体" w:hAnsi="宋体" w:eastAsia="宋体" w:cs="宋体"/>
          <w:color w:val="auto"/>
          <w:spacing w:val="6"/>
          <w:sz w:val="24"/>
          <w:highlight w:val="none"/>
          <w:u w:val="single"/>
          <w:lang w:val="en-US" w:eastAsia="zh-CN"/>
        </w:rPr>
        <w:t xml:space="preserve">  </w:t>
      </w:r>
      <w:r>
        <w:rPr>
          <w:rFonts w:hint="eastAsia" w:ascii="宋体" w:hAnsi="宋体" w:eastAsia="宋体" w:cs="宋体"/>
          <w:color w:val="auto"/>
          <w:spacing w:val="6"/>
          <w:sz w:val="24"/>
          <w:highlight w:val="none"/>
        </w:rPr>
        <w:t>人，营业收入为</w:t>
      </w:r>
      <w:r>
        <w:rPr>
          <w:rFonts w:hint="eastAsia" w:ascii="宋体" w:hAnsi="宋体" w:eastAsia="宋体" w:cs="宋体"/>
          <w:color w:val="auto"/>
          <w:spacing w:val="6"/>
          <w:sz w:val="24"/>
          <w:highlight w:val="none"/>
          <w:u w:val="single"/>
          <w:lang w:val="en-US" w:eastAsia="zh-CN"/>
        </w:rPr>
        <w:t xml:space="preserve">  </w:t>
      </w:r>
      <w:r>
        <w:rPr>
          <w:rFonts w:hint="eastAsia" w:ascii="宋体" w:hAnsi="宋体" w:eastAsia="宋体" w:cs="宋体"/>
          <w:color w:val="auto"/>
          <w:spacing w:val="6"/>
          <w:sz w:val="24"/>
          <w:highlight w:val="none"/>
        </w:rPr>
        <w:t>万元</w:t>
      </w:r>
      <w:r>
        <w:rPr>
          <w:rFonts w:hint="eastAsia" w:ascii="宋体" w:hAnsi="宋体" w:eastAsia="宋体" w:cs="宋体"/>
          <w:color w:val="auto"/>
          <w:sz w:val="24"/>
          <w:highlight w:val="none"/>
          <w:vertAlign w:val="superscript"/>
        </w:rPr>
        <w:t>1</w:t>
      </w:r>
      <w:r>
        <w:rPr>
          <w:rFonts w:hint="eastAsia" w:ascii="宋体" w:hAnsi="宋体" w:eastAsia="宋体" w:cs="宋体"/>
          <w:color w:val="auto"/>
          <w:spacing w:val="6"/>
          <w:sz w:val="24"/>
          <w:highlight w:val="none"/>
        </w:rPr>
        <w:t>，资产总额为</w:t>
      </w:r>
      <w:r>
        <w:rPr>
          <w:rFonts w:hint="eastAsia" w:ascii="宋体" w:hAnsi="宋体" w:eastAsia="宋体" w:cs="宋体"/>
          <w:color w:val="auto"/>
          <w:spacing w:val="6"/>
          <w:sz w:val="24"/>
          <w:highlight w:val="none"/>
          <w:u w:val="single"/>
          <w:lang w:val="en-US" w:eastAsia="zh-CN"/>
        </w:rPr>
        <w:t xml:space="preserve">  </w:t>
      </w:r>
      <w:r>
        <w:rPr>
          <w:rFonts w:hint="eastAsia" w:ascii="宋体" w:hAnsi="宋体" w:eastAsia="宋体" w:cs="宋体"/>
          <w:color w:val="auto"/>
          <w:spacing w:val="6"/>
          <w:sz w:val="24"/>
          <w:highlight w:val="none"/>
        </w:rPr>
        <w:t>万元，属于</w:t>
      </w:r>
      <w:r>
        <w:rPr>
          <w:rFonts w:hint="eastAsia" w:ascii="宋体" w:hAnsi="宋体" w:eastAsia="宋体" w:cs="宋体"/>
          <w:color w:val="auto"/>
          <w:spacing w:val="6"/>
          <w:sz w:val="24"/>
          <w:highlight w:val="none"/>
          <w:u w:val="single"/>
        </w:rPr>
        <w:t>（中型企业、小型企业、微型企业）</w:t>
      </w:r>
      <w:r>
        <w:rPr>
          <w:rFonts w:hint="eastAsia" w:ascii="宋体" w:hAnsi="宋体" w:eastAsia="宋体" w:cs="宋体"/>
          <w:color w:val="auto"/>
          <w:spacing w:val="6"/>
          <w:sz w:val="24"/>
          <w:highlight w:val="none"/>
        </w:rPr>
        <w:t>；</w:t>
      </w:r>
    </w:p>
    <w:p w14:paraId="606A56E3">
      <w:pPr>
        <w:numPr>
          <w:ilvl w:val="0"/>
          <w:numId w:val="10"/>
        </w:numPr>
        <w:spacing w:line="360" w:lineRule="auto"/>
        <w:ind w:firstLine="504" w:firstLineChars="200"/>
        <w:rPr>
          <w:rFonts w:hint="eastAsia" w:ascii="宋体" w:hAnsi="宋体" w:eastAsia="宋体" w:cs="宋体"/>
          <w:color w:val="auto"/>
          <w:spacing w:val="6"/>
          <w:sz w:val="24"/>
          <w:highlight w:val="none"/>
          <w:u w:val="single"/>
        </w:rPr>
      </w:pPr>
      <w:r>
        <w:rPr>
          <w:rFonts w:hint="eastAsia" w:ascii="宋体" w:hAnsi="宋体" w:eastAsia="宋体" w:cs="宋体"/>
          <w:color w:val="auto"/>
          <w:spacing w:val="6"/>
          <w:sz w:val="24"/>
          <w:highlight w:val="none"/>
          <w:u w:val="single"/>
        </w:rPr>
        <w:t>无人船岸测试软件系统及二次开发接口</w:t>
      </w:r>
      <w:r>
        <w:rPr>
          <w:rFonts w:hint="eastAsia" w:ascii="宋体" w:hAnsi="宋体" w:eastAsia="宋体" w:cs="宋体"/>
          <w:color w:val="auto"/>
          <w:spacing w:val="6"/>
          <w:sz w:val="24"/>
          <w:highlight w:val="none"/>
        </w:rPr>
        <w:t>，属于</w:t>
      </w:r>
      <w:r>
        <w:rPr>
          <w:rFonts w:hint="eastAsia" w:ascii="宋体" w:hAnsi="宋体" w:eastAsia="宋体" w:cs="宋体"/>
          <w:color w:val="auto"/>
          <w:spacing w:val="6"/>
          <w:sz w:val="24"/>
          <w:highlight w:val="none"/>
          <w:u w:val="single"/>
        </w:rPr>
        <w:t>工业</w:t>
      </w:r>
      <w:r>
        <w:rPr>
          <w:rFonts w:hint="eastAsia" w:ascii="宋体" w:hAnsi="宋体" w:eastAsia="宋体" w:cs="宋体"/>
          <w:color w:val="auto"/>
          <w:spacing w:val="6"/>
          <w:sz w:val="24"/>
          <w:highlight w:val="none"/>
        </w:rPr>
        <w:t>行业；制造商为</w:t>
      </w:r>
      <w:r>
        <w:rPr>
          <w:rFonts w:hint="eastAsia" w:ascii="宋体" w:hAnsi="宋体" w:eastAsia="宋体" w:cs="宋体"/>
          <w:color w:val="auto"/>
          <w:spacing w:val="6"/>
          <w:sz w:val="24"/>
          <w:highlight w:val="none"/>
          <w:u w:val="single"/>
        </w:rPr>
        <w:t>（企业名称）</w:t>
      </w:r>
      <w:r>
        <w:rPr>
          <w:rFonts w:hint="eastAsia" w:ascii="宋体" w:hAnsi="宋体" w:eastAsia="宋体" w:cs="宋体"/>
          <w:color w:val="auto"/>
          <w:spacing w:val="6"/>
          <w:sz w:val="24"/>
          <w:highlight w:val="none"/>
        </w:rPr>
        <w:t>，从业人员</w:t>
      </w:r>
      <w:r>
        <w:rPr>
          <w:rFonts w:hint="eastAsia" w:ascii="宋体" w:hAnsi="宋体" w:eastAsia="宋体" w:cs="宋体"/>
          <w:color w:val="auto"/>
          <w:spacing w:val="6"/>
          <w:sz w:val="24"/>
          <w:highlight w:val="none"/>
          <w:u w:val="single"/>
          <w:lang w:val="en-US" w:eastAsia="zh-CN"/>
        </w:rPr>
        <w:t xml:space="preserve">  </w:t>
      </w:r>
      <w:r>
        <w:rPr>
          <w:rFonts w:hint="eastAsia" w:ascii="宋体" w:hAnsi="宋体" w:eastAsia="宋体" w:cs="宋体"/>
          <w:color w:val="auto"/>
          <w:spacing w:val="6"/>
          <w:sz w:val="24"/>
          <w:highlight w:val="none"/>
        </w:rPr>
        <w:t>人，营业收入为</w:t>
      </w:r>
      <w:r>
        <w:rPr>
          <w:rFonts w:hint="eastAsia" w:ascii="宋体" w:hAnsi="宋体" w:eastAsia="宋体" w:cs="宋体"/>
          <w:color w:val="auto"/>
          <w:spacing w:val="6"/>
          <w:sz w:val="24"/>
          <w:highlight w:val="none"/>
          <w:u w:val="single"/>
          <w:lang w:val="en-US" w:eastAsia="zh-CN"/>
        </w:rPr>
        <w:t xml:space="preserve">  </w:t>
      </w:r>
      <w:r>
        <w:rPr>
          <w:rFonts w:hint="eastAsia" w:ascii="宋体" w:hAnsi="宋体" w:eastAsia="宋体" w:cs="宋体"/>
          <w:color w:val="auto"/>
          <w:spacing w:val="6"/>
          <w:sz w:val="24"/>
          <w:highlight w:val="none"/>
        </w:rPr>
        <w:t>万元</w:t>
      </w:r>
      <w:r>
        <w:rPr>
          <w:rFonts w:hint="eastAsia" w:ascii="宋体" w:hAnsi="宋体" w:eastAsia="宋体" w:cs="宋体"/>
          <w:color w:val="auto"/>
          <w:sz w:val="24"/>
          <w:highlight w:val="none"/>
          <w:vertAlign w:val="superscript"/>
        </w:rPr>
        <w:t>1</w:t>
      </w:r>
      <w:r>
        <w:rPr>
          <w:rFonts w:hint="eastAsia" w:ascii="宋体" w:hAnsi="宋体" w:eastAsia="宋体" w:cs="宋体"/>
          <w:color w:val="auto"/>
          <w:spacing w:val="6"/>
          <w:sz w:val="24"/>
          <w:highlight w:val="none"/>
        </w:rPr>
        <w:t>，资产总额为</w:t>
      </w:r>
      <w:r>
        <w:rPr>
          <w:rFonts w:hint="eastAsia" w:ascii="宋体" w:hAnsi="宋体" w:eastAsia="宋体" w:cs="宋体"/>
          <w:color w:val="auto"/>
          <w:spacing w:val="6"/>
          <w:sz w:val="24"/>
          <w:highlight w:val="none"/>
          <w:u w:val="single"/>
          <w:lang w:val="en-US" w:eastAsia="zh-CN"/>
        </w:rPr>
        <w:t xml:space="preserve">  </w:t>
      </w:r>
      <w:r>
        <w:rPr>
          <w:rFonts w:hint="eastAsia" w:ascii="宋体" w:hAnsi="宋体" w:eastAsia="宋体" w:cs="宋体"/>
          <w:color w:val="auto"/>
          <w:spacing w:val="6"/>
          <w:sz w:val="24"/>
          <w:highlight w:val="none"/>
        </w:rPr>
        <w:t>万元，属于</w:t>
      </w:r>
      <w:r>
        <w:rPr>
          <w:rFonts w:hint="eastAsia" w:ascii="宋体" w:hAnsi="宋体" w:eastAsia="宋体" w:cs="宋体"/>
          <w:color w:val="auto"/>
          <w:spacing w:val="6"/>
          <w:sz w:val="24"/>
          <w:highlight w:val="none"/>
          <w:u w:val="single"/>
        </w:rPr>
        <w:t>（中型企业、小型企业、微型企业）</w:t>
      </w:r>
      <w:r>
        <w:rPr>
          <w:rFonts w:hint="eastAsia" w:ascii="宋体" w:hAnsi="宋体" w:eastAsia="宋体" w:cs="宋体"/>
          <w:color w:val="auto"/>
          <w:spacing w:val="6"/>
          <w:sz w:val="24"/>
          <w:highlight w:val="none"/>
        </w:rPr>
        <w:t>；</w:t>
      </w:r>
    </w:p>
    <w:p w14:paraId="5690D2F4">
      <w:pPr>
        <w:numPr>
          <w:ilvl w:val="0"/>
          <w:numId w:val="10"/>
        </w:numPr>
        <w:spacing w:line="360" w:lineRule="auto"/>
        <w:ind w:firstLine="504" w:firstLineChars="200"/>
        <w:rPr>
          <w:rFonts w:hint="eastAsia" w:ascii="宋体" w:hAnsi="宋体" w:eastAsia="宋体" w:cs="宋体"/>
          <w:color w:val="auto"/>
          <w:spacing w:val="6"/>
          <w:sz w:val="24"/>
          <w:highlight w:val="none"/>
          <w:u w:val="single"/>
        </w:rPr>
      </w:pPr>
      <w:r>
        <w:rPr>
          <w:rFonts w:hint="eastAsia" w:ascii="宋体" w:hAnsi="宋体" w:eastAsia="宋体" w:cs="宋体"/>
          <w:color w:val="auto"/>
          <w:spacing w:val="6"/>
          <w:sz w:val="24"/>
          <w:highlight w:val="none"/>
          <w:u w:val="single"/>
        </w:rPr>
        <w:t>船舶操纵模拟器基础软件</w:t>
      </w:r>
      <w:r>
        <w:rPr>
          <w:rFonts w:hint="eastAsia" w:ascii="宋体" w:hAnsi="宋体" w:eastAsia="宋体" w:cs="宋体"/>
          <w:color w:val="auto"/>
          <w:spacing w:val="6"/>
          <w:sz w:val="24"/>
          <w:highlight w:val="none"/>
        </w:rPr>
        <w:t>，属于</w:t>
      </w:r>
      <w:r>
        <w:rPr>
          <w:rFonts w:hint="eastAsia" w:ascii="宋体" w:hAnsi="宋体" w:eastAsia="宋体" w:cs="宋体"/>
          <w:color w:val="auto"/>
          <w:spacing w:val="6"/>
          <w:sz w:val="24"/>
          <w:highlight w:val="none"/>
          <w:u w:val="single"/>
        </w:rPr>
        <w:t>软件和信息技术服务</w:t>
      </w:r>
      <w:r>
        <w:rPr>
          <w:rFonts w:hint="eastAsia" w:ascii="宋体" w:hAnsi="宋体" w:eastAsia="宋体" w:cs="宋体"/>
          <w:color w:val="auto"/>
          <w:spacing w:val="6"/>
          <w:sz w:val="24"/>
          <w:highlight w:val="none"/>
        </w:rPr>
        <w:t>行业；制造商为</w:t>
      </w:r>
      <w:r>
        <w:rPr>
          <w:rFonts w:hint="eastAsia" w:ascii="宋体" w:hAnsi="宋体" w:eastAsia="宋体" w:cs="宋体"/>
          <w:color w:val="auto"/>
          <w:spacing w:val="6"/>
          <w:sz w:val="24"/>
          <w:highlight w:val="none"/>
          <w:u w:val="single"/>
        </w:rPr>
        <w:t>（企业名称）</w:t>
      </w:r>
      <w:r>
        <w:rPr>
          <w:rFonts w:hint="eastAsia" w:ascii="宋体" w:hAnsi="宋体" w:eastAsia="宋体" w:cs="宋体"/>
          <w:color w:val="auto"/>
          <w:spacing w:val="6"/>
          <w:sz w:val="24"/>
          <w:highlight w:val="none"/>
        </w:rPr>
        <w:t>，从业人员</w:t>
      </w:r>
      <w:r>
        <w:rPr>
          <w:rFonts w:hint="eastAsia" w:ascii="宋体" w:hAnsi="宋体" w:eastAsia="宋体" w:cs="宋体"/>
          <w:color w:val="auto"/>
          <w:spacing w:val="6"/>
          <w:sz w:val="24"/>
          <w:highlight w:val="none"/>
          <w:u w:val="single"/>
          <w:lang w:val="en-US" w:eastAsia="zh-CN"/>
        </w:rPr>
        <w:t xml:space="preserve">  </w:t>
      </w:r>
      <w:r>
        <w:rPr>
          <w:rFonts w:hint="eastAsia" w:ascii="宋体" w:hAnsi="宋体" w:eastAsia="宋体" w:cs="宋体"/>
          <w:color w:val="auto"/>
          <w:spacing w:val="6"/>
          <w:sz w:val="24"/>
          <w:highlight w:val="none"/>
        </w:rPr>
        <w:t>人，营业收入为</w:t>
      </w:r>
      <w:r>
        <w:rPr>
          <w:rFonts w:hint="eastAsia" w:ascii="宋体" w:hAnsi="宋体" w:eastAsia="宋体" w:cs="宋体"/>
          <w:color w:val="auto"/>
          <w:spacing w:val="6"/>
          <w:sz w:val="24"/>
          <w:highlight w:val="none"/>
          <w:u w:val="single"/>
          <w:lang w:val="en-US" w:eastAsia="zh-CN"/>
        </w:rPr>
        <w:t xml:space="preserve">  </w:t>
      </w:r>
      <w:r>
        <w:rPr>
          <w:rFonts w:hint="eastAsia" w:ascii="宋体" w:hAnsi="宋体" w:eastAsia="宋体" w:cs="宋体"/>
          <w:color w:val="auto"/>
          <w:spacing w:val="6"/>
          <w:sz w:val="24"/>
          <w:highlight w:val="none"/>
        </w:rPr>
        <w:t>万元</w:t>
      </w:r>
      <w:r>
        <w:rPr>
          <w:rFonts w:hint="eastAsia" w:ascii="宋体" w:hAnsi="宋体" w:eastAsia="宋体" w:cs="宋体"/>
          <w:color w:val="auto"/>
          <w:sz w:val="24"/>
          <w:highlight w:val="none"/>
          <w:vertAlign w:val="superscript"/>
        </w:rPr>
        <w:t>1</w:t>
      </w:r>
      <w:r>
        <w:rPr>
          <w:rFonts w:hint="eastAsia" w:ascii="宋体" w:hAnsi="宋体" w:eastAsia="宋体" w:cs="宋体"/>
          <w:color w:val="auto"/>
          <w:spacing w:val="6"/>
          <w:sz w:val="24"/>
          <w:highlight w:val="none"/>
        </w:rPr>
        <w:t>，资产总额为</w:t>
      </w:r>
      <w:r>
        <w:rPr>
          <w:rFonts w:hint="eastAsia" w:ascii="宋体" w:hAnsi="宋体" w:eastAsia="宋体" w:cs="宋体"/>
          <w:color w:val="auto"/>
          <w:spacing w:val="6"/>
          <w:sz w:val="24"/>
          <w:highlight w:val="none"/>
          <w:u w:val="single"/>
          <w:lang w:val="en-US" w:eastAsia="zh-CN"/>
        </w:rPr>
        <w:t xml:space="preserve">  </w:t>
      </w:r>
      <w:r>
        <w:rPr>
          <w:rFonts w:hint="eastAsia" w:ascii="宋体" w:hAnsi="宋体" w:eastAsia="宋体" w:cs="宋体"/>
          <w:color w:val="auto"/>
          <w:spacing w:val="6"/>
          <w:sz w:val="24"/>
          <w:highlight w:val="none"/>
        </w:rPr>
        <w:t>万元，属于</w:t>
      </w:r>
      <w:r>
        <w:rPr>
          <w:rFonts w:hint="eastAsia" w:ascii="宋体" w:hAnsi="宋体" w:eastAsia="宋体" w:cs="宋体"/>
          <w:color w:val="auto"/>
          <w:spacing w:val="6"/>
          <w:sz w:val="24"/>
          <w:highlight w:val="none"/>
          <w:u w:val="single"/>
        </w:rPr>
        <w:t>（中型企业、小型企业、微型企业）</w:t>
      </w:r>
      <w:r>
        <w:rPr>
          <w:rFonts w:hint="eastAsia" w:ascii="宋体" w:hAnsi="宋体" w:eastAsia="宋体" w:cs="宋体"/>
          <w:color w:val="auto"/>
          <w:spacing w:val="6"/>
          <w:sz w:val="24"/>
          <w:highlight w:val="none"/>
        </w:rPr>
        <w:t>；</w:t>
      </w:r>
    </w:p>
    <w:p w14:paraId="2ACA994C">
      <w:pPr>
        <w:numPr>
          <w:ilvl w:val="0"/>
          <w:numId w:val="10"/>
        </w:numPr>
        <w:spacing w:line="360" w:lineRule="auto"/>
        <w:ind w:firstLine="504" w:firstLineChars="200"/>
        <w:rPr>
          <w:rFonts w:hint="eastAsia" w:ascii="宋体" w:hAnsi="宋体" w:eastAsia="宋体" w:cs="宋体"/>
          <w:color w:val="auto"/>
          <w:spacing w:val="6"/>
          <w:sz w:val="24"/>
          <w:highlight w:val="none"/>
          <w:u w:val="single"/>
        </w:rPr>
      </w:pPr>
      <w:r>
        <w:rPr>
          <w:rFonts w:hint="eastAsia" w:ascii="宋体" w:hAnsi="宋体" w:eastAsia="宋体" w:cs="宋体"/>
          <w:color w:val="auto"/>
          <w:spacing w:val="6"/>
          <w:sz w:val="24"/>
          <w:highlight w:val="none"/>
          <w:u w:val="single"/>
        </w:rPr>
        <w:t>航海操纵模拟器系统数据库</w:t>
      </w:r>
      <w:r>
        <w:rPr>
          <w:rFonts w:hint="eastAsia" w:ascii="宋体" w:hAnsi="宋体" w:eastAsia="宋体" w:cs="宋体"/>
          <w:color w:val="auto"/>
          <w:spacing w:val="6"/>
          <w:sz w:val="24"/>
          <w:highlight w:val="none"/>
        </w:rPr>
        <w:t>，属于</w:t>
      </w:r>
      <w:r>
        <w:rPr>
          <w:rFonts w:hint="eastAsia" w:ascii="宋体" w:hAnsi="宋体" w:eastAsia="宋体" w:cs="宋体"/>
          <w:color w:val="auto"/>
          <w:spacing w:val="6"/>
          <w:sz w:val="24"/>
          <w:highlight w:val="none"/>
          <w:u w:val="single"/>
        </w:rPr>
        <w:t>软件和信息技术服务</w:t>
      </w:r>
      <w:r>
        <w:rPr>
          <w:rFonts w:hint="eastAsia" w:ascii="宋体" w:hAnsi="宋体" w:eastAsia="宋体" w:cs="宋体"/>
          <w:color w:val="auto"/>
          <w:spacing w:val="6"/>
          <w:sz w:val="24"/>
          <w:highlight w:val="none"/>
        </w:rPr>
        <w:t>行业；制造商为</w:t>
      </w:r>
      <w:r>
        <w:rPr>
          <w:rFonts w:hint="eastAsia" w:ascii="宋体" w:hAnsi="宋体" w:eastAsia="宋体" w:cs="宋体"/>
          <w:color w:val="auto"/>
          <w:spacing w:val="6"/>
          <w:sz w:val="24"/>
          <w:highlight w:val="none"/>
          <w:u w:val="single"/>
        </w:rPr>
        <w:t>（企业名称）</w:t>
      </w:r>
      <w:r>
        <w:rPr>
          <w:rFonts w:hint="eastAsia" w:ascii="宋体" w:hAnsi="宋体" w:eastAsia="宋体" w:cs="宋体"/>
          <w:color w:val="auto"/>
          <w:spacing w:val="6"/>
          <w:sz w:val="24"/>
          <w:highlight w:val="none"/>
        </w:rPr>
        <w:t>，从业人员</w:t>
      </w:r>
      <w:r>
        <w:rPr>
          <w:rFonts w:hint="eastAsia" w:ascii="宋体" w:hAnsi="宋体" w:eastAsia="宋体" w:cs="宋体"/>
          <w:color w:val="auto"/>
          <w:spacing w:val="6"/>
          <w:sz w:val="24"/>
          <w:highlight w:val="none"/>
          <w:u w:val="single"/>
          <w:lang w:val="en-US" w:eastAsia="zh-CN"/>
        </w:rPr>
        <w:t xml:space="preserve">  </w:t>
      </w:r>
      <w:r>
        <w:rPr>
          <w:rFonts w:hint="eastAsia" w:ascii="宋体" w:hAnsi="宋体" w:eastAsia="宋体" w:cs="宋体"/>
          <w:color w:val="auto"/>
          <w:spacing w:val="6"/>
          <w:sz w:val="24"/>
          <w:highlight w:val="none"/>
        </w:rPr>
        <w:t>人，营业收入为</w:t>
      </w:r>
      <w:r>
        <w:rPr>
          <w:rFonts w:hint="eastAsia" w:ascii="宋体" w:hAnsi="宋体" w:eastAsia="宋体" w:cs="宋体"/>
          <w:color w:val="auto"/>
          <w:spacing w:val="6"/>
          <w:sz w:val="24"/>
          <w:highlight w:val="none"/>
          <w:u w:val="single"/>
          <w:lang w:val="en-US" w:eastAsia="zh-CN"/>
        </w:rPr>
        <w:t xml:space="preserve">  </w:t>
      </w:r>
      <w:r>
        <w:rPr>
          <w:rFonts w:hint="eastAsia" w:ascii="宋体" w:hAnsi="宋体" w:eastAsia="宋体" w:cs="宋体"/>
          <w:color w:val="auto"/>
          <w:spacing w:val="6"/>
          <w:sz w:val="24"/>
          <w:highlight w:val="none"/>
        </w:rPr>
        <w:t>万元</w:t>
      </w:r>
      <w:r>
        <w:rPr>
          <w:rFonts w:hint="eastAsia" w:ascii="宋体" w:hAnsi="宋体" w:eastAsia="宋体" w:cs="宋体"/>
          <w:color w:val="auto"/>
          <w:sz w:val="24"/>
          <w:highlight w:val="none"/>
          <w:vertAlign w:val="superscript"/>
        </w:rPr>
        <w:t>1</w:t>
      </w:r>
      <w:r>
        <w:rPr>
          <w:rFonts w:hint="eastAsia" w:ascii="宋体" w:hAnsi="宋体" w:eastAsia="宋体" w:cs="宋体"/>
          <w:color w:val="auto"/>
          <w:spacing w:val="6"/>
          <w:sz w:val="24"/>
          <w:highlight w:val="none"/>
        </w:rPr>
        <w:t>，资产总额为</w:t>
      </w:r>
      <w:r>
        <w:rPr>
          <w:rFonts w:hint="eastAsia" w:ascii="宋体" w:hAnsi="宋体" w:eastAsia="宋体" w:cs="宋体"/>
          <w:color w:val="auto"/>
          <w:spacing w:val="6"/>
          <w:sz w:val="24"/>
          <w:highlight w:val="none"/>
          <w:u w:val="single"/>
          <w:lang w:val="en-US" w:eastAsia="zh-CN"/>
        </w:rPr>
        <w:t xml:space="preserve">  </w:t>
      </w:r>
      <w:r>
        <w:rPr>
          <w:rFonts w:hint="eastAsia" w:ascii="宋体" w:hAnsi="宋体" w:eastAsia="宋体" w:cs="宋体"/>
          <w:color w:val="auto"/>
          <w:spacing w:val="6"/>
          <w:sz w:val="24"/>
          <w:highlight w:val="none"/>
        </w:rPr>
        <w:t>万元，属于</w:t>
      </w:r>
      <w:r>
        <w:rPr>
          <w:rFonts w:hint="eastAsia" w:ascii="宋体" w:hAnsi="宋体" w:eastAsia="宋体" w:cs="宋体"/>
          <w:color w:val="auto"/>
          <w:spacing w:val="6"/>
          <w:sz w:val="24"/>
          <w:highlight w:val="none"/>
          <w:u w:val="single"/>
        </w:rPr>
        <w:t>（中型企业、小型企业、微型企业）</w:t>
      </w:r>
      <w:r>
        <w:rPr>
          <w:rFonts w:hint="eastAsia" w:ascii="宋体" w:hAnsi="宋体" w:eastAsia="宋体" w:cs="宋体"/>
          <w:color w:val="auto"/>
          <w:spacing w:val="6"/>
          <w:sz w:val="24"/>
          <w:highlight w:val="none"/>
        </w:rPr>
        <w:t>；</w:t>
      </w:r>
    </w:p>
    <w:p w14:paraId="22E9AE16">
      <w:pPr>
        <w:numPr>
          <w:ilvl w:val="0"/>
          <w:numId w:val="10"/>
        </w:numPr>
        <w:spacing w:line="360" w:lineRule="auto"/>
        <w:ind w:firstLine="504" w:firstLineChars="200"/>
        <w:rPr>
          <w:rFonts w:hint="eastAsia" w:ascii="宋体" w:hAnsi="宋体" w:eastAsia="宋体" w:cs="宋体"/>
          <w:color w:val="auto"/>
          <w:spacing w:val="6"/>
          <w:sz w:val="24"/>
          <w:highlight w:val="none"/>
          <w:u w:val="single"/>
        </w:rPr>
      </w:pPr>
      <w:r>
        <w:rPr>
          <w:rFonts w:hint="eastAsia" w:ascii="宋体" w:hAnsi="宋体" w:eastAsia="宋体" w:cs="宋体"/>
          <w:color w:val="auto"/>
          <w:spacing w:val="6"/>
          <w:sz w:val="24"/>
          <w:highlight w:val="none"/>
          <w:u w:val="single"/>
        </w:rPr>
        <w:t>船舶高性能电工电子电力拖动综合实训装置</w:t>
      </w:r>
      <w:r>
        <w:rPr>
          <w:rFonts w:hint="eastAsia" w:ascii="宋体" w:hAnsi="宋体" w:eastAsia="宋体" w:cs="宋体"/>
          <w:color w:val="auto"/>
          <w:spacing w:val="6"/>
          <w:sz w:val="24"/>
          <w:highlight w:val="none"/>
        </w:rPr>
        <w:t>，属于</w:t>
      </w:r>
      <w:r>
        <w:rPr>
          <w:rFonts w:hint="eastAsia" w:ascii="宋体" w:hAnsi="宋体" w:eastAsia="宋体" w:cs="宋体"/>
          <w:color w:val="auto"/>
          <w:spacing w:val="6"/>
          <w:sz w:val="24"/>
          <w:highlight w:val="none"/>
          <w:u w:val="single"/>
        </w:rPr>
        <w:t>工业</w:t>
      </w:r>
      <w:r>
        <w:rPr>
          <w:rFonts w:hint="eastAsia" w:ascii="宋体" w:hAnsi="宋体" w:eastAsia="宋体" w:cs="宋体"/>
          <w:color w:val="auto"/>
          <w:spacing w:val="6"/>
          <w:sz w:val="24"/>
          <w:highlight w:val="none"/>
        </w:rPr>
        <w:t>行业；制造商为</w:t>
      </w:r>
      <w:r>
        <w:rPr>
          <w:rFonts w:hint="eastAsia" w:ascii="宋体" w:hAnsi="宋体" w:eastAsia="宋体" w:cs="宋体"/>
          <w:color w:val="auto"/>
          <w:spacing w:val="6"/>
          <w:sz w:val="24"/>
          <w:highlight w:val="none"/>
          <w:u w:val="single"/>
        </w:rPr>
        <w:t>（企业名称）</w:t>
      </w:r>
      <w:r>
        <w:rPr>
          <w:rFonts w:hint="eastAsia" w:ascii="宋体" w:hAnsi="宋体" w:eastAsia="宋体" w:cs="宋体"/>
          <w:color w:val="auto"/>
          <w:spacing w:val="6"/>
          <w:sz w:val="24"/>
          <w:highlight w:val="none"/>
        </w:rPr>
        <w:t>，从业人员</w:t>
      </w:r>
      <w:r>
        <w:rPr>
          <w:rFonts w:hint="eastAsia" w:ascii="宋体" w:hAnsi="宋体" w:eastAsia="宋体" w:cs="宋体"/>
          <w:color w:val="auto"/>
          <w:spacing w:val="6"/>
          <w:sz w:val="24"/>
          <w:highlight w:val="none"/>
          <w:u w:val="single"/>
          <w:lang w:val="en-US" w:eastAsia="zh-CN"/>
        </w:rPr>
        <w:t xml:space="preserve">  </w:t>
      </w:r>
      <w:r>
        <w:rPr>
          <w:rFonts w:hint="eastAsia" w:ascii="宋体" w:hAnsi="宋体" w:eastAsia="宋体" w:cs="宋体"/>
          <w:color w:val="auto"/>
          <w:spacing w:val="6"/>
          <w:sz w:val="24"/>
          <w:highlight w:val="none"/>
        </w:rPr>
        <w:t>人，营业收入为</w:t>
      </w:r>
      <w:r>
        <w:rPr>
          <w:rFonts w:hint="eastAsia" w:ascii="宋体" w:hAnsi="宋体" w:eastAsia="宋体" w:cs="宋体"/>
          <w:color w:val="auto"/>
          <w:spacing w:val="6"/>
          <w:sz w:val="24"/>
          <w:highlight w:val="none"/>
          <w:u w:val="single"/>
          <w:lang w:val="en-US" w:eastAsia="zh-CN"/>
        </w:rPr>
        <w:t xml:space="preserve">  </w:t>
      </w:r>
      <w:r>
        <w:rPr>
          <w:rFonts w:hint="eastAsia" w:ascii="宋体" w:hAnsi="宋体" w:eastAsia="宋体" w:cs="宋体"/>
          <w:color w:val="auto"/>
          <w:spacing w:val="6"/>
          <w:sz w:val="24"/>
          <w:highlight w:val="none"/>
        </w:rPr>
        <w:t>万元</w:t>
      </w:r>
      <w:r>
        <w:rPr>
          <w:rFonts w:hint="eastAsia" w:ascii="宋体" w:hAnsi="宋体" w:eastAsia="宋体" w:cs="宋体"/>
          <w:color w:val="auto"/>
          <w:sz w:val="24"/>
          <w:highlight w:val="none"/>
          <w:vertAlign w:val="superscript"/>
        </w:rPr>
        <w:t>1</w:t>
      </w:r>
      <w:r>
        <w:rPr>
          <w:rFonts w:hint="eastAsia" w:ascii="宋体" w:hAnsi="宋体" w:eastAsia="宋体" w:cs="宋体"/>
          <w:color w:val="auto"/>
          <w:spacing w:val="6"/>
          <w:sz w:val="24"/>
          <w:highlight w:val="none"/>
        </w:rPr>
        <w:t>，资产总额为</w:t>
      </w:r>
      <w:r>
        <w:rPr>
          <w:rFonts w:hint="eastAsia" w:ascii="宋体" w:hAnsi="宋体" w:eastAsia="宋体" w:cs="宋体"/>
          <w:color w:val="auto"/>
          <w:spacing w:val="6"/>
          <w:sz w:val="24"/>
          <w:highlight w:val="none"/>
          <w:u w:val="single"/>
          <w:lang w:val="en-US" w:eastAsia="zh-CN"/>
        </w:rPr>
        <w:t xml:space="preserve">  </w:t>
      </w:r>
      <w:r>
        <w:rPr>
          <w:rFonts w:hint="eastAsia" w:ascii="宋体" w:hAnsi="宋体" w:eastAsia="宋体" w:cs="宋体"/>
          <w:color w:val="auto"/>
          <w:spacing w:val="6"/>
          <w:sz w:val="24"/>
          <w:highlight w:val="none"/>
        </w:rPr>
        <w:t>万元，属于</w:t>
      </w:r>
      <w:r>
        <w:rPr>
          <w:rFonts w:hint="eastAsia" w:ascii="宋体" w:hAnsi="宋体" w:eastAsia="宋体" w:cs="宋体"/>
          <w:color w:val="auto"/>
          <w:spacing w:val="6"/>
          <w:sz w:val="24"/>
          <w:highlight w:val="none"/>
          <w:u w:val="single"/>
        </w:rPr>
        <w:t>（中型企业、小型企业、微型企业）</w:t>
      </w:r>
      <w:r>
        <w:rPr>
          <w:rFonts w:hint="eastAsia" w:ascii="宋体" w:hAnsi="宋体" w:eastAsia="宋体" w:cs="宋体"/>
          <w:color w:val="auto"/>
          <w:spacing w:val="6"/>
          <w:sz w:val="24"/>
          <w:highlight w:val="none"/>
        </w:rPr>
        <w:t>；</w:t>
      </w:r>
    </w:p>
    <w:p w14:paraId="66107463">
      <w:pPr>
        <w:spacing w:line="360" w:lineRule="auto"/>
        <w:ind w:firstLine="504" w:firstLineChars="20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w:t>
      </w:r>
    </w:p>
    <w:p w14:paraId="72ABF8EB">
      <w:pPr>
        <w:spacing w:line="360" w:lineRule="auto"/>
        <w:ind w:firstLine="504" w:firstLineChars="20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以上企业，不属于大企业的分支机构，不存在控股股东为大企业的情形，也不存在与大企业的负责人为同一人的情形。</w:t>
      </w:r>
    </w:p>
    <w:p w14:paraId="1848DAB1">
      <w:pPr>
        <w:spacing w:line="360" w:lineRule="auto"/>
        <w:ind w:firstLine="504" w:firstLineChars="20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本企业对上述声明内容的真实性负责。如有虚假，将依法承担相应责任。</w:t>
      </w:r>
    </w:p>
    <w:p w14:paraId="3347FC5A">
      <w:pPr>
        <w:spacing w:line="360" w:lineRule="auto"/>
        <w:ind w:firstLine="504" w:firstLineChars="200"/>
        <w:rPr>
          <w:rFonts w:hint="eastAsia" w:ascii="宋体" w:hAnsi="宋体" w:eastAsia="宋体" w:cs="宋体"/>
          <w:color w:val="auto"/>
          <w:spacing w:val="6"/>
          <w:sz w:val="24"/>
          <w:highlight w:val="none"/>
        </w:rPr>
      </w:pPr>
    </w:p>
    <w:p w14:paraId="2BD76FDA">
      <w:pPr>
        <w:spacing w:line="360" w:lineRule="auto"/>
        <w:ind w:firstLine="3780" w:firstLineChars="150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企业名称（盖章）：</w:t>
      </w:r>
    </w:p>
    <w:p w14:paraId="300B984F">
      <w:pPr>
        <w:spacing w:line="360" w:lineRule="auto"/>
        <w:ind w:firstLine="504" w:firstLineChars="20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 xml:space="preserve">                         日期：</w:t>
      </w:r>
    </w:p>
    <w:p w14:paraId="25EA5584">
      <w:pPr>
        <w:spacing w:line="360" w:lineRule="auto"/>
        <w:ind w:firstLine="310" w:firstLineChars="147"/>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从业人员、营业收入、资产总额填报上一年度数据，无上一年度数据的新成立企业可不填报。</w:t>
      </w:r>
    </w:p>
    <w:p w14:paraId="7AEA552F">
      <w:pPr>
        <w:spacing w:line="360" w:lineRule="auto"/>
        <w:ind w:firstLine="310" w:firstLineChars="147"/>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声明内容不实的，属于提供虚假材料谋取中标、成交的，依法承担法律责任。</w:t>
      </w:r>
    </w:p>
    <w:p w14:paraId="58A8B7CC">
      <w:pPr>
        <w:spacing w:line="360" w:lineRule="auto"/>
        <w:ind w:firstLine="310" w:firstLineChars="147"/>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6FE36226">
      <w:pPr>
        <w:spacing w:line="360" w:lineRule="auto"/>
        <w:ind w:right="420"/>
        <w:rPr>
          <w:rFonts w:hint="eastAsia" w:ascii="宋体" w:hAnsi="宋体" w:eastAsia="宋体" w:cs="宋体"/>
          <w:color w:val="auto"/>
          <w:sz w:val="24"/>
          <w:highlight w:val="none"/>
        </w:rPr>
      </w:pPr>
    </w:p>
    <w:p w14:paraId="7D673BD0">
      <w:pPr>
        <w:spacing w:line="360" w:lineRule="auto"/>
        <w:ind w:right="420"/>
        <w:rPr>
          <w:rFonts w:hint="eastAsia" w:ascii="宋体" w:hAnsi="宋体" w:eastAsia="宋体" w:cs="宋体"/>
          <w:color w:val="auto"/>
          <w:sz w:val="24"/>
          <w:highlight w:val="none"/>
        </w:rPr>
      </w:pPr>
    </w:p>
    <w:p w14:paraId="43F4253F">
      <w:pP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14:paraId="577AAAE0">
      <w:pPr>
        <w:jc w:val="left"/>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附件六：</w:t>
      </w:r>
    </w:p>
    <w:p w14:paraId="411DEC33">
      <w:pPr>
        <w:adjustRightInd/>
        <w:spacing w:line="360" w:lineRule="auto"/>
        <w:jc w:val="center"/>
        <w:outlineLvl w:val="0"/>
        <w:rPr>
          <w:rFonts w:hint="eastAsia" w:ascii="宋体" w:hAnsi="宋体" w:eastAsia="宋体" w:cs="宋体"/>
          <w:b/>
          <w:color w:val="auto"/>
          <w:sz w:val="24"/>
          <w:highlight w:val="none"/>
        </w:rPr>
      </w:pPr>
      <w:bookmarkStart w:id="473" w:name="_Toc23582"/>
      <w:r>
        <w:rPr>
          <w:rFonts w:hint="eastAsia" w:ascii="宋体" w:hAnsi="宋体" w:eastAsia="宋体" w:cs="宋体"/>
          <w:b/>
          <w:color w:val="auto"/>
          <w:sz w:val="24"/>
          <w:highlight w:val="none"/>
        </w:rPr>
        <w:t>政府采购活动现场确认声明书</w:t>
      </w:r>
      <w:bookmarkEnd w:id="473"/>
    </w:p>
    <w:p w14:paraId="34364E95">
      <w:pPr>
        <w:adjustRightInd/>
        <w:snapToGrid w:val="0"/>
        <w:spacing w:line="360" w:lineRule="auto"/>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u w:val="single"/>
        </w:rPr>
        <w:t xml:space="preserve"> 宁波中基国际招标有限公司</w:t>
      </w:r>
      <w:r>
        <w:rPr>
          <w:rFonts w:hint="eastAsia" w:ascii="宋体" w:hAnsi="宋体" w:eastAsia="宋体" w:cs="宋体"/>
          <w:color w:val="auto"/>
          <w:spacing w:val="6"/>
          <w:szCs w:val="21"/>
          <w:highlight w:val="none"/>
        </w:rPr>
        <w:t>：</w:t>
      </w:r>
    </w:p>
    <w:p w14:paraId="06A7F870">
      <w:pPr>
        <w:adjustRightInd/>
        <w:snapToGrid w:val="0"/>
        <w:spacing w:line="360" w:lineRule="auto"/>
        <w:ind w:firstLine="444"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本人（授权代表姓名），经由（单位）（法定代表人姓名）合法授权参加（项目编号：</w:t>
      </w:r>
      <w:r>
        <w:rPr>
          <w:rFonts w:hint="eastAsia" w:ascii="宋体" w:hAnsi="宋体" w:eastAsia="宋体" w:cs="宋体"/>
          <w:color w:val="auto"/>
          <w:spacing w:val="6"/>
          <w:szCs w:val="21"/>
          <w:highlight w:val="none"/>
          <w:u w:val="single"/>
        </w:rPr>
        <w:t xml:space="preserve">CBNB-        </w:t>
      </w:r>
      <w:r>
        <w:rPr>
          <w:rFonts w:hint="eastAsia" w:ascii="宋体" w:hAnsi="宋体" w:eastAsia="宋体" w:cs="宋体"/>
          <w:color w:val="auto"/>
          <w:spacing w:val="6"/>
          <w:szCs w:val="21"/>
          <w:highlight w:val="none"/>
        </w:rPr>
        <w:t xml:space="preserve">）政府采购活动，经与本单位法人代表（负责人）联系确认，现就有关公平竞争事项郑重声明如下： </w:t>
      </w:r>
    </w:p>
    <w:p w14:paraId="4F6EBFA1">
      <w:pPr>
        <w:widowControl/>
        <w:numPr>
          <w:ilvl w:val="0"/>
          <w:numId w:val="11"/>
        </w:numPr>
        <w:adjustRightInd/>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本单位与采购人之间 </w:t>
      </w:r>
      <w:r>
        <w:rPr>
          <w:rFonts w:hint="eastAsia" w:ascii="宋体" w:hAnsi="宋体" w:eastAsia="宋体" w:cs="宋体"/>
          <w:color w:val="auto"/>
          <w:kern w:val="0"/>
          <w:szCs w:val="21"/>
          <w:highlight w:val="none"/>
        </w:rPr>
        <w:sym w:font="Wingdings 2" w:char="00A3"/>
      </w:r>
      <w:r>
        <w:rPr>
          <w:rFonts w:hint="eastAsia" w:ascii="宋体" w:hAnsi="宋体" w:eastAsia="宋体" w:cs="宋体"/>
          <w:color w:val="auto"/>
          <w:kern w:val="0"/>
          <w:szCs w:val="21"/>
          <w:highlight w:val="none"/>
        </w:rPr>
        <w:t>不存在利害关系 □存在下列利害关系：</w:t>
      </w:r>
    </w:p>
    <w:p w14:paraId="69776BDC">
      <w:pPr>
        <w:widowControl/>
        <w:adjustRightInd/>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A.投资关系    B.行政隶属关系    C.业务指导关系</w:t>
      </w:r>
    </w:p>
    <w:p w14:paraId="11D8EC0E">
      <w:pPr>
        <w:widowControl/>
        <w:adjustRightInd/>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D.其他可能</w:t>
      </w:r>
      <w:r>
        <w:rPr>
          <w:rFonts w:hint="eastAsia" w:ascii="宋体" w:hAnsi="宋体" w:eastAsia="宋体" w:cs="宋体"/>
          <w:color w:val="auto"/>
          <w:szCs w:val="21"/>
          <w:highlight w:val="none"/>
        </w:rPr>
        <w:t>影响采购公正的</w:t>
      </w:r>
      <w:r>
        <w:rPr>
          <w:rFonts w:hint="eastAsia" w:ascii="宋体" w:hAnsi="宋体" w:eastAsia="宋体" w:cs="宋体"/>
          <w:color w:val="auto"/>
          <w:kern w:val="0"/>
          <w:szCs w:val="21"/>
          <w:highlight w:val="none"/>
        </w:rPr>
        <w:t>利害关系（如有，请如实说明） 。</w:t>
      </w:r>
    </w:p>
    <w:p w14:paraId="11EDB14D">
      <w:pPr>
        <w:widowControl/>
        <w:numPr>
          <w:ilvl w:val="0"/>
          <w:numId w:val="11"/>
        </w:numPr>
        <w:adjustRightInd/>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现已清楚知道参加本项目采购活动的其他所有供应商名称，本单位 □与其他所有供应商之间均不存在利害关系 □与 （供应商名称）之间存在下列利害关系：</w:t>
      </w:r>
    </w:p>
    <w:p w14:paraId="07A4D6DA">
      <w:pPr>
        <w:adjustRightInd/>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A.法定代表人或负责人或实际控制人是同一人</w:t>
      </w:r>
    </w:p>
    <w:p w14:paraId="47542CD7">
      <w:pPr>
        <w:adjustRightInd/>
        <w:snapToGrid w:val="0"/>
        <w:spacing w:line="360" w:lineRule="auto"/>
        <w:ind w:firstLine="420" w:firstLineChars="200"/>
        <w:rPr>
          <w:rFonts w:hint="eastAsia" w:ascii="宋体" w:hAnsi="宋体" w:eastAsia="宋体" w:cs="宋体"/>
          <w:color w:val="auto"/>
          <w:spacing w:val="6"/>
          <w:szCs w:val="21"/>
          <w:highlight w:val="none"/>
        </w:rPr>
      </w:pPr>
      <w:r>
        <w:rPr>
          <w:rFonts w:hint="eastAsia" w:ascii="宋体" w:hAnsi="宋体" w:eastAsia="宋体" w:cs="宋体"/>
          <w:color w:val="auto"/>
          <w:kern w:val="0"/>
          <w:szCs w:val="21"/>
          <w:highlight w:val="none"/>
        </w:rPr>
        <w:t>B.法定代表人或负责人或实际控制人是夫妻关系</w:t>
      </w:r>
    </w:p>
    <w:p w14:paraId="2F4A8121">
      <w:pPr>
        <w:adjustRightInd/>
        <w:snapToGrid w:val="0"/>
        <w:spacing w:line="360" w:lineRule="auto"/>
        <w:ind w:firstLine="420" w:firstLineChars="200"/>
        <w:rPr>
          <w:rFonts w:hint="eastAsia" w:ascii="宋体" w:hAnsi="宋体" w:eastAsia="宋体" w:cs="宋体"/>
          <w:color w:val="auto"/>
          <w:spacing w:val="6"/>
          <w:szCs w:val="21"/>
          <w:highlight w:val="none"/>
        </w:rPr>
      </w:pPr>
      <w:r>
        <w:rPr>
          <w:rFonts w:hint="eastAsia" w:ascii="宋体" w:hAnsi="宋体" w:eastAsia="宋体" w:cs="宋体"/>
          <w:color w:val="auto"/>
          <w:kern w:val="0"/>
          <w:szCs w:val="21"/>
          <w:highlight w:val="none"/>
        </w:rPr>
        <w:t>C.法定代表人或负责人或实际控制人是直系血亲关系</w:t>
      </w:r>
    </w:p>
    <w:p w14:paraId="6BE761A5">
      <w:pPr>
        <w:adjustRightInd/>
        <w:snapToGrid w:val="0"/>
        <w:spacing w:line="360" w:lineRule="auto"/>
        <w:ind w:firstLine="420" w:firstLineChars="200"/>
        <w:rPr>
          <w:rFonts w:hint="eastAsia" w:ascii="宋体" w:hAnsi="宋体" w:eastAsia="宋体" w:cs="宋体"/>
          <w:color w:val="auto"/>
          <w:spacing w:val="6"/>
          <w:szCs w:val="21"/>
          <w:highlight w:val="none"/>
        </w:rPr>
      </w:pPr>
      <w:r>
        <w:rPr>
          <w:rFonts w:hint="eastAsia" w:ascii="宋体" w:hAnsi="宋体" w:eastAsia="宋体" w:cs="宋体"/>
          <w:color w:val="auto"/>
          <w:kern w:val="0"/>
          <w:szCs w:val="21"/>
          <w:highlight w:val="none"/>
        </w:rPr>
        <w:t>D.法定代表人或负责人或实际控制人存在三代以内旁系血亲关系</w:t>
      </w:r>
    </w:p>
    <w:p w14:paraId="619EE701">
      <w:pPr>
        <w:adjustRightInd/>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E.法定代表人或负责人或实际控制人存在近姻亲关系</w:t>
      </w:r>
    </w:p>
    <w:p w14:paraId="50582A0E">
      <w:pPr>
        <w:adjustRightInd/>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F.法定代表人或负责人或实际控制人存在股份控制或实际控制关系</w:t>
      </w:r>
    </w:p>
    <w:p w14:paraId="70BDFF5E">
      <w:pPr>
        <w:adjustRightInd/>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G.存在共同直接或间接投资设立子公司、联营企业和合营企业情况</w:t>
      </w:r>
    </w:p>
    <w:p w14:paraId="75685057">
      <w:pPr>
        <w:adjustRightInd/>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H.存在分级代理或代销关系、同一生产制造商关系、</w:t>
      </w:r>
      <w:r>
        <w:rPr>
          <w:rFonts w:hint="eastAsia" w:ascii="宋体" w:hAnsi="宋体" w:eastAsia="宋体" w:cs="宋体"/>
          <w:color w:val="auto"/>
          <w:szCs w:val="21"/>
          <w:highlight w:val="none"/>
        </w:rPr>
        <w:t>管理关系、重要业务（占主营业务收入50%以上）或重要财务往来关系（如融资）等其他实质性控制关系</w:t>
      </w:r>
    </w:p>
    <w:p w14:paraId="107CD073">
      <w:pPr>
        <w:adjustRightInd/>
        <w:snapToGrid w:val="0"/>
        <w:spacing w:line="360" w:lineRule="auto"/>
        <w:ind w:firstLine="420" w:firstLineChars="200"/>
        <w:rPr>
          <w:rFonts w:hint="eastAsia" w:ascii="宋体" w:hAnsi="宋体" w:eastAsia="宋体" w:cs="宋体"/>
          <w:color w:val="auto"/>
          <w:spacing w:val="6"/>
          <w:szCs w:val="21"/>
          <w:highlight w:val="none"/>
        </w:rPr>
      </w:pPr>
      <w:r>
        <w:rPr>
          <w:rFonts w:hint="eastAsia" w:ascii="宋体" w:hAnsi="宋体" w:eastAsia="宋体" w:cs="宋体"/>
          <w:color w:val="auto"/>
          <w:szCs w:val="21"/>
          <w:highlight w:val="none"/>
        </w:rPr>
        <w:t>I</w:t>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rPr>
        <w:t>其他利害关系情况</w:t>
      </w:r>
      <w:r>
        <w:rPr>
          <w:rFonts w:hint="eastAsia" w:ascii="宋体" w:hAnsi="宋体" w:eastAsia="宋体" w:cs="宋体"/>
          <w:color w:val="auto"/>
          <w:kern w:val="0"/>
          <w:szCs w:val="21"/>
          <w:highlight w:val="none"/>
        </w:rPr>
        <w:t>。</w:t>
      </w:r>
    </w:p>
    <w:p w14:paraId="468134B1">
      <w:pPr>
        <w:widowControl/>
        <w:numPr>
          <w:ilvl w:val="0"/>
          <w:numId w:val="12"/>
        </w:numPr>
        <w:adjustRightInd/>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现已清楚知道并</w:t>
      </w:r>
      <w:r>
        <w:rPr>
          <w:rFonts w:hint="eastAsia" w:ascii="宋体" w:hAnsi="宋体" w:eastAsia="宋体" w:cs="宋体"/>
          <w:color w:val="auto"/>
          <w:kern w:val="0"/>
          <w:szCs w:val="21"/>
          <w:highlight w:val="none"/>
        </w:rPr>
        <w:t>严格遵守政府采购法律法规和现场纪律。</w:t>
      </w:r>
    </w:p>
    <w:p w14:paraId="4268F220">
      <w:pPr>
        <w:widowControl/>
        <w:numPr>
          <w:ilvl w:val="0"/>
          <w:numId w:val="12"/>
        </w:numPr>
        <w:adjustRightInd/>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我发现供应商之间存在或可能存在上述第二条第项利害关系。</w:t>
      </w:r>
    </w:p>
    <w:p w14:paraId="5F3C16CF">
      <w:pPr>
        <w:adjustRightInd/>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（供应商代表签名）：</w:t>
      </w:r>
    </w:p>
    <w:p w14:paraId="1810DD0B">
      <w:pPr>
        <w:adjustRightInd/>
        <w:spacing w:line="360" w:lineRule="auto"/>
        <w:ind w:firstLine="420" w:firstLineChars="200"/>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eastAsia="zh-CN"/>
        </w:rPr>
        <w:t>2025年</w:t>
      </w:r>
      <w:r>
        <w:rPr>
          <w:rFonts w:hint="eastAsia" w:ascii="宋体" w:hAnsi="宋体" w:eastAsia="宋体" w:cs="宋体"/>
          <w:color w:val="auto"/>
          <w:szCs w:val="21"/>
          <w:highlight w:val="none"/>
        </w:rPr>
        <w:t xml:space="preserve">  月  日（请填写投标当天日期）</w:t>
      </w:r>
    </w:p>
    <w:p w14:paraId="2F8DEB6A">
      <w:pPr>
        <w:adjustRightInd/>
        <w:spacing w:line="36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说明：（1）供应商解密</w:t>
      </w:r>
      <w:r>
        <w:rPr>
          <w:rFonts w:hint="eastAsia" w:ascii="宋体" w:hAnsi="宋体" w:eastAsia="宋体" w:cs="宋体"/>
          <w:b/>
          <w:bCs/>
          <w:color w:val="auto"/>
          <w:szCs w:val="21"/>
          <w:highlight w:val="none"/>
          <w:lang w:val="en-US" w:eastAsia="zh-CN"/>
        </w:rPr>
        <w:t>投标</w:t>
      </w:r>
      <w:r>
        <w:rPr>
          <w:rFonts w:hint="eastAsia" w:ascii="宋体" w:hAnsi="宋体" w:eastAsia="宋体" w:cs="宋体"/>
          <w:b/>
          <w:bCs/>
          <w:color w:val="auto"/>
          <w:szCs w:val="21"/>
          <w:highlight w:val="none"/>
        </w:rPr>
        <w:t>文件及获知其他供应商信息进行如实声明并盖章或授权代表签名后，以扫描件形式通过邮件方式发送至邮箱：</w:t>
      </w:r>
      <w:r>
        <w:rPr>
          <w:rFonts w:hint="eastAsia" w:ascii="宋体" w:hAnsi="宋体" w:eastAsia="宋体" w:cs="宋体"/>
          <w:b/>
          <w:bCs/>
          <w:color w:val="auto"/>
          <w:szCs w:val="21"/>
          <w:highlight w:val="none"/>
          <w:u w:val="single"/>
        </w:rPr>
        <w:t>1061816448@qq.com</w:t>
      </w:r>
      <w:r>
        <w:rPr>
          <w:rFonts w:hint="eastAsia" w:ascii="宋体" w:hAnsi="宋体" w:eastAsia="宋体" w:cs="宋体"/>
          <w:b/>
          <w:bCs/>
          <w:color w:val="auto"/>
          <w:szCs w:val="21"/>
          <w:highlight w:val="none"/>
        </w:rPr>
        <w:t>。</w:t>
      </w:r>
    </w:p>
    <w:p w14:paraId="12081234">
      <w:pPr>
        <w:adjustRightInd/>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（2）在电子响应文件解密后供应商可看到所参与标项的供应商名称，在确认与采购人和其他供应商无任何上述关系的情况下，请在一中的“</w:t>
      </w:r>
      <w:r>
        <w:rPr>
          <w:rFonts w:hint="eastAsia" w:ascii="宋体" w:hAnsi="宋体" w:eastAsia="宋体" w:cs="宋体"/>
          <w:b/>
          <w:bCs/>
          <w:color w:val="auto"/>
          <w:kern w:val="0"/>
          <w:szCs w:val="21"/>
          <w:highlight w:val="none"/>
        </w:rPr>
        <w:t>□不存在利害关系</w:t>
      </w:r>
      <w:r>
        <w:rPr>
          <w:rFonts w:hint="eastAsia" w:ascii="宋体" w:hAnsi="宋体" w:eastAsia="宋体" w:cs="宋体"/>
          <w:b/>
          <w:bCs/>
          <w:color w:val="auto"/>
          <w:szCs w:val="21"/>
          <w:highlight w:val="none"/>
        </w:rPr>
        <w:t>”</w:t>
      </w:r>
      <w:r>
        <w:rPr>
          <w:rFonts w:hint="eastAsia" w:ascii="宋体" w:hAnsi="宋体" w:eastAsia="宋体" w:cs="宋体"/>
          <w:b/>
          <w:bCs/>
          <w:color w:val="auto"/>
          <w:kern w:val="0"/>
          <w:szCs w:val="21"/>
          <w:highlight w:val="none"/>
        </w:rPr>
        <w:t>打钩，二中的</w:t>
      </w:r>
      <w:r>
        <w:rPr>
          <w:rFonts w:hint="eastAsia" w:ascii="宋体" w:hAnsi="宋体" w:eastAsia="宋体" w:cs="宋体"/>
          <w:b/>
          <w:bCs/>
          <w:color w:val="auto"/>
          <w:szCs w:val="21"/>
          <w:highlight w:val="none"/>
        </w:rPr>
        <w:t>“</w:t>
      </w:r>
      <w:r>
        <w:rPr>
          <w:rFonts w:hint="eastAsia" w:ascii="宋体" w:hAnsi="宋体" w:eastAsia="宋体" w:cs="宋体"/>
          <w:b/>
          <w:bCs/>
          <w:color w:val="auto"/>
          <w:kern w:val="0"/>
          <w:szCs w:val="21"/>
          <w:highlight w:val="none"/>
        </w:rPr>
        <w:t>□与其他所有供应商之间均不存在利害关系</w:t>
      </w:r>
      <w:r>
        <w:rPr>
          <w:rFonts w:hint="eastAsia" w:ascii="宋体" w:hAnsi="宋体" w:eastAsia="宋体" w:cs="宋体"/>
          <w:b/>
          <w:bCs/>
          <w:color w:val="auto"/>
          <w:szCs w:val="21"/>
          <w:highlight w:val="none"/>
        </w:rPr>
        <w:t>”</w:t>
      </w:r>
      <w:r>
        <w:rPr>
          <w:rFonts w:hint="eastAsia" w:ascii="宋体" w:hAnsi="宋体" w:eastAsia="宋体" w:cs="宋体"/>
          <w:b/>
          <w:bCs/>
          <w:color w:val="auto"/>
          <w:kern w:val="0"/>
          <w:szCs w:val="21"/>
          <w:highlight w:val="none"/>
        </w:rPr>
        <w:t>打钩</w:t>
      </w:r>
      <w:r>
        <w:rPr>
          <w:rFonts w:hint="eastAsia" w:ascii="宋体" w:hAnsi="宋体" w:eastAsia="宋体" w:cs="宋体"/>
          <w:b/>
          <w:bCs/>
          <w:color w:val="auto"/>
          <w:szCs w:val="21"/>
          <w:highlight w:val="none"/>
        </w:rPr>
        <w:t>，四中的2个下划线用斜杠“/”划掉。</w:t>
      </w:r>
    </w:p>
    <w:p w14:paraId="213A51D9">
      <w:pPr>
        <w:spacing w:line="360" w:lineRule="auto"/>
        <w:ind w:firstLine="420"/>
        <w:jc w:val="left"/>
        <w:rPr>
          <w:rFonts w:hint="eastAsia" w:ascii="宋体" w:hAnsi="宋体" w:eastAsia="宋体" w:cs="宋体"/>
          <w:bCs/>
          <w:color w:val="auto"/>
          <w:sz w:val="24"/>
          <w:highlight w:val="none"/>
        </w:rPr>
      </w:pPr>
      <w:r>
        <w:rPr>
          <w:rFonts w:hint="eastAsia" w:ascii="宋体" w:hAnsi="宋体" w:eastAsia="宋体" w:cs="宋体"/>
          <w:b/>
          <w:bCs/>
          <w:color w:val="auto"/>
          <w:szCs w:val="21"/>
          <w:highlight w:val="none"/>
        </w:rPr>
        <w:t>（3）此声明书非响应文件的组成内容，无需编入响应文件中。</w:t>
      </w:r>
    </w:p>
    <w:sectPr>
      <w:headerReference r:id="rId27" w:type="first"/>
      <w:footerReference r:id="rId29" w:type="first"/>
      <w:headerReference r:id="rId26" w:type="default"/>
      <w:footerReference r:id="rId28" w:type="default"/>
      <w:pgSz w:w="11906" w:h="16838"/>
      <w:pgMar w:top="1440" w:right="1440" w:bottom="1440" w:left="1440" w:header="851" w:footer="992" w:gutter="0"/>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02"/>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Lucida Sans">
    <w:panose1 w:val="020B0602030504020204"/>
    <w:charset w:val="00"/>
    <w:family w:val="swiss"/>
    <w:pitch w:val="default"/>
    <w:sig w:usb0="00000003"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Wingdings 2">
    <w:panose1 w:val="05020102010507070707"/>
    <w:charset w:val="02"/>
    <w:family w:val="roman"/>
    <w:pitch w:val="default"/>
    <w:sig w:usb0="00000000" w:usb1="00000000" w:usb2="00000000" w:usb3="00000000" w:csb0="8000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5E2BE8">
    <w:pPr>
      <w:pStyle w:val="39"/>
      <w:rPr>
        <w:rFonts w:ascii="仿宋_GB2312" w:eastAsia="仿宋_GB2312"/>
      </w:rP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4097" name="文本框 1"/>
              <wp:cNvGraphicFramePr/>
              <a:graphic xmlns:a="http://schemas.openxmlformats.org/drawingml/2006/main">
                <a:graphicData uri="http://schemas.microsoft.com/office/word/2010/wordprocessingShape">
                  <wps:wsp>
                    <wps:cNvSpPr/>
                    <wps:spPr>
                      <a:xfrm>
                        <a:off x="0" y="0"/>
                        <a:ext cx="114934" cy="131445"/>
                      </a:xfrm>
                      <a:prstGeom prst="rect">
                        <a:avLst/>
                      </a:prstGeom>
                      <a:ln>
                        <a:noFill/>
                      </a:ln>
                    </wps:spPr>
                    <wps:txbx>
                      <w:txbxContent>
                        <w:p w14:paraId="79F42436">
                          <w:pPr>
                            <w:pStyle w:val="39"/>
                          </w:pPr>
                          <w:r>
                            <w:fldChar w:fldCharType="begin"/>
                          </w:r>
                          <w:r>
                            <w:instrText xml:space="preserve"> PAGE  \* MERGEFORMAT </w:instrText>
                          </w:r>
                          <w:r>
                            <w:fldChar w:fldCharType="separate"/>
                          </w:r>
                          <w:r>
                            <w:t>22</w:t>
                          </w:r>
                          <w:r>
                            <w:fldChar w:fldCharType="end"/>
                          </w:r>
                        </w:p>
                      </w:txbxContent>
                    </wps:txbx>
                    <wps:bodyPr vert="horz" wrap="none" lIns="0" tIns="0" rIns="0" bIns="0" anchor="t">
                      <a:spAutoFit/>
                    </wps:bodyPr>
                  </wps:wsp>
                </a:graphicData>
              </a:graphic>
            </wp:anchor>
          </w:drawing>
        </mc:Choice>
        <mc:Fallback>
          <w:pict>
            <v:rect id="文本框 1" o:spid="_x0000_s1026" o:spt="1"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DS/0sLQAAAAAwEAAA8AAAAAAAAAAQAgAAAAIgAAAGRycy9kb3du&#10;cmV2LnhtbFBLAQIUABQAAAAIAIdO4kBqfHR8zgEAAJADAAAOAAAAAAAAAAEAIAAAAB8BAABkcnMv&#10;ZTJvRG9jLnhtbFBLBQYAAAAABgAGAFkBAABfBQAAAAA=&#10;">
              <v:fill on="f" focussize="0,0"/>
              <v:stroke on="f"/>
              <v:imagedata o:title=""/>
              <o:lock v:ext="edit" aspectratio="f"/>
              <v:textbox inset="0mm,0mm,0mm,0mm" style="mso-fit-shape-to-text:t;">
                <w:txbxContent>
                  <w:p w14:paraId="79F42436">
                    <w:pPr>
                      <w:pStyle w:val="39"/>
                    </w:pPr>
                    <w:r>
                      <w:fldChar w:fldCharType="begin"/>
                    </w:r>
                    <w:r>
                      <w:instrText xml:space="preserve"> PAGE  \* MERGEFORMAT </w:instrText>
                    </w:r>
                    <w:r>
                      <w:fldChar w:fldCharType="separate"/>
                    </w:r>
                    <w:r>
                      <w:t>22</w:t>
                    </w:r>
                    <w:r>
                      <w:fldChar w:fldCharType="end"/>
                    </w:r>
                  </w:p>
                </w:txbxContent>
              </v:textbox>
            </v:rect>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76FBB6">
    <w:pPr>
      <w:pStyle w:val="39"/>
      <w:rPr>
        <w:rFonts w:ascii="仿宋_GB2312" w:eastAsia="仿宋_GB2312"/>
        <w:szCs w:val="24"/>
      </w:rP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12" name="文本框 24"/>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53C37AD4">
                          <w:pPr>
                            <w:pStyle w:val="39"/>
                          </w:pPr>
                          <w:r>
                            <w:fldChar w:fldCharType="begin"/>
                          </w:r>
                          <w:r>
                            <w:instrText xml:space="preserve"> PAGE  \* MERGEFORMAT </w:instrText>
                          </w:r>
                          <w:r>
                            <w:fldChar w:fldCharType="separate"/>
                          </w:r>
                          <w:r>
                            <w:t>35</w:t>
                          </w:r>
                          <w:r>
                            <w:fldChar w:fldCharType="end"/>
                          </w:r>
                        </w:p>
                      </w:txbxContent>
                    </wps:txbx>
                    <wps:bodyPr vert="horz" wrap="none" lIns="0" tIns="0" rIns="0" bIns="0" anchor="t">
                      <a:spAutoFit/>
                    </wps:bodyPr>
                  </wps:wsp>
                </a:graphicData>
              </a:graphic>
            </wp:anchor>
          </w:drawing>
        </mc:Choice>
        <mc:Fallback>
          <w:pict>
            <v:rect id="文本框 24"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uXW5UtAAAAAFAQAADwAAAAAAAAABACAAAAAiAAAAZHJzL2Rvd25yZXYu&#10;eG1sUEsBAhQAFAAAAAgAh07iQELFD1bKAQAAkwMAAA4AAAAAAAAAAQAgAAAAHwEAAGRycy9lMm9E&#10;b2MueG1sUEsFBgAAAAAGAAYAWQEAAFsFAAAAAA==&#10;">
              <v:fill on="f" focussize="0,0"/>
              <v:stroke on="f"/>
              <v:imagedata o:title=""/>
              <o:lock v:ext="edit" aspectratio="f"/>
              <v:textbox inset="0mm,0mm,0mm,0mm" style="mso-fit-shape-to-text:t;">
                <w:txbxContent>
                  <w:p w14:paraId="53C37AD4">
                    <w:pPr>
                      <w:pStyle w:val="39"/>
                    </w:pPr>
                    <w:r>
                      <w:fldChar w:fldCharType="begin"/>
                    </w:r>
                    <w:r>
                      <w:instrText xml:space="preserve"> PAGE  \* MERGEFORMAT </w:instrText>
                    </w:r>
                    <w:r>
                      <w:fldChar w:fldCharType="separate"/>
                    </w:r>
                    <w:r>
                      <w:t>35</w:t>
                    </w:r>
                    <w:r>
                      <w:fldChar w:fldCharType="end"/>
                    </w:r>
                  </w:p>
                </w:txbxContent>
              </v:textbox>
            </v:rect>
          </w:pict>
        </mc:Fallback>
      </mc:AlternateContent>
    </w: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13" name="文本框 15"/>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07DF5A45">
                          <w:pPr>
                            <w:pStyle w:val="39"/>
                          </w:pPr>
                        </w:p>
                        <w:p w14:paraId="7B289FA8"/>
                      </w:txbxContent>
                    </wps:txbx>
                    <wps:bodyPr vert="horz" wrap="none" lIns="0" tIns="0" rIns="0" bIns="0" anchor="t">
                      <a:spAutoFit/>
                    </wps:bodyPr>
                  </wps:wsp>
                </a:graphicData>
              </a:graphic>
            </wp:anchor>
          </w:drawing>
        </mc:Choice>
        <mc:Fallback>
          <w:pict>
            <v:rect id="文本框 15"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l1uVLQAAAABQEAAA8AAAAAAAAAAQAgAAAAIgAAAGRycy9kb3ducmV2&#10;LnhtbFBLAQIUABQAAAAIAIdO4kBClPxiywEAAJMDAAAOAAAAAAAAAAEAIAAAAB8BAABkcnMvZTJv&#10;RG9jLnhtbFBLBQYAAAAABgAGAFkBAABcBQAAAAA=&#10;">
              <v:fill on="f" focussize="0,0"/>
              <v:stroke on="f"/>
              <v:imagedata o:title=""/>
              <o:lock v:ext="edit" aspectratio="f"/>
              <v:textbox inset="0mm,0mm,0mm,0mm" style="mso-fit-shape-to-text:t;">
                <w:txbxContent>
                  <w:p w14:paraId="07DF5A45">
                    <w:pPr>
                      <w:pStyle w:val="39"/>
                    </w:pPr>
                  </w:p>
                  <w:p w14:paraId="7B289FA8"/>
                </w:txbxContent>
              </v:textbox>
            </v:rect>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5609B6">
    <w:pPr>
      <w:pStyle w:val="39"/>
      <w:framePr w:wrap="around" w:vAnchor="text" w:hAnchor="margin" w:xAlign="right" w:y="1"/>
      <w:rPr>
        <w:rStyle w:val="73"/>
      </w:rPr>
    </w:pPr>
    <w:r>
      <w:fldChar w:fldCharType="begin"/>
    </w:r>
    <w:r>
      <w:rPr>
        <w:rStyle w:val="73"/>
      </w:rPr>
      <w:instrText xml:space="preserve">PAGE  </w:instrText>
    </w:r>
    <w:r>
      <w:fldChar w:fldCharType="end"/>
    </w:r>
  </w:p>
  <w:p w14:paraId="167D41A9">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1D6628">
    <w:pPr>
      <w:pStyle w:val="39"/>
      <w:rPr>
        <w:rFonts w:ascii="仿宋_GB2312" w:eastAsia="仿宋_GB2312"/>
      </w:rP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4114" name="文本框 25"/>
              <wp:cNvGraphicFramePr/>
              <a:graphic xmlns:a="http://schemas.openxmlformats.org/drawingml/2006/main">
                <a:graphicData uri="http://schemas.microsoft.com/office/word/2010/wordprocessingShape">
                  <wps:wsp>
                    <wps:cNvSpPr/>
                    <wps:spPr>
                      <a:xfrm>
                        <a:off x="0" y="0"/>
                        <a:ext cx="114934" cy="131445"/>
                      </a:xfrm>
                      <a:prstGeom prst="rect">
                        <a:avLst/>
                      </a:prstGeom>
                      <a:ln>
                        <a:noFill/>
                      </a:ln>
                    </wps:spPr>
                    <wps:txbx>
                      <w:txbxContent>
                        <w:p w14:paraId="66728258">
                          <w:pPr>
                            <w:pStyle w:val="39"/>
                          </w:pPr>
                          <w:r>
                            <w:fldChar w:fldCharType="begin"/>
                          </w:r>
                          <w:r>
                            <w:instrText xml:space="preserve"> PAGE  \* MERGEFORMAT </w:instrText>
                          </w:r>
                          <w:r>
                            <w:fldChar w:fldCharType="separate"/>
                          </w:r>
                          <w:r>
                            <w:t>68</w:t>
                          </w:r>
                          <w:r>
                            <w:fldChar w:fldCharType="end"/>
                          </w:r>
                        </w:p>
                      </w:txbxContent>
                    </wps:txbx>
                    <wps:bodyPr vert="horz" wrap="none" lIns="0" tIns="0" rIns="0" bIns="0" anchor="t">
                      <a:spAutoFit/>
                    </wps:bodyPr>
                  </wps:wsp>
                </a:graphicData>
              </a:graphic>
            </wp:anchor>
          </w:drawing>
        </mc:Choice>
        <mc:Fallback>
          <w:pict>
            <v:rect id="文本框 25" o:spid="_x0000_s1026" o:spt="1"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NL/SwtAAAAADAQAADwAAAAAAAAABACAAAAAiAAAAZHJzL2Rvd25y&#10;ZXYueG1sUEsBAhQAFAAAAAgAh07iQCp7CijNAQAAkQMAAA4AAAAAAAAAAQAgAAAAHwEAAGRycy9l&#10;Mm9Eb2MueG1sUEsFBgAAAAAGAAYAWQEAAF4FAAAAAA==&#10;">
              <v:fill on="f" focussize="0,0"/>
              <v:stroke on="f"/>
              <v:imagedata o:title=""/>
              <o:lock v:ext="edit" aspectratio="f"/>
              <v:textbox inset="0mm,0mm,0mm,0mm" style="mso-fit-shape-to-text:t;">
                <w:txbxContent>
                  <w:p w14:paraId="66728258">
                    <w:pPr>
                      <w:pStyle w:val="39"/>
                    </w:pPr>
                    <w:r>
                      <w:fldChar w:fldCharType="begin"/>
                    </w:r>
                    <w:r>
                      <w:instrText xml:space="preserve"> PAGE  \* MERGEFORMAT </w:instrText>
                    </w:r>
                    <w:r>
                      <w:fldChar w:fldCharType="separate"/>
                    </w:r>
                    <w:r>
                      <w:t>68</w:t>
                    </w:r>
                    <w:r>
                      <w:fldChar w:fldCharType="end"/>
                    </w:r>
                  </w:p>
                </w:txbxContent>
              </v:textbox>
            </v:rect>
          </w:pict>
        </mc:Fallback>
      </mc:AlternateContent>
    </w: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14935" cy="284480"/>
              <wp:effectExtent l="0" t="0" r="0" b="0"/>
              <wp:wrapNone/>
              <wp:docPr id="4115" name="文本框 16"/>
              <wp:cNvGraphicFramePr/>
              <a:graphic xmlns:a="http://schemas.openxmlformats.org/drawingml/2006/main">
                <a:graphicData uri="http://schemas.microsoft.com/office/word/2010/wordprocessingShape">
                  <wps:wsp>
                    <wps:cNvSpPr/>
                    <wps:spPr>
                      <a:xfrm>
                        <a:off x="0" y="0"/>
                        <a:ext cx="114934" cy="284480"/>
                      </a:xfrm>
                      <a:prstGeom prst="rect">
                        <a:avLst/>
                      </a:prstGeom>
                      <a:ln>
                        <a:noFill/>
                      </a:ln>
                    </wps:spPr>
                    <wps:txbx>
                      <w:txbxContent>
                        <w:p w14:paraId="439F3001">
                          <w:pPr>
                            <w:pStyle w:val="39"/>
                          </w:pPr>
                        </w:p>
                        <w:p w14:paraId="301BAAAA"/>
                      </w:txbxContent>
                    </wps:txbx>
                    <wps:bodyPr vert="horz" wrap="none" lIns="0" tIns="0" rIns="0" bIns="0" anchor="t">
                      <a:spAutoFit/>
                    </wps:bodyPr>
                  </wps:wsp>
                </a:graphicData>
              </a:graphic>
            </wp:anchor>
          </w:drawing>
        </mc:Choice>
        <mc:Fallback>
          <w:pict>
            <v:rect id="文本框 16" o:spid="_x0000_s1026" o:spt="1" style="position:absolute;left:0pt;margin-top:0pt;height:22.4pt;width:9.05pt;mso-position-horizontal:center;mso-position-horizontal-relative:margin;mso-wrap-style:none;z-index:251659264;mso-width-relative:page;mso-height-relative:page;" filled="f" stroked="f" coordsize="21600,21600" o:gfxdata="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GXHnTnRAAAAAwEAAA8AAAAAAAAAAQAgAAAAIgAAAGRycy9k&#10;b3ducmV2LnhtbFBLAQIUABQAAAAIAIdO4kDl2bW30AEAAJEDAAAOAAAAAAAAAAEAIAAAACABAABk&#10;cnMvZTJvRG9jLnhtbFBLBQYAAAAABgAGAFkBAABiBQAAAAA=&#10;">
              <v:fill on="f" focussize="0,0"/>
              <v:stroke on="f"/>
              <v:imagedata o:title=""/>
              <o:lock v:ext="edit" aspectratio="f"/>
              <v:textbox inset="0mm,0mm,0mm,0mm" style="mso-fit-shape-to-text:t;">
                <w:txbxContent>
                  <w:p w14:paraId="439F3001">
                    <w:pPr>
                      <w:pStyle w:val="39"/>
                    </w:pPr>
                  </w:p>
                  <w:p w14:paraId="301BAAAA"/>
                </w:txbxContent>
              </v:textbox>
            </v:rect>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B25070">
    <w:pPr>
      <w:pStyle w:val="39"/>
      <w:rPr>
        <w:rFonts w:ascii="仿宋_GB2312" w:eastAsia="仿宋_GB2312"/>
        <w:szCs w:val="24"/>
      </w:rP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4116" name="文本框 24"/>
              <wp:cNvGraphicFramePr/>
              <a:graphic xmlns:a="http://schemas.openxmlformats.org/drawingml/2006/main">
                <a:graphicData uri="http://schemas.microsoft.com/office/word/2010/wordprocessingShape">
                  <wps:wsp>
                    <wps:cNvSpPr/>
                    <wps:spPr>
                      <a:xfrm>
                        <a:off x="0" y="0"/>
                        <a:ext cx="114934" cy="131445"/>
                      </a:xfrm>
                      <a:prstGeom prst="rect">
                        <a:avLst/>
                      </a:prstGeom>
                      <a:ln>
                        <a:noFill/>
                      </a:ln>
                    </wps:spPr>
                    <wps:txbx>
                      <w:txbxContent>
                        <w:p w14:paraId="37206567">
                          <w:pPr>
                            <w:pStyle w:val="39"/>
                          </w:pPr>
                          <w:r>
                            <w:fldChar w:fldCharType="begin"/>
                          </w:r>
                          <w:r>
                            <w:instrText xml:space="preserve"> PAGE  \* MERGEFORMAT </w:instrText>
                          </w:r>
                          <w:r>
                            <w:fldChar w:fldCharType="separate"/>
                          </w:r>
                          <w:r>
                            <w:t>78</w:t>
                          </w:r>
                          <w:r>
                            <w:fldChar w:fldCharType="end"/>
                          </w:r>
                        </w:p>
                      </w:txbxContent>
                    </wps:txbx>
                    <wps:bodyPr vert="horz" wrap="none" lIns="0" tIns="0" rIns="0" bIns="0" anchor="t">
                      <a:spAutoFit/>
                    </wps:bodyPr>
                  </wps:wsp>
                </a:graphicData>
              </a:graphic>
            </wp:anchor>
          </w:drawing>
        </mc:Choice>
        <mc:Fallback>
          <w:pict>
            <v:rect id="文本框 24" o:spid="_x0000_s1026" o:spt="1"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0v9LC0AAAAAMBAAAPAAAAAAAAAAEAIAAAACIAAABkcnMvZG93&#10;bnJldi54bWxQSwECFAAUAAAACACHTuJAb96rns8BAACRAwAADgAAAAAAAAABACAAAAAfAQAAZHJz&#10;L2Uyb0RvYy54bWxQSwUGAAAAAAYABgBZAQAAYAUAAAAA&#10;">
              <v:fill on="f" focussize="0,0"/>
              <v:stroke on="f"/>
              <v:imagedata o:title=""/>
              <o:lock v:ext="edit" aspectratio="f"/>
              <v:textbox inset="0mm,0mm,0mm,0mm" style="mso-fit-shape-to-text:t;">
                <w:txbxContent>
                  <w:p w14:paraId="37206567">
                    <w:pPr>
                      <w:pStyle w:val="39"/>
                    </w:pPr>
                    <w:r>
                      <w:fldChar w:fldCharType="begin"/>
                    </w:r>
                    <w:r>
                      <w:instrText xml:space="preserve"> PAGE  \* MERGEFORMAT </w:instrText>
                    </w:r>
                    <w:r>
                      <w:fldChar w:fldCharType="separate"/>
                    </w:r>
                    <w:r>
                      <w:t>78</w:t>
                    </w:r>
                    <w:r>
                      <w:fldChar w:fldCharType="end"/>
                    </w:r>
                  </w:p>
                </w:txbxContent>
              </v:textbox>
            </v:rect>
          </w:pict>
        </mc:Fallback>
      </mc:AlternateContent>
    </w: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14935" cy="284480"/>
              <wp:effectExtent l="0" t="0" r="0" b="0"/>
              <wp:wrapNone/>
              <wp:docPr id="4117" name="文本框 15"/>
              <wp:cNvGraphicFramePr/>
              <a:graphic xmlns:a="http://schemas.openxmlformats.org/drawingml/2006/main">
                <a:graphicData uri="http://schemas.microsoft.com/office/word/2010/wordprocessingShape">
                  <wps:wsp>
                    <wps:cNvSpPr/>
                    <wps:spPr>
                      <a:xfrm>
                        <a:off x="0" y="0"/>
                        <a:ext cx="114934" cy="284480"/>
                      </a:xfrm>
                      <a:prstGeom prst="rect">
                        <a:avLst/>
                      </a:prstGeom>
                      <a:ln>
                        <a:noFill/>
                      </a:ln>
                    </wps:spPr>
                    <wps:txbx>
                      <w:txbxContent>
                        <w:p w14:paraId="733BAAEE">
                          <w:pPr>
                            <w:pStyle w:val="39"/>
                          </w:pPr>
                        </w:p>
                        <w:p w14:paraId="077DC1B5"/>
                      </w:txbxContent>
                    </wps:txbx>
                    <wps:bodyPr vert="horz" wrap="none" lIns="0" tIns="0" rIns="0" bIns="0" anchor="t">
                      <a:spAutoFit/>
                    </wps:bodyPr>
                  </wps:wsp>
                </a:graphicData>
              </a:graphic>
            </wp:anchor>
          </w:drawing>
        </mc:Choice>
        <mc:Fallback>
          <w:pict>
            <v:rect id="文本框 15" o:spid="_x0000_s1026" o:spt="1" style="position:absolute;left:0pt;margin-top:0pt;height:22.4pt;width:9.05pt;mso-position-horizontal:center;mso-position-horizontal-relative:margin;mso-wrap-style:none;z-index:251659264;mso-width-relative:page;mso-height-relative:page;" filled="f" stroked="f" coordsize="21600,21600" o:gfxdata="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GXHnTnRAAAAAwEAAA8AAAAAAAAAAQAgAAAAIgAAAGRycy9k&#10;b3ducmV2LnhtbFBLAQIUABQAAAAIAIdO4kACLJly0AEAAJEDAAAOAAAAAAAAAAEAIAAAACABAABk&#10;cnMvZTJvRG9jLnhtbFBLBQYAAAAABgAGAFkBAABiBQAAAAA=&#10;">
              <v:fill on="f" focussize="0,0"/>
              <v:stroke on="f"/>
              <v:imagedata o:title=""/>
              <o:lock v:ext="edit" aspectratio="f"/>
              <v:textbox inset="0mm,0mm,0mm,0mm" style="mso-fit-shape-to-text:t;">
                <w:txbxContent>
                  <w:p w14:paraId="733BAAEE">
                    <w:pPr>
                      <w:pStyle w:val="39"/>
                    </w:pPr>
                  </w:p>
                  <w:p w14:paraId="077DC1B5"/>
                </w:txbxContent>
              </v:textbox>
            </v:rect>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A11AEA">
    <w:pPr>
      <w:pStyle w:val="39"/>
      <w:rPr>
        <w:rFonts w:ascii="仿宋_GB2312" w:eastAsia="仿宋_GB2312"/>
      </w:rP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4118" name="文本框 25"/>
              <wp:cNvGraphicFramePr/>
              <a:graphic xmlns:a="http://schemas.openxmlformats.org/drawingml/2006/main">
                <a:graphicData uri="http://schemas.microsoft.com/office/word/2010/wordprocessingShape">
                  <wps:wsp>
                    <wps:cNvSpPr/>
                    <wps:spPr>
                      <a:xfrm>
                        <a:off x="0" y="0"/>
                        <a:ext cx="114934" cy="131445"/>
                      </a:xfrm>
                      <a:prstGeom prst="rect">
                        <a:avLst/>
                      </a:prstGeom>
                      <a:ln>
                        <a:noFill/>
                      </a:ln>
                    </wps:spPr>
                    <wps:txbx>
                      <w:txbxContent>
                        <w:p w14:paraId="3D1B541D">
                          <w:pPr>
                            <w:pStyle w:val="39"/>
                          </w:pPr>
                          <w:r>
                            <w:fldChar w:fldCharType="begin"/>
                          </w:r>
                          <w:r>
                            <w:instrText xml:space="preserve"> PAGE  \* MERGEFORMAT </w:instrText>
                          </w:r>
                          <w:r>
                            <w:fldChar w:fldCharType="separate"/>
                          </w:r>
                          <w:r>
                            <w:t>70</w:t>
                          </w:r>
                          <w:r>
                            <w:fldChar w:fldCharType="end"/>
                          </w:r>
                        </w:p>
                      </w:txbxContent>
                    </wps:txbx>
                    <wps:bodyPr vert="horz" wrap="none" lIns="0" tIns="0" rIns="0" bIns="0" anchor="t">
                      <a:spAutoFit/>
                    </wps:bodyPr>
                  </wps:wsp>
                </a:graphicData>
              </a:graphic>
            </wp:anchor>
          </w:drawing>
        </mc:Choice>
        <mc:Fallback>
          <w:pict>
            <v:rect id="文本框 25" o:spid="_x0000_s1026" o:spt="1"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0v9LC0AAAAAMBAAAPAAAAAAAAAAEAIAAAACIAAABkcnMvZG93&#10;bnJldi54bWxQSwECFAAUAAAACACHTuJA0Fm6vc8BAACRAwAADgAAAAAAAAABACAAAAAfAQAAZHJz&#10;L2Uyb0RvYy54bWxQSwUGAAAAAAYABgBZAQAAYAUAAAAA&#10;">
              <v:fill on="f" focussize="0,0"/>
              <v:stroke on="f"/>
              <v:imagedata o:title=""/>
              <o:lock v:ext="edit" aspectratio="f"/>
              <v:textbox inset="0mm,0mm,0mm,0mm" style="mso-fit-shape-to-text:t;">
                <w:txbxContent>
                  <w:p w14:paraId="3D1B541D">
                    <w:pPr>
                      <w:pStyle w:val="39"/>
                    </w:pPr>
                    <w:r>
                      <w:fldChar w:fldCharType="begin"/>
                    </w:r>
                    <w:r>
                      <w:instrText xml:space="preserve"> PAGE  \* MERGEFORMAT </w:instrText>
                    </w:r>
                    <w:r>
                      <w:fldChar w:fldCharType="separate"/>
                    </w:r>
                    <w:r>
                      <w:t>70</w:t>
                    </w:r>
                    <w:r>
                      <w:fldChar w:fldCharType="end"/>
                    </w:r>
                  </w:p>
                </w:txbxContent>
              </v:textbox>
            </v:rect>
          </w:pict>
        </mc:Fallback>
      </mc:AlternateContent>
    </w: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14935" cy="284480"/>
              <wp:effectExtent l="0" t="0" r="0" b="0"/>
              <wp:wrapNone/>
              <wp:docPr id="4119" name="文本框 16"/>
              <wp:cNvGraphicFramePr/>
              <a:graphic xmlns:a="http://schemas.openxmlformats.org/drawingml/2006/main">
                <a:graphicData uri="http://schemas.microsoft.com/office/word/2010/wordprocessingShape">
                  <wps:wsp>
                    <wps:cNvSpPr/>
                    <wps:spPr>
                      <a:xfrm>
                        <a:off x="0" y="0"/>
                        <a:ext cx="114934" cy="284480"/>
                      </a:xfrm>
                      <a:prstGeom prst="rect">
                        <a:avLst/>
                      </a:prstGeom>
                      <a:ln>
                        <a:noFill/>
                      </a:ln>
                    </wps:spPr>
                    <wps:txbx>
                      <w:txbxContent>
                        <w:p w14:paraId="201103D0">
                          <w:pPr>
                            <w:pStyle w:val="39"/>
                          </w:pPr>
                        </w:p>
                        <w:p w14:paraId="72B0BED6"/>
                      </w:txbxContent>
                    </wps:txbx>
                    <wps:bodyPr vert="horz" wrap="none" lIns="0" tIns="0" rIns="0" bIns="0" anchor="t">
                      <a:spAutoFit/>
                    </wps:bodyPr>
                  </wps:wsp>
                </a:graphicData>
              </a:graphic>
            </wp:anchor>
          </w:drawing>
        </mc:Choice>
        <mc:Fallback>
          <w:pict>
            <v:rect id="文本框 16" o:spid="_x0000_s1026" o:spt="1" style="position:absolute;left:0pt;margin-top:0pt;height:22.4pt;width:9.05pt;mso-position-horizontal:center;mso-position-horizontal-relative:margin;mso-wrap-style:none;z-index:251659264;mso-width-relative:page;mso-height-relative:page;" filled="f" stroked="f" coordsize="21600,21600" o:gfxdata="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GXHnTnRAAAAAwEAAA8AAAAAAAAAAQAgAAAAIgAAAGRycy9k&#10;b3ducmV2LnhtbFBLAQIUABQAAAAIAIdO4kAf+wUi0AEAAJEDAAAOAAAAAAAAAAEAIAAAACABAABk&#10;cnMvZTJvRG9jLnhtbFBLBQYAAAAABgAGAFkBAABiBQAAAAA=&#10;">
              <v:fill on="f" focussize="0,0"/>
              <v:stroke on="f"/>
              <v:imagedata o:title=""/>
              <o:lock v:ext="edit" aspectratio="f"/>
              <v:textbox inset="0mm,0mm,0mm,0mm" style="mso-fit-shape-to-text:t;">
                <w:txbxContent>
                  <w:p w14:paraId="201103D0">
                    <w:pPr>
                      <w:pStyle w:val="39"/>
                    </w:pPr>
                  </w:p>
                  <w:p w14:paraId="72B0BED6"/>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7AC45F">
    <w:pPr>
      <w:pStyle w:val="39"/>
      <w:rPr>
        <w:rFonts w:ascii="仿宋_GB2312" w:eastAsia="仿宋_GB2312"/>
      </w:rP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4098" name="文本框 2"/>
              <wp:cNvGraphicFramePr/>
              <a:graphic xmlns:a="http://schemas.openxmlformats.org/drawingml/2006/main">
                <a:graphicData uri="http://schemas.microsoft.com/office/word/2010/wordprocessingShape">
                  <wps:wsp>
                    <wps:cNvSpPr/>
                    <wps:spPr>
                      <a:xfrm>
                        <a:off x="0" y="0"/>
                        <a:ext cx="57785" cy="131445"/>
                      </a:xfrm>
                      <a:prstGeom prst="rect">
                        <a:avLst/>
                      </a:prstGeom>
                      <a:ln>
                        <a:noFill/>
                      </a:ln>
                    </wps:spPr>
                    <wps:txbx>
                      <w:txbxContent>
                        <w:p w14:paraId="0117515B">
                          <w:pPr>
                            <w:pStyle w:val="39"/>
                          </w:pPr>
                          <w:r>
                            <w:fldChar w:fldCharType="begin"/>
                          </w:r>
                          <w:r>
                            <w:instrText xml:space="preserve"> PAGE  \* MERGEFORMAT </w:instrText>
                          </w:r>
                          <w:r>
                            <w:fldChar w:fldCharType="separate"/>
                          </w:r>
                          <w:r>
                            <w:t>3</w:t>
                          </w:r>
                          <w:r>
                            <w:fldChar w:fldCharType="end"/>
                          </w:r>
                        </w:p>
                      </w:txbxContent>
                    </wps:txbx>
                    <wps:bodyPr vert="horz" wrap="none" lIns="0" tIns="0" rIns="0" bIns="0" anchor="t">
                      <a:spAutoFit/>
                    </wps:bodyPr>
                  </wps:wsp>
                </a:graphicData>
              </a:graphic>
            </wp:anchor>
          </w:drawing>
        </mc:Choice>
        <mc:Fallback>
          <w:pict>
            <v:rect id="文本框 2" o:spid="_x0000_s1026" o:spt="1"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VFj9W0QAAAAIBAAAPAAAAAAAAAAEAIAAAACIAAABkcnMvZG93&#10;bnJldi54bWxQSwECFAAUAAAACACHTuJAQMIqGM4BAACPAwAADgAAAAAAAAABACAAAAAgAQAAZHJz&#10;L2Uyb0RvYy54bWxQSwUGAAAAAAYABgBZAQAAYAUAAAAA&#10;">
              <v:fill on="f" focussize="0,0"/>
              <v:stroke on="f"/>
              <v:imagedata o:title=""/>
              <o:lock v:ext="edit" aspectratio="f"/>
              <v:textbox inset="0mm,0mm,0mm,0mm" style="mso-fit-shape-to-text:t;">
                <w:txbxContent>
                  <w:p w14:paraId="0117515B">
                    <w:pPr>
                      <w:pStyle w:val="39"/>
                    </w:pPr>
                    <w:r>
                      <w:fldChar w:fldCharType="begin"/>
                    </w:r>
                    <w:r>
                      <w:instrText xml:space="preserve"> PAGE  \* MERGEFORMAT </w:instrText>
                    </w:r>
                    <w:r>
                      <w:fldChar w:fldCharType="separate"/>
                    </w:r>
                    <w:r>
                      <w:t>3</w:t>
                    </w:r>
                    <w: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A284A7">
    <w:pPr>
      <w:pStyle w:val="39"/>
      <w:jc w:val="cente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9" name="矩形 6"/>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58913F55">
                          <w:pPr>
                            <w:pStyle w:val="39"/>
                          </w:pPr>
                          <w:r>
                            <w:fldChar w:fldCharType="begin"/>
                          </w:r>
                          <w:r>
                            <w:instrText xml:space="preserve"> PAGE  \* MERGEFORMAT </w:instrText>
                          </w:r>
                          <w:r>
                            <w:fldChar w:fldCharType="separate"/>
                          </w:r>
                          <w:r>
                            <w:t>12</w:t>
                          </w:r>
                          <w:r>
                            <w:fldChar w:fldCharType="end"/>
                          </w:r>
                        </w:p>
                      </w:txbxContent>
                    </wps:txbx>
                    <wps:bodyPr vert="horz" wrap="none" lIns="0" tIns="0" rIns="0" bIns="0" anchor="t">
                      <a:spAutoFit/>
                    </wps:bodyPr>
                  </wps:wsp>
                </a:graphicData>
              </a:graphic>
            </wp:anchor>
          </w:drawing>
        </mc:Choice>
        <mc:Fallback>
          <w:pict>
            <v:rect id="矩形 6"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5dblS0AAAAAUBAAAPAAAAAAAAAAEAIAAAACIAAABkcnMvZG93bnJldi54bWxQ&#10;SwECFAAUAAAACACHTuJArw2X9MYBAACPAwAADgAAAAAAAAABACAAAAAfAQAAZHJzL2Uyb0RvYy54&#10;bWxQSwUGAAAAAAYABgBZAQAAVwUAAAAA&#10;">
              <v:fill on="f" focussize="0,0"/>
              <v:stroke on="f"/>
              <v:imagedata o:title=""/>
              <o:lock v:ext="edit" aspectratio="f"/>
              <v:textbox inset="0mm,0mm,0mm,0mm" style="mso-fit-shape-to-text:t;">
                <w:txbxContent>
                  <w:p w14:paraId="58913F55">
                    <w:pPr>
                      <w:pStyle w:val="39"/>
                    </w:pPr>
                    <w:r>
                      <w:fldChar w:fldCharType="begin"/>
                    </w:r>
                    <w:r>
                      <w:instrText xml:space="preserve"> PAGE  \* MERGEFORMAT </w:instrText>
                    </w:r>
                    <w:r>
                      <w:fldChar w:fldCharType="separate"/>
                    </w:r>
                    <w:r>
                      <w:t>12</w:t>
                    </w:r>
                    <w:r>
                      <w:fldChar w:fldCharType="end"/>
                    </w:r>
                  </w:p>
                </w:txbxContent>
              </v:textbox>
            </v:rect>
          </w:pict>
        </mc:Fallback>
      </mc:AlternateContent>
    </w: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0" name="矩形 5"/>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44F5167A">
                          <w:pPr>
                            <w:pStyle w:val="39"/>
                            <w:jc w:val="center"/>
                          </w:pPr>
                        </w:p>
                        <w:p w14:paraId="0FD16CD4"/>
                      </w:txbxContent>
                    </wps:txbx>
                    <wps:bodyPr vert="horz" wrap="none" lIns="0" tIns="0" rIns="0" bIns="0" anchor="t">
                      <a:spAutoFit/>
                    </wps:bodyPr>
                  </wps:wsp>
                </a:graphicData>
              </a:graphic>
            </wp:anchor>
          </w:drawing>
        </mc:Choice>
        <mc:Fallback>
          <w:pict>
            <v:rect id="矩形 5"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G/sUOnEAQAAjwMAAA4AAAAAAAAAAQAgAAAAHwEAAGRycy9lMm9Eb2MueG1s&#10;UEsFBgAAAAAGAAYAWQEAAFUFAAAAAA==&#10;">
              <v:fill on="f" focussize="0,0"/>
              <v:stroke on="f"/>
              <v:imagedata o:title=""/>
              <o:lock v:ext="edit" aspectratio="f"/>
              <v:textbox inset="0mm,0mm,0mm,0mm" style="mso-fit-shape-to-text:t;">
                <w:txbxContent>
                  <w:p w14:paraId="44F5167A">
                    <w:pPr>
                      <w:pStyle w:val="39"/>
                      <w:jc w:val="center"/>
                    </w:pPr>
                  </w:p>
                  <w:p w14:paraId="0FD16CD4"/>
                </w:txbxContent>
              </v:textbox>
            </v:rect>
          </w:pict>
        </mc:Fallback>
      </mc:AlternateContent>
    </w:r>
  </w:p>
  <w:p w14:paraId="5F1FBB25">
    <w:pPr>
      <w:pStyle w:val="39"/>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7EE679">
    <w:pPr>
      <w:pStyle w:val="39"/>
      <w:jc w:val="center"/>
      <w:rPr>
        <w:rFonts w:ascii="仿宋_GB2312" w:eastAsia="仿宋_GB2312"/>
      </w:rP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1" name="矩形 8"/>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1AA56FC9">
                          <w:pPr>
                            <w:pStyle w:val="39"/>
                          </w:pPr>
                          <w:r>
                            <w:fldChar w:fldCharType="begin"/>
                          </w:r>
                          <w:r>
                            <w:instrText xml:space="preserve"> PAGE  \* MERGEFORMAT </w:instrText>
                          </w:r>
                          <w:r>
                            <w:fldChar w:fldCharType="separate"/>
                          </w:r>
                          <w:r>
                            <w:t>1</w:t>
                          </w:r>
                          <w:r>
                            <w:fldChar w:fldCharType="end"/>
                          </w:r>
                        </w:p>
                      </w:txbxContent>
                    </wps:txbx>
                    <wps:bodyPr vert="horz" wrap="none" lIns="0" tIns="0" rIns="0" bIns="0" anchor="t">
                      <a:spAutoFit/>
                    </wps:bodyPr>
                  </wps:wsp>
                </a:graphicData>
              </a:graphic>
            </wp:anchor>
          </w:drawing>
        </mc:Choice>
        <mc:Fallback>
          <w:pict>
            <v:rect id="矩形 8"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CIeDRexQEAAI8DAAAOAAAAAAAAAAEAIAAAAB8BAABkcnMvZTJvRG9jLnht&#10;bFBLBQYAAAAABgAGAFkBAABWBQAAAAA=&#10;">
              <v:fill on="f" focussize="0,0"/>
              <v:stroke on="f"/>
              <v:imagedata o:title=""/>
              <o:lock v:ext="edit" aspectratio="f"/>
              <v:textbox inset="0mm,0mm,0mm,0mm" style="mso-fit-shape-to-text:t;">
                <w:txbxContent>
                  <w:p w14:paraId="1AA56FC9">
                    <w:pPr>
                      <w:pStyle w:val="39"/>
                    </w:pPr>
                    <w:r>
                      <w:fldChar w:fldCharType="begin"/>
                    </w:r>
                    <w:r>
                      <w:instrText xml:space="preserve"> PAGE  \* MERGEFORMAT </w:instrText>
                    </w:r>
                    <w:r>
                      <w:fldChar w:fldCharType="separate"/>
                    </w:r>
                    <w:r>
                      <w:t>1</w:t>
                    </w:r>
                    <w:r>
                      <w:fldChar w:fldCharType="end"/>
                    </w:r>
                  </w:p>
                </w:txbxContent>
              </v:textbox>
            </v:rect>
          </w:pict>
        </mc:Fallback>
      </mc:AlternateContent>
    </w: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2" name="矩形 7"/>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69EE816D">
                          <w:pPr>
                            <w:pStyle w:val="39"/>
                            <w:jc w:val="center"/>
                          </w:pPr>
                        </w:p>
                        <w:p w14:paraId="305E18BC"/>
                      </w:txbxContent>
                    </wps:txbx>
                    <wps:bodyPr vert="horz" wrap="none" lIns="0" tIns="0" rIns="0" bIns="0" anchor="t">
                      <a:spAutoFit/>
                    </wps:bodyPr>
                  </wps:wsp>
                </a:graphicData>
              </a:graphic>
            </wp:anchor>
          </w:drawing>
        </mc:Choice>
        <mc:Fallback>
          <w:pict>
            <v:rect id="矩形 7"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5dblS0AAAAAUBAAAPAAAAAAAAAAEAIAAAACIAAABkcnMvZG93bnJldi54bWxQ&#10;SwECFAAUAAAACACHTuJAvsZy4MYBAACPAwAADgAAAAAAAAABACAAAAAfAQAAZHJzL2Uyb0RvYy54&#10;bWxQSwUGAAAAAAYABgBZAQAAVwUAAAAA&#10;">
              <v:fill on="f" focussize="0,0"/>
              <v:stroke on="f"/>
              <v:imagedata o:title=""/>
              <o:lock v:ext="edit" aspectratio="f"/>
              <v:textbox inset="0mm,0mm,0mm,0mm" style="mso-fit-shape-to-text:t;">
                <w:txbxContent>
                  <w:p w14:paraId="69EE816D">
                    <w:pPr>
                      <w:pStyle w:val="39"/>
                      <w:jc w:val="center"/>
                    </w:pPr>
                  </w:p>
                  <w:p w14:paraId="305E18BC"/>
                </w:txbxContent>
              </v:textbox>
            </v:rect>
          </w:pict>
        </mc:Fallback>
      </mc:AlternateContent>
    </w:r>
  </w:p>
  <w:p w14:paraId="26D42D38">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B1C900">
    <w:pPr>
      <w:pStyle w:val="39"/>
      <w:jc w:val="cente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4103" name="文本框 19"/>
              <wp:cNvGraphicFramePr/>
              <a:graphic xmlns:a="http://schemas.openxmlformats.org/drawingml/2006/main">
                <a:graphicData uri="http://schemas.microsoft.com/office/word/2010/wordprocessingShape">
                  <wps:wsp>
                    <wps:cNvSpPr/>
                    <wps:spPr>
                      <a:xfrm>
                        <a:off x="0" y="0"/>
                        <a:ext cx="114934" cy="131445"/>
                      </a:xfrm>
                      <a:prstGeom prst="rect">
                        <a:avLst/>
                      </a:prstGeom>
                      <a:ln>
                        <a:noFill/>
                      </a:ln>
                    </wps:spPr>
                    <wps:txbx>
                      <w:txbxContent>
                        <w:p w14:paraId="49D7A178">
                          <w:pPr>
                            <w:pStyle w:val="39"/>
                          </w:pPr>
                          <w:r>
                            <w:fldChar w:fldCharType="begin"/>
                          </w:r>
                          <w:r>
                            <w:instrText xml:space="preserve"> PAGE  \* MERGEFORMAT </w:instrText>
                          </w:r>
                          <w:r>
                            <w:fldChar w:fldCharType="separate"/>
                          </w:r>
                          <w:r>
                            <w:t>28</w:t>
                          </w:r>
                          <w:r>
                            <w:fldChar w:fldCharType="end"/>
                          </w:r>
                        </w:p>
                      </w:txbxContent>
                    </wps:txbx>
                    <wps:bodyPr vert="horz" wrap="none" lIns="0" tIns="0" rIns="0" bIns="0" anchor="t">
                      <a:spAutoFit/>
                    </wps:bodyPr>
                  </wps:wsp>
                </a:graphicData>
              </a:graphic>
            </wp:anchor>
          </w:drawing>
        </mc:Choice>
        <mc:Fallback>
          <w:pict>
            <v:rect id="文本框 19" o:spid="_x0000_s1026" o:spt="1"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DS/0sLQAAAAAwEAAA8AAAAAAAAAAQAgAAAAIgAAAGRycy9kb3du&#10;cmV2LnhtbFBLAQIUABQAAAAIAIdO4kC2OOv+zgEAAJEDAAAOAAAAAAAAAAEAIAAAAB8BAABkcnMv&#10;ZTJvRG9jLnhtbFBLBQYAAAAABgAGAFkBAABfBQAAAAA=&#10;">
              <v:fill on="f" focussize="0,0"/>
              <v:stroke on="f"/>
              <v:imagedata o:title=""/>
              <o:lock v:ext="edit" aspectratio="f"/>
              <v:textbox inset="0mm,0mm,0mm,0mm" style="mso-fit-shape-to-text:t;">
                <w:txbxContent>
                  <w:p w14:paraId="49D7A178">
                    <w:pPr>
                      <w:pStyle w:val="39"/>
                    </w:pPr>
                    <w:r>
                      <w:fldChar w:fldCharType="begin"/>
                    </w:r>
                    <w:r>
                      <w:instrText xml:space="preserve"> PAGE  \* MERGEFORMAT </w:instrText>
                    </w:r>
                    <w:r>
                      <w:fldChar w:fldCharType="separate"/>
                    </w:r>
                    <w:r>
                      <w:t>28</w:t>
                    </w:r>
                    <w:r>
                      <w:fldChar w:fldCharType="end"/>
                    </w:r>
                  </w:p>
                </w:txbxContent>
              </v:textbox>
            </v:rect>
          </w:pict>
        </mc:Fallback>
      </mc:AlternateContent>
    </w: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14935" cy="284480"/>
              <wp:effectExtent l="0" t="0" r="0" b="0"/>
              <wp:wrapNone/>
              <wp:docPr id="4104" name="文本框 7"/>
              <wp:cNvGraphicFramePr/>
              <a:graphic xmlns:a="http://schemas.openxmlformats.org/drawingml/2006/main">
                <a:graphicData uri="http://schemas.microsoft.com/office/word/2010/wordprocessingShape">
                  <wps:wsp>
                    <wps:cNvSpPr/>
                    <wps:spPr>
                      <a:xfrm>
                        <a:off x="0" y="0"/>
                        <a:ext cx="114934" cy="284480"/>
                      </a:xfrm>
                      <a:prstGeom prst="rect">
                        <a:avLst/>
                      </a:prstGeom>
                      <a:ln>
                        <a:noFill/>
                      </a:ln>
                    </wps:spPr>
                    <wps:txbx>
                      <w:txbxContent>
                        <w:p w14:paraId="1B62192C">
                          <w:pPr>
                            <w:pStyle w:val="39"/>
                            <w:jc w:val="center"/>
                          </w:pPr>
                        </w:p>
                        <w:p w14:paraId="4975AEB9"/>
                      </w:txbxContent>
                    </wps:txbx>
                    <wps:bodyPr vert="horz" wrap="none" lIns="0" tIns="0" rIns="0" bIns="0" anchor="t">
                      <a:spAutoFit/>
                    </wps:bodyPr>
                  </wps:wsp>
                </a:graphicData>
              </a:graphic>
            </wp:anchor>
          </w:drawing>
        </mc:Choice>
        <mc:Fallback>
          <w:pict>
            <v:rect id="文本框 7" o:spid="_x0000_s1026" o:spt="1" style="position:absolute;left:0pt;margin-top:0pt;height:22.4pt;width:9.05pt;mso-position-horizontal:center;mso-position-horizontal-relative:margin;mso-wrap-style:none;z-index:251659264;mso-width-relative:page;mso-height-relative:page;" filled="f" stroked="f" coordsize="21600,21600" o:gfxdata="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XHnTnRAAAAAwEAAA8AAAAAAAAAAQAgAAAAIgAAAGRycy9kb3du&#10;cmV2LnhtbFBLAQIUABQAAAAIAIdO4kD3xhZHzQEAAJADAAAOAAAAAAAAAAEAIAAAACABAABkcnMv&#10;ZTJvRG9jLnhtbFBLBQYAAAAABgAGAFkBAABfBQAAAAA=&#10;">
              <v:fill on="f" focussize="0,0"/>
              <v:stroke on="f"/>
              <v:imagedata o:title=""/>
              <o:lock v:ext="edit" aspectratio="f"/>
              <v:textbox inset="0mm,0mm,0mm,0mm" style="mso-fit-shape-to-text:t;">
                <w:txbxContent>
                  <w:p w14:paraId="1B62192C">
                    <w:pPr>
                      <w:pStyle w:val="39"/>
                      <w:jc w:val="center"/>
                    </w:pPr>
                  </w:p>
                  <w:p w14:paraId="4975AEB9"/>
                </w:txbxContent>
              </v:textbox>
            </v:rect>
          </w:pict>
        </mc:Fallback>
      </mc:AlternateContent>
    </w:r>
  </w:p>
  <w:p w14:paraId="2DC3637F">
    <w:pPr>
      <w:pStyle w:val="39"/>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E42EEB">
    <w:pPr>
      <w:pStyle w:val="39"/>
      <w:jc w:val="center"/>
      <w:rPr>
        <w:rFonts w:ascii="仿宋_GB2312" w:eastAsia="仿宋_GB2312"/>
      </w:rP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4105" name="文本框 18"/>
              <wp:cNvGraphicFramePr/>
              <a:graphic xmlns:a="http://schemas.openxmlformats.org/drawingml/2006/main">
                <a:graphicData uri="http://schemas.microsoft.com/office/word/2010/wordprocessingShape">
                  <wps:wsp>
                    <wps:cNvSpPr/>
                    <wps:spPr>
                      <a:xfrm>
                        <a:off x="0" y="0"/>
                        <a:ext cx="114934" cy="131445"/>
                      </a:xfrm>
                      <a:prstGeom prst="rect">
                        <a:avLst/>
                      </a:prstGeom>
                      <a:ln>
                        <a:noFill/>
                      </a:ln>
                    </wps:spPr>
                    <wps:txbx>
                      <w:txbxContent>
                        <w:p w14:paraId="1F8F6D3C">
                          <w:pPr>
                            <w:pStyle w:val="39"/>
                          </w:pPr>
                          <w:r>
                            <w:fldChar w:fldCharType="begin"/>
                          </w:r>
                          <w:r>
                            <w:instrText xml:space="preserve"> PAGE  \* MERGEFORMAT </w:instrText>
                          </w:r>
                          <w:r>
                            <w:fldChar w:fldCharType="separate"/>
                          </w:r>
                          <w:r>
                            <w:t>27</w:t>
                          </w:r>
                          <w:r>
                            <w:fldChar w:fldCharType="end"/>
                          </w:r>
                        </w:p>
                      </w:txbxContent>
                    </wps:txbx>
                    <wps:bodyPr vert="horz" wrap="none" lIns="0" tIns="0" rIns="0" bIns="0" anchor="t">
                      <a:spAutoFit/>
                    </wps:bodyPr>
                  </wps:wsp>
                </a:graphicData>
              </a:graphic>
            </wp:anchor>
          </w:drawing>
        </mc:Choice>
        <mc:Fallback>
          <w:pict>
            <v:rect id="文本框 18" o:spid="_x0000_s1026" o:spt="1"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0v9LC0AAAAAMBAAAPAAAAAAAAAAEAIAAAACIAAABkcnMvZG93&#10;bnJldi54bWxQSwECFAAUAAAACACHTuJAmoH1jc8BAACRAwAADgAAAAAAAAABACAAAAAfAQAAZHJz&#10;L2Uyb0RvYy54bWxQSwUGAAAAAAYABgBZAQAAYAUAAAAA&#10;">
              <v:fill on="f" focussize="0,0"/>
              <v:stroke on="f"/>
              <v:imagedata o:title=""/>
              <o:lock v:ext="edit" aspectratio="f"/>
              <v:textbox inset="0mm,0mm,0mm,0mm" style="mso-fit-shape-to-text:t;">
                <w:txbxContent>
                  <w:p w14:paraId="1F8F6D3C">
                    <w:pPr>
                      <w:pStyle w:val="39"/>
                    </w:pPr>
                    <w:r>
                      <w:fldChar w:fldCharType="begin"/>
                    </w:r>
                    <w:r>
                      <w:instrText xml:space="preserve"> PAGE  \* MERGEFORMAT </w:instrText>
                    </w:r>
                    <w:r>
                      <w:fldChar w:fldCharType="separate"/>
                    </w:r>
                    <w:r>
                      <w:t>27</w:t>
                    </w:r>
                    <w:r>
                      <w:fldChar w:fldCharType="end"/>
                    </w:r>
                  </w:p>
                </w:txbxContent>
              </v:textbox>
            </v:rect>
          </w:pict>
        </mc:Fallback>
      </mc:AlternateContent>
    </w: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14935" cy="284480"/>
              <wp:effectExtent l="0" t="0" r="0" b="0"/>
              <wp:wrapNone/>
              <wp:docPr id="4106" name="文本框 6"/>
              <wp:cNvGraphicFramePr/>
              <a:graphic xmlns:a="http://schemas.openxmlformats.org/drawingml/2006/main">
                <a:graphicData uri="http://schemas.microsoft.com/office/word/2010/wordprocessingShape">
                  <wps:wsp>
                    <wps:cNvSpPr/>
                    <wps:spPr>
                      <a:xfrm>
                        <a:off x="0" y="0"/>
                        <a:ext cx="114934" cy="284480"/>
                      </a:xfrm>
                      <a:prstGeom prst="rect">
                        <a:avLst/>
                      </a:prstGeom>
                      <a:ln>
                        <a:noFill/>
                      </a:ln>
                    </wps:spPr>
                    <wps:txbx>
                      <w:txbxContent>
                        <w:p w14:paraId="3FED3048">
                          <w:pPr>
                            <w:pStyle w:val="39"/>
                            <w:jc w:val="center"/>
                          </w:pPr>
                        </w:p>
                        <w:p w14:paraId="2B44A061"/>
                      </w:txbxContent>
                    </wps:txbx>
                    <wps:bodyPr vert="horz" wrap="none" lIns="0" tIns="0" rIns="0" bIns="0" anchor="t">
                      <a:spAutoFit/>
                    </wps:bodyPr>
                  </wps:wsp>
                </a:graphicData>
              </a:graphic>
            </wp:anchor>
          </w:drawing>
        </mc:Choice>
        <mc:Fallback>
          <w:pict>
            <v:rect id="文本框 6" o:spid="_x0000_s1026" o:spt="1" style="position:absolute;left:0pt;margin-top:0pt;height:22.4pt;width:9.05pt;mso-position-horizontal:center;mso-position-horizontal-relative:margin;mso-wrap-style:none;z-index:251659264;mso-width-relative:page;mso-height-relative:page;" filled="f" stroked="f" coordsize="21600,21600" o:gfxdata="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cedOdEAAAADAQAADwAAAAAAAAABACAAAAAiAAAAZHJzL2Rv&#10;d25yZXYueG1sUEsBAhQAFAAAAAgAh07iQHqFQ3zPAQAAkAMAAA4AAAAAAAAAAQAgAAAAIAEAAGRy&#10;cy9lMm9Eb2MueG1sUEsFBgAAAAAGAAYAWQEAAGEFAAAAAA==&#10;">
              <v:fill on="f" focussize="0,0"/>
              <v:stroke on="f"/>
              <v:imagedata o:title=""/>
              <o:lock v:ext="edit" aspectratio="f"/>
              <v:textbox inset="0mm,0mm,0mm,0mm" style="mso-fit-shape-to-text:t;">
                <w:txbxContent>
                  <w:p w14:paraId="3FED3048">
                    <w:pPr>
                      <w:pStyle w:val="39"/>
                      <w:jc w:val="center"/>
                    </w:pPr>
                  </w:p>
                  <w:p w14:paraId="2B44A061"/>
                </w:txbxContent>
              </v:textbox>
            </v:rect>
          </w:pict>
        </mc:Fallback>
      </mc:AlternateContent>
    </w:r>
  </w:p>
  <w:p w14:paraId="58067113">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84CA45">
    <w:pPr>
      <w:pStyle w:val="39"/>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-170180</wp:posOffset>
              </wp:positionV>
              <wp:extent cx="210185" cy="301625"/>
              <wp:effectExtent l="0" t="0" r="0" b="0"/>
              <wp:wrapNone/>
              <wp:docPr id="4107" name="文本框 9"/>
              <wp:cNvGraphicFramePr/>
              <a:graphic xmlns:a="http://schemas.openxmlformats.org/drawingml/2006/main">
                <a:graphicData uri="http://schemas.microsoft.com/office/word/2010/wordprocessingShape">
                  <wps:wsp>
                    <wps:cNvSpPr/>
                    <wps:spPr>
                      <a:xfrm>
                        <a:off x="0" y="0"/>
                        <a:ext cx="210184" cy="301625"/>
                      </a:xfrm>
                      <a:prstGeom prst="rect">
                        <a:avLst/>
                      </a:prstGeom>
                      <a:ln>
                        <a:noFill/>
                      </a:ln>
                    </wps:spPr>
                    <wps:txbx>
                      <w:txbxContent>
                        <w:p w14:paraId="284740B8">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60</w:t>
                          </w:r>
                          <w:r>
                            <w:rPr>
                              <w:rFonts w:hint="eastAsia"/>
                              <w:sz w:val="18"/>
                            </w:rPr>
                            <w:fldChar w:fldCharType="end"/>
                          </w:r>
                        </w:p>
                      </w:txbxContent>
                    </wps:txbx>
                    <wps:bodyPr lIns="0" tIns="0" rIns="0" bIns="0" upright="1"/>
                  </wps:wsp>
                </a:graphicData>
              </a:graphic>
            </wp:anchor>
          </w:drawing>
        </mc:Choice>
        <mc:Fallback>
          <w:pict>
            <v:rect id="文本框 9" o:spid="_x0000_s1026" o:spt="1" style="position:absolute;left:0pt;margin-top:-13.4pt;height:23.75pt;width:16.55pt;mso-position-horizontal:center;mso-position-horizontal-relative:margin;z-index:251659264;mso-width-relative:page;mso-height-relative:page;" filled="f" stroked="f" coordsize="21600,21600" o:gfxdata="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b&#10;Mf9C1wAAAAYBAAAPAAAAAAAAAAEAIAAAACIAAABkcnMvZG93bnJldi54bWxQSwECFAAUAAAACACH&#10;TuJApOfprLMBAABfAwAADgAAAAAAAAABACAAAAAmAQAAZHJzL2Uyb0RvYy54bWxQSwUGAAAAAAYA&#10;BgBZAQAASwUAAAAA&#10;">
              <v:fill on="f" focussize="0,0"/>
              <v:stroke on="f"/>
              <v:imagedata o:title=""/>
              <o:lock v:ext="edit" aspectratio="f"/>
              <v:textbox inset="0mm,0mm,0mm,0mm">
                <w:txbxContent>
                  <w:p w14:paraId="284740B8">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60</w:t>
                    </w:r>
                    <w:r>
                      <w:rPr>
                        <w:rFonts w:hint="eastAsia"/>
                        <w:sz w:val="18"/>
                      </w:rPr>
                      <w:fldChar w:fldCharType="end"/>
                    </w:r>
                  </w:p>
                </w:txbxContent>
              </v:textbox>
            </v:rect>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0CE7E1">
    <w:pPr>
      <w:pStyle w:val="39"/>
      <w:jc w:val="center"/>
      <w:rPr>
        <w:rFonts w:ascii="仿宋_GB2312" w:eastAsia="仿宋_GB2312"/>
      </w:rP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4108" name="文本框 22"/>
              <wp:cNvGraphicFramePr/>
              <a:graphic xmlns:a="http://schemas.openxmlformats.org/drawingml/2006/main">
                <a:graphicData uri="http://schemas.microsoft.com/office/word/2010/wordprocessingShape">
                  <wps:wsp>
                    <wps:cNvSpPr/>
                    <wps:spPr>
                      <a:xfrm>
                        <a:off x="0" y="0"/>
                        <a:ext cx="114934" cy="131445"/>
                      </a:xfrm>
                      <a:prstGeom prst="rect">
                        <a:avLst/>
                      </a:prstGeom>
                      <a:ln>
                        <a:noFill/>
                      </a:ln>
                    </wps:spPr>
                    <wps:txbx>
                      <w:txbxContent>
                        <w:p w14:paraId="159FD0D3">
                          <w:pPr>
                            <w:pStyle w:val="39"/>
                          </w:pPr>
                          <w:r>
                            <w:fldChar w:fldCharType="begin"/>
                          </w:r>
                          <w:r>
                            <w:instrText xml:space="preserve"> PAGE  \* MERGEFORMAT </w:instrText>
                          </w:r>
                          <w:r>
                            <w:fldChar w:fldCharType="separate"/>
                          </w:r>
                          <w:r>
                            <w:t>67</w:t>
                          </w:r>
                          <w:r>
                            <w:fldChar w:fldCharType="end"/>
                          </w:r>
                        </w:p>
                      </w:txbxContent>
                    </wps:txbx>
                    <wps:bodyPr vert="horz" wrap="none" lIns="0" tIns="0" rIns="0" bIns="0" anchor="t">
                      <a:spAutoFit/>
                    </wps:bodyPr>
                  </wps:wsp>
                </a:graphicData>
              </a:graphic>
            </wp:anchor>
          </w:drawing>
        </mc:Choice>
        <mc:Fallback>
          <w:pict>
            <v:rect id="文本框 22" o:spid="_x0000_s1026" o:spt="1"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DS/0sLQAAAAAwEAAA8AAAAAAAAAAQAgAAAAIgAAAGRycy9kb3du&#10;cmV2LnhtbFBLAQIUABQAAAAIAIdO4kDf2cEdzgEAAJEDAAAOAAAAAAAAAAEAIAAAAB8BAABkcnMv&#10;ZTJvRG9jLnhtbFBLBQYAAAAABgAGAFkBAABfBQAAAAA=&#10;">
              <v:fill on="f" focussize="0,0"/>
              <v:stroke on="f"/>
              <v:imagedata o:title=""/>
              <o:lock v:ext="edit" aspectratio="f"/>
              <v:textbox inset="0mm,0mm,0mm,0mm" style="mso-fit-shape-to-text:t;">
                <w:txbxContent>
                  <w:p w14:paraId="159FD0D3">
                    <w:pPr>
                      <w:pStyle w:val="39"/>
                    </w:pPr>
                    <w:r>
                      <w:fldChar w:fldCharType="begin"/>
                    </w:r>
                    <w:r>
                      <w:instrText xml:space="preserve"> PAGE  \* MERGEFORMAT </w:instrText>
                    </w:r>
                    <w:r>
                      <w:fldChar w:fldCharType="separate"/>
                    </w:r>
                    <w:r>
                      <w:t>67</w:t>
                    </w:r>
                    <w:r>
                      <w:fldChar w:fldCharType="end"/>
                    </w:r>
                  </w:p>
                </w:txbxContent>
              </v:textbox>
            </v:rect>
          </w:pict>
        </mc:Fallback>
      </mc:AlternateContent>
    </w: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14935" cy="284480"/>
              <wp:effectExtent l="0" t="0" r="0" b="0"/>
              <wp:wrapNone/>
              <wp:docPr id="4109" name="文本框 13"/>
              <wp:cNvGraphicFramePr/>
              <a:graphic xmlns:a="http://schemas.openxmlformats.org/drawingml/2006/main">
                <a:graphicData uri="http://schemas.microsoft.com/office/word/2010/wordprocessingShape">
                  <wps:wsp>
                    <wps:cNvSpPr/>
                    <wps:spPr>
                      <a:xfrm>
                        <a:off x="0" y="0"/>
                        <a:ext cx="114934" cy="284480"/>
                      </a:xfrm>
                      <a:prstGeom prst="rect">
                        <a:avLst/>
                      </a:prstGeom>
                      <a:ln>
                        <a:noFill/>
                      </a:ln>
                    </wps:spPr>
                    <wps:txbx>
                      <w:txbxContent>
                        <w:p w14:paraId="2D93B670">
                          <w:pPr>
                            <w:pStyle w:val="39"/>
                            <w:jc w:val="center"/>
                          </w:pPr>
                        </w:p>
                        <w:p w14:paraId="3D598E03"/>
                      </w:txbxContent>
                    </wps:txbx>
                    <wps:bodyPr vert="horz" wrap="none" lIns="0" tIns="0" rIns="0" bIns="0" anchor="t">
                      <a:spAutoFit/>
                    </wps:bodyPr>
                  </wps:wsp>
                </a:graphicData>
              </a:graphic>
            </wp:anchor>
          </w:drawing>
        </mc:Choice>
        <mc:Fallback>
          <w:pict>
            <v:rect id="文本框 13" o:spid="_x0000_s1026" o:spt="1" style="position:absolute;left:0pt;margin-top:0pt;height:22.4pt;width:9.05pt;mso-position-horizontal:center;mso-position-horizontal-relative:margin;mso-wrap-style:none;z-index:251659264;mso-width-relative:page;mso-height-relative:page;" filled="f" stroked="f" coordsize="21600,21600" o:gfxdata="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GXHnTnRAAAAAwEAAA8AAAAAAAAAAQAgAAAAIgAAAGRycy9k&#10;b3ducmV2LnhtbFBLAQIUABQAAAAIAIdO4kCyK/Px0AEAAJEDAAAOAAAAAAAAAAEAIAAAACABAABk&#10;cnMvZTJvRG9jLnhtbFBLBQYAAAAABgAGAFkBAABiBQAAAAA=&#10;">
              <v:fill on="f" focussize="0,0"/>
              <v:stroke on="f"/>
              <v:imagedata o:title=""/>
              <o:lock v:ext="edit" aspectratio="f"/>
              <v:textbox inset="0mm,0mm,0mm,0mm" style="mso-fit-shape-to-text:t;">
                <w:txbxContent>
                  <w:p w14:paraId="2D93B670">
                    <w:pPr>
                      <w:pStyle w:val="39"/>
                      <w:jc w:val="center"/>
                    </w:pPr>
                  </w:p>
                  <w:p w14:paraId="3D598E03"/>
                </w:txbxContent>
              </v:textbox>
            </v:rect>
          </w:pict>
        </mc:Fallback>
      </mc:AlternateContent>
    </w:r>
  </w:p>
  <w:p w14:paraId="5616D7E1">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3A6395">
    <w:pPr>
      <w:pStyle w:val="39"/>
      <w:jc w:val="center"/>
      <w:rPr>
        <w:rFonts w:ascii="仿宋_GB2312" w:eastAsia="仿宋_GB2312"/>
      </w:rP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4110" name="文本框 23"/>
              <wp:cNvGraphicFramePr/>
              <a:graphic xmlns:a="http://schemas.openxmlformats.org/drawingml/2006/main">
                <a:graphicData uri="http://schemas.microsoft.com/office/word/2010/wordprocessingShape">
                  <wps:wsp>
                    <wps:cNvSpPr/>
                    <wps:spPr>
                      <a:xfrm>
                        <a:off x="0" y="0"/>
                        <a:ext cx="114934" cy="131445"/>
                      </a:xfrm>
                      <a:prstGeom prst="rect">
                        <a:avLst/>
                      </a:prstGeom>
                      <a:ln>
                        <a:noFill/>
                      </a:ln>
                    </wps:spPr>
                    <wps:txbx>
                      <w:txbxContent>
                        <w:p w14:paraId="7CEFB4E5">
                          <w:pPr>
                            <w:pStyle w:val="39"/>
                          </w:pPr>
                          <w:r>
                            <w:fldChar w:fldCharType="begin"/>
                          </w:r>
                          <w:r>
                            <w:instrText xml:space="preserve"> PAGE  \* MERGEFORMAT </w:instrText>
                          </w:r>
                          <w:r>
                            <w:fldChar w:fldCharType="separate"/>
                          </w:r>
                          <w:r>
                            <w:t>61</w:t>
                          </w:r>
                          <w:r>
                            <w:fldChar w:fldCharType="end"/>
                          </w:r>
                        </w:p>
                      </w:txbxContent>
                    </wps:txbx>
                    <wps:bodyPr vert="horz" wrap="none" lIns="0" tIns="0" rIns="0" bIns="0" anchor="t">
                      <a:spAutoFit/>
                    </wps:bodyPr>
                  </wps:wsp>
                </a:graphicData>
              </a:graphic>
            </wp:anchor>
          </w:drawing>
        </mc:Choice>
        <mc:Fallback>
          <w:pict>
            <v:rect id="文本框 23" o:spid="_x0000_s1026" o:spt="1"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DS/0sLQAAAAAwEAAA8AAAAAAAAAAQAgAAAAIgAAAGRycy9kb3du&#10;cmV2LnhtbFBLAQIUABQAAAAIAIdO4kClliJ5zgEAAJEDAAAOAAAAAAAAAAEAIAAAAB8BAABkcnMv&#10;ZTJvRG9jLnhtbFBLBQYAAAAABgAGAFkBAABfBQAAAAA=&#10;">
              <v:fill on="f" focussize="0,0"/>
              <v:stroke on="f"/>
              <v:imagedata o:title=""/>
              <o:lock v:ext="edit" aspectratio="f"/>
              <v:textbox inset="0mm,0mm,0mm,0mm" style="mso-fit-shape-to-text:t;">
                <w:txbxContent>
                  <w:p w14:paraId="7CEFB4E5">
                    <w:pPr>
                      <w:pStyle w:val="39"/>
                    </w:pPr>
                    <w:r>
                      <w:fldChar w:fldCharType="begin"/>
                    </w:r>
                    <w:r>
                      <w:instrText xml:space="preserve"> PAGE  \* MERGEFORMAT </w:instrText>
                    </w:r>
                    <w:r>
                      <w:fldChar w:fldCharType="separate"/>
                    </w:r>
                    <w:r>
                      <w:t>61</w:t>
                    </w:r>
                    <w:r>
                      <w:fldChar w:fldCharType="end"/>
                    </w:r>
                  </w:p>
                </w:txbxContent>
              </v:textbox>
            </v:rect>
          </w:pict>
        </mc:Fallback>
      </mc:AlternateContent>
    </w: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14935" cy="284480"/>
              <wp:effectExtent l="0" t="0" r="0" b="0"/>
              <wp:wrapNone/>
              <wp:docPr id="4111" name="文本框 14"/>
              <wp:cNvGraphicFramePr/>
              <a:graphic xmlns:a="http://schemas.openxmlformats.org/drawingml/2006/main">
                <a:graphicData uri="http://schemas.microsoft.com/office/word/2010/wordprocessingShape">
                  <wps:wsp>
                    <wps:cNvSpPr/>
                    <wps:spPr>
                      <a:xfrm>
                        <a:off x="0" y="0"/>
                        <a:ext cx="114934" cy="284480"/>
                      </a:xfrm>
                      <a:prstGeom prst="rect">
                        <a:avLst/>
                      </a:prstGeom>
                      <a:ln>
                        <a:noFill/>
                      </a:ln>
                    </wps:spPr>
                    <wps:txbx>
                      <w:txbxContent>
                        <w:p w14:paraId="4EFA173B">
                          <w:pPr>
                            <w:pStyle w:val="39"/>
                            <w:jc w:val="center"/>
                          </w:pPr>
                        </w:p>
                        <w:p w14:paraId="2C31878F"/>
                      </w:txbxContent>
                    </wps:txbx>
                    <wps:bodyPr vert="horz" wrap="none" lIns="0" tIns="0" rIns="0" bIns="0" anchor="t">
                      <a:spAutoFit/>
                    </wps:bodyPr>
                  </wps:wsp>
                </a:graphicData>
              </a:graphic>
            </wp:anchor>
          </w:drawing>
        </mc:Choice>
        <mc:Fallback>
          <w:pict>
            <v:rect id="文本框 14" o:spid="_x0000_s1026" o:spt="1" style="position:absolute;left:0pt;margin-top:0pt;height:22.4pt;width:9.05pt;mso-position-horizontal:center;mso-position-horizontal-relative:margin;mso-wrap-style:none;z-index:251659264;mso-width-relative:page;mso-height-relative:page;" filled="f" stroked="f" coordsize="21600,21600" o:gfxdata="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lx5050QAAAAMBAAAPAAAAAAAAAAEAIAAAACIAAABkcnMvZG93&#10;bnJldi54bWxQSwECFAAUAAAACACHTuJALpWHAc4BAACRAwAADgAAAAAAAAABACAAAAAgAQAAZHJz&#10;L2Uyb0RvYy54bWxQSwUGAAAAAAYABgBZAQAAYAUAAAAA&#10;">
              <v:fill on="f" focussize="0,0"/>
              <v:stroke on="f"/>
              <v:imagedata o:title=""/>
              <o:lock v:ext="edit" aspectratio="f"/>
              <v:textbox inset="0mm,0mm,0mm,0mm" style="mso-fit-shape-to-text:t;">
                <w:txbxContent>
                  <w:p w14:paraId="4EFA173B">
                    <w:pPr>
                      <w:pStyle w:val="39"/>
                      <w:jc w:val="center"/>
                    </w:pPr>
                  </w:p>
                  <w:p w14:paraId="2C31878F"/>
                </w:txbxContent>
              </v:textbox>
            </v:rect>
          </w:pict>
        </mc:Fallback>
      </mc:AlternateContent>
    </w:r>
  </w:p>
  <w:p w14:paraId="4668CB76">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5788A3">
    <w:pPr>
      <w:pStyle w:val="41"/>
      <w:pBdr>
        <w:bottom w:val="single" w:color="auto" w:sz="6" w:space="4"/>
      </w:pBdr>
      <w:jc w:val="right"/>
    </w:pPr>
    <w:r>
      <w:t>政府采购公开招标文件</w:t>
    </w:r>
  </w:p>
  <w:p w14:paraId="3C5493E8">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D9F880">
    <w:pPr>
      <w:pStyle w:val="41"/>
      <w:jc w:val="right"/>
      <w:rPr>
        <w:rFonts w:ascii="仿宋_GB2312" w:eastAsia="仿宋_GB2312"/>
        <w:b/>
        <w:i/>
        <w:iCs/>
        <w:u w:val="single"/>
      </w:rPr>
    </w:pPr>
    <w:r>
      <w:t>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5170A5">
    <w:pPr>
      <w:pStyle w:val="41"/>
    </w:pPr>
    <w:r>
      <w:t>政府采购公开招标文件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D26B08">
    <w:pPr>
      <w:pStyle w:val="41"/>
      <w:jc w:val="right"/>
      <w:rPr>
        <w:rFonts w:ascii="仿宋_GB2312" w:eastAsia="仿宋_GB2312"/>
        <w:b/>
        <w:i/>
        <w:iCs/>
        <w:u w:val="single"/>
      </w:rPr>
    </w:pPr>
    <w:r>
      <w:t>政府采购公开招标文件</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D01BA3">
    <w:pPr>
      <w:pStyle w:val="41"/>
    </w:pPr>
    <w: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7037A2">
    <w:pPr>
      <w:pStyle w:val="41"/>
      <w:pBdr>
        <w:bottom w:val="single" w:color="auto" w:sz="4" w:space="1"/>
      </w:pBdr>
    </w:pPr>
    <w:r>
      <w:rPr>
        <w:rFonts w:hint="eastAsia"/>
      </w:rPr>
      <w:tab/>
    </w:r>
    <w:r>
      <w:rPr>
        <w:rFonts w:hint="eastAsia"/>
      </w:rPr>
      <w:tab/>
    </w:r>
    <w: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4E0EC6">
    <w:pPr>
      <w:pStyle w:val="41"/>
      <w:jc w:val="right"/>
      <w:rPr>
        <w:rFonts w:ascii="仿宋_GB2312" w:eastAsia="仿宋_GB2312"/>
        <w:b/>
        <w:i/>
        <w:u w:val="single"/>
      </w:rPr>
    </w:pPr>
    <w:r>
      <w:rPr>
        <w:rFonts w:hint="eastAsia"/>
      </w:rPr>
      <w:t xml:space="preserve">                                </w:t>
    </w:r>
    <w:r>
      <w:t>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01E804">
    <w:pPr>
      <w:pStyle w:val="41"/>
    </w:pPr>
    <w:r>
      <w:rPr>
        <w:rFonts w:hint="eastAsia"/>
      </w:rPr>
      <w:t xml:space="preserve">        </w:t>
    </w:r>
  </w:p>
  <w:p w14:paraId="727882AE">
    <w:pPr>
      <w:pStyle w:val="41"/>
    </w:pPr>
    <w:r>
      <w:rPr>
        <w:rFonts w:hint="eastAsia"/>
      </w:rPr>
      <w:t xml:space="preserve">                                                                  </w:t>
    </w:r>
    <w: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092D94">
    <w:pPr>
      <w:pStyle w:val="41"/>
      <w:jc w:val="right"/>
      <w:rPr>
        <w:rFonts w:ascii="仿宋_GB2312" w:eastAsia="仿宋_GB2312"/>
        <w:b/>
        <w:i/>
        <w:u w:val="single"/>
      </w:rPr>
    </w:pPr>
    <w:r>
      <w:t>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A0A374">
    <w:pPr>
      <w:pStyle w:val="41"/>
    </w:pPr>
  </w:p>
  <w:p w14:paraId="5AC0F8A3">
    <w:pPr>
      <w:pStyle w:val="41"/>
    </w:pPr>
    <w: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725AD7">
    <w:pPr>
      <w:pStyle w:val="41"/>
      <w:rPr>
        <w:rFonts w:ascii="仿宋_GB2312" w:eastAsia="仿宋_GB2312"/>
        <w:b/>
        <w:i/>
        <w:u w:val="single"/>
      </w:rPr>
    </w:pPr>
    <w:r>
      <w:t xml:space="preserve"> 政府采购公开招标文件</w:t>
    </w:r>
  </w:p>
  <w:p w14:paraId="6776A540">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E69937">
    <w:pPr>
      <w:pStyle w:val="41"/>
      <w:jc w:val="right"/>
      <w:rPr>
        <w:rFonts w:ascii="仿宋_GB2312" w:eastAsia="仿宋_GB2312"/>
        <w:b/>
        <w:i/>
        <w:u w:val="single"/>
      </w:rPr>
    </w:pPr>
    <w:r>
      <w:t>政府采购公开招标文件</w:t>
    </w:r>
  </w:p>
  <w:p w14:paraId="79C8E6A2">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49D617">
    <w:pPr>
      <w:pStyle w:val="41"/>
      <w:jc w:val="right"/>
    </w:pP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2"/>
      <w:numFmt w:val="decimal"/>
      <w:suff w:val="space"/>
      <w:lvlText w:val="%1."/>
      <w:lvlJc w:val="left"/>
    </w:lvl>
  </w:abstractNum>
  <w:abstractNum w:abstractNumId="1">
    <w:nsid w:val="00000001"/>
    <w:multiLevelType w:val="singleLevel"/>
    <w:tmpl w:val="00000001"/>
    <w:lvl w:ilvl="0" w:tentative="0">
      <w:start w:val="23"/>
      <w:numFmt w:val="decimal"/>
      <w:suff w:val="space"/>
      <w:lvlText w:val="%1."/>
      <w:lvlJc w:val="left"/>
    </w:lvl>
  </w:abstractNum>
  <w:abstractNum w:abstractNumId="2">
    <w:nsid w:val="00000002"/>
    <w:multiLevelType w:val="singleLevel"/>
    <w:tmpl w:val="00000002"/>
    <w:lvl w:ilvl="0" w:tentative="0">
      <w:start w:val="1"/>
      <w:numFmt w:val="chineseCounting"/>
      <w:suff w:val="nothing"/>
      <w:lvlText w:val="%1、"/>
      <w:lvlJc w:val="left"/>
      <w:rPr>
        <w:rFonts w:hint="eastAsia"/>
      </w:rPr>
    </w:lvl>
  </w:abstractNum>
  <w:abstractNum w:abstractNumId="3">
    <w:nsid w:val="00000003"/>
    <w:multiLevelType w:val="singleLevel"/>
    <w:tmpl w:val="00000003"/>
    <w:lvl w:ilvl="0" w:tentative="0">
      <w:start w:val="8"/>
      <w:numFmt w:val="decimal"/>
      <w:suff w:val="space"/>
      <w:lvlText w:val="%1."/>
      <w:lvlJc w:val="left"/>
    </w:lvl>
  </w:abstractNum>
  <w:abstractNum w:abstractNumId="4">
    <w:nsid w:val="00000004"/>
    <w:multiLevelType w:val="singleLevel"/>
    <w:tmpl w:val="00000004"/>
    <w:lvl w:ilvl="0" w:tentative="0">
      <w:start w:val="1"/>
      <w:numFmt w:val="decimal"/>
      <w:suff w:val="nothing"/>
      <w:lvlText w:val="%1、"/>
      <w:lvlJc w:val="left"/>
    </w:lvl>
  </w:abstractNum>
  <w:abstractNum w:abstractNumId="5">
    <w:nsid w:val="00000005"/>
    <w:multiLevelType w:val="singleLevel"/>
    <w:tmpl w:val="00000005"/>
    <w:lvl w:ilvl="0" w:tentative="0">
      <w:start w:val="19"/>
      <w:numFmt w:val="decimal"/>
      <w:suff w:val="space"/>
      <w:lvlText w:val="%1."/>
      <w:lvlJc w:val="left"/>
    </w:lvl>
  </w:abstractNum>
  <w:abstractNum w:abstractNumId="6">
    <w:nsid w:val="00000006"/>
    <w:multiLevelType w:val="singleLevel"/>
    <w:tmpl w:val="00000006"/>
    <w:lvl w:ilvl="0" w:tentative="0">
      <w:start w:val="1"/>
      <w:numFmt w:val="chineseCounting"/>
      <w:suff w:val="nothing"/>
      <w:lvlText w:val="%1、"/>
      <w:lvlJc w:val="left"/>
    </w:lvl>
  </w:abstractNum>
  <w:abstractNum w:abstractNumId="7">
    <w:nsid w:val="00000007"/>
    <w:multiLevelType w:val="singleLevel"/>
    <w:tmpl w:val="00000007"/>
    <w:lvl w:ilvl="0" w:tentative="0">
      <w:start w:val="3"/>
      <w:numFmt w:val="chineseCounting"/>
      <w:suff w:val="nothing"/>
      <w:lvlText w:val="%1、"/>
      <w:lvlJc w:val="left"/>
    </w:lvl>
  </w:abstractNum>
  <w:abstractNum w:abstractNumId="8">
    <w:nsid w:val="00000008"/>
    <w:multiLevelType w:val="singleLevel"/>
    <w:tmpl w:val="00000008"/>
    <w:lvl w:ilvl="0" w:tentative="0">
      <w:start w:val="1"/>
      <w:numFmt w:val="decimal"/>
      <w:suff w:val="space"/>
      <w:lvlText w:val="%1."/>
      <w:lvlJc w:val="left"/>
    </w:lvl>
  </w:abstractNum>
  <w:abstractNum w:abstractNumId="9">
    <w:nsid w:val="00000009"/>
    <w:multiLevelType w:val="singleLevel"/>
    <w:tmpl w:val="00000009"/>
    <w:lvl w:ilvl="0" w:tentative="0">
      <w:start w:val="1"/>
      <w:numFmt w:val="decimal"/>
      <w:lvlText w:val="%1、"/>
      <w:lvlJc w:val="left"/>
      <w:pPr>
        <w:tabs>
          <w:tab w:val="left" w:pos="927"/>
        </w:tabs>
        <w:ind w:left="927" w:hanging="360"/>
      </w:pPr>
      <w:rPr>
        <w:rFonts w:ascii="宋体" w:hAnsi="宋体" w:eastAsia="宋体" w:cs="Times New Roman"/>
      </w:rPr>
    </w:lvl>
  </w:abstractNum>
  <w:abstractNum w:abstractNumId="10">
    <w:nsid w:val="0000000A"/>
    <w:multiLevelType w:val="singleLevel"/>
    <w:tmpl w:val="0000000A"/>
    <w:lvl w:ilvl="0" w:tentative="0">
      <w:start w:val="1"/>
      <w:numFmt w:val="decimal"/>
      <w:lvlText w:val="%1、"/>
      <w:lvlJc w:val="left"/>
      <w:pPr>
        <w:tabs>
          <w:tab w:val="left" w:pos="1095"/>
        </w:tabs>
        <w:ind w:left="1095" w:hanging="360"/>
      </w:pPr>
      <w:rPr>
        <w:rFonts w:ascii="宋体" w:hAnsi="宋体" w:eastAsia="宋体" w:cs="Times New Roman"/>
      </w:rPr>
    </w:lvl>
  </w:abstractNum>
  <w:abstractNum w:abstractNumId="11">
    <w:nsid w:val="0000000B"/>
    <w:multiLevelType w:val="multilevel"/>
    <w:tmpl w:val="0000000B"/>
    <w:lvl w:ilvl="0" w:tentative="0">
      <w:start w:val="1"/>
      <w:numFmt w:val="decimal"/>
      <w:lvlText w:val="%1、"/>
      <w:lvlJc w:val="left"/>
      <w:pPr>
        <w:ind w:left="927" w:hanging="360"/>
      </w:pPr>
      <w:rPr>
        <w:rFonts w:hint="default"/>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num w:numId="1">
    <w:abstractNumId w:val="0"/>
  </w:num>
  <w:num w:numId="2">
    <w:abstractNumId w:val="3"/>
  </w:num>
  <w:num w:numId="3">
    <w:abstractNumId w:val="5"/>
  </w:num>
  <w:num w:numId="4">
    <w:abstractNumId w:val="1"/>
  </w:num>
  <w:num w:numId="5">
    <w:abstractNumId w:val="9"/>
    <w:lvlOverride w:ilvl="0">
      <w:startOverride w:val="1"/>
    </w:lvlOverride>
  </w:num>
  <w:num w:numId="6">
    <w:abstractNumId w:val="11"/>
  </w:num>
  <w:num w:numId="7">
    <w:abstractNumId w:val="10"/>
    <w:lvlOverride w:ilvl="0">
      <w:startOverride w:val="1"/>
    </w:lvlOverride>
  </w:num>
  <w:num w:numId="8">
    <w:abstractNumId w:val="2"/>
  </w:num>
  <w:num w:numId="9">
    <w:abstractNumId w:val="4"/>
  </w:num>
  <w:num w:numId="10">
    <w:abstractNumId w:val="8"/>
  </w:num>
  <w:num w:numId="11">
    <w:abstractNumId w:val="6"/>
  </w:num>
  <w:num w:numId="12">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陈俊">
    <w15:presenceInfo w15:providerId="WPS Office" w15:userId="19478515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djMWFlOTIzNGU2NGQxZTJkNGFhYTBiZGJmMmViNWQifQ=="/>
  </w:docVars>
  <w:rsids>
    <w:rsidRoot w:val="00000000"/>
    <w:rsid w:val="0874235B"/>
    <w:rsid w:val="0FE4246F"/>
    <w:rsid w:val="13E26D41"/>
    <w:rsid w:val="15AF65DB"/>
    <w:rsid w:val="1CC63D45"/>
    <w:rsid w:val="1E244279"/>
    <w:rsid w:val="226F3C45"/>
    <w:rsid w:val="23DA40E9"/>
    <w:rsid w:val="2C4714CB"/>
    <w:rsid w:val="375C0B95"/>
    <w:rsid w:val="40F8487C"/>
    <w:rsid w:val="425A3F23"/>
    <w:rsid w:val="43A6513E"/>
    <w:rsid w:val="49181E05"/>
    <w:rsid w:val="4D197381"/>
    <w:rsid w:val="5AAB068B"/>
    <w:rsid w:val="5C014C67"/>
    <w:rsid w:val="60AF5942"/>
    <w:rsid w:val="649972E3"/>
    <w:rsid w:val="665844B2"/>
    <w:rsid w:val="6BC37F4C"/>
    <w:rsid w:val="738A2558"/>
    <w:rsid w:val="7761145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qFormat="1" w:unhideWhenUsed="0" w:uiPriority="0" w:semiHidden="0" w:name="Table Grid 5"/>
    <w:lsdException w:unhideWhenUsed="0" w:uiPriority="0" w:semiHidden="0" w:name="Table Grid 6"/>
    <w:lsdException w:unhideWhenUsed="0" w:uiPriority="0" w:semiHidden="0" w:name="Table Grid 7"/>
    <w:lsdException w:qFormat="1"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qFormat="1" w:unhideWhenUsed="0" w:uiPriority="0" w:semiHidden="0" w:name="Table Elegant"/>
    <w:lsdException w:qFormat="1"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4"/>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9"/>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8"/>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4"/>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qFormat/>
    <w:uiPriority w:val="1"/>
  </w:style>
  <w:style w:type="table" w:default="1" w:styleId="63">
    <w:name w:val="Normal Table"/>
    <w:qFormat/>
    <w:uiPriority w:val="99"/>
    <w:tblPr>
      <w:tblCellMar>
        <w:top w:w="0" w:type="dxa"/>
        <w:left w:w="108" w:type="dxa"/>
        <w:bottom w:w="0" w:type="dxa"/>
        <w:right w:w="108" w:type="dxa"/>
      </w:tblCellMar>
    </w:tblPr>
  </w:style>
  <w:style w:type="paragraph" w:styleId="5">
    <w:name w:val="Normal Indent"/>
    <w:basedOn w:val="1"/>
    <w:next w:val="1"/>
    <w:link w:val="195"/>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link w:val="231"/>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4"/>
    <w:qFormat/>
    <w:uiPriority w:val="0"/>
    <w:pPr>
      <w:shd w:val="clear" w:color="auto" w:fill="000080"/>
    </w:pPr>
  </w:style>
  <w:style w:type="paragraph" w:styleId="19">
    <w:name w:val="annotation text"/>
    <w:basedOn w:val="1"/>
    <w:link w:val="345"/>
    <w:qFormat/>
    <w:uiPriority w:val="99"/>
    <w:pPr>
      <w:jc w:val="left"/>
    </w:pPr>
  </w:style>
  <w:style w:type="paragraph" w:styleId="20">
    <w:name w:val="Salutation"/>
    <w:basedOn w:val="1"/>
    <w:next w:val="1"/>
    <w:link w:val="299"/>
    <w:qFormat/>
    <w:uiPriority w:val="0"/>
    <w:rPr>
      <w:rFonts w:ascii="仿宋_GB2312" w:eastAsia="仿宋_GB2312"/>
      <w:sz w:val="28"/>
      <w:szCs w:val="20"/>
    </w:rPr>
  </w:style>
  <w:style w:type="paragraph" w:styleId="21">
    <w:name w:val="Body Text 3"/>
    <w:basedOn w:val="1"/>
    <w:link w:val="331"/>
    <w:qFormat/>
    <w:uiPriority w:val="0"/>
    <w:pPr>
      <w:jc w:val="center"/>
    </w:pPr>
    <w:rPr>
      <w:szCs w:val="20"/>
    </w:rPr>
  </w:style>
  <w:style w:type="paragraph" w:styleId="22">
    <w:name w:val="List Bullet 3"/>
    <w:basedOn w:val="1"/>
    <w:qFormat/>
    <w:uiPriority w:val="0"/>
    <w:pPr>
      <w:snapToGrid w:val="0"/>
      <w:spacing w:line="360" w:lineRule="auto"/>
      <w:ind w:left="360" w:right="238" w:hanging="360"/>
      <w:contextualSpacing/>
    </w:pPr>
    <w:rPr>
      <w:sz w:val="24"/>
    </w:rPr>
  </w:style>
  <w:style w:type="paragraph" w:styleId="23">
    <w:name w:val="Body Text"/>
    <w:basedOn w:val="1"/>
    <w:next w:val="1"/>
    <w:link w:val="431"/>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6"/>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next w:val="6"/>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21"/>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7"/>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3"/>
    <w:qFormat/>
    <w:uiPriority w:val="0"/>
    <w:pPr>
      <w:ind w:left="100" w:leftChars="2500"/>
    </w:pPr>
    <w:rPr>
      <w:rFonts w:ascii="宋体"/>
      <w:sz w:val="24"/>
      <w:szCs w:val="21"/>
      <w:lang w:val="zh-CN"/>
    </w:rPr>
  </w:style>
  <w:style w:type="paragraph" w:styleId="36">
    <w:name w:val="Body Text Indent 2"/>
    <w:basedOn w:val="1"/>
    <w:link w:val="309"/>
    <w:qFormat/>
    <w:uiPriority w:val="0"/>
    <w:pPr>
      <w:spacing w:line="360" w:lineRule="auto"/>
      <w:ind w:firstLine="601"/>
      <w:textAlignment w:val="baseline"/>
    </w:pPr>
    <w:rPr>
      <w:rFonts w:ascii="宋体"/>
      <w:kern w:val="0"/>
      <w:sz w:val="28"/>
      <w:szCs w:val="20"/>
    </w:rPr>
  </w:style>
  <w:style w:type="paragraph" w:styleId="37">
    <w:name w:val="endnote text"/>
    <w:basedOn w:val="1"/>
    <w:link w:val="931"/>
    <w:qFormat/>
    <w:uiPriority w:val="0"/>
    <w:rPr>
      <w:lang w:val="zh-CN"/>
    </w:rPr>
  </w:style>
  <w:style w:type="paragraph" w:styleId="38">
    <w:name w:val="Balloon Text"/>
    <w:basedOn w:val="1"/>
    <w:link w:val="190"/>
    <w:qFormat/>
    <w:uiPriority w:val="0"/>
    <w:rPr>
      <w:sz w:val="18"/>
      <w:szCs w:val="18"/>
    </w:rPr>
  </w:style>
  <w:style w:type="paragraph" w:styleId="39">
    <w:name w:val="footer"/>
    <w:basedOn w:val="1"/>
    <w:link w:val="384"/>
    <w:qFormat/>
    <w:uiPriority w:val="0"/>
    <w:pPr>
      <w:tabs>
        <w:tab w:val="center" w:pos="4153"/>
        <w:tab w:val="right" w:pos="8306"/>
      </w:tabs>
      <w:snapToGrid w:val="0"/>
      <w:jc w:val="left"/>
    </w:pPr>
    <w:rPr>
      <w:sz w:val="18"/>
      <w:szCs w:val="18"/>
    </w:rPr>
  </w:style>
  <w:style w:type="paragraph" w:styleId="40">
    <w:name w:val="envelope return"/>
    <w:basedOn w:val="1"/>
    <w:qFormat/>
    <w:uiPriority w:val="0"/>
    <w:pPr>
      <w:snapToGrid w:val="0"/>
    </w:pPr>
    <w:rPr>
      <w:rFonts w:ascii="Arial" w:hAnsi="Arial"/>
    </w:rPr>
  </w:style>
  <w:style w:type="paragraph" w:styleId="41">
    <w:name w:val="header"/>
    <w:basedOn w:val="1"/>
    <w:link w:val="393"/>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6"/>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basedOn w:val="1"/>
    <w:next w:val="1"/>
    <w:link w:val="135"/>
    <w:qFormat/>
    <w:uiPriority w:val="0"/>
    <w:pPr>
      <w:snapToGrid w:val="0"/>
      <w:spacing w:before="240" w:after="480"/>
      <w:jc w:val="center"/>
    </w:pPr>
    <w:rPr>
      <w:rFonts w:ascii="Arial" w:hAnsi="Arial" w:eastAsia="隶书"/>
      <w:b/>
      <w:bCs/>
      <w:kern w:val="28"/>
      <w:sz w:val="44"/>
      <w:szCs w:val="32"/>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5"/>
    <w:link w:val="311"/>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6"/>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3"/>
    <w:qFormat/>
    <w:uiPriority w:val="0"/>
    <w:pPr>
      <w:spacing w:after="120" w:line="480" w:lineRule="auto"/>
    </w:pPr>
  </w:style>
  <w:style w:type="paragraph" w:styleId="57">
    <w:name w:val="HTML Preformatted"/>
    <w:basedOn w:val="1"/>
    <w:link w:val="3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7"/>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8"/>
    <w:qFormat/>
    <w:uiPriority w:val="0"/>
    <w:rPr>
      <w:b/>
      <w:bCs/>
    </w:rPr>
  </w:style>
  <w:style w:type="paragraph" w:styleId="61">
    <w:name w:val="Body Text First Indent"/>
    <w:basedOn w:val="23"/>
    <w:next w:val="1"/>
    <w:link w:val="322"/>
    <w:qFormat/>
    <w:uiPriority w:val="0"/>
    <w:pPr>
      <w:ind w:firstLine="420"/>
    </w:pPr>
    <w:rPr>
      <w:rFonts w:hAnsi="Calibri" w:cs="Times New Roman"/>
      <w:snapToGrid/>
      <w:szCs w:val="20"/>
    </w:rPr>
  </w:style>
  <w:style w:type="paragraph" w:styleId="62">
    <w:name w:val="Body Text First Indent 2"/>
    <w:basedOn w:val="24"/>
    <w:link w:val="123"/>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styleId="80">
    <w:name w:val="List Paragraph"/>
    <w:basedOn w:val="1"/>
    <w:qFormat/>
    <w:uiPriority w:val="34"/>
    <w:pPr>
      <w:spacing w:line="360" w:lineRule="auto"/>
      <w:ind w:firstLine="200" w:firstLineChars="200"/>
    </w:pPr>
    <w:rPr>
      <w:rFonts w:eastAsia="楷体_GB2312" w:cs="Lucida Sans"/>
      <w:sz w:val="24"/>
    </w:rPr>
  </w:style>
  <w:style w:type="paragraph" w:customStyle="1" w:styleId="81">
    <w:name w:val="样式3"/>
    <w:basedOn w:val="32"/>
    <w:qFormat/>
    <w:uiPriority w:val="0"/>
    <w:pPr>
      <w:tabs>
        <w:tab w:val="left" w:pos="2790"/>
        <w:tab w:val="left" w:pos="4230"/>
      </w:tabs>
      <w:spacing w:beforeLines="100"/>
      <w:jc w:val="left"/>
    </w:pPr>
  </w:style>
  <w:style w:type="paragraph" w:customStyle="1" w:styleId="8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83">
    <w:name w:val="xl53"/>
    <w:basedOn w:val="1"/>
    <w:next w:val="1"/>
    <w:qFormat/>
    <w:uiPriority w:val="0"/>
    <w:pPr>
      <w:spacing w:before="280" w:after="280" w:line="100" w:lineRule="exact"/>
      <w:jc w:val="center"/>
    </w:pPr>
    <w:rPr>
      <w:rFonts w:ascii="宋体"/>
      <w:b/>
      <w:sz w:val="20"/>
    </w:rPr>
  </w:style>
  <w:style w:type="character" w:customStyle="1" w:styleId="84">
    <w:name w:val="表格非标题文字 Char"/>
    <w:link w:val="85"/>
    <w:qFormat/>
    <w:uiPriority w:val="0"/>
    <w:rPr>
      <w:rFonts w:ascii="Futura Bk" w:hAnsi="Futura Bk"/>
      <w:kern w:val="2"/>
      <w:sz w:val="18"/>
      <w:szCs w:val="21"/>
      <w:lang w:val="en-US" w:eastAsia="zh-CN" w:bidi="ar-SA"/>
    </w:rPr>
  </w:style>
  <w:style w:type="paragraph" w:customStyle="1" w:styleId="85">
    <w:name w:val="表格非标题文字"/>
    <w:link w:val="84"/>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6">
    <w:name w:val="*正文 Char"/>
    <w:link w:val="87"/>
    <w:qFormat/>
    <w:uiPriority w:val="0"/>
    <w:rPr>
      <w:rFonts w:ascii="宋体" w:hAnsi="宋体"/>
      <w:sz w:val="24"/>
    </w:rPr>
  </w:style>
  <w:style w:type="paragraph" w:customStyle="1" w:styleId="87">
    <w:name w:val="*正文"/>
    <w:basedOn w:val="1"/>
    <w:link w:val="86"/>
    <w:qFormat/>
    <w:uiPriority w:val="0"/>
    <w:pPr>
      <w:snapToGrid w:val="0"/>
      <w:spacing w:line="360" w:lineRule="auto"/>
      <w:ind w:firstLine="482"/>
      <w:jc w:val="left"/>
    </w:pPr>
    <w:rPr>
      <w:rFonts w:ascii="宋体" w:hAnsi="宋体"/>
      <w:kern w:val="0"/>
      <w:sz w:val="24"/>
      <w:szCs w:val="20"/>
    </w:rPr>
  </w:style>
  <w:style w:type="character" w:customStyle="1" w:styleId="88">
    <w:name w:val="Char Char71"/>
    <w:qFormat/>
    <w:uiPriority w:val="0"/>
    <w:rPr>
      <w:rFonts w:eastAsia="宋体"/>
      <w:kern w:val="2"/>
      <w:sz w:val="21"/>
      <w:szCs w:val="24"/>
      <w:lang w:val="en-US" w:eastAsia="zh-CN" w:bidi="ar-SA"/>
    </w:rPr>
  </w:style>
  <w:style w:type="character" w:customStyle="1" w:styleId="89">
    <w:name w:val="Char Char6"/>
    <w:qFormat/>
    <w:uiPriority w:val="0"/>
    <w:rPr>
      <w:rFonts w:eastAsia="宋体"/>
      <w:kern w:val="2"/>
      <w:sz w:val="21"/>
      <w:szCs w:val="24"/>
      <w:lang w:val="en-US" w:eastAsia="zh-CN" w:bidi="ar-SA"/>
    </w:rPr>
  </w:style>
  <w:style w:type="character" w:customStyle="1" w:styleId="90">
    <w:name w:val="正文缩进 Char"/>
    <w:qFormat/>
    <w:uiPriority w:val="0"/>
    <w:rPr>
      <w:rFonts w:eastAsia="宋体"/>
      <w:kern w:val="2"/>
      <w:sz w:val="21"/>
      <w:lang w:val="en-US" w:eastAsia="zh-CN"/>
    </w:rPr>
  </w:style>
  <w:style w:type="character" w:customStyle="1" w:styleId="91">
    <w:name w:val="正文首行缩进 Char1"/>
    <w:qFormat/>
    <w:uiPriority w:val="0"/>
    <w:rPr>
      <w:rFonts w:ascii="宋体" w:hAnsi="Times New Roman" w:eastAsia="宋体" w:cs="Times New Roman"/>
      <w:snapToGrid w:val="0"/>
      <w:kern w:val="2"/>
      <w:sz w:val="24"/>
      <w:szCs w:val="21"/>
      <w:lang w:val="zh-CN"/>
    </w:rPr>
  </w:style>
  <w:style w:type="character" w:customStyle="1" w:styleId="92">
    <w:name w:val="Char Char28"/>
    <w:qFormat/>
    <w:uiPriority w:val="6"/>
    <w:rPr>
      <w:rFonts w:ascii="仿宋_GB2312" w:hAnsi="仿宋_GB2312" w:eastAsia="仿宋_GB2312"/>
      <w:kern w:val="1"/>
      <w:sz w:val="28"/>
    </w:rPr>
  </w:style>
  <w:style w:type="character" w:customStyle="1" w:styleId="9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4">
    <w:name w:val="Heading 1 Char_fac92ace-496d-4f5e-af83-d393a7549af0"/>
    <w:qFormat/>
    <w:uiPriority w:val="6"/>
    <w:rPr>
      <w:rFonts w:ascii="Times New Roman" w:hAnsi="Times New Roman" w:eastAsia="黑体" w:cs="Times New Roman"/>
      <w:b/>
      <w:kern w:val="0"/>
      <w:sz w:val="24"/>
      <w:szCs w:val="24"/>
    </w:rPr>
  </w:style>
  <w:style w:type="character" w:customStyle="1" w:styleId="95">
    <w:name w:val="U_正文 Char"/>
    <w:link w:val="96"/>
    <w:qFormat/>
    <w:uiPriority w:val="0"/>
    <w:rPr>
      <w:sz w:val="24"/>
      <w:szCs w:val="24"/>
    </w:rPr>
  </w:style>
  <w:style w:type="paragraph" w:customStyle="1" w:styleId="96">
    <w:name w:val="U_正文"/>
    <w:basedOn w:val="1"/>
    <w:link w:val="95"/>
    <w:qFormat/>
    <w:uiPriority w:val="0"/>
    <w:pPr>
      <w:adjustRightInd/>
      <w:spacing w:beforeLines="20" w:afterLines="20" w:line="300" w:lineRule="auto"/>
      <w:ind w:firstLine="200" w:firstLineChars="200"/>
    </w:pPr>
    <w:rPr>
      <w:kern w:val="0"/>
      <w:sz w:val="24"/>
    </w:rPr>
  </w:style>
  <w:style w:type="character" w:customStyle="1" w:styleId="97">
    <w:name w:val="HTML 地址 Char1"/>
    <w:qFormat/>
    <w:uiPriority w:val="0"/>
    <w:rPr>
      <w:rFonts w:ascii="Times New Roman" w:hAnsi="Times New Roman" w:eastAsia="宋体" w:cs="Times New Roman"/>
      <w:i/>
      <w:iCs/>
      <w:szCs w:val="24"/>
    </w:rPr>
  </w:style>
  <w:style w:type="character" w:customStyle="1" w:styleId="98">
    <w:name w:val="批注主题 字符"/>
    <w:link w:val="60"/>
    <w:qFormat/>
    <w:uiPriority w:val="0"/>
    <w:rPr>
      <w:b/>
      <w:bCs/>
      <w:kern w:val="2"/>
      <w:sz w:val="21"/>
      <w:szCs w:val="24"/>
    </w:rPr>
  </w:style>
  <w:style w:type="character" w:customStyle="1" w:styleId="99">
    <w:name w:val="Char Char51"/>
    <w:qFormat/>
    <w:uiPriority w:val="0"/>
    <w:rPr>
      <w:rFonts w:ascii="宋体" w:hAnsi="Courier New" w:eastAsia="宋体"/>
      <w:kern w:val="2"/>
      <w:sz w:val="21"/>
      <w:lang w:val="en-US" w:eastAsia="zh-CN"/>
    </w:rPr>
  </w:style>
  <w:style w:type="character" w:customStyle="1" w:styleId="100">
    <w:name w:val="表正文 Char"/>
    <w:qFormat/>
    <w:uiPriority w:val="0"/>
    <w:rPr>
      <w:rFonts w:ascii="宋体" w:eastAsia="宋体"/>
      <w:snapToGrid w:val="0"/>
      <w:color w:val="000000"/>
      <w:kern w:val="28"/>
      <w:sz w:val="28"/>
      <w:lang w:val="en-US" w:eastAsia="zh-CN" w:bidi="ar-SA"/>
    </w:rPr>
  </w:style>
  <w:style w:type="character" w:customStyle="1" w:styleId="101">
    <w:name w:val="Char Char34"/>
    <w:qFormat/>
    <w:uiPriority w:val="6"/>
    <w:rPr>
      <w:b/>
      <w:kern w:val="1"/>
      <w:sz w:val="28"/>
      <w:szCs w:val="28"/>
    </w:rPr>
  </w:style>
  <w:style w:type="character" w:customStyle="1" w:styleId="102">
    <w:name w:val="Normal Indent Char"/>
    <w:qFormat/>
    <w:uiPriority w:val="0"/>
    <w:rPr>
      <w:rFonts w:ascii="Calibri" w:hAnsi="Calibri" w:eastAsia="宋体" w:cs="黑体"/>
      <w:snapToGrid w:val="0"/>
      <w:kern w:val="2"/>
      <w:sz w:val="24"/>
      <w:szCs w:val="22"/>
      <w:lang w:val="en-US" w:eastAsia="zh-CN" w:bidi="ar-SA"/>
    </w:rPr>
  </w:style>
  <w:style w:type="character" w:customStyle="1" w:styleId="103">
    <w:name w:val="哈哈正文 Char"/>
    <w:link w:val="104"/>
    <w:qFormat/>
    <w:uiPriority w:val="0"/>
    <w:rPr>
      <w:rFonts w:ascii="宋体" w:hAnsi="宋体" w:eastAsia="宋体"/>
      <w:kern w:val="2"/>
      <w:sz w:val="24"/>
      <w:lang w:bidi="ar-SA"/>
    </w:rPr>
  </w:style>
  <w:style w:type="paragraph" w:customStyle="1" w:styleId="104">
    <w:name w:val="哈哈正文"/>
    <w:basedOn w:val="1"/>
    <w:link w:val="103"/>
    <w:qFormat/>
    <w:uiPriority w:val="0"/>
    <w:pPr>
      <w:adjustRightInd/>
      <w:spacing w:line="360" w:lineRule="auto"/>
      <w:ind w:firstLine="200" w:firstLineChars="200"/>
    </w:pPr>
    <w:rPr>
      <w:rFonts w:ascii="宋体" w:hAnsi="宋体"/>
      <w:sz w:val="24"/>
      <w:szCs w:val="20"/>
    </w:rPr>
  </w:style>
  <w:style w:type="character" w:customStyle="1" w:styleId="105">
    <w:name w:val="未处理的提及1"/>
    <w:qFormat/>
    <w:uiPriority w:val="0"/>
    <w:rPr>
      <w:color w:val="808080"/>
      <w:shd w:val="clear" w:color="auto" w:fill="E6E6E6"/>
    </w:rPr>
  </w:style>
  <w:style w:type="character" w:customStyle="1" w:styleId="106">
    <w:name w:val="txt"/>
    <w:qFormat/>
    <w:uiPriority w:val="0"/>
    <w:rPr>
      <w:rFonts w:ascii="仿宋_GB2312" w:eastAsia="微软雅黑"/>
      <w:b/>
      <w:kern w:val="2"/>
      <w:sz w:val="32"/>
      <w:szCs w:val="32"/>
      <w:lang w:val="en-US" w:eastAsia="zh-CN" w:bidi="ar-SA"/>
    </w:rPr>
  </w:style>
  <w:style w:type="character" w:customStyle="1" w:styleId="107">
    <w:name w:val="二级标题 Char Char"/>
    <w:qFormat/>
    <w:uiPriority w:val="0"/>
    <w:rPr>
      <w:rFonts w:ascii="宋体" w:hAnsi="宋体" w:eastAsia="宋体"/>
      <w:b/>
      <w:snapToGrid w:val="0"/>
      <w:kern w:val="2"/>
      <w:sz w:val="24"/>
      <w:szCs w:val="24"/>
      <w:lang w:val="en-US" w:eastAsia="zh-CN" w:bidi="ar-SA"/>
    </w:rPr>
  </w:style>
  <w:style w:type="character" w:customStyle="1" w:styleId="108">
    <w:name w:val="Char Char32"/>
    <w:qFormat/>
    <w:uiPriority w:val="6"/>
    <w:rPr>
      <w:b/>
      <w:kern w:val="1"/>
      <w:sz w:val="24"/>
      <w:szCs w:val="24"/>
    </w:rPr>
  </w:style>
  <w:style w:type="character" w:customStyle="1" w:styleId="109">
    <w:name w:val="PI Char1"/>
    <w:qFormat/>
    <w:uiPriority w:val="0"/>
    <w:rPr>
      <w:rFonts w:ascii="宋体" w:hAnsi="宋体"/>
      <w:kern w:val="2"/>
      <w:sz w:val="24"/>
      <w:szCs w:val="24"/>
    </w:rPr>
  </w:style>
  <w:style w:type="character" w:customStyle="1" w:styleId="110">
    <w:name w:val="tw4winTerm"/>
    <w:qFormat/>
    <w:uiPriority w:val="0"/>
    <w:rPr>
      <w:color w:val="0000FF"/>
    </w:rPr>
  </w:style>
  <w:style w:type="character" w:customStyle="1" w:styleId="111">
    <w:name w:val="Footer Char_7be799d6-cb10-4ba2-b5bd-7fee4764441f"/>
    <w:qFormat/>
    <w:uiPriority w:val="0"/>
    <w:rPr>
      <w:rFonts w:eastAsia="宋体"/>
      <w:kern w:val="2"/>
      <w:sz w:val="18"/>
      <w:lang w:val="en-US" w:eastAsia="zh-CN" w:bidi="ar-SA"/>
    </w:rPr>
  </w:style>
  <w:style w:type="character" w:customStyle="1" w:styleId="112">
    <w:name w:val="普通文字 Char Char1"/>
    <w:qFormat/>
    <w:uiPriority w:val="0"/>
    <w:rPr>
      <w:rFonts w:ascii="宋体" w:hAnsi="Courier New"/>
      <w:kern w:val="2"/>
      <w:sz w:val="21"/>
    </w:rPr>
  </w:style>
  <w:style w:type="character" w:customStyle="1" w:styleId="113">
    <w:name w:val="Char Char101"/>
    <w:qFormat/>
    <w:uiPriority w:val="6"/>
    <w:rPr>
      <w:rFonts w:ascii="宋体" w:hAnsi="宋体"/>
      <w:kern w:val="2"/>
      <w:sz w:val="21"/>
      <w:szCs w:val="24"/>
      <w:lang w:val="en-US" w:eastAsia="zh-CN"/>
    </w:rPr>
  </w:style>
  <w:style w:type="character" w:customStyle="1" w:styleId="114">
    <w:name w:val="标题 4 Char"/>
    <w:qFormat/>
    <w:uiPriority w:val="0"/>
    <w:rPr>
      <w:rFonts w:ascii="Arial" w:hAnsi="Arial" w:eastAsia="黑体"/>
      <w:b/>
      <w:kern w:val="2"/>
      <w:sz w:val="28"/>
    </w:rPr>
  </w:style>
  <w:style w:type="character" w:customStyle="1" w:styleId="115">
    <w:name w:val="链接"/>
    <w:qFormat/>
    <w:uiPriority w:val="0"/>
    <w:rPr>
      <w:color w:val="0000FF"/>
      <w:sz w:val="21"/>
      <w:szCs w:val="21"/>
      <w:u w:val="single"/>
    </w:rPr>
  </w:style>
  <w:style w:type="character" w:customStyle="1" w:styleId="116">
    <w:name w:val="h4 Char"/>
    <w:qFormat/>
    <w:uiPriority w:val="0"/>
    <w:rPr>
      <w:rFonts w:ascii="Arial" w:hAnsi="Arial" w:eastAsia="黑体"/>
      <w:b/>
      <w:bCs/>
      <w:kern w:val="2"/>
      <w:sz w:val="28"/>
      <w:szCs w:val="28"/>
      <w:lang w:val="zh-CN" w:eastAsia="zh-CN" w:bidi="ar-SA"/>
    </w:rPr>
  </w:style>
  <w:style w:type="character" w:customStyle="1" w:styleId="117">
    <w:name w:val="5正文 Char"/>
    <w:link w:val="118"/>
    <w:qFormat/>
    <w:uiPriority w:val="0"/>
    <w:rPr>
      <w:rFonts w:ascii="仿宋_GB2312" w:hAnsi="微软雅黑" w:eastAsia="仿宋_GB2312"/>
      <w:sz w:val="28"/>
      <w:szCs w:val="21"/>
    </w:rPr>
  </w:style>
  <w:style w:type="paragraph" w:customStyle="1" w:styleId="118">
    <w:name w:val="5正文"/>
    <w:basedOn w:val="1"/>
    <w:link w:val="117"/>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9">
    <w:name w:val="标题 3 字符"/>
    <w:qFormat/>
    <w:uiPriority w:val="9"/>
    <w:rPr>
      <w:b/>
      <w:bCs/>
      <w:kern w:val="2"/>
      <w:sz w:val="32"/>
      <w:szCs w:val="32"/>
    </w:rPr>
  </w:style>
  <w:style w:type="character" w:customStyle="1" w:styleId="120">
    <w:name w:val="样式6 Char"/>
    <w:qFormat/>
    <w:uiPriority w:val="0"/>
    <w:rPr>
      <w:rFonts w:ascii="仿宋_GB2312" w:hAnsi="宋体" w:eastAsia="仿宋_GB2312"/>
      <w:b/>
      <w:bCs/>
      <w:kern w:val="2"/>
      <w:sz w:val="24"/>
      <w:szCs w:val="24"/>
      <w:lang w:val="en-US" w:eastAsia="zh-CN" w:bidi="ar-SA"/>
    </w:rPr>
  </w:style>
  <w:style w:type="character" w:customStyle="1" w:styleId="121">
    <w:name w:val="Char Char14"/>
    <w:qFormat/>
    <w:uiPriority w:val="6"/>
    <w:rPr>
      <w:rFonts w:ascii="黑体" w:hAnsi="黑体" w:eastAsia="黑体"/>
    </w:rPr>
  </w:style>
  <w:style w:type="character" w:customStyle="1" w:styleId="122">
    <w:name w:val="Heading 2 Hidden Char"/>
    <w:qFormat/>
    <w:uiPriority w:val="0"/>
    <w:rPr>
      <w:rFonts w:ascii="仿宋_GB2312" w:eastAsia="仿宋_GB2312"/>
      <w:b/>
      <w:bCs/>
      <w:kern w:val="2"/>
      <w:sz w:val="24"/>
      <w:szCs w:val="24"/>
      <w:lang w:val="zh-CN" w:eastAsia="zh-CN" w:bidi="ar-SA"/>
    </w:rPr>
  </w:style>
  <w:style w:type="character" w:customStyle="1" w:styleId="123">
    <w:name w:val="正文文本首行缩进 2 字符"/>
    <w:link w:val="62"/>
    <w:qFormat/>
    <w:uiPriority w:val="0"/>
    <w:rPr>
      <w:rFonts w:ascii="宋体" w:hAnsi="宋体"/>
      <w:kern w:val="2"/>
      <w:sz w:val="21"/>
      <w:szCs w:val="24"/>
    </w:rPr>
  </w:style>
  <w:style w:type="character" w:customStyle="1" w:styleId="124">
    <w:name w:val="font11"/>
    <w:qFormat/>
    <w:uiPriority w:val="0"/>
    <w:rPr>
      <w:rFonts w:hint="default" w:ascii="Times New Roman" w:hAnsi="Times New Roman" w:cs="Times New Roman"/>
      <w:color w:val="000000"/>
      <w:sz w:val="22"/>
      <w:szCs w:val="22"/>
      <w:u w:val="none"/>
    </w:rPr>
  </w:style>
  <w:style w:type="character" w:customStyle="1" w:styleId="125">
    <w:name w:val="表正文 Char1"/>
    <w:qFormat/>
    <w:uiPriority w:val="0"/>
    <w:rPr>
      <w:rFonts w:ascii="宋体" w:eastAsia="宋体"/>
      <w:snapToGrid w:val="0"/>
      <w:color w:val="000000"/>
      <w:kern w:val="28"/>
      <w:sz w:val="28"/>
    </w:rPr>
  </w:style>
  <w:style w:type="character" w:customStyle="1" w:styleId="126">
    <w:name w:val="blue1"/>
    <w:basedOn w:val="70"/>
    <w:qFormat/>
    <w:uiPriority w:val="0"/>
    <w:rPr>
      <w:rFonts w:ascii="Arial" w:hAnsi="Arial" w:eastAsia="黑体" w:cs="Arial"/>
      <w:snapToGrid w:val="0"/>
      <w:kern w:val="0"/>
      <w:szCs w:val="21"/>
    </w:rPr>
  </w:style>
  <w:style w:type="character" w:customStyle="1" w:styleId="127">
    <w:name w:val="纯文本 字符1"/>
    <w:link w:val="32"/>
    <w:qFormat/>
    <w:uiPriority w:val="0"/>
    <w:rPr>
      <w:rFonts w:ascii="宋体" w:hAnsi="Courier New" w:eastAsia="宋体" w:cs="Arial"/>
      <w:snapToGrid w:val="0"/>
      <w:kern w:val="2"/>
      <w:sz w:val="21"/>
      <w:szCs w:val="21"/>
      <w:lang w:val="en-US" w:eastAsia="zh-CN" w:bidi="ar-SA"/>
    </w:rPr>
  </w:style>
  <w:style w:type="character" w:customStyle="1" w:styleId="128">
    <w:name w:val="标书1 Char"/>
    <w:qFormat/>
    <w:uiPriority w:val="0"/>
    <w:rPr>
      <w:rFonts w:eastAsia="宋体"/>
      <w:b/>
      <w:bCs/>
      <w:kern w:val="44"/>
      <w:sz w:val="44"/>
      <w:szCs w:val="44"/>
      <w:lang w:val="en-US" w:eastAsia="zh-CN" w:bidi="ar-SA"/>
    </w:rPr>
  </w:style>
  <w:style w:type="character" w:customStyle="1" w:styleId="129">
    <w:name w:val="样式5 Char"/>
    <w:qFormat/>
    <w:uiPriority w:val="0"/>
    <w:rPr>
      <w:rFonts w:ascii="仿宋_GB2312" w:hAnsi="仿宋" w:eastAsia="仿宋_GB2312"/>
      <w:kern w:val="2"/>
      <w:sz w:val="24"/>
      <w:szCs w:val="24"/>
    </w:rPr>
  </w:style>
  <w:style w:type="character" w:customStyle="1" w:styleId="130">
    <w:name w:val="样式4 Char"/>
    <w:qFormat/>
    <w:uiPriority w:val="0"/>
    <w:rPr>
      <w:rFonts w:ascii="仿宋_GB2312" w:hAnsi="仿宋" w:eastAsia="仿宋_GB2312"/>
      <w:b/>
      <w:kern w:val="2"/>
      <w:sz w:val="32"/>
      <w:szCs w:val="32"/>
      <w:lang w:bidi="ar-SA"/>
    </w:rPr>
  </w:style>
  <w:style w:type="character" w:customStyle="1" w:styleId="131">
    <w:name w:val="插图说明 Char"/>
    <w:qFormat/>
    <w:uiPriority w:val="0"/>
    <w:rPr>
      <w:rFonts w:eastAsia="黑体"/>
      <w:sz w:val="24"/>
      <w:lang w:val="en-US" w:eastAsia="zh-CN"/>
    </w:rPr>
  </w:style>
  <w:style w:type="character" w:customStyle="1" w:styleId="132">
    <w:name w:val="正文2 Char Char"/>
    <w:link w:val="133"/>
    <w:qFormat/>
    <w:uiPriority w:val="0"/>
    <w:rPr>
      <w:rFonts w:eastAsia="宋体"/>
      <w:kern w:val="2"/>
      <w:sz w:val="24"/>
      <w:lang w:val="en-US" w:eastAsia="zh-CN" w:bidi="ar-SA"/>
    </w:rPr>
  </w:style>
  <w:style w:type="paragraph" w:customStyle="1" w:styleId="133">
    <w:name w:val="正文2"/>
    <w:basedOn w:val="1"/>
    <w:link w:val="132"/>
    <w:qFormat/>
    <w:uiPriority w:val="0"/>
    <w:pPr>
      <w:spacing w:before="156" w:line="360" w:lineRule="auto"/>
      <w:ind w:firstLine="510" w:firstLineChars="200"/>
    </w:pPr>
    <w:rPr>
      <w:sz w:val="24"/>
      <w:szCs w:val="20"/>
    </w:rPr>
  </w:style>
  <w:style w:type="character" w:customStyle="1" w:styleId="134">
    <w:name w:val="Char Char24"/>
    <w:qFormat/>
    <w:uiPriority w:val="6"/>
    <w:rPr>
      <w:kern w:val="1"/>
      <w:sz w:val="21"/>
    </w:rPr>
  </w:style>
  <w:style w:type="character" w:customStyle="1" w:styleId="135">
    <w:name w:val="副标题 字符"/>
    <w:link w:val="47"/>
    <w:qFormat/>
    <w:uiPriority w:val="0"/>
    <w:rPr>
      <w:rFonts w:ascii="Arial" w:hAnsi="Arial" w:eastAsia="隶书"/>
      <w:b/>
      <w:bCs/>
      <w:kern w:val="28"/>
      <w:sz w:val="44"/>
      <w:szCs w:val="32"/>
      <w:lang w:val="en-US" w:eastAsia="zh-CN" w:bidi="ar-SA"/>
    </w:rPr>
  </w:style>
  <w:style w:type="character" w:customStyle="1" w:styleId="136">
    <w:name w:val="普通文字 Char1 Char"/>
    <w:qFormat/>
    <w:uiPriority w:val="0"/>
    <w:rPr>
      <w:rFonts w:ascii="宋体" w:hAnsi="Courier New" w:eastAsia="宋体"/>
      <w:kern w:val="2"/>
      <w:sz w:val="21"/>
      <w:szCs w:val="24"/>
      <w:lang w:val="en-US" w:eastAsia="zh-CN" w:bidi="ar-SA"/>
    </w:rPr>
  </w:style>
  <w:style w:type="character" w:customStyle="1" w:styleId="137">
    <w:name w:val="h3 Char1"/>
    <w:qFormat/>
    <w:uiPriority w:val="0"/>
    <w:rPr>
      <w:rFonts w:eastAsia="宋体"/>
      <w:b/>
      <w:bCs/>
      <w:kern w:val="2"/>
      <w:sz w:val="32"/>
      <w:szCs w:val="32"/>
      <w:lang w:bidi="ar-SA"/>
    </w:rPr>
  </w:style>
  <w:style w:type="character" w:customStyle="1" w:styleId="138">
    <w:name w:val="标题 Char1"/>
    <w:qFormat/>
    <w:uiPriority w:val="0"/>
    <w:rPr>
      <w:rFonts w:ascii="Cambria" w:hAnsi="Cambria" w:eastAsia="宋体" w:cs="Times New Roman"/>
      <w:b/>
      <w:bCs/>
      <w:sz w:val="32"/>
      <w:szCs w:val="32"/>
      <w:lang w:bidi="ar-SA"/>
    </w:rPr>
  </w:style>
  <w:style w:type="character" w:customStyle="1" w:styleId="139">
    <w:name w:val="gf正文1 Char"/>
    <w:qFormat/>
    <w:uiPriority w:val="0"/>
    <w:rPr>
      <w:rFonts w:ascii="宋体" w:hAnsi="宋体" w:eastAsia="宋体" w:cs="宋体"/>
      <w:kern w:val="2"/>
      <w:sz w:val="24"/>
      <w:szCs w:val="24"/>
      <w:lang w:val="en-US" w:eastAsia="zh-CN" w:bidi="ar-SA"/>
    </w:rPr>
  </w:style>
  <w:style w:type="character" w:customStyle="1" w:styleId="140">
    <w:name w:val="正文文本缩进 Char1"/>
    <w:qFormat/>
    <w:uiPriority w:val="0"/>
    <w:rPr>
      <w:rFonts w:ascii="Calibri" w:hAnsi="Calibri"/>
      <w:sz w:val="28"/>
    </w:rPr>
  </w:style>
  <w:style w:type="character" w:customStyle="1" w:styleId="141">
    <w:name w:val="No Spacing Char"/>
    <w:link w:val="142"/>
    <w:qFormat/>
    <w:uiPriority w:val="1"/>
    <w:rPr>
      <w:sz w:val="22"/>
      <w:szCs w:val="22"/>
      <w:lang w:val="en-US" w:eastAsia="zh-CN" w:bidi="ar-SA"/>
    </w:rPr>
  </w:style>
  <w:style w:type="paragraph" w:customStyle="1" w:styleId="142">
    <w:name w:val="无间隔1"/>
    <w:link w:val="141"/>
    <w:qFormat/>
    <w:uiPriority w:val="1"/>
    <w:rPr>
      <w:rFonts w:ascii="Times New Roman" w:hAnsi="Times New Roman" w:eastAsia="宋体" w:cs="Times New Roman"/>
      <w:sz w:val="22"/>
      <w:szCs w:val="22"/>
      <w:lang w:val="en-US" w:eastAsia="zh-CN" w:bidi="ar-SA"/>
    </w:rPr>
  </w:style>
  <w:style w:type="character" w:customStyle="1" w:styleId="143">
    <w:name w:val="样式7 Char"/>
    <w:qFormat/>
    <w:uiPriority w:val="0"/>
    <w:rPr>
      <w:rFonts w:ascii="仿宋_GB2312" w:hAnsi="仿宋" w:eastAsia="仿宋_GB2312"/>
      <w:b/>
      <w:kern w:val="2"/>
      <w:sz w:val="24"/>
      <w:szCs w:val="24"/>
    </w:rPr>
  </w:style>
  <w:style w:type="character" w:customStyle="1" w:styleId="144">
    <w:name w:val="font12gray1"/>
    <w:qFormat/>
    <w:uiPriority w:val="0"/>
    <w:rPr>
      <w:rFonts w:ascii="仿宋_GB2312" w:eastAsia="微软雅黑"/>
      <w:b/>
      <w:spacing w:val="300"/>
      <w:kern w:val="2"/>
      <w:sz w:val="18"/>
      <w:szCs w:val="18"/>
      <w:lang w:val="en-US" w:eastAsia="zh-CN" w:bidi="ar-SA"/>
    </w:rPr>
  </w:style>
  <w:style w:type="character" w:customStyle="1" w:styleId="145">
    <w:name w:val="Char Char7"/>
    <w:qFormat/>
    <w:uiPriority w:val="0"/>
    <w:rPr>
      <w:rFonts w:eastAsia="宋体"/>
      <w:kern w:val="2"/>
      <w:sz w:val="21"/>
      <w:szCs w:val="24"/>
      <w:lang w:val="en-US" w:eastAsia="zh-CN" w:bidi="ar-SA"/>
    </w:rPr>
  </w:style>
  <w:style w:type="character" w:customStyle="1" w:styleId="146">
    <w:name w:val="表名 Char"/>
    <w:qFormat/>
    <w:uiPriority w:val="0"/>
    <w:rPr>
      <w:rFonts w:eastAsia="宋体"/>
      <w:b/>
      <w:bCs/>
      <w:kern w:val="2"/>
      <w:sz w:val="24"/>
      <w:szCs w:val="24"/>
      <w:lang w:val="en-US" w:eastAsia="zh-CN" w:bidi="ar-SA"/>
    </w:rPr>
  </w:style>
  <w:style w:type="character" w:customStyle="1" w:styleId="147">
    <w:name w:val="Document Map Char"/>
    <w:qFormat/>
    <w:uiPriority w:val="0"/>
    <w:rPr>
      <w:rFonts w:eastAsia="宋体"/>
      <w:kern w:val="2"/>
      <w:sz w:val="21"/>
      <w:szCs w:val="24"/>
      <w:lang w:val="en-US" w:eastAsia="zh-CN" w:bidi="ar-SA"/>
    </w:rPr>
  </w:style>
  <w:style w:type="character" w:customStyle="1" w:styleId="148">
    <w:name w:val="font41"/>
    <w:qFormat/>
    <w:uiPriority w:val="0"/>
    <w:rPr>
      <w:rFonts w:hint="eastAsia" w:ascii="仿宋_GB2312" w:eastAsia="仿宋_GB2312" w:cs="仿宋_GB2312"/>
      <w:color w:val="000000"/>
      <w:sz w:val="22"/>
      <w:szCs w:val="22"/>
      <w:u w:val="none"/>
    </w:rPr>
  </w:style>
  <w:style w:type="character" w:customStyle="1" w:styleId="149">
    <w:name w:val="标题 6 字符"/>
    <w:link w:val="8"/>
    <w:qFormat/>
    <w:uiPriority w:val="0"/>
    <w:rPr>
      <w:rFonts w:ascii="Arial" w:hAnsi="Arial" w:eastAsia="黑体"/>
      <w:b/>
      <w:bCs/>
      <w:kern w:val="2"/>
      <w:sz w:val="24"/>
      <w:szCs w:val="24"/>
    </w:rPr>
  </w:style>
  <w:style w:type="character" w:customStyle="1" w:styleId="150">
    <w:name w:val="纯文本 Char_0"/>
    <w:link w:val="151"/>
    <w:qFormat/>
    <w:uiPriority w:val="0"/>
    <w:rPr>
      <w:rFonts w:ascii="宋体" w:hAnsi="Courier New"/>
      <w:kern w:val="2"/>
      <w:sz w:val="21"/>
      <w:szCs w:val="21"/>
      <w:lang w:val="en-US" w:eastAsia="zh-CN"/>
    </w:rPr>
  </w:style>
  <w:style w:type="paragraph" w:customStyle="1" w:styleId="151">
    <w:name w:val="纯文本_0_0"/>
    <w:basedOn w:val="152"/>
    <w:link w:val="150"/>
    <w:qFormat/>
    <w:uiPriority w:val="0"/>
    <w:rPr>
      <w:rFonts w:ascii="宋体" w:hAnsi="Courier New"/>
      <w:szCs w:val="21"/>
    </w:rPr>
  </w:style>
  <w:style w:type="paragraph" w:customStyle="1" w:styleId="15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Balloon Text Char"/>
    <w:qFormat/>
    <w:uiPriority w:val="0"/>
    <w:rPr>
      <w:rFonts w:eastAsia="宋体"/>
      <w:kern w:val="2"/>
      <w:sz w:val="18"/>
      <w:szCs w:val="18"/>
      <w:lang w:val="en-US" w:eastAsia="zh-CN" w:bidi="ar-SA"/>
    </w:rPr>
  </w:style>
  <w:style w:type="character" w:customStyle="1" w:styleId="154">
    <w:name w:val="正文 项目2 Char"/>
    <w:basedOn w:val="155"/>
    <w:qFormat/>
    <w:uiPriority w:val="0"/>
    <w:rPr>
      <w:rFonts w:ascii="仿宋_GB2312" w:hAnsi="仿宋_GB2312" w:eastAsia="仿宋_GB2312"/>
      <w:kern w:val="2"/>
      <w:sz w:val="24"/>
      <w:lang w:bidi="ar-SA"/>
    </w:rPr>
  </w:style>
  <w:style w:type="character" w:customStyle="1" w:styleId="155">
    <w:name w:val="正文 项目 Char"/>
    <w:qFormat/>
    <w:uiPriority w:val="0"/>
    <w:rPr>
      <w:rFonts w:ascii="仿宋_GB2312" w:hAnsi="仿宋_GB2312" w:eastAsia="仿宋_GB2312"/>
      <w:kern w:val="2"/>
      <w:sz w:val="24"/>
      <w:lang w:bidi="ar-SA"/>
    </w:rPr>
  </w:style>
  <w:style w:type="character" w:customStyle="1" w:styleId="156">
    <w:name w:val="h Char Char1"/>
    <w:qFormat/>
    <w:uiPriority w:val="0"/>
    <w:rPr>
      <w:rFonts w:eastAsia="宋体"/>
      <w:kern w:val="2"/>
      <w:sz w:val="18"/>
      <w:szCs w:val="18"/>
      <w:lang w:val="en-US" w:eastAsia="zh-CN" w:bidi="ar-SA"/>
    </w:rPr>
  </w:style>
  <w:style w:type="character" w:customStyle="1" w:styleId="157">
    <w:name w:val="Char Char27"/>
    <w:qFormat/>
    <w:uiPriority w:val="6"/>
    <w:rPr>
      <w:rFonts w:ascii="宋体" w:hAnsi="宋体" w:eastAsia="宋体"/>
      <w:color w:val="000000"/>
      <w:kern w:val="1"/>
      <w:sz w:val="28"/>
      <w:lang w:val="en-US" w:eastAsia="zh-CN" w:bidi="ar-SA"/>
    </w:rPr>
  </w:style>
  <w:style w:type="character" w:customStyle="1" w:styleId="158">
    <w:name w:val="px14"/>
    <w:qFormat/>
    <w:uiPriority w:val="0"/>
    <w:rPr>
      <w:rFonts w:ascii="仿宋_GB2312" w:eastAsia="微软雅黑" w:cs="Times New Roman"/>
      <w:b/>
      <w:kern w:val="2"/>
      <w:sz w:val="32"/>
      <w:szCs w:val="32"/>
      <w:lang w:val="en-US" w:eastAsia="zh-CN" w:bidi="ar-SA"/>
    </w:rPr>
  </w:style>
  <w:style w:type="character" w:customStyle="1" w:styleId="159">
    <w:name w:val="HTML 预设格式 Char1"/>
    <w:qFormat/>
    <w:uiPriority w:val="0"/>
    <w:rPr>
      <w:rFonts w:ascii="Courier New" w:hAnsi="Courier New" w:eastAsia="宋体" w:cs="Courier New"/>
      <w:sz w:val="20"/>
      <w:szCs w:val="20"/>
    </w:rPr>
  </w:style>
  <w:style w:type="character" w:customStyle="1" w:styleId="160">
    <w:name w:val="普通文字 Char1"/>
    <w:qFormat/>
    <w:uiPriority w:val="0"/>
    <w:rPr>
      <w:rFonts w:ascii="宋体" w:hAnsi="Courier New" w:eastAsia="宋体"/>
      <w:kern w:val="2"/>
      <w:sz w:val="21"/>
      <w:lang w:val="en-US" w:eastAsia="zh-CN"/>
    </w:rPr>
  </w:style>
  <w:style w:type="character" w:customStyle="1" w:styleId="161">
    <w:name w:val="hei16b1"/>
    <w:qFormat/>
    <w:uiPriority w:val="0"/>
    <w:rPr>
      <w:rFonts w:hint="default" w:ascii="Arial" w:hAnsi="Arial" w:cs="Arial"/>
      <w:b/>
      <w:bCs/>
      <w:color w:val="000000"/>
      <w:sz w:val="24"/>
      <w:szCs w:val="24"/>
    </w:rPr>
  </w:style>
  <w:style w:type="character" w:customStyle="1" w:styleId="162">
    <w:name w:val="正文（绿盟科技） Char"/>
    <w:link w:val="163"/>
    <w:qFormat/>
    <w:uiPriority w:val="0"/>
    <w:rPr>
      <w:rFonts w:ascii="Arial" w:hAnsi="Arial"/>
      <w:sz w:val="21"/>
      <w:szCs w:val="21"/>
    </w:rPr>
  </w:style>
  <w:style w:type="paragraph" w:customStyle="1" w:styleId="163">
    <w:name w:val="正文（绿盟科技）"/>
    <w:link w:val="162"/>
    <w:qFormat/>
    <w:uiPriority w:val="0"/>
    <w:pPr>
      <w:spacing w:line="300" w:lineRule="auto"/>
    </w:pPr>
    <w:rPr>
      <w:rFonts w:ascii="Arial" w:hAnsi="Arial" w:eastAsia="宋体" w:cs="Times New Roman"/>
      <w:sz w:val="21"/>
      <w:szCs w:val="21"/>
      <w:lang w:val="en-US" w:eastAsia="zh-CN" w:bidi="ar-SA"/>
    </w:rPr>
  </w:style>
  <w:style w:type="character" w:customStyle="1" w:styleId="164">
    <w:name w:val="Char Char19"/>
    <w:qFormat/>
    <w:uiPriority w:val="6"/>
    <w:rPr>
      <w:rFonts w:ascii="宋体" w:hAnsi="宋体"/>
      <w:i/>
      <w:sz w:val="24"/>
      <w:szCs w:val="24"/>
    </w:rPr>
  </w:style>
  <w:style w:type="character" w:customStyle="1" w:styleId="165">
    <w:name w:val="页脚 Char"/>
    <w:qFormat/>
    <w:uiPriority w:val="0"/>
    <w:rPr>
      <w:rFonts w:eastAsia="仿宋_GB2312"/>
      <w:kern w:val="2"/>
      <w:sz w:val="18"/>
      <w:lang w:val="en-US" w:eastAsia="zh-CN"/>
    </w:rPr>
  </w:style>
  <w:style w:type="character" w:customStyle="1" w:styleId="166">
    <w:name w:val="批注主题 Char"/>
    <w:qFormat/>
    <w:uiPriority w:val="0"/>
    <w:rPr>
      <w:rFonts w:eastAsia="宋体"/>
      <w:b/>
      <w:bCs/>
      <w:kern w:val="2"/>
      <w:sz w:val="21"/>
      <w:szCs w:val="24"/>
      <w:lang w:val="en-US" w:eastAsia="zh-CN" w:bidi="ar-SA"/>
    </w:rPr>
  </w:style>
  <w:style w:type="character" w:customStyle="1" w:styleId="167">
    <w:name w:val="Comment Text Char"/>
    <w:qFormat/>
    <w:uiPriority w:val="0"/>
    <w:rPr>
      <w:rFonts w:ascii="宋体" w:hAnsi="宋体" w:eastAsia="宋体"/>
      <w:kern w:val="2"/>
      <w:sz w:val="24"/>
      <w:lang w:val="en-US" w:eastAsia="zh-CN" w:bidi="ar-SA"/>
    </w:rPr>
  </w:style>
  <w:style w:type="character" w:customStyle="1" w:styleId="168">
    <w:name w:val="标题 2 字符"/>
    <w:qFormat/>
    <w:uiPriority w:val="0"/>
    <w:rPr>
      <w:rFonts w:ascii="仿宋_GB2312" w:hAnsi="Times New Roman" w:eastAsia="仿宋_GB2312" w:cs="Times New Roman"/>
      <w:b/>
      <w:kern w:val="2"/>
      <w:sz w:val="24"/>
      <w:lang w:val="zh-CN"/>
    </w:rPr>
  </w:style>
  <w:style w:type="character" w:customStyle="1" w:styleId="169">
    <w:name w:val="Char Char72"/>
    <w:qFormat/>
    <w:uiPriority w:val="0"/>
    <w:rPr>
      <w:rFonts w:eastAsia="宋体"/>
      <w:kern w:val="2"/>
      <w:sz w:val="21"/>
      <w:szCs w:val="24"/>
      <w:lang w:val="en-US" w:eastAsia="zh-CN" w:bidi="ar-SA"/>
    </w:rPr>
  </w:style>
  <w:style w:type="character" w:customStyle="1" w:styleId="170">
    <w:name w:val="正文文本缩进 Char2"/>
    <w:qFormat/>
    <w:uiPriority w:val="0"/>
    <w:rPr>
      <w:rFonts w:ascii="Times New Roman" w:hAnsi="Times New Roman" w:eastAsia="宋体" w:cs="Times New Roman"/>
      <w:snapToGrid w:val="0"/>
      <w:kern w:val="0"/>
      <w:szCs w:val="24"/>
    </w:rPr>
  </w:style>
  <w:style w:type="character" w:customStyle="1" w:styleId="171">
    <w:name w:val="样式2 Char"/>
    <w:qFormat/>
    <w:uiPriority w:val="0"/>
    <w:rPr>
      <w:rFonts w:ascii="仿宋_GB2312" w:hAnsi="仿宋" w:eastAsia="仿宋_GB2312" w:cs="仿宋_GB2312"/>
      <w:b/>
      <w:bCs/>
      <w:sz w:val="32"/>
      <w:szCs w:val="30"/>
      <w:lang w:val="zh-CN"/>
    </w:rPr>
  </w:style>
  <w:style w:type="character" w:customStyle="1" w:styleId="172">
    <w:name w:val="表格名称[858D7CFB-ED40-4347-BF05-701D383B685F]"/>
    <w:link w:val="173"/>
    <w:qFormat/>
    <w:uiPriority w:val="0"/>
    <w:rPr>
      <w:sz w:val="32"/>
    </w:rPr>
  </w:style>
  <w:style w:type="paragraph" w:customStyle="1" w:styleId="173">
    <w:name w:val="表格名称"/>
    <w:basedOn w:val="3"/>
    <w:link w:val="172"/>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4">
    <w:name w:val="Char Char4"/>
    <w:qFormat/>
    <w:uiPriority w:val="0"/>
    <w:rPr>
      <w:rFonts w:eastAsia="宋体"/>
      <w:b/>
      <w:sz w:val="24"/>
      <w:lang w:val="en-GB" w:eastAsia="zh-CN" w:bidi="ar-SA"/>
    </w:rPr>
  </w:style>
  <w:style w:type="character" w:customStyle="1" w:styleId="175">
    <w:name w:val="c7 style3"/>
    <w:qFormat/>
    <w:uiPriority w:val="0"/>
  </w:style>
  <w:style w:type="character" w:customStyle="1" w:styleId="176">
    <w:name w:val="正文文本 3 Char1"/>
    <w:qFormat/>
    <w:uiPriority w:val="99"/>
    <w:rPr>
      <w:rFonts w:ascii="Times New Roman" w:hAnsi="Times New Roman" w:eastAsia="宋体" w:cs="Times New Roman"/>
      <w:sz w:val="16"/>
      <w:szCs w:val="16"/>
    </w:rPr>
  </w:style>
  <w:style w:type="character" w:customStyle="1" w:styleId="177">
    <w:name w:val="tw4winInternal"/>
    <w:qFormat/>
    <w:uiPriority w:val="0"/>
    <w:rPr>
      <w:rFonts w:ascii="Courier New" w:hAnsi="Courier New" w:cs="Courier New"/>
      <w:color w:val="FF0000"/>
      <w:lang w:val="en-US" w:eastAsia="zh-CN"/>
    </w:rPr>
  </w:style>
  <w:style w:type="character" w:customStyle="1" w:styleId="178">
    <w:name w:val="Char Char10"/>
    <w:qFormat/>
    <w:uiPriority w:val="0"/>
    <w:rPr>
      <w:rFonts w:ascii="宋体" w:hAnsi="宋体"/>
      <w:kern w:val="2"/>
      <w:sz w:val="21"/>
      <w:szCs w:val="24"/>
      <w:lang w:val="en-US" w:eastAsia="zh-CN"/>
    </w:rPr>
  </w:style>
  <w:style w:type="character" w:customStyle="1" w:styleId="179">
    <w:name w:val="shadow11"/>
    <w:qFormat/>
    <w:uiPriority w:val="0"/>
    <w:rPr>
      <w:color w:val="000000"/>
      <w:sz w:val="21"/>
    </w:rPr>
  </w:style>
  <w:style w:type="character" w:customStyle="1" w:styleId="180">
    <w:name w:val="正文非缩进 Char3"/>
    <w:qFormat/>
    <w:uiPriority w:val="0"/>
    <w:rPr>
      <w:rFonts w:ascii="宋体" w:eastAsia="宋体"/>
      <w:snapToGrid w:val="0"/>
      <w:color w:val="000000"/>
      <w:kern w:val="28"/>
      <w:sz w:val="28"/>
      <w:lang w:val="en-US" w:eastAsia="zh-CN" w:bidi="ar-SA"/>
    </w:rPr>
  </w:style>
  <w:style w:type="character" w:customStyle="1" w:styleId="181">
    <w:name w:val="Char Char"/>
    <w:qFormat/>
    <w:uiPriority w:val="0"/>
    <w:rPr>
      <w:rFonts w:ascii="宋体" w:hAnsi="Courier New" w:eastAsia="宋体"/>
      <w:kern w:val="2"/>
      <w:sz w:val="21"/>
      <w:lang w:val="en-US" w:eastAsia="zh-CN" w:bidi="ar-SA"/>
    </w:rPr>
  </w:style>
  <w:style w:type="character" w:customStyle="1" w:styleId="182">
    <w:name w:val="签名 Char1"/>
    <w:qFormat/>
    <w:uiPriority w:val="0"/>
    <w:rPr>
      <w:rFonts w:ascii="Times New Roman" w:hAnsi="Times New Roman" w:eastAsia="宋体" w:cs="Times New Roman"/>
      <w:szCs w:val="24"/>
    </w:rPr>
  </w:style>
  <w:style w:type="character" w:customStyle="1" w:styleId="183">
    <w:name w:val="日期 字符"/>
    <w:link w:val="35"/>
    <w:qFormat/>
    <w:uiPriority w:val="0"/>
    <w:rPr>
      <w:rFonts w:ascii="宋体"/>
      <w:kern w:val="2"/>
      <w:sz w:val="24"/>
      <w:szCs w:val="21"/>
      <w:lang w:val="zh-CN"/>
    </w:rPr>
  </w:style>
  <w:style w:type="character" w:customStyle="1" w:styleId="184">
    <w:name w:val="标题 9 字符"/>
    <w:link w:val="11"/>
    <w:qFormat/>
    <w:uiPriority w:val="0"/>
    <w:rPr>
      <w:rFonts w:ascii="Arial" w:hAnsi="Arial" w:eastAsia="黑体"/>
      <w:kern w:val="2"/>
      <w:sz w:val="21"/>
      <w:szCs w:val="21"/>
    </w:rPr>
  </w:style>
  <w:style w:type="character" w:customStyle="1" w:styleId="185">
    <w:name w:val="Char Char18"/>
    <w:qFormat/>
    <w:uiPriority w:val="6"/>
    <w:rPr>
      <w:rFonts w:ascii="宋体" w:hAnsi="宋体"/>
      <w:sz w:val="28"/>
    </w:rPr>
  </w:style>
  <w:style w:type="character" w:customStyle="1" w:styleId="186">
    <w:name w:val="批注文字 Char"/>
    <w:qFormat/>
    <w:uiPriority w:val="0"/>
    <w:rPr>
      <w:kern w:val="2"/>
      <w:sz w:val="21"/>
      <w:szCs w:val="24"/>
    </w:rPr>
  </w:style>
  <w:style w:type="character" w:customStyle="1" w:styleId="187">
    <w:name w:val="Char Char22"/>
    <w:qFormat/>
    <w:uiPriority w:val="6"/>
    <w:rPr>
      <w:rFonts w:ascii="宋体" w:hAnsi="宋体"/>
      <w:kern w:val="1"/>
      <w:sz w:val="24"/>
      <w:szCs w:val="24"/>
    </w:rPr>
  </w:style>
  <w:style w:type="character" w:customStyle="1" w:styleId="188">
    <w:name w:val="pt141"/>
    <w:qFormat/>
    <w:uiPriority w:val="0"/>
    <w:rPr>
      <w:color w:val="330066"/>
      <w:sz w:val="22"/>
      <w:szCs w:val="22"/>
    </w:rPr>
  </w:style>
  <w:style w:type="character" w:customStyle="1" w:styleId="189">
    <w:name w:val="正文文本缩进 2 Char1"/>
    <w:qFormat/>
    <w:uiPriority w:val="99"/>
    <w:rPr>
      <w:rFonts w:ascii="Times New Roman" w:hAnsi="Times New Roman" w:eastAsia="宋体" w:cs="Times New Roman"/>
      <w:szCs w:val="24"/>
    </w:rPr>
  </w:style>
  <w:style w:type="character" w:customStyle="1" w:styleId="190">
    <w:name w:val="批注框文本 字符1"/>
    <w:link w:val="38"/>
    <w:qFormat/>
    <w:uiPriority w:val="0"/>
    <w:rPr>
      <w:kern w:val="2"/>
      <w:sz w:val="18"/>
      <w:szCs w:val="18"/>
    </w:rPr>
  </w:style>
  <w:style w:type="character" w:customStyle="1" w:styleId="191">
    <w:name w:val="Char Char611"/>
    <w:qFormat/>
    <w:uiPriority w:val="0"/>
    <w:rPr>
      <w:rFonts w:eastAsia="宋体"/>
      <w:kern w:val="2"/>
      <w:sz w:val="21"/>
      <w:szCs w:val="24"/>
      <w:lang w:val="en-US" w:eastAsia="zh-CN" w:bidi="ar-SA"/>
    </w:rPr>
  </w:style>
  <w:style w:type="character" w:customStyle="1" w:styleId="192">
    <w:name w:val="highlight1"/>
    <w:qFormat/>
    <w:uiPriority w:val="0"/>
    <w:rPr>
      <w:rFonts w:ascii="仿宋_GB2312" w:eastAsia="微软雅黑"/>
      <w:b/>
      <w:kern w:val="2"/>
      <w:sz w:val="23"/>
      <w:szCs w:val="23"/>
      <w:lang w:val="en-US" w:eastAsia="zh-CN" w:bidi="ar-SA"/>
    </w:rPr>
  </w:style>
  <w:style w:type="character" w:customStyle="1" w:styleId="193">
    <w:name w:val="my正文 Char"/>
    <w:link w:val="194"/>
    <w:qFormat/>
    <w:uiPriority w:val="0"/>
    <w:rPr>
      <w:rFonts w:ascii="Tahoma" w:hAnsi="Tahoma"/>
      <w:sz w:val="24"/>
      <w:szCs w:val="24"/>
    </w:rPr>
  </w:style>
  <w:style w:type="paragraph" w:customStyle="1" w:styleId="194">
    <w:name w:val="my正文"/>
    <w:basedOn w:val="1"/>
    <w:link w:val="193"/>
    <w:qFormat/>
    <w:uiPriority w:val="0"/>
    <w:pPr>
      <w:adjustRightInd/>
      <w:spacing w:line="360" w:lineRule="auto"/>
      <w:ind w:firstLine="480" w:firstLineChars="200"/>
    </w:pPr>
    <w:rPr>
      <w:rFonts w:ascii="Tahoma" w:hAnsi="Tahoma"/>
      <w:kern w:val="0"/>
      <w:sz w:val="24"/>
    </w:rPr>
  </w:style>
  <w:style w:type="character" w:customStyle="1" w:styleId="195">
    <w:name w:val="正文缩进 字符2"/>
    <w:link w:val="5"/>
    <w:qFormat/>
    <w:uiPriority w:val="0"/>
    <w:rPr>
      <w:rFonts w:ascii="宋体" w:eastAsia="宋体"/>
      <w:snapToGrid w:val="0"/>
      <w:color w:val="000000"/>
      <w:kern w:val="28"/>
      <w:sz w:val="28"/>
      <w:lang w:val="en-US" w:eastAsia="zh-CN" w:bidi="ar-SA"/>
    </w:rPr>
  </w:style>
  <w:style w:type="character" w:customStyle="1" w:styleId="196">
    <w:name w:val="Used by Word for text of Help footnotes Char Char1"/>
    <w:qFormat/>
    <w:uiPriority w:val="0"/>
    <w:rPr>
      <w:color w:val="0000FF"/>
      <w:sz w:val="21"/>
    </w:rPr>
  </w:style>
  <w:style w:type="character" w:customStyle="1" w:styleId="197">
    <w:name w:val="页眉 Char"/>
    <w:qFormat/>
    <w:uiPriority w:val="0"/>
    <w:rPr>
      <w:rFonts w:eastAsia="仿宋_GB2312"/>
      <w:kern w:val="2"/>
      <w:sz w:val="18"/>
      <w:lang w:val="en-US" w:eastAsia="zh-CN"/>
    </w:rPr>
  </w:style>
  <w:style w:type="character" w:customStyle="1" w:styleId="198">
    <w:name w:val="FA正文 Char Char"/>
    <w:qFormat/>
    <w:uiPriority w:val="0"/>
    <w:rPr>
      <w:rFonts w:hAnsi="宋体"/>
      <w:kern w:val="2"/>
      <w:sz w:val="24"/>
      <w:lang w:bidi="ar-SA"/>
    </w:rPr>
  </w:style>
  <w:style w:type="character" w:customStyle="1" w:styleId="199">
    <w:name w:val="纯文本 字符"/>
    <w:qFormat/>
    <w:uiPriority w:val="0"/>
    <w:rPr>
      <w:rFonts w:ascii="宋体" w:hAnsi="Courier New" w:eastAsia="宋体" w:cs="Arial"/>
      <w:snapToGrid w:val="0"/>
      <w:kern w:val="2"/>
      <w:sz w:val="21"/>
      <w:szCs w:val="21"/>
      <w:lang w:val="en-US" w:eastAsia="zh-CN" w:bidi="ar-SA"/>
    </w:rPr>
  </w:style>
  <w:style w:type="character" w:customStyle="1" w:styleId="200">
    <w:name w:val="3级 Char"/>
    <w:link w:val="201"/>
    <w:qFormat/>
    <w:uiPriority w:val="0"/>
    <w:rPr>
      <w:rFonts w:ascii="宋体" w:hAnsi="宋体"/>
      <w:b/>
      <w:bCs/>
      <w:snapToGrid/>
      <w:sz w:val="28"/>
    </w:rPr>
  </w:style>
  <w:style w:type="paragraph" w:customStyle="1" w:styleId="201">
    <w:name w:val="3级"/>
    <w:basedOn w:val="202"/>
    <w:link w:val="200"/>
    <w:qFormat/>
    <w:uiPriority w:val="0"/>
    <w:pPr>
      <w:ind w:left="0" w:right="466" w:firstLine="288"/>
    </w:pPr>
    <w:rPr>
      <w:rFonts w:hAnsi="宋体"/>
      <w:snapToGrid/>
    </w:rPr>
  </w:style>
  <w:style w:type="paragraph" w:customStyle="1" w:styleId="202">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3">
    <w:name w:val="myp11"/>
    <w:qFormat/>
    <w:uiPriority w:val="0"/>
    <w:rPr>
      <w:rFonts w:ascii="仿宋_GB2312" w:eastAsia="微软雅黑"/>
      <w:b/>
      <w:kern w:val="2"/>
      <w:sz w:val="32"/>
      <w:szCs w:val="32"/>
      <w:lang w:val="en-US" w:eastAsia="zh-CN" w:bidi="ar-SA"/>
    </w:rPr>
  </w:style>
  <w:style w:type="character" w:customStyle="1" w:styleId="204">
    <w:name w:val="文档结构图 字符"/>
    <w:link w:val="18"/>
    <w:qFormat/>
    <w:uiPriority w:val="0"/>
    <w:rPr>
      <w:kern w:val="2"/>
      <w:sz w:val="21"/>
      <w:szCs w:val="24"/>
      <w:shd w:val="clear" w:color="auto" w:fill="000080"/>
    </w:rPr>
  </w:style>
  <w:style w:type="character" w:customStyle="1" w:styleId="205">
    <w:name w:val="H6 Char"/>
    <w:qFormat/>
    <w:uiPriority w:val="0"/>
    <w:rPr>
      <w:rFonts w:ascii="Arial" w:hAnsi="Arial" w:eastAsia="黑体"/>
      <w:b/>
      <w:bCs/>
      <w:kern w:val="2"/>
      <w:sz w:val="24"/>
      <w:szCs w:val="24"/>
    </w:rPr>
  </w:style>
  <w:style w:type="character" w:customStyle="1" w:styleId="206">
    <w:name w:val="Char Char91"/>
    <w:qFormat/>
    <w:uiPriority w:val="0"/>
    <w:rPr>
      <w:rFonts w:eastAsia="宋体"/>
      <w:kern w:val="2"/>
      <w:sz w:val="18"/>
      <w:szCs w:val="18"/>
      <w:lang w:val="en-US" w:eastAsia="zh-CN" w:bidi="ar-SA"/>
    </w:rPr>
  </w:style>
  <w:style w:type="character" w:customStyle="1" w:styleId="207">
    <w:name w:val="副标题 Char1"/>
    <w:qFormat/>
    <w:uiPriority w:val="0"/>
    <w:rPr>
      <w:rFonts w:ascii="Cambria" w:hAnsi="Cambria" w:eastAsia="宋体" w:cs="Times New Roman"/>
      <w:b/>
      <w:bCs/>
      <w:snapToGrid w:val="0"/>
      <w:kern w:val="28"/>
      <w:sz w:val="32"/>
      <w:szCs w:val="32"/>
    </w:rPr>
  </w:style>
  <w:style w:type="character" w:customStyle="1" w:styleId="208">
    <w:name w:val="font61"/>
    <w:qFormat/>
    <w:uiPriority w:val="0"/>
    <w:rPr>
      <w:rFonts w:hint="eastAsia" w:ascii="仿宋" w:hAnsi="仿宋" w:eastAsia="仿宋" w:cs="仿宋"/>
      <w:color w:val="000000"/>
      <w:sz w:val="20"/>
      <w:szCs w:val="20"/>
      <w:u w:val="none"/>
    </w:rPr>
  </w:style>
  <w:style w:type="character" w:customStyle="1" w:styleId="20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0">
    <w:name w:val="Char Char211"/>
    <w:qFormat/>
    <w:uiPriority w:val="0"/>
    <w:rPr>
      <w:rFonts w:eastAsia="宋体"/>
      <w:b/>
      <w:bCs/>
      <w:kern w:val="2"/>
      <w:sz w:val="21"/>
      <w:szCs w:val="24"/>
      <w:lang w:val="en-US" w:eastAsia="zh-CN" w:bidi="ar-SA"/>
    </w:rPr>
  </w:style>
  <w:style w:type="character" w:customStyle="1" w:styleId="211">
    <w:name w:val="标题 2 Char"/>
    <w:qFormat/>
    <w:uiPriority w:val="0"/>
    <w:rPr>
      <w:rFonts w:ascii="Arial" w:hAnsi="Arial" w:eastAsia="黑体"/>
      <w:b/>
      <w:kern w:val="2"/>
      <w:sz w:val="32"/>
      <w:lang w:val="en-US" w:eastAsia="zh-CN"/>
    </w:rPr>
  </w:style>
  <w:style w:type="character" w:customStyle="1" w:styleId="212">
    <w:name w:val="maywed421"/>
    <w:qFormat/>
    <w:uiPriority w:val="0"/>
    <w:rPr>
      <w:color w:val="366FB6"/>
      <w:u w:val="none"/>
    </w:rPr>
  </w:style>
  <w:style w:type="character" w:customStyle="1" w:styleId="213">
    <w:name w:val="正文文本缩进 Char"/>
    <w:qFormat/>
    <w:uiPriority w:val="0"/>
    <w:rPr>
      <w:rFonts w:ascii="宋体" w:hAnsi="宋体"/>
      <w:kern w:val="2"/>
      <w:sz w:val="24"/>
      <w:szCs w:val="24"/>
    </w:rPr>
  </w:style>
  <w:style w:type="character" w:customStyle="1" w:styleId="214">
    <w:name w:val="Char Char102"/>
    <w:qFormat/>
    <w:uiPriority w:val="0"/>
    <w:rPr>
      <w:rFonts w:ascii="宋体" w:hAnsi="宋体"/>
      <w:kern w:val="2"/>
      <w:sz w:val="21"/>
      <w:szCs w:val="24"/>
      <w:lang w:val="en-US" w:eastAsia="zh-CN"/>
    </w:rPr>
  </w:style>
  <w:style w:type="character" w:customStyle="1" w:styleId="215">
    <w:name w:val="页眉 Char1"/>
    <w:qFormat/>
    <w:uiPriority w:val="0"/>
    <w:rPr>
      <w:rFonts w:eastAsia="宋体"/>
      <w:kern w:val="2"/>
      <w:sz w:val="18"/>
      <w:szCs w:val="18"/>
      <w:lang w:val="en-US" w:eastAsia="zh-CN" w:bidi="ar-SA"/>
    </w:rPr>
  </w:style>
  <w:style w:type="character" w:customStyle="1" w:styleId="216">
    <w:name w:val="md"/>
    <w:basedOn w:val="70"/>
    <w:qFormat/>
    <w:uiPriority w:val="0"/>
    <w:rPr>
      <w:rFonts w:ascii="Arial" w:hAnsi="Arial" w:eastAsia="黑体" w:cs="Arial"/>
      <w:snapToGrid w:val="0"/>
      <w:kern w:val="0"/>
      <w:szCs w:val="21"/>
    </w:rPr>
  </w:style>
  <w:style w:type="character" w:customStyle="1" w:styleId="217">
    <w:name w:val="big1"/>
    <w:qFormat/>
    <w:uiPriority w:val="0"/>
    <w:rPr>
      <w:rFonts w:hint="eastAsia" w:ascii="宋体" w:hAnsi="宋体" w:eastAsia="宋体"/>
      <w:color w:val="333333"/>
      <w:sz w:val="22"/>
      <w:szCs w:val="22"/>
    </w:rPr>
  </w:style>
  <w:style w:type="character" w:customStyle="1" w:styleId="218">
    <w:name w:val="Char Char311"/>
    <w:qFormat/>
    <w:uiPriority w:val="0"/>
    <w:rPr>
      <w:rFonts w:eastAsia="宋体"/>
      <w:kern w:val="2"/>
      <w:sz w:val="21"/>
      <w:szCs w:val="24"/>
      <w:lang w:val="en-US" w:eastAsia="zh-CN" w:bidi="ar-SA"/>
    </w:rPr>
  </w:style>
  <w:style w:type="character" w:customStyle="1" w:styleId="219">
    <w:name w:val="Char Char81"/>
    <w:qFormat/>
    <w:uiPriority w:val="6"/>
    <w:rPr>
      <w:rFonts w:eastAsia="宋体"/>
      <w:b/>
      <w:sz w:val="24"/>
      <w:lang w:val="en-GB" w:eastAsia="zh-CN"/>
    </w:rPr>
  </w:style>
  <w:style w:type="character" w:customStyle="1" w:styleId="220">
    <w:name w:val="样式3 Char"/>
    <w:basedOn w:val="171"/>
    <w:qFormat/>
    <w:uiPriority w:val="0"/>
    <w:rPr>
      <w:rFonts w:ascii="仿宋_GB2312" w:hAnsi="仿宋" w:eastAsia="仿宋_GB2312" w:cs="仿宋_GB2312"/>
      <w:sz w:val="32"/>
      <w:szCs w:val="30"/>
      <w:lang w:val="zh-CN"/>
    </w:rPr>
  </w:style>
  <w:style w:type="character" w:customStyle="1" w:styleId="221">
    <w:name w:val="HTML 地址 字符"/>
    <w:link w:val="29"/>
    <w:qFormat/>
    <w:uiPriority w:val="0"/>
    <w:rPr>
      <w:rFonts w:ascii="宋体" w:hAnsi="宋体"/>
      <w:i/>
      <w:iCs/>
      <w:sz w:val="24"/>
      <w:szCs w:val="24"/>
    </w:rPr>
  </w:style>
  <w:style w:type="character" w:customStyle="1" w:styleId="222">
    <w:name w:val="正文首行缩进 2 Char1"/>
    <w:qFormat/>
    <w:uiPriority w:val="0"/>
    <w:rPr>
      <w:rFonts w:ascii="Times New Roman" w:hAnsi="Times New Roman" w:eastAsia="宋体" w:cs="Times New Roman"/>
      <w:kern w:val="2"/>
      <w:sz w:val="24"/>
      <w:szCs w:val="24"/>
    </w:rPr>
  </w:style>
  <w:style w:type="character" w:customStyle="1" w:styleId="223">
    <w:name w:val="副标题 Char2"/>
    <w:qFormat/>
    <w:uiPriority w:val="0"/>
    <w:rPr>
      <w:rFonts w:ascii="Cambria" w:hAnsi="Cambria" w:eastAsia="宋体" w:cs="Times New Roman"/>
      <w:b/>
      <w:bCs/>
      <w:snapToGrid w:val="0"/>
      <w:kern w:val="28"/>
      <w:sz w:val="32"/>
      <w:szCs w:val="32"/>
    </w:rPr>
  </w:style>
  <w:style w:type="character" w:customStyle="1" w:styleId="224">
    <w:name w:val="标题4-dyf Char"/>
    <w:link w:val="225"/>
    <w:qFormat/>
    <w:uiPriority w:val="0"/>
    <w:rPr>
      <w:rFonts w:ascii="Cambria" w:hAnsi="Cambria"/>
      <w:b/>
      <w:bCs/>
      <w:color w:val="000000"/>
      <w:kern w:val="2"/>
      <w:sz w:val="21"/>
      <w:szCs w:val="21"/>
    </w:rPr>
  </w:style>
  <w:style w:type="paragraph" w:customStyle="1" w:styleId="225">
    <w:name w:val="标题4-dyf"/>
    <w:basedOn w:val="6"/>
    <w:link w:val="224"/>
    <w:qFormat/>
    <w:uiPriority w:val="0"/>
    <w:pPr>
      <w:tabs>
        <w:tab w:val="clear" w:pos="864"/>
      </w:tabs>
      <w:adjustRightInd/>
      <w:spacing w:line="376" w:lineRule="atLeast"/>
      <w:ind w:left="851" w:hanging="851"/>
    </w:pPr>
    <w:rPr>
      <w:rFonts w:ascii="Cambria" w:hAnsi="Cambria" w:eastAsia="宋体"/>
      <w:color w:val="000000"/>
      <w:sz w:val="21"/>
      <w:szCs w:val="21"/>
    </w:rPr>
  </w:style>
  <w:style w:type="character" w:customStyle="1" w:styleId="226">
    <w:name w:val="dectext1"/>
    <w:qFormat/>
    <w:uiPriority w:val="0"/>
    <w:rPr>
      <w:rFonts w:ascii="宋体" w:hAnsi="宋体" w:eastAsia="宋体"/>
      <w:color w:val="333333"/>
      <w:sz w:val="21"/>
      <w:szCs w:val="21"/>
      <w:u w:val="none"/>
    </w:rPr>
  </w:style>
  <w:style w:type="character" w:customStyle="1" w:styleId="227">
    <w:name w:val="冯 Char"/>
    <w:link w:val="228"/>
    <w:qFormat/>
    <w:uiPriority w:val="0"/>
    <w:rPr>
      <w:rFonts w:ascii="宋体" w:hAnsi="宋体"/>
      <w:color w:val="000000"/>
      <w:sz w:val="24"/>
      <w:szCs w:val="24"/>
    </w:rPr>
  </w:style>
  <w:style w:type="paragraph" w:customStyle="1" w:styleId="228">
    <w:name w:val="冯"/>
    <w:basedOn w:val="1"/>
    <w:link w:val="227"/>
    <w:qFormat/>
    <w:uiPriority w:val="0"/>
    <w:pPr>
      <w:widowControl/>
      <w:adjustRightInd/>
      <w:spacing w:line="360" w:lineRule="auto"/>
      <w:ind w:firstLine="480" w:firstLineChars="200"/>
    </w:pPr>
    <w:rPr>
      <w:rFonts w:ascii="宋体" w:hAnsi="宋体"/>
      <w:color w:val="000000"/>
      <w:kern w:val="0"/>
      <w:sz w:val="24"/>
    </w:rPr>
  </w:style>
  <w:style w:type="character" w:customStyle="1" w:styleId="229">
    <w:name w:val="Header Char_54737ea6-1c68-4b35-8e17-14a5c797341c"/>
    <w:qFormat/>
    <w:uiPriority w:val="0"/>
    <w:rPr>
      <w:rFonts w:eastAsia="宋体"/>
      <w:kern w:val="2"/>
      <w:sz w:val="18"/>
      <w:szCs w:val="18"/>
      <w:lang w:val="en-US" w:eastAsia="zh-CN" w:bidi="ar-SA"/>
    </w:rPr>
  </w:style>
  <w:style w:type="character" w:customStyle="1" w:styleId="230">
    <w:name w:val="Char Char12"/>
    <w:qFormat/>
    <w:uiPriority w:val="0"/>
    <w:rPr>
      <w:rFonts w:ascii="仿宋_GB2312" w:eastAsia="仿宋_GB2312"/>
      <w:b/>
      <w:bCs/>
      <w:kern w:val="2"/>
      <w:sz w:val="24"/>
      <w:szCs w:val="24"/>
      <w:lang w:val="zh-CN" w:eastAsia="zh-CN" w:bidi="ar-SA"/>
    </w:rPr>
  </w:style>
  <w:style w:type="character" w:customStyle="1" w:styleId="231">
    <w:name w:val="题注 字符"/>
    <w:link w:val="16"/>
    <w:qFormat/>
    <w:uiPriority w:val="0"/>
    <w:rPr>
      <w:b/>
      <w:kern w:val="2"/>
      <w:sz w:val="28"/>
    </w:rPr>
  </w:style>
  <w:style w:type="character" w:customStyle="1" w:styleId="232">
    <w:name w:val="普通文字 Char3"/>
    <w:qFormat/>
    <w:uiPriority w:val="0"/>
    <w:rPr>
      <w:rFonts w:ascii="宋体" w:hAnsi="Courier New" w:eastAsia="宋体"/>
      <w:kern w:val="2"/>
      <w:sz w:val="21"/>
      <w:lang w:val="en-US" w:eastAsia="zh-CN" w:bidi="ar-SA"/>
    </w:rPr>
  </w:style>
  <w:style w:type="character" w:customStyle="1" w:styleId="233">
    <w:name w:val="公文正文 Char"/>
    <w:qFormat/>
    <w:uiPriority w:val="0"/>
    <w:rPr>
      <w:rFonts w:ascii="仿宋_GB2312" w:eastAsia="仿宋_GB2312"/>
      <w:kern w:val="2"/>
      <w:sz w:val="24"/>
      <w:szCs w:val="24"/>
      <w:lang w:val="en-US" w:eastAsia="zh-CN" w:bidi="ar-SA"/>
    </w:rPr>
  </w:style>
  <w:style w:type="character" w:customStyle="1" w:styleId="234">
    <w:name w:val="正文首行缩进 Char Char Char Char Char"/>
    <w:qFormat/>
    <w:uiPriority w:val="0"/>
    <w:rPr>
      <w:rFonts w:ascii="宋体"/>
      <w:kern w:val="2"/>
      <w:sz w:val="24"/>
      <w:lang w:val="zh-CN"/>
    </w:rPr>
  </w:style>
  <w:style w:type="character" w:customStyle="1" w:styleId="235">
    <w:name w:val="PI Char"/>
    <w:qFormat/>
    <w:uiPriority w:val="0"/>
    <w:rPr>
      <w:rFonts w:ascii="宋体" w:hAnsi="宋体" w:eastAsia="宋体"/>
      <w:kern w:val="2"/>
      <w:sz w:val="24"/>
      <w:szCs w:val="24"/>
      <w:lang w:val="en-US" w:eastAsia="zh-CN" w:bidi="ar-SA"/>
    </w:rPr>
  </w:style>
  <w:style w:type="character" w:customStyle="1" w:styleId="236">
    <w:name w:val="Default Char"/>
    <w:link w:val="237"/>
    <w:qFormat/>
    <w:uiPriority w:val="0"/>
    <w:rPr>
      <w:rFonts w:ascii="仿宋_GB2312" w:eastAsia="仿宋_GB2312" w:cs="仿宋_GB2312"/>
      <w:color w:val="000000"/>
      <w:sz w:val="24"/>
      <w:szCs w:val="24"/>
      <w:lang w:val="en-US" w:eastAsia="zh-CN" w:bidi="ar-SA"/>
    </w:rPr>
  </w:style>
  <w:style w:type="paragraph" w:customStyle="1" w:styleId="237">
    <w:name w:val="Default"/>
    <w:link w:val="23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8">
    <w:name w:val="style91"/>
    <w:qFormat/>
    <w:uiPriority w:val="0"/>
    <w:rPr>
      <w:color w:val="333333"/>
    </w:rPr>
  </w:style>
  <w:style w:type="character" w:customStyle="1" w:styleId="239">
    <w:name w:val="列出段落 Char2"/>
    <w:qFormat/>
    <w:uiPriority w:val="34"/>
    <w:rPr>
      <w:rFonts w:ascii="Calibri" w:hAnsi="Calibri"/>
      <w:kern w:val="2"/>
      <w:sz w:val="28"/>
    </w:rPr>
  </w:style>
  <w:style w:type="character" w:customStyle="1" w:styleId="240">
    <w:name w:val="mdeck"/>
    <w:qFormat/>
    <w:uiPriority w:val="0"/>
    <w:rPr>
      <w:rFonts w:ascii="仿宋_GB2312" w:eastAsia="微软雅黑"/>
      <w:b/>
      <w:kern w:val="2"/>
      <w:sz w:val="32"/>
      <w:szCs w:val="32"/>
      <w:lang w:val="en-US" w:eastAsia="zh-CN" w:bidi="ar-SA"/>
    </w:rPr>
  </w:style>
  <w:style w:type="character" w:customStyle="1" w:styleId="241">
    <w:name w:val="unnamed11"/>
    <w:qFormat/>
    <w:uiPriority w:val="0"/>
    <w:rPr>
      <w:sz w:val="20"/>
      <w:szCs w:val="20"/>
    </w:rPr>
  </w:style>
  <w:style w:type="character" w:customStyle="1" w:styleId="242">
    <w:name w:val="正文文本 Char2"/>
    <w:qFormat/>
    <w:uiPriority w:val="99"/>
    <w:rPr>
      <w:rFonts w:ascii="Times New Roman" w:hAnsi="Times New Roman" w:eastAsia="宋体" w:cs="Times New Roman"/>
      <w:snapToGrid w:val="0"/>
      <w:kern w:val="0"/>
      <w:szCs w:val="24"/>
    </w:rPr>
  </w:style>
  <w:style w:type="character" w:customStyle="1" w:styleId="243">
    <w:name w:val="标书正文格式 Char"/>
    <w:qFormat/>
    <w:uiPriority w:val="0"/>
    <w:rPr>
      <w:rFonts w:eastAsia="楷体_GB2312"/>
      <w:kern w:val="2"/>
      <w:sz w:val="24"/>
      <w:szCs w:val="24"/>
      <w:lang w:bidi="ar-SA"/>
    </w:rPr>
  </w:style>
  <w:style w:type="character" w:customStyle="1" w:styleId="244">
    <w:name w:val="Char Char11"/>
    <w:qFormat/>
    <w:uiPriority w:val="0"/>
    <w:rPr>
      <w:rFonts w:ascii="宋体" w:hAnsi="宋体" w:eastAsia="宋体"/>
      <w:b/>
      <w:kern w:val="2"/>
      <w:sz w:val="24"/>
      <w:szCs w:val="24"/>
      <w:lang w:val="en-US" w:eastAsia="zh-CN" w:bidi="ar-SA"/>
    </w:rPr>
  </w:style>
  <w:style w:type="character" w:customStyle="1" w:styleId="245">
    <w:name w:val="ca-131"/>
    <w:qFormat/>
    <w:uiPriority w:val="0"/>
    <w:rPr>
      <w:rFonts w:hint="eastAsia" w:ascii="仿宋_GB2312" w:eastAsia="仿宋_GB2312"/>
      <w:b/>
      <w:bCs/>
      <w:color w:val="000000"/>
      <w:spacing w:val="-20"/>
      <w:sz w:val="24"/>
      <w:szCs w:val="24"/>
    </w:rPr>
  </w:style>
  <w:style w:type="character" w:customStyle="1" w:styleId="246">
    <w:name w:val="tw4winMark"/>
    <w:qFormat/>
    <w:uiPriority w:val="0"/>
    <w:rPr>
      <w:rFonts w:ascii="Courier New" w:hAnsi="Courier New" w:cs="Courier New"/>
      <w:vanish/>
      <w:color w:val="800080"/>
      <w:sz w:val="24"/>
      <w:szCs w:val="24"/>
      <w:vertAlign w:val="subscript"/>
    </w:rPr>
  </w:style>
  <w:style w:type="character" w:customStyle="1" w:styleId="247">
    <w:name w:val="正文样式 Char"/>
    <w:link w:val="248"/>
    <w:qFormat/>
    <w:uiPriority w:val="0"/>
    <w:rPr>
      <w:rFonts w:ascii="Calibri" w:hAnsi="Calibri"/>
      <w:sz w:val="24"/>
      <w:szCs w:val="24"/>
    </w:rPr>
  </w:style>
  <w:style w:type="paragraph" w:customStyle="1" w:styleId="248">
    <w:name w:val="正文样式"/>
    <w:basedOn w:val="1"/>
    <w:link w:val="247"/>
    <w:qFormat/>
    <w:uiPriority w:val="0"/>
    <w:pPr>
      <w:adjustRightInd/>
      <w:spacing w:line="360" w:lineRule="auto"/>
      <w:ind w:firstLine="480" w:firstLineChars="200"/>
    </w:pPr>
    <w:rPr>
      <w:kern w:val="0"/>
      <w:sz w:val="24"/>
    </w:rPr>
  </w:style>
  <w:style w:type="character" w:customStyle="1" w:styleId="249">
    <w:name w:val="表正文 Char3"/>
    <w:qFormat/>
    <w:uiPriority w:val="0"/>
    <w:rPr>
      <w:rFonts w:eastAsia="宋体"/>
    </w:rPr>
  </w:style>
  <w:style w:type="character" w:customStyle="1" w:styleId="250">
    <w:name w:val="H5 Char"/>
    <w:qFormat/>
    <w:uiPriority w:val="0"/>
    <w:rPr>
      <w:b/>
      <w:bCs/>
      <w:kern w:val="2"/>
      <w:sz w:val="28"/>
      <w:szCs w:val="28"/>
    </w:rPr>
  </w:style>
  <w:style w:type="character" w:customStyle="1" w:styleId="251">
    <w:name w:val="Char Char3"/>
    <w:qFormat/>
    <w:uiPriority w:val="0"/>
    <w:rPr>
      <w:rFonts w:eastAsia="宋体"/>
      <w:kern w:val="2"/>
      <w:sz w:val="21"/>
      <w:szCs w:val="24"/>
      <w:lang w:val="en-US" w:eastAsia="zh-CN" w:bidi="ar-SA"/>
    </w:rPr>
  </w:style>
  <w:style w:type="character" w:customStyle="1" w:styleId="252">
    <w:name w:val="正文 编号 Char"/>
    <w:qFormat/>
    <w:uiPriority w:val="0"/>
    <w:rPr>
      <w:rFonts w:ascii="仿宋_GB2312" w:hAnsi="仿宋_GB2312" w:eastAsia="仿宋_GB2312"/>
      <w:kern w:val="2"/>
      <w:sz w:val="24"/>
      <w:lang w:bidi="ar-SA"/>
    </w:rPr>
  </w:style>
  <w:style w:type="character" w:customStyle="1" w:styleId="253">
    <w:name w:val="question-title2"/>
    <w:qFormat/>
    <w:uiPriority w:val="6"/>
    <w:rPr>
      <w:rFonts w:ascii="Arial" w:hAnsi="Arial" w:eastAsia="黑体" w:cs="Arial"/>
      <w:snapToGrid w:val="0"/>
      <w:kern w:val="0"/>
      <w:szCs w:val="21"/>
    </w:rPr>
  </w:style>
  <w:style w:type="character" w:customStyle="1" w:styleId="254">
    <w:name w:val="gf正文1 Char Char"/>
    <w:link w:val="255"/>
    <w:qFormat/>
    <w:uiPriority w:val="0"/>
    <w:rPr>
      <w:rFonts w:ascii="宋体" w:hAnsi="宋体" w:cs="宋体"/>
      <w:kern w:val="2"/>
      <w:sz w:val="24"/>
      <w:szCs w:val="24"/>
    </w:rPr>
  </w:style>
  <w:style w:type="paragraph" w:customStyle="1" w:styleId="255">
    <w:name w:val="gf正文1"/>
    <w:basedOn w:val="1"/>
    <w:link w:val="254"/>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6">
    <w:name w:val="Char Char15"/>
    <w:qFormat/>
    <w:uiPriority w:val="6"/>
    <w:rPr>
      <w:rFonts w:ascii="宋体" w:hAnsi="宋体"/>
      <w:kern w:val="1"/>
      <w:sz w:val="21"/>
    </w:rPr>
  </w:style>
  <w:style w:type="character" w:customStyle="1" w:styleId="257">
    <w:name w:val="正文缩进 Char3"/>
    <w:qFormat/>
    <w:uiPriority w:val="0"/>
    <w:rPr>
      <w:rFonts w:ascii="宋体" w:eastAsia="宋体"/>
      <w:snapToGrid w:val="0"/>
      <w:color w:val="000000"/>
      <w:kern w:val="28"/>
      <w:sz w:val="28"/>
      <w:lang w:val="en-US" w:eastAsia="zh-CN" w:bidi="ar-SA"/>
    </w:rPr>
  </w:style>
  <w:style w:type="character" w:customStyle="1" w:styleId="258">
    <w:name w:val="列出段落 Char1"/>
    <w:link w:val="259"/>
    <w:qFormat/>
    <w:uiPriority w:val="0"/>
    <w:rPr>
      <w:rFonts w:ascii="Calibri" w:hAnsi="Calibri"/>
      <w:sz w:val="24"/>
      <w:lang w:eastAsia="en-US"/>
    </w:rPr>
  </w:style>
  <w:style w:type="paragraph" w:customStyle="1" w:styleId="259">
    <w:name w:val="列表1"/>
    <w:basedOn w:val="1"/>
    <w:next w:val="80"/>
    <w:link w:val="258"/>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34"/>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仿宋_GB2312" w:eastAsia="仿宋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字符1"/>
    <w:link w:val="24"/>
    <w:qFormat/>
    <w:uiPriority w:val="0"/>
    <w:rPr>
      <w:rFonts w:ascii="宋体" w:hAnsi="宋体"/>
      <w:kern w:val="2"/>
      <w:sz w:val="24"/>
      <w:szCs w:val="24"/>
    </w:rPr>
  </w:style>
  <w:style w:type="character" w:customStyle="1" w:styleId="267">
    <w:name w:val="font01"/>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qFormat/>
    <w:uiPriority w:val="99"/>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_f02a4254-185b-428b-a024-931491bfd89c"/>
    <w:qFormat/>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rPr>
      <w:sz w:val="24"/>
    </w:r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标题 1 字符1"/>
    <w:link w:val="2"/>
    <w:qFormat/>
    <w:uiPriority w:val="9"/>
    <w:rPr>
      <w:b/>
      <w:bCs/>
      <w:kern w:val="44"/>
      <w:sz w:val="44"/>
      <w:szCs w:val="44"/>
    </w:rPr>
  </w:style>
  <w:style w:type="character" w:customStyle="1" w:styleId="285">
    <w:name w:val="Footer-Even Char1"/>
    <w:qFormat/>
    <w:uiPriority w:val="0"/>
    <w:rPr>
      <w:rFonts w:eastAsia="宋体"/>
      <w:kern w:val="2"/>
      <w:sz w:val="18"/>
      <w:szCs w:val="18"/>
      <w:lang w:val="en-US" w:eastAsia="zh-CN" w:bidi="ar-SA"/>
    </w:rPr>
  </w:style>
  <w:style w:type="character" w:customStyle="1" w:styleId="286">
    <w:name w:val="Char Char29"/>
    <w:qFormat/>
    <w:uiPriority w:val="6"/>
    <w:rPr>
      <w:rFonts w:ascii="Arial" w:hAnsi="Arial" w:eastAsia="微软雅黑"/>
      <w:b/>
      <w:kern w:val="1"/>
      <w:sz w:val="44"/>
      <w:szCs w:val="32"/>
      <w:lang w:val="en-US" w:eastAsia="zh-CN" w:bidi="ar-SA"/>
    </w:rPr>
  </w:style>
  <w:style w:type="character" w:customStyle="1" w:styleId="287">
    <w:name w:val="标题 字符"/>
    <w:link w:val="59"/>
    <w:qFormat/>
    <w:uiPriority w:val="10"/>
    <w:rPr>
      <w:b/>
      <w:sz w:val="24"/>
      <w:lang w:val="en-GB"/>
    </w:rPr>
  </w:style>
  <w:style w:type="character" w:customStyle="1" w:styleId="288">
    <w:name w:val="font81"/>
    <w:qFormat/>
    <w:uiPriority w:val="0"/>
    <w:rPr>
      <w:rFonts w:ascii="微软雅黑" w:hAnsi="微软雅黑" w:eastAsia="微软雅黑" w:cs="微软雅黑"/>
      <w:color w:val="000000"/>
      <w:sz w:val="20"/>
      <w:szCs w:val="20"/>
      <w:u w:val="none"/>
    </w:rPr>
  </w:style>
  <w:style w:type="character" w:customStyle="1" w:styleId="289">
    <w:name w:val="Char Char312"/>
    <w:qFormat/>
    <w:uiPriority w:val="0"/>
    <w:rPr>
      <w:rFonts w:ascii="Times New Roman" w:hAnsi="Times New Roman" w:eastAsia="宋体" w:cs="Times New Roman"/>
      <w:b/>
      <w:kern w:val="2"/>
      <w:sz w:val="32"/>
      <w:szCs w:val="24"/>
      <w:lang w:val="en-US" w:eastAsia="zh-CN" w:bidi="ar-SA"/>
    </w:rPr>
  </w:style>
  <w:style w:type="character" w:customStyle="1" w:styleId="290">
    <w:name w:val="t21"/>
    <w:qFormat/>
    <w:uiPriority w:val="0"/>
    <w:rPr>
      <w:rFonts w:ascii="仿宋_GB2312" w:eastAsia="微软雅黑"/>
      <w:b/>
      <w:kern w:val="2"/>
      <w:sz w:val="23"/>
      <w:szCs w:val="23"/>
      <w:lang w:val="en-US" w:eastAsia="zh-CN" w:bidi="ar-SA"/>
    </w:rPr>
  </w:style>
  <w:style w:type="character" w:customStyle="1" w:styleId="291">
    <w:name w:val="样式8 Char"/>
    <w:qFormat/>
    <w:uiPriority w:val="0"/>
    <w:rPr>
      <w:rFonts w:ascii="仿宋_GB2312" w:hAnsi="宋体" w:eastAsia="仿宋_GB2312"/>
      <w:b/>
      <w:bCs/>
      <w:kern w:val="2"/>
      <w:sz w:val="24"/>
      <w:szCs w:val="24"/>
    </w:rPr>
  </w:style>
  <w:style w:type="character" w:customStyle="1" w:styleId="292">
    <w:name w:val="表格 Char Char"/>
    <w:qFormat/>
    <w:uiPriority w:val="0"/>
    <w:rPr>
      <w:rFonts w:ascii="宋体" w:hAnsi="宋体" w:eastAsia="宋体"/>
      <w:lang w:bidi="ar-SA"/>
    </w:rPr>
  </w:style>
  <w:style w:type="character" w:customStyle="1" w:styleId="293">
    <w:name w:val="正文文本 字符1"/>
    <w:qFormat/>
    <w:uiPriority w:val="0"/>
    <w:rPr>
      <w:rFonts w:ascii="Calibri" w:hAnsi="Calibri" w:eastAsia="黑体" w:cs="Arial"/>
      <w:snapToGrid w:val="0"/>
      <w:kern w:val="2"/>
      <w:sz w:val="28"/>
      <w:szCs w:val="21"/>
    </w:rPr>
  </w:style>
  <w:style w:type="character" w:customStyle="1" w:styleId="294">
    <w:name w:val="标题 5 字符"/>
    <w:link w:val="7"/>
    <w:qFormat/>
    <w:uiPriority w:val="9"/>
    <w:rPr>
      <w:b/>
      <w:bCs/>
      <w:kern w:val="2"/>
      <w:sz w:val="28"/>
      <w:szCs w:val="28"/>
    </w:rPr>
  </w:style>
  <w:style w:type="character" w:customStyle="1" w:styleId="295">
    <w:name w:val="标题 6 Char1"/>
    <w:qFormat/>
    <w:uiPriority w:val="0"/>
    <w:rPr>
      <w:rFonts w:ascii="Arial" w:hAnsi="Arial" w:eastAsia="黑体" w:cs="Times New Roman"/>
      <w:b/>
      <w:sz w:val="24"/>
      <w:szCs w:val="20"/>
      <w:lang w:bidi="ar-SA"/>
    </w:rPr>
  </w:style>
  <w:style w:type="character" w:customStyle="1" w:styleId="296">
    <w:name w:val="带编号样式 Char"/>
    <w:qFormat/>
    <w:uiPriority w:val="0"/>
    <w:rPr>
      <w:rFonts w:ascii="仿宋_GB2312" w:eastAsia="仿宋_GB2312"/>
      <w:color w:val="000000"/>
      <w:sz w:val="24"/>
      <w:lang w:bidi="ar-SA"/>
    </w:rPr>
  </w:style>
  <w:style w:type="character" w:customStyle="1" w:styleId="297">
    <w:name w:val="unnamed31"/>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qFormat/>
    <w:uiPriority w:val="0"/>
    <w:rPr>
      <w:rFonts w:ascii="宋体" w:eastAsia="宋体"/>
      <w:kern w:val="2"/>
      <w:sz w:val="24"/>
      <w:szCs w:val="24"/>
      <w:lang w:val="zh-CN" w:bidi="ar-SA"/>
    </w:rPr>
  </w:style>
  <w:style w:type="character" w:customStyle="1" w:styleId="299">
    <w:name w:val="称呼 字符"/>
    <w:link w:val="20"/>
    <w:qFormat/>
    <w:uiPriority w:val="0"/>
    <w:rPr>
      <w:rFonts w:ascii="仿宋_GB2312" w:eastAsia="仿宋_GB2312"/>
      <w:kern w:val="2"/>
      <w:sz w:val="28"/>
    </w:rPr>
  </w:style>
  <w:style w:type="character" w:customStyle="1" w:styleId="300">
    <w:name w:val="文本正文 Char Char"/>
    <w:qFormat/>
    <w:uiPriority w:val="0"/>
    <w:rPr>
      <w:sz w:val="24"/>
      <w:lang w:bidi="ar-SA"/>
    </w:rPr>
  </w:style>
  <w:style w:type="character" w:customStyle="1" w:styleId="301">
    <w:name w:val="正文缩进 字符"/>
    <w:qFormat/>
    <w:uiPriority w:val="0"/>
    <w:rPr>
      <w:rFonts w:ascii="宋体" w:eastAsia="宋体"/>
      <w:snapToGrid w:val="0"/>
      <w:color w:val="000000"/>
      <w:kern w:val="28"/>
      <w:sz w:val="28"/>
      <w:lang w:val="en-US" w:eastAsia="zh-CN" w:bidi="ar-SA"/>
    </w:rPr>
  </w:style>
  <w:style w:type="character" w:customStyle="1" w:styleId="302">
    <w:name w:val="HTML 预设格式 字符"/>
    <w:link w:val="57"/>
    <w:qFormat/>
    <w:uiPriority w:val="0"/>
    <w:rPr>
      <w:rFonts w:ascii="黑体" w:hAnsi="Courier New" w:eastAsia="黑体"/>
    </w:rPr>
  </w:style>
  <w:style w:type="character" w:customStyle="1" w:styleId="303">
    <w:name w:val="正文文本 2 字符1"/>
    <w:link w:val="56"/>
    <w:qFormat/>
    <w:uiPriority w:val="0"/>
    <w:rPr>
      <w:kern w:val="2"/>
      <w:sz w:val="21"/>
      <w:szCs w:val="24"/>
    </w:rPr>
  </w:style>
  <w:style w:type="character" w:customStyle="1" w:styleId="304">
    <w:name w:val="样式 样式 标题 4h4H4Fab-4T5Ref Heading 1rh1Heading sqlsect 1.2.3.... +... Char"/>
    <w:link w:val="305"/>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qFormat/>
    <w:uiPriority w:val="0"/>
    <w:pPr>
      <w:tabs>
        <w:tab w:val="left" w:pos="2356"/>
      </w:tabs>
    </w:pPr>
  </w:style>
  <w:style w:type="paragraph" w:customStyle="1" w:styleId="306">
    <w:name w:val="样式 标题 4h4H4Fab-4T5Ref Heading 1rh1Heading sqlsect 1.2.3...."/>
    <w:basedOn w:val="6"/>
    <w:link w:val="414"/>
    <w:qFormat/>
    <w:uiPriority w:val="0"/>
    <w:pPr>
      <w:tabs>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qFormat/>
    <w:uiPriority w:val="0"/>
    <w:rPr>
      <w:rFonts w:ascii="宋体" w:eastAsia="宋体"/>
      <w:snapToGrid w:val="0"/>
      <w:color w:val="000000"/>
      <w:kern w:val="28"/>
      <w:sz w:val="28"/>
      <w:lang w:val="en-US" w:eastAsia="zh-CN" w:bidi="ar-SA"/>
    </w:rPr>
  </w:style>
  <w:style w:type="character" w:customStyle="1" w:styleId="308">
    <w:name w:val="标题 7 字符"/>
    <w:link w:val="9"/>
    <w:qFormat/>
    <w:uiPriority w:val="0"/>
    <w:rPr>
      <w:b/>
      <w:bCs/>
      <w:kern w:val="2"/>
      <w:sz w:val="24"/>
      <w:szCs w:val="24"/>
    </w:rPr>
  </w:style>
  <w:style w:type="character" w:customStyle="1" w:styleId="309">
    <w:name w:val="正文文本缩进 2 字符"/>
    <w:link w:val="36"/>
    <w:qFormat/>
    <w:uiPriority w:val="0"/>
    <w:rPr>
      <w:rFonts w:ascii="宋体"/>
      <w:sz w:val="28"/>
    </w:rPr>
  </w:style>
  <w:style w:type="character" w:customStyle="1" w:styleId="310">
    <w:name w:val="Char Char5"/>
    <w:qFormat/>
    <w:uiPriority w:val="0"/>
    <w:rPr>
      <w:rFonts w:ascii="宋体" w:hAnsi="Courier New" w:eastAsia="宋体"/>
      <w:kern w:val="2"/>
      <w:sz w:val="21"/>
      <w:lang w:val="en-US" w:eastAsia="zh-CN"/>
    </w:rPr>
  </w:style>
  <w:style w:type="character" w:customStyle="1" w:styleId="311">
    <w:name w:val="脚注文本 字符"/>
    <w:link w:val="50"/>
    <w:qFormat/>
    <w:uiPriority w:val="0"/>
    <w:rPr>
      <w:color w:val="0000FF"/>
      <w:sz w:val="21"/>
    </w:rPr>
  </w:style>
  <w:style w:type="character" w:customStyle="1" w:styleId="312">
    <w:name w:val="称呼 Char1"/>
    <w:qFormat/>
    <w:uiPriority w:val="0"/>
    <w:rPr>
      <w:rFonts w:ascii="Times New Roman" w:hAnsi="Times New Roman" w:eastAsia="宋体" w:cs="Times New Roman"/>
      <w:szCs w:val="24"/>
    </w:rPr>
  </w:style>
  <w:style w:type="character" w:customStyle="1" w:styleId="313">
    <w:name w:val="正文1 Char"/>
    <w:qFormat/>
    <w:uiPriority w:val="0"/>
    <w:rPr>
      <w:rFonts w:ascii="宋体" w:eastAsia="宋体"/>
      <w:snapToGrid w:val="0"/>
      <w:color w:val="000000"/>
      <w:kern w:val="28"/>
      <w:sz w:val="28"/>
      <w:lang w:val="en-US" w:eastAsia="zh-CN" w:bidi="ar-SA"/>
    </w:rPr>
  </w:style>
  <w:style w:type="character" w:customStyle="1" w:styleId="314">
    <w:name w:val="正文缩进 Char1"/>
    <w:qFormat/>
    <w:uiPriority w:val="0"/>
    <w:rPr>
      <w:rFonts w:ascii="宋体" w:eastAsia="宋体"/>
      <w:snapToGrid w:val="0"/>
      <w:color w:val="000000"/>
      <w:kern w:val="28"/>
      <w:sz w:val="28"/>
      <w:lang w:val="en-US" w:eastAsia="zh-CN" w:bidi="ar-SA"/>
    </w:rPr>
  </w:style>
  <w:style w:type="character" w:customStyle="1" w:styleId="315">
    <w:name w:val="font21"/>
    <w:qFormat/>
    <w:uiPriority w:val="0"/>
    <w:rPr>
      <w:rFonts w:hint="eastAsia" w:ascii="宋体" w:hAnsi="宋体" w:eastAsia="宋体"/>
      <w:kern w:val="2"/>
      <w:sz w:val="28"/>
      <w:szCs w:val="28"/>
      <w:lang w:val="en-US" w:eastAsia="zh-CN" w:bidi="ar-SA"/>
    </w:rPr>
  </w:style>
  <w:style w:type="character" w:customStyle="1" w:styleId="316">
    <w:name w:val="Char Char26"/>
    <w:qFormat/>
    <w:uiPriority w:val="6"/>
    <w:rPr>
      <w:kern w:val="1"/>
      <w:sz w:val="21"/>
      <w:szCs w:val="24"/>
    </w:rPr>
  </w:style>
  <w:style w:type="character" w:customStyle="1" w:styleId="317">
    <w:name w:val="Item List Char"/>
    <w:link w:val="318"/>
    <w:qFormat/>
    <w:uiPriority w:val="0"/>
    <w:rPr>
      <w:rFonts w:ascii="Arial"/>
      <w:bCs/>
      <w:sz w:val="21"/>
      <w:szCs w:val="21"/>
      <w:lang w:val="en-US" w:eastAsia="zh-CN" w:bidi="ar-SA"/>
    </w:rPr>
  </w:style>
  <w:style w:type="paragraph" w:customStyle="1" w:styleId="318">
    <w:name w:val="Item List"/>
    <w:link w:val="31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qFormat/>
    <w:uiPriority w:val="0"/>
    <w:rPr>
      <w:rFonts w:ascii="Times New Roman" w:hAnsi="Times New Roman" w:eastAsia="宋体" w:cs="Times New Roman"/>
      <w:sz w:val="18"/>
      <w:szCs w:val="18"/>
    </w:rPr>
  </w:style>
  <w:style w:type="character" w:customStyle="1" w:styleId="320">
    <w:name w:val="纯文本 Char1"/>
    <w:link w:val="321"/>
    <w:qFormat/>
    <w:uiPriority w:val="0"/>
    <w:rPr>
      <w:rFonts w:ascii="宋体" w:hAnsi="Courier New"/>
    </w:rPr>
  </w:style>
  <w:style w:type="paragraph" w:customStyle="1" w:styleId="321">
    <w:name w:val="纯文本1"/>
    <w:basedOn w:val="1"/>
    <w:link w:val="320"/>
    <w:qFormat/>
    <w:uiPriority w:val="0"/>
    <w:pPr>
      <w:adjustRightInd/>
    </w:pPr>
    <w:rPr>
      <w:rFonts w:ascii="宋体" w:hAnsi="Courier New"/>
      <w:kern w:val="0"/>
      <w:sz w:val="20"/>
      <w:szCs w:val="20"/>
    </w:rPr>
  </w:style>
  <w:style w:type="character" w:customStyle="1" w:styleId="322">
    <w:name w:val="正文文本首行缩进 字符"/>
    <w:link w:val="61"/>
    <w:qFormat/>
    <w:uiPriority w:val="0"/>
    <w:rPr>
      <w:rFonts w:ascii="宋体"/>
      <w:kern w:val="2"/>
      <w:sz w:val="24"/>
      <w:lang w:val="zh-CN"/>
    </w:rPr>
  </w:style>
  <w:style w:type="character" w:customStyle="1" w:styleId="323">
    <w:name w:val="h3 Char"/>
    <w:qFormat/>
    <w:uiPriority w:val="0"/>
    <w:rPr>
      <w:rFonts w:eastAsia="宋体"/>
      <w:b/>
      <w:kern w:val="2"/>
      <w:sz w:val="32"/>
      <w:lang w:val="en-US" w:eastAsia="zh-CN" w:bidi="ar-SA"/>
    </w:rPr>
  </w:style>
  <w:style w:type="character" w:customStyle="1" w:styleId="324">
    <w:name w:val="dandyren_title1"/>
    <w:qFormat/>
    <w:uiPriority w:val="0"/>
    <w:rPr>
      <w:b/>
      <w:bCs/>
      <w:color w:val="FF6633"/>
      <w:sz w:val="18"/>
      <w:szCs w:val="18"/>
    </w:rPr>
  </w:style>
  <w:style w:type="character" w:customStyle="1" w:styleId="325">
    <w:name w:val="Char Char31"/>
    <w:qFormat/>
    <w:uiPriority w:val="6"/>
    <w:rPr>
      <w:rFonts w:ascii="Arial" w:hAnsi="Arial" w:eastAsia="黑体"/>
      <w:kern w:val="1"/>
      <w:sz w:val="24"/>
      <w:szCs w:val="24"/>
    </w:rPr>
  </w:style>
  <w:style w:type="character" w:customStyle="1" w:styleId="326">
    <w:name w:val="h Char1"/>
    <w:qFormat/>
    <w:uiPriority w:val="0"/>
    <w:rPr>
      <w:sz w:val="18"/>
      <w:szCs w:val="18"/>
    </w:rPr>
  </w:style>
  <w:style w:type="character" w:customStyle="1" w:styleId="327">
    <w:name w:val="solutionfonts"/>
    <w:qFormat/>
    <w:uiPriority w:val="0"/>
  </w:style>
  <w:style w:type="character" w:customStyle="1" w:styleId="328">
    <w:name w:val="标题 4 字符1"/>
    <w:link w:val="6"/>
    <w:qFormat/>
    <w:uiPriority w:val="9"/>
    <w:rPr>
      <w:rFonts w:ascii="Arial" w:hAnsi="Arial" w:eastAsia="黑体"/>
      <w:b/>
      <w:bCs/>
      <w:kern w:val="2"/>
      <w:sz w:val="28"/>
      <w:szCs w:val="28"/>
      <w:lang w:val="zh-CN"/>
    </w:rPr>
  </w:style>
  <w:style w:type="character" w:customStyle="1" w:styleId="329">
    <w:name w:val="首行缩进 Char"/>
    <w:qFormat/>
    <w:uiPriority w:val="0"/>
    <w:rPr>
      <w:rFonts w:ascii="宋体" w:eastAsia="宋体"/>
      <w:kern w:val="2"/>
      <w:sz w:val="24"/>
      <w:lang w:val="en-US" w:eastAsia="zh-CN" w:bidi="ar-SA"/>
    </w:rPr>
  </w:style>
  <w:style w:type="character" w:customStyle="1" w:styleId="330">
    <w:name w:val="Char Char52"/>
    <w:qFormat/>
    <w:uiPriority w:val="0"/>
    <w:rPr>
      <w:rFonts w:ascii="宋体" w:hAnsi="Courier New" w:eastAsia="宋体"/>
      <w:kern w:val="2"/>
      <w:sz w:val="21"/>
      <w:lang w:val="en-US" w:eastAsia="zh-CN"/>
    </w:rPr>
  </w:style>
  <w:style w:type="character" w:customStyle="1" w:styleId="331">
    <w:name w:val="正文文本 3 字符"/>
    <w:link w:val="21"/>
    <w:qFormat/>
    <w:uiPriority w:val="0"/>
    <w:rPr>
      <w:kern w:val="2"/>
      <w:sz w:val="21"/>
    </w:rPr>
  </w:style>
  <w:style w:type="character" w:customStyle="1" w:styleId="332">
    <w:name w:val="font31"/>
    <w:qFormat/>
    <w:uiPriority w:val="0"/>
    <w:rPr>
      <w:rFonts w:hint="eastAsia" w:ascii="仿宋" w:hAnsi="仿宋" w:eastAsia="仿宋" w:cs="仿宋"/>
      <w:color w:val="000000"/>
      <w:sz w:val="20"/>
      <w:szCs w:val="20"/>
      <w:u w:val="none"/>
    </w:rPr>
  </w:style>
  <w:style w:type="character" w:customStyle="1" w:styleId="333">
    <w:name w:val="正文说明 Char"/>
    <w:link w:val="334"/>
    <w:qFormat/>
    <w:uiPriority w:val="0"/>
    <w:rPr>
      <w:sz w:val="24"/>
      <w:szCs w:val="24"/>
    </w:rPr>
  </w:style>
  <w:style w:type="paragraph" w:customStyle="1" w:styleId="334">
    <w:name w:val="正文说明"/>
    <w:basedOn w:val="1"/>
    <w:link w:val="333"/>
    <w:qFormat/>
    <w:uiPriority w:val="0"/>
    <w:pPr>
      <w:adjustRightInd/>
      <w:spacing w:line="360" w:lineRule="auto"/>
    </w:pPr>
    <w:rPr>
      <w:kern w:val="0"/>
      <w:sz w:val="24"/>
    </w:rPr>
  </w:style>
  <w:style w:type="character" w:customStyle="1" w:styleId="335">
    <w:name w:val="脚注文本 Char1"/>
    <w:qFormat/>
    <w:uiPriority w:val="0"/>
    <w:rPr>
      <w:rFonts w:ascii="Times New Roman" w:hAnsi="Times New Roman" w:eastAsia="宋体" w:cs="Times New Roman"/>
      <w:sz w:val="18"/>
      <w:szCs w:val="18"/>
    </w:rPr>
  </w:style>
  <w:style w:type="character" w:customStyle="1" w:styleId="336">
    <w:name w:val="Char Char1211"/>
    <w:qFormat/>
    <w:uiPriority w:val="0"/>
    <w:rPr>
      <w:rFonts w:ascii="仿宋_GB2312" w:eastAsia="仿宋_GB2312"/>
      <w:b/>
      <w:bCs/>
      <w:kern w:val="2"/>
      <w:sz w:val="24"/>
      <w:szCs w:val="24"/>
      <w:lang w:val="zh-CN" w:eastAsia="zh-CN" w:bidi="ar-SA"/>
    </w:rPr>
  </w:style>
  <w:style w:type="character" w:customStyle="1" w:styleId="337">
    <w:name w:val="标题 Char"/>
    <w:qFormat/>
    <w:uiPriority w:val="0"/>
    <w:rPr>
      <w:rFonts w:eastAsia="宋体"/>
      <w:b/>
      <w:sz w:val="24"/>
      <w:lang w:val="en-GB" w:eastAsia="zh-CN" w:bidi="ar-SA"/>
    </w:rPr>
  </w:style>
  <w:style w:type="character" w:customStyle="1" w:styleId="338">
    <w:name w:val="Char Char35"/>
    <w:qFormat/>
    <w:uiPriority w:val="6"/>
    <w:rPr>
      <w:rFonts w:ascii="Arial" w:hAnsi="Arial" w:eastAsia="黑体"/>
      <w:b/>
      <w:kern w:val="1"/>
      <w:sz w:val="28"/>
      <w:szCs w:val="28"/>
      <w:lang w:val="zh-CN"/>
    </w:rPr>
  </w:style>
  <w:style w:type="character" w:customStyle="1" w:styleId="339">
    <w:name w:val="纯文本 Char Char Char"/>
    <w:qFormat/>
    <w:uiPriority w:val="0"/>
    <w:rPr>
      <w:rFonts w:ascii="宋体" w:hAnsi="Courier New" w:eastAsia="宋体"/>
      <w:kern w:val="2"/>
      <w:sz w:val="21"/>
      <w:lang w:val="en-US" w:eastAsia="zh-CN" w:bidi="ar-SA"/>
    </w:rPr>
  </w:style>
  <w:style w:type="character" w:customStyle="1" w:styleId="340">
    <w:name w:val="Table Text Char"/>
    <w:link w:val="341"/>
    <w:qFormat/>
    <w:uiPriority w:val="0"/>
    <w:rPr>
      <w:sz w:val="24"/>
      <w:szCs w:val="24"/>
    </w:rPr>
  </w:style>
  <w:style w:type="paragraph" w:customStyle="1" w:styleId="341">
    <w:name w:val="Table Text"/>
    <w:basedOn w:val="1"/>
    <w:link w:val="340"/>
    <w:qFormat/>
    <w:uiPriority w:val="0"/>
    <w:pPr>
      <w:widowControl/>
      <w:spacing w:before="60" w:after="60"/>
      <w:jc w:val="left"/>
    </w:pPr>
    <w:rPr>
      <w:kern w:val="0"/>
      <w:sz w:val="24"/>
    </w:rPr>
  </w:style>
  <w:style w:type="character" w:customStyle="1" w:styleId="342">
    <w:name w:val="正文1 Char1"/>
    <w:qFormat/>
    <w:uiPriority w:val="0"/>
    <w:rPr>
      <w:rFonts w:ascii="仿宋_GB2312" w:hAnsi="Courier New" w:eastAsia="仿宋_GB2312"/>
      <w:kern w:val="28"/>
      <w:sz w:val="24"/>
      <w:szCs w:val="24"/>
      <w:lang w:val="en-US" w:eastAsia="zh-CN"/>
    </w:rPr>
  </w:style>
  <w:style w:type="character" w:customStyle="1" w:styleId="343">
    <w:name w:val="页脚 Char1"/>
    <w:qFormat/>
    <w:uiPriority w:val="0"/>
    <w:rPr>
      <w:rFonts w:eastAsia="宋体"/>
      <w:kern w:val="2"/>
      <w:sz w:val="18"/>
      <w:szCs w:val="18"/>
      <w:lang w:val="en-US" w:eastAsia="zh-CN" w:bidi="ar-SA"/>
    </w:rPr>
  </w:style>
  <w:style w:type="character" w:customStyle="1" w:styleId="344">
    <w:name w:val="Bold"/>
    <w:qFormat/>
    <w:uiPriority w:val="0"/>
    <w:rPr>
      <w:rFonts w:ascii="Arial" w:hAnsi="Arial" w:eastAsia="黑体" w:cs="Times New Roman"/>
      <w:b/>
      <w:kern w:val="2"/>
      <w:sz w:val="32"/>
      <w:szCs w:val="32"/>
      <w:lang w:val="en-US" w:eastAsia="zh-CN" w:bidi="ar-SA"/>
    </w:rPr>
  </w:style>
  <w:style w:type="character" w:customStyle="1" w:styleId="345">
    <w:name w:val="批注文字 字符1"/>
    <w:link w:val="19"/>
    <w:qFormat/>
    <w:uiPriority w:val="99"/>
    <w:rPr>
      <w:kern w:val="2"/>
      <w:sz w:val="21"/>
      <w:szCs w:val="24"/>
    </w:rPr>
  </w:style>
  <w:style w:type="character" w:customStyle="1" w:styleId="346">
    <w:name w:val="签名 字符"/>
    <w:link w:val="42"/>
    <w:qFormat/>
    <w:uiPriority w:val="0"/>
    <w:rPr>
      <w:rFonts w:eastAsia="仿宋_GB2312"/>
      <w:sz w:val="24"/>
    </w:rPr>
  </w:style>
  <w:style w:type="character" w:customStyle="1" w:styleId="347">
    <w:name w:val="hui3"/>
    <w:qFormat/>
    <w:uiPriority w:val="0"/>
    <w:rPr>
      <w:color w:val="333333"/>
    </w:rPr>
  </w:style>
  <w:style w:type="character" w:customStyle="1" w:styleId="348">
    <w:name w:val="Char Char17"/>
    <w:qFormat/>
    <w:uiPriority w:val="6"/>
    <w:rPr>
      <w:rFonts w:eastAsia="仿宋_GB2312"/>
      <w:sz w:val="24"/>
    </w:rPr>
  </w:style>
  <w:style w:type="character" w:customStyle="1" w:styleId="349">
    <w:name w:val="标题 4 字符"/>
    <w:qFormat/>
    <w:uiPriority w:val="9"/>
    <w:rPr>
      <w:rFonts w:ascii="等线 Light" w:hAnsi="等线 Light" w:eastAsia="等线 Light" w:cs="Times New Roman"/>
      <w:b/>
      <w:bCs/>
      <w:snapToGrid w:val="0"/>
      <w:kern w:val="0"/>
      <w:sz w:val="28"/>
      <w:szCs w:val="28"/>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字符"/>
    <w:link w:val="10"/>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正文文本 Char"/>
    <w:qFormat/>
    <w:uiPriority w:val="0"/>
    <w:rPr>
      <w:rFonts w:eastAsia="宋体"/>
      <w:kern w:val="2"/>
      <w:sz w:val="24"/>
      <w:szCs w:val="24"/>
      <w:lang w:val="en-US" w:eastAsia="zh-CN" w:bidi="ar-SA"/>
    </w:rPr>
  </w:style>
  <w:style w:type="character" w:customStyle="1" w:styleId="365">
    <w:name w:val="文档结构图 字符1"/>
    <w:qFormat/>
    <w:uiPriority w:val="0"/>
    <w:rPr>
      <w:rFonts w:ascii="宋体" w:hAnsi="Calibri" w:eastAsia="黑体" w:cs="Arial"/>
      <w:snapToGrid w:val="0"/>
      <w:kern w:val="2"/>
      <w:sz w:val="18"/>
      <w:szCs w:val="18"/>
    </w:rPr>
  </w:style>
  <w:style w:type="character" w:customStyle="1" w:styleId="366">
    <w:name w:val="content"/>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qFormat/>
    <w:uiPriority w:val="99"/>
    <w:rPr>
      <w:rFonts w:ascii="Arial" w:hAnsi="Arial" w:eastAsia="黑体" w:cs="Arial"/>
      <w:snapToGrid w:val="0"/>
      <w:kern w:val="0"/>
      <w:szCs w:val="21"/>
    </w:rPr>
  </w:style>
  <w:style w:type="character" w:customStyle="1" w:styleId="369">
    <w:name w:val="标准正文格式 Char"/>
    <w:qFormat/>
    <w:uiPriority w:val="0"/>
    <w:rPr>
      <w:rFonts w:ascii="宋体" w:eastAsia="仿宋_GB2312" w:cs="宋体"/>
      <w:color w:val="000000"/>
      <w:sz w:val="24"/>
      <w:lang w:val="en-US" w:eastAsia="zh-CN"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qFormat/>
    <w:uiPriority w:val="0"/>
    <w:rPr>
      <w:rFonts w:eastAsia="宋体"/>
      <w:kern w:val="2"/>
      <w:sz w:val="21"/>
      <w:szCs w:val="24"/>
      <w:lang w:val="en-US" w:eastAsia="zh-CN" w:bidi="ar-SA"/>
    </w:rPr>
  </w:style>
  <w:style w:type="character" w:customStyle="1" w:styleId="372">
    <w:name w:val="zbggmain style9"/>
    <w:qFormat/>
    <w:uiPriority w:val="0"/>
  </w:style>
  <w:style w:type="character" w:customStyle="1" w:styleId="373">
    <w:name w:val="Char Char16"/>
    <w:qFormat/>
    <w:uiPriority w:val="6"/>
    <w:rPr>
      <w:kern w:val="1"/>
      <w:sz w:val="18"/>
      <w:szCs w:val="18"/>
    </w:rPr>
  </w:style>
  <w:style w:type="character" w:customStyle="1" w:styleId="374">
    <w:name w:val="font51"/>
    <w:qFormat/>
    <w:uiPriority w:val="0"/>
    <w:rPr>
      <w:rFonts w:hint="eastAsia" w:ascii="仿宋" w:hAnsi="仿宋" w:eastAsia="仿宋" w:cs="仿宋"/>
      <w:color w:val="000000"/>
      <w:sz w:val="20"/>
      <w:szCs w:val="20"/>
      <w:u w:val="none"/>
    </w:rPr>
  </w:style>
  <w:style w:type="character" w:customStyle="1" w:styleId="375">
    <w:name w:val="Char Char82"/>
    <w:qFormat/>
    <w:uiPriority w:val="0"/>
    <w:rPr>
      <w:rFonts w:eastAsia="宋体"/>
      <w:b/>
      <w:sz w:val="24"/>
      <w:lang w:val="en-GB" w:eastAsia="zh-CN"/>
    </w:rPr>
  </w:style>
  <w:style w:type="character" w:customStyle="1" w:styleId="376">
    <w:name w:val="正文文本缩进 3 字符"/>
    <w:link w:val="53"/>
    <w:qFormat/>
    <w:uiPriority w:val="0"/>
    <w:rPr>
      <w:kern w:val="2"/>
      <w:sz w:val="24"/>
    </w:rPr>
  </w:style>
  <w:style w:type="character" w:customStyle="1" w:styleId="377">
    <w:name w:val="日期 Char1"/>
    <w:qFormat/>
    <w:uiPriority w:val="99"/>
    <w:rPr>
      <w:rFonts w:ascii="Times New Roman" w:hAnsi="Times New Roman" w:eastAsia="宋体" w:cs="Times New Roman"/>
      <w:szCs w:val="24"/>
    </w:rPr>
  </w:style>
  <w:style w:type="character" w:customStyle="1" w:styleId="378">
    <w:name w:val="页眉 字符"/>
    <w:qFormat/>
    <w:uiPriority w:val="99"/>
    <w:rPr>
      <w:kern w:val="2"/>
      <w:sz w:val="18"/>
      <w:szCs w:val="18"/>
    </w:rPr>
  </w:style>
  <w:style w:type="character" w:customStyle="1" w:styleId="379">
    <w:name w:val="Char Char33"/>
    <w:qFormat/>
    <w:uiPriority w:val="6"/>
    <w:rPr>
      <w:rFonts w:ascii="Arial" w:hAnsi="Arial" w:eastAsia="黑体"/>
      <w:b/>
      <w:kern w:val="1"/>
      <w:sz w:val="24"/>
      <w:szCs w:val="24"/>
    </w:rPr>
  </w:style>
  <w:style w:type="character" w:customStyle="1" w:styleId="380">
    <w:name w:val="b11_01b Char"/>
    <w:link w:val="381"/>
    <w:qFormat/>
    <w:uiPriority w:val="0"/>
    <w:rPr>
      <w:rFonts w:ascii="Verdana" w:hAnsi="Verdana"/>
      <w:b/>
      <w:bCs/>
      <w:color w:val="4A82CA"/>
      <w:sz w:val="17"/>
      <w:szCs w:val="17"/>
    </w:rPr>
  </w:style>
  <w:style w:type="paragraph" w:customStyle="1" w:styleId="381">
    <w:name w:val="b11_01b"/>
    <w:basedOn w:val="1"/>
    <w:next w:val="1"/>
    <w:link w:val="38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qFormat/>
    <w:uiPriority w:val="6"/>
    <w:rPr>
      <w:rFonts w:ascii="仿宋_GB2312" w:eastAsia="仿宋_GB2312"/>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字符2"/>
    <w:link w:val="39"/>
    <w:qFormat/>
    <w:uiPriority w:val="99"/>
    <w:rPr>
      <w:kern w:val="2"/>
      <w:sz w:val="18"/>
      <w:szCs w:val="18"/>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页眉 字符2"/>
    <w:link w:val="41"/>
    <w:qFormat/>
    <w:uiPriority w:val="99"/>
    <w:rPr>
      <w:rFonts w:ascii="Times New Roman" w:hAnsi="Times New Roman" w:eastAsia="宋体"/>
      <w:kern w:val="2"/>
      <w:sz w:val="18"/>
      <w:szCs w:val="18"/>
    </w:rPr>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Lines="50"/>
      <w:ind w:firstLine="200" w:firstLineChars="200"/>
    </w:pPr>
    <w:rPr>
      <w:kern w:val="0"/>
      <w:sz w:val="24"/>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 w:val="24"/>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样式 标题 4h4H4Fab-4T5Ref Heading 1rh1Heading sqlsect 1.2.3.... Char"/>
    <w:link w:val="306"/>
    <w:qFormat/>
    <w:uiPriority w:val="0"/>
    <w:rPr>
      <w:rFonts w:ascii="微软雅黑" w:hAnsi="微软雅黑" w:eastAsia="微软雅黑"/>
      <w:b/>
      <w:bCs/>
      <w:kern w:val="2"/>
      <w:sz w:val="24"/>
      <w:szCs w:val="28"/>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标题 1 字符"/>
    <w:qFormat/>
    <w:uiPriority w:val="9"/>
    <w:rPr>
      <w:rFonts w:ascii="Arial" w:hAnsi="Arial" w:eastAsia="黑体" w:cs="Arial"/>
      <w:b/>
      <w:bCs/>
      <w:snapToGrid w:val="0"/>
      <w:kern w:val="44"/>
      <w:sz w:val="44"/>
      <w:szCs w:val="44"/>
    </w:rPr>
  </w:style>
  <w:style w:type="character" w:customStyle="1" w:styleId="422">
    <w:name w:val="style36"/>
    <w:basedOn w:val="70"/>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0"/>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5"/>
    <w:link w:val="429"/>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32">
    <w:name w:val="gray6"/>
    <w:basedOn w:val="70"/>
    <w:qFormat/>
    <w:uiPriority w:val="0"/>
    <w:rPr>
      <w:rFonts w:ascii="Arial" w:hAnsi="Arial" w:eastAsia="黑体" w:cs="Arial"/>
      <w:snapToGrid w:val="0"/>
      <w:kern w:val="0"/>
      <w:szCs w:val="21"/>
    </w:rPr>
  </w:style>
  <w:style w:type="character" w:customStyle="1" w:styleId="433">
    <w:name w:val="hui"/>
    <w:basedOn w:val="70"/>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6"/>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 w:val="24"/>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0"/>
    <w:pPr>
      <w:tabs>
        <w:tab w:val="left" w:pos="360"/>
      </w:tabs>
    </w:pPr>
    <w:rPr>
      <w:sz w:val="24"/>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3"/>
    <w:qFormat/>
    <w:uiPriority w:val="0"/>
    <w:pPr>
      <w:keepLines w:val="0"/>
      <w:widowControl/>
      <w:tabs>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outlineLvl w:val="5"/>
    </w:pPr>
  </w:style>
  <w:style w:type="paragraph" w:customStyle="1" w:styleId="474">
    <w:name w:val="5级标题"/>
    <w:basedOn w:val="475"/>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5">
    <w:name w:val="4级标题"/>
    <w:basedOn w:val="8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2"/>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3"/>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4"/>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7"/>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3"/>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6"/>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Lines="50"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3"/>
    <w:qFormat/>
    <w:uiPriority w:val="0"/>
    <w:pPr>
      <w:tabs>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7"/>
    <w:next w:val="237"/>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7"/>
    <w:next w:val="237"/>
    <w:qFormat/>
    <w:uiPriority w:val="0"/>
    <w:rPr>
      <w:rFonts w:ascii="宋体" w:eastAsia="宋体" w:cs="Times New Roman"/>
      <w:color w:val="auto"/>
    </w:rPr>
  </w:style>
  <w:style w:type="paragraph" w:customStyle="1" w:styleId="550">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4"/>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3"/>
    <w:next w:val="1"/>
    <w:qFormat/>
    <w:uiPriority w:val="0"/>
    <w:pPr>
      <w:tabs>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6"/>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6">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2"/>
    <w:qFormat/>
    <w:uiPriority w:val="0"/>
    <w:pPr>
      <w:tabs>
        <w:tab w:val="left" w:pos="840"/>
      </w:tabs>
      <w:adjustRightInd/>
      <w:ind w:left="840" w:hanging="420"/>
    </w:pPr>
  </w:style>
  <w:style w:type="paragraph" w:customStyle="1" w:styleId="626">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ind w:left="1680"/>
      <w:outlineLvl w:val="2"/>
    </w:pPr>
  </w:style>
  <w:style w:type="paragraph" w:customStyle="1" w:styleId="658">
    <w:name w:val="章标题"/>
    <w:next w:val="640"/>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6"/>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Lines="50"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6"/>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40"/>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5"/>
    <w:next w:val="640"/>
    <w:qFormat/>
    <w:uiPriority w:val="0"/>
    <w:pPr>
      <w:tabs>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4"/>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2">
    <w:name w:val="标题 41"/>
    <w:basedOn w:val="1"/>
    <w:next w:val="1"/>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6"/>
    <w:qFormat/>
    <w:uiPriority w:val="0"/>
    <w:pPr>
      <w:tabs>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82"/>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4"/>
    <w:qFormat/>
    <w:uiPriority w:val="0"/>
    <w:pPr>
      <w:adjustRightInd/>
      <w:spacing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18"/>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80"/>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2"/>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8"/>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2"/>
    <w:next w:val="1"/>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9"/>
    <w:qFormat/>
    <w:uiPriority w:val="0"/>
    <w:rPr>
      <w:b w:val="0"/>
      <w:sz w:val="20"/>
    </w:rPr>
  </w:style>
  <w:style w:type="paragraph" w:customStyle="1" w:styleId="893">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7"/>
    <w:next w:val="1"/>
    <w:qFormat/>
    <w:uiPriority w:val="0"/>
    <w:pPr>
      <w:tabs>
        <w:tab w:val="left" w:pos="1080"/>
      </w:tabs>
      <w:ind w:left="1080" w:hanging="1080"/>
    </w:pPr>
  </w:style>
  <w:style w:type="paragraph" w:customStyle="1" w:styleId="896">
    <w:name w:val="数字标题1"/>
    <w:basedOn w:val="2"/>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4"/>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2"/>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字符"/>
    <w:link w:val="37"/>
    <w:qFormat/>
    <w:uiPriority w:val="0"/>
    <w:rPr>
      <w:kern w:val="2"/>
      <w:sz w:val="21"/>
      <w:szCs w:val="24"/>
      <w:lang w:val="zh-CN"/>
    </w:rPr>
  </w:style>
  <w:style w:type="character" w:customStyle="1" w:styleId="932">
    <w:name w:val="无间隔 字符"/>
    <w:link w:val="483"/>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80"/>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1"/>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70"/>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修订4"/>
    <w:qFormat/>
    <w:uiPriority w:val="99"/>
    <w:rPr>
      <w:rFonts w:ascii="Times New Roman" w:hAnsi="Times New Roman" w:eastAsia="宋体" w:cs="Times New Roman"/>
      <w:kern w:val="2"/>
      <w:sz w:val="21"/>
      <w:szCs w:val="24"/>
      <w:lang w:val="en-US" w:eastAsia="zh-CN" w:bidi="ar-SA"/>
    </w:rPr>
  </w:style>
  <w:style w:type="paragraph" w:customStyle="1" w:styleId="964">
    <w:name w:val="WPSOffice手动目录 1"/>
    <w:qFormat/>
    <w:uiPriority w:val="0"/>
    <w:rPr>
      <w:rFonts w:ascii="Times New Roman" w:hAnsi="Times New Roman" w:eastAsia="宋体" w:cs="Times New Roman"/>
      <w:lang w:val="en-US" w:eastAsia="zh-CN" w:bidi="ar-SA"/>
    </w:rPr>
  </w:style>
  <w:style w:type="paragraph" w:customStyle="1" w:styleId="965">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966">
    <w:name w:val="DAS正文"/>
    <w:basedOn w:val="1"/>
    <w:qFormat/>
    <w:uiPriority w:val="0"/>
    <w:pPr>
      <w:tabs>
        <w:tab w:val="left" w:pos="1200"/>
      </w:tabs>
      <w:spacing w:line="360" w:lineRule="exact"/>
      <w:ind w:left="-17" w:leftChars="-8" w:right="181" w:firstLine="632" w:firstLineChars="300"/>
    </w:pPr>
    <w:rPr>
      <w:rFonts w:ascii="Verdana" w:hAnsi="Verdana"/>
      <w:b/>
      <w:bCs/>
      <w:szCs w:val="21"/>
    </w:rPr>
  </w:style>
  <w:style w:type="character" w:customStyle="1" w:styleId="967">
    <w:name w:val="未处理的提及2"/>
    <w:basedOn w:val="70"/>
    <w:qFormat/>
    <w:uiPriority w:val="99"/>
    <w:rPr>
      <w:color w:val="605E5C"/>
      <w:shd w:val="clear" w:color="auto" w:fill="E1DFDD"/>
    </w:rPr>
  </w:style>
  <w:style w:type="paragraph" w:customStyle="1" w:styleId="968">
    <w:name w:val="Revision_84fc9c95-c1a2-4ad6-9500-dfa3f303fd7c"/>
    <w:qFormat/>
    <w:uiPriority w:val="99"/>
    <w:rPr>
      <w:rFonts w:ascii="Times New Roman" w:hAnsi="Times New Roman" w:eastAsia="宋体" w:cs="Times New Roman"/>
      <w:kern w:val="2"/>
      <w:sz w:val="21"/>
      <w:szCs w:val="24"/>
      <w:lang w:val="en-US" w:eastAsia="zh-CN" w:bidi="ar-SA"/>
    </w:rPr>
  </w:style>
  <w:style w:type="paragraph" w:customStyle="1" w:styleId="969">
    <w:name w:val="table_1stline"/>
    <w:basedOn w:val="1"/>
    <w:qFormat/>
    <w:uiPriority w:val="0"/>
    <w:pPr>
      <w:spacing w:before="120"/>
    </w:pPr>
    <w:rPr>
      <w:bCs/>
    </w:rPr>
  </w:style>
  <w:style w:type="character" w:customStyle="1" w:styleId="970">
    <w:name w:val="标题 1 Char1"/>
    <w:qFormat/>
    <w:uiPriority w:val="0"/>
    <w:rPr>
      <w:rFonts w:ascii="Times New Roman" w:hAnsi="Times New Roman" w:eastAsia="宋体" w:cs="Times New Roman"/>
      <w:b/>
      <w:bCs/>
      <w:kern w:val="44"/>
      <w:sz w:val="44"/>
      <w:szCs w:val="44"/>
    </w:rPr>
  </w:style>
  <w:style w:type="paragraph" w:customStyle="1" w:styleId="971">
    <w:name w:val="修订5"/>
    <w:qFormat/>
    <w:uiPriority w:val="99"/>
    <w:rPr>
      <w:rFonts w:ascii="Times New Roman" w:hAnsi="Times New Roman" w:eastAsia="宋体" w:cs="Times New Roman"/>
      <w:kern w:val="2"/>
      <w:sz w:val="21"/>
      <w:szCs w:val="24"/>
      <w:lang w:val="en-US" w:eastAsia="zh-CN" w:bidi="ar-SA"/>
    </w:rPr>
  </w:style>
  <w:style w:type="paragraph" w:customStyle="1" w:styleId="972">
    <w:name w:val="修订6"/>
    <w:qFormat/>
    <w:uiPriority w:val="99"/>
    <w:rPr>
      <w:rFonts w:ascii="Times New Roman" w:hAnsi="Times New Roman" w:eastAsia="宋体" w:cs="Times New Roman"/>
      <w:kern w:val="2"/>
      <w:sz w:val="21"/>
      <w:szCs w:val="24"/>
      <w:lang w:val="en-US" w:eastAsia="zh-CN" w:bidi="ar-SA"/>
    </w:rPr>
  </w:style>
  <w:style w:type="paragraph" w:customStyle="1" w:styleId="973">
    <w:name w:val="Revision_f88a5f09-4a1b-4dbd-86fa-5a91add60174"/>
    <w:qFormat/>
    <w:uiPriority w:val="99"/>
    <w:rPr>
      <w:rFonts w:ascii="Times New Roman" w:hAnsi="Times New Roman" w:eastAsia="宋体" w:cs="Times New Roman"/>
      <w:kern w:val="2"/>
      <w:sz w:val="21"/>
      <w:szCs w:val="24"/>
      <w:lang w:val="en-US" w:eastAsia="zh-CN" w:bidi="ar-SA"/>
    </w:rPr>
  </w:style>
  <w:style w:type="paragraph" w:customStyle="1" w:styleId="974">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4" Type="http://schemas.microsoft.com/office/2011/relationships/people" Target="people.xml"/><Relationship Id="rId33" Type="http://schemas.openxmlformats.org/officeDocument/2006/relationships/fontTable" Target="fontTable.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theme" Target="theme/theme1.xml"/><Relationship Id="rId3" Type="http://schemas.openxmlformats.org/officeDocument/2006/relationships/header" Target="header1.xml"/><Relationship Id="rId29" Type="http://schemas.openxmlformats.org/officeDocument/2006/relationships/footer" Target="footer14.xml"/><Relationship Id="rId28" Type="http://schemas.openxmlformats.org/officeDocument/2006/relationships/footer" Target="footer13.xml"/><Relationship Id="rId27" Type="http://schemas.openxmlformats.org/officeDocument/2006/relationships/header" Target="header13.xml"/><Relationship Id="rId26" Type="http://schemas.openxmlformats.org/officeDocument/2006/relationships/header" Target="header12.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footer" Target="footer10.xml"/><Relationship Id="rId22" Type="http://schemas.openxmlformats.org/officeDocument/2006/relationships/header" Target="header11.xml"/><Relationship Id="rId21" Type="http://schemas.openxmlformats.org/officeDocument/2006/relationships/header" Target="head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9.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ITSK.com</Company>
  <Pages>93</Pages>
  <Words>2644</Words>
  <Characters>3061</Characters>
  <Lines>1</Lines>
  <Paragraphs>1</Paragraphs>
  <TotalTime>0</TotalTime>
  <ScaleCrop>false</ScaleCrop>
  <LinksUpToDate>false</LinksUpToDate>
  <CharactersWithSpaces>3306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2024-10-29T02:30:00Z</dcterms:created>
  <dc:creator>chenchong</dc:creator>
  <cp:lastModifiedBy>s</cp:lastModifiedBy>
  <cp:lastPrinted>2024-05-29T10:35:00Z</cp:lastPrinted>
  <dcterms:modified xsi:type="dcterms:W3CDTF">2025-06-17T09:32:25Z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A65B433732C64B78BA745E7EFB34A0A3_13</vt:lpwstr>
  </property>
  <property fmtid="{D5CDD505-2E9C-101B-9397-08002B2CF9AE}" pid="5" name="KSOTemplateDocerSaveRecord">
    <vt:lpwstr>eyJoZGlkIjoiMTFjNzgwMjYzMDYwODkxNTc2YzUyYjgyZGE2ZmM1NWYiLCJ1c2VySWQiOiIxNTIwNDAyNjc2In0=</vt:lpwstr>
  </property>
</Properties>
</file>