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EE78F">
      <w:pPr>
        <w:adjustRightInd/>
        <w:spacing w:line="360" w:lineRule="auto"/>
        <w:jc w:val="center"/>
        <w:rPr>
          <w:rFonts w:hint="eastAsia" w:ascii="宋体" w:hAnsi="宋体" w:cs="宋体"/>
          <w:b/>
          <w:sz w:val="48"/>
          <w:szCs w:val="48"/>
        </w:rPr>
      </w:pPr>
    </w:p>
    <w:p w14:paraId="14362408">
      <w:pPr>
        <w:adjustRightInd/>
        <w:spacing w:line="360" w:lineRule="auto"/>
        <w:jc w:val="center"/>
        <w:rPr>
          <w:rFonts w:hint="eastAsia" w:ascii="宋体" w:hAnsi="宋体" w:cs="宋体"/>
          <w:sz w:val="48"/>
          <w:szCs w:val="48"/>
        </w:rPr>
      </w:pPr>
      <w:bookmarkStart w:id="0" w:name="_Toc4543"/>
    </w:p>
    <w:bookmarkEnd w:id="0"/>
    <w:p w14:paraId="7CB05CED">
      <w:pPr>
        <w:adjustRightInd/>
        <w:spacing w:line="360" w:lineRule="auto"/>
        <w:jc w:val="center"/>
        <w:rPr>
          <w:rFonts w:hint="eastAsia" w:ascii="宋体" w:hAnsi="宋体" w:cs="宋体"/>
          <w:sz w:val="48"/>
          <w:szCs w:val="48"/>
        </w:rPr>
      </w:pPr>
      <w:r>
        <w:rPr>
          <w:rFonts w:hint="eastAsia" w:ascii="宋体" w:hAnsi="宋体" w:cs="宋体"/>
          <w:sz w:val="48"/>
          <w:szCs w:val="48"/>
        </w:rPr>
        <w:t>宁波市北仑区人民医院</w:t>
      </w:r>
    </w:p>
    <w:p w14:paraId="7C10FA87">
      <w:pPr>
        <w:adjustRightInd/>
        <w:spacing w:line="360" w:lineRule="auto"/>
        <w:jc w:val="center"/>
        <w:rPr>
          <w:rFonts w:hint="eastAsia" w:ascii="宋体" w:hAnsi="宋体" w:cs="宋体"/>
          <w:sz w:val="48"/>
          <w:szCs w:val="48"/>
        </w:rPr>
      </w:pPr>
      <w:r>
        <w:rPr>
          <w:rFonts w:hint="eastAsia" w:ascii="宋体" w:hAnsi="宋体" w:cs="宋体"/>
          <w:sz w:val="48"/>
          <w:szCs w:val="48"/>
        </w:rPr>
        <w:t>体检智能导检系统采购项目</w:t>
      </w:r>
    </w:p>
    <w:p w14:paraId="32681304">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招标文件 </w:t>
      </w:r>
    </w:p>
    <w:p w14:paraId="5DAE5199">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037D4FEC">
      <w:pPr>
        <w:snapToGrid w:val="0"/>
        <w:spacing w:line="360" w:lineRule="auto"/>
        <w:jc w:val="center"/>
        <w:rPr>
          <w:rFonts w:hint="eastAsia" w:ascii="宋体" w:hAnsi="宋体" w:cs="宋体"/>
          <w:sz w:val="30"/>
          <w:szCs w:val="30"/>
        </w:rPr>
      </w:pPr>
      <w:r>
        <w:rPr>
          <w:rFonts w:hint="eastAsia" w:ascii="宋体" w:hAnsi="宋体" w:cs="宋体"/>
          <w:sz w:val="30"/>
          <w:szCs w:val="30"/>
        </w:rPr>
        <w:t>编号:</w:t>
      </w:r>
      <w:r>
        <w:t xml:space="preserve"> </w:t>
      </w:r>
      <w:r>
        <w:rPr>
          <w:rFonts w:ascii="宋体" w:hAnsi="宋体" w:cs="宋体"/>
          <w:sz w:val="30"/>
          <w:szCs w:val="30"/>
        </w:rPr>
        <w:t>CBNB-20251392-BL036G</w:t>
      </w:r>
    </w:p>
    <w:p w14:paraId="796FD571">
      <w:pPr>
        <w:adjustRightInd/>
        <w:spacing w:line="360" w:lineRule="auto"/>
        <w:rPr>
          <w:rFonts w:hint="eastAsia" w:ascii="宋体" w:hAnsi="宋体" w:cs="宋体"/>
          <w:sz w:val="28"/>
          <w:szCs w:val="20"/>
        </w:rPr>
      </w:pPr>
    </w:p>
    <w:p w14:paraId="525C3F8B">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37FE9C20">
      <w:pPr>
        <w:spacing w:line="360" w:lineRule="auto"/>
        <w:jc w:val="center"/>
        <w:rPr>
          <w:rFonts w:hint="eastAsia" w:ascii="宋体" w:hAnsi="宋体" w:cs="宋体"/>
          <w:b/>
          <w:sz w:val="44"/>
          <w:szCs w:val="44"/>
        </w:rPr>
      </w:pPr>
    </w:p>
    <w:p w14:paraId="3DB84F4B">
      <w:pPr>
        <w:spacing w:line="360" w:lineRule="auto"/>
        <w:jc w:val="center"/>
        <w:rPr>
          <w:rFonts w:hint="eastAsia" w:ascii="宋体" w:hAnsi="宋体" w:cs="宋体"/>
          <w:sz w:val="24"/>
        </w:rPr>
      </w:pPr>
    </w:p>
    <w:p w14:paraId="62C6B7A7">
      <w:pPr>
        <w:spacing w:line="360" w:lineRule="auto"/>
        <w:jc w:val="center"/>
        <w:rPr>
          <w:rFonts w:hint="eastAsia" w:ascii="宋体" w:hAnsi="宋体" w:cs="宋体"/>
          <w:sz w:val="24"/>
        </w:rPr>
      </w:pPr>
    </w:p>
    <w:p w14:paraId="7C805F7A">
      <w:pPr>
        <w:spacing w:line="360" w:lineRule="auto"/>
        <w:rPr>
          <w:rFonts w:hint="eastAsia" w:ascii="宋体" w:hAnsi="宋体" w:cs="宋体"/>
          <w:sz w:val="32"/>
          <w:szCs w:val="32"/>
        </w:rPr>
      </w:pPr>
    </w:p>
    <w:p w14:paraId="63DBB50B">
      <w:pPr>
        <w:pStyle w:val="63"/>
        <w:ind w:firstLine="640"/>
        <w:rPr>
          <w:rFonts w:hint="eastAsia" w:cs="宋体"/>
          <w:sz w:val="32"/>
          <w:szCs w:val="32"/>
        </w:rPr>
      </w:pPr>
    </w:p>
    <w:p w14:paraId="7EBD4C39"/>
    <w:p w14:paraId="3F220FC2">
      <w:pPr>
        <w:spacing w:line="360" w:lineRule="auto"/>
        <w:jc w:val="center"/>
        <w:rPr>
          <w:rFonts w:hint="eastAsia" w:ascii="宋体" w:hAnsi="宋体" w:cs="宋体"/>
          <w:bCs/>
          <w:sz w:val="32"/>
          <w:szCs w:val="32"/>
        </w:rPr>
      </w:pPr>
    </w:p>
    <w:p w14:paraId="18C3526E">
      <w:pPr>
        <w:spacing w:line="360" w:lineRule="auto"/>
        <w:jc w:val="center"/>
        <w:rPr>
          <w:rFonts w:hint="eastAsia" w:ascii="宋体" w:hAnsi="宋体" w:cs="宋体"/>
          <w:bCs/>
          <w:sz w:val="32"/>
          <w:szCs w:val="32"/>
        </w:rPr>
      </w:pPr>
    </w:p>
    <w:p w14:paraId="183E0E58">
      <w:pPr>
        <w:spacing w:line="360" w:lineRule="auto"/>
        <w:jc w:val="center"/>
        <w:rPr>
          <w:rFonts w:hint="eastAsia" w:ascii="宋体" w:hAnsi="宋体" w:cs="宋体"/>
          <w:bCs/>
          <w:sz w:val="32"/>
          <w:szCs w:val="32"/>
        </w:rPr>
      </w:pPr>
      <w:r>
        <w:rPr>
          <w:rFonts w:hint="eastAsia" w:ascii="宋体" w:hAnsi="宋体" w:cs="宋体"/>
          <w:bCs/>
          <w:sz w:val="32"/>
          <w:szCs w:val="32"/>
        </w:rPr>
        <w:t>采购人：宁波市北仑区人民医院</w:t>
      </w:r>
    </w:p>
    <w:p w14:paraId="1FB90B48">
      <w:pPr>
        <w:spacing w:line="360" w:lineRule="auto"/>
        <w:jc w:val="center"/>
        <w:rPr>
          <w:rFonts w:hint="eastAsia" w:ascii="宋体" w:hAnsi="宋体" w:cs="宋体"/>
          <w:bCs/>
          <w:sz w:val="32"/>
          <w:szCs w:val="32"/>
        </w:rPr>
      </w:pPr>
      <w:r>
        <w:rPr>
          <w:rFonts w:hint="eastAsia" w:ascii="宋体" w:hAnsi="宋体" w:cs="宋体"/>
          <w:bCs/>
          <w:sz w:val="32"/>
          <w:szCs w:val="32"/>
        </w:rPr>
        <w:t xml:space="preserve">    </w:t>
      </w:r>
      <w:bookmarkStart w:id="1" w:name="_Toc2466"/>
      <w:r>
        <w:rPr>
          <w:rFonts w:hint="eastAsia" w:ascii="宋体" w:hAnsi="宋体" w:cs="宋体"/>
          <w:bCs/>
          <w:sz w:val="32"/>
          <w:szCs w:val="32"/>
        </w:rPr>
        <w:t>采购代理机构：宁波中基国际招标有限公司</w:t>
      </w:r>
      <w:bookmarkEnd w:id="1"/>
    </w:p>
    <w:p w14:paraId="18F27D4F">
      <w:pPr>
        <w:snapToGrid w:val="0"/>
        <w:spacing w:line="360" w:lineRule="auto"/>
        <w:jc w:val="center"/>
        <w:rPr>
          <w:rFonts w:hint="eastAsia" w:ascii="宋体" w:hAnsi="宋体" w:cs="宋体"/>
          <w:bCs/>
          <w:sz w:val="32"/>
          <w:szCs w:val="32"/>
        </w:rPr>
      </w:pPr>
      <w:r>
        <w:rPr>
          <w:rFonts w:hint="eastAsia" w:ascii="宋体" w:hAnsi="宋体" w:cs="宋体"/>
          <w:bCs/>
          <w:sz w:val="32"/>
          <w:szCs w:val="32"/>
        </w:rPr>
        <w:t>2025年6月</w:t>
      </w:r>
    </w:p>
    <w:p w14:paraId="29BE035C">
      <w:pPr>
        <w:spacing w:line="360" w:lineRule="auto"/>
        <w:jc w:val="center"/>
        <w:rPr>
          <w:rFonts w:hint="eastAsia" w:ascii="宋体" w:hAnsi="宋体" w:cs="宋体"/>
          <w:sz w:val="24"/>
        </w:rPr>
      </w:pPr>
      <w:r>
        <w:rPr>
          <w:rFonts w:hint="eastAsia" w:ascii="宋体" w:hAnsi="宋体" w:cs="宋体"/>
          <w:sz w:val="24"/>
        </w:rPr>
        <w:br w:type="page"/>
      </w:r>
      <w:bookmarkStart w:id="2" w:name="_Hlt67893495"/>
      <w:bookmarkEnd w:id="2"/>
    </w:p>
    <w:p w14:paraId="7993BB15">
      <w:pPr>
        <w:spacing w:line="360" w:lineRule="auto"/>
        <w:rPr>
          <w:rFonts w:hint="eastAsia" w:ascii="宋体" w:hAnsi="宋体" w:cs="宋体"/>
          <w:sz w:val="32"/>
          <w:szCs w:val="32"/>
        </w:rPr>
      </w:pPr>
    </w:p>
    <w:sdt>
      <w:sdtPr>
        <w:rPr>
          <w:rFonts w:ascii="宋体" w:hAnsi="宋体"/>
          <w:sz w:val="48"/>
          <w:szCs w:val="48"/>
        </w:rPr>
        <w:id w:val="147476114"/>
        <w15:color w:val="DBDBDB"/>
        <w:docPartObj>
          <w:docPartGallery w:val="Table of Contents"/>
          <w:docPartUnique/>
        </w:docPartObj>
      </w:sdtPr>
      <w:sdtEndPr>
        <w:rPr>
          <w:rFonts w:ascii="宋体" w:hAnsi="宋体"/>
          <w:sz w:val="48"/>
          <w:szCs w:val="48"/>
        </w:rPr>
      </w:sdtEndPr>
      <w:sdtContent>
        <w:p w14:paraId="337D0C97">
          <w:pPr>
            <w:jc w:val="center"/>
            <w:rPr>
              <w:rFonts w:hint="eastAsia" w:ascii="宋体" w:hAnsi="宋体"/>
              <w:sz w:val="48"/>
              <w:szCs w:val="48"/>
            </w:rPr>
          </w:pPr>
          <w:r>
            <w:rPr>
              <w:rFonts w:ascii="宋体" w:hAnsi="宋体"/>
              <w:sz w:val="48"/>
              <w:szCs w:val="48"/>
            </w:rPr>
            <w:t>目</w:t>
          </w:r>
          <w:r>
            <w:rPr>
              <w:rFonts w:hint="eastAsia" w:ascii="宋体" w:hAnsi="宋体"/>
              <w:sz w:val="48"/>
              <w:szCs w:val="48"/>
            </w:rPr>
            <w:t xml:space="preserve">  </w:t>
          </w:r>
          <w:r>
            <w:rPr>
              <w:rFonts w:ascii="宋体" w:hAnsi="宋体"/>
              <w:sz w:val="48"/>
              <w:szCs w:val="48"/>
            </w:rPr>
            <w:t>录</w:t>
          </w:r>
        </w:p>
        <w:p w14:paraId="5F58CF5A">
          <w:pPr>
            <w:pStyle w:val="63"/>
            <w:ind w:firstLine="960"/>
            <w:rPr>
              <w:rFonts w:hint="eastAsia"/>
              <w:sz w:val="48"/>
              <w:szCs w:val="48"/>
            </w:rPr>
          </w:pPr>
        </w:p>
        <w:p w14:paraId="6D178902"/>
        <w:p w14:paraId="3AEFFF59">
          <w:pPr>
            <w:pStyle w:val="45"/>
            <w:tabs>
              <w:tab w:val="right" w:leader="dot" w:pos="9070"/>
            </w:tabs>
            <w:spacing w:line="600" w:lineRule="exact"/>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"_Toc32263" </w:instrText>
          </w:r>
          <w:r>
            <w:fldChar w:fldCharType="separate"/>
          </w:r>
          <w:r>
            <w:rPr>
              <w:rFonts w:hint="eastAsia" w:ascii="宋体" w:hAnsi="宋体" w:cs="宋体"/>
              <w:sz w:val="28"/>
              <w:szCs w:val="28"/>
            </w:rPr>
            <w:t>第一部分 招标公告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_Toc32263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14:paraId="2423C948">
          <w:pPr>
            <w:pStyle w:val="45"/>
            <w:tabs>
              <w:tab w:val="right" w:leader="dot" w:pos="9070"/>
            </w:tabs>
            <w:spacing w:line="600" w:lineRule="exact"/>
            <w:rPr>
              <w:rFonts w:hint="eastAsia" w:ascii="宋体" w:hAnsi="宋体" w:cs="宋体"/>
              <w:sz w:val="28"/>
              <w:szCs w:val="28"/>
            </w:rPr>
          </w:pPr>
          <w:r>
            <w:fldChar w:fldCharType="begin"/>
          </w:r>
          <w:r>
            <w:instrText xml:space="preserve"> HYPERLINK \l "_Toc1745" </w:instrText>
          </w:r>
          <w:r>
            <w:fldChar w:fldCharType="separate"/>
          </w:r>
          <w:r>
            <w:rPr>
              <w:rFonts w:hint="eastAsia" w:ascii="宋体" w:hAnsi="宋体" w:cs="宋体"/>
              <w:sz w:val="28"/>
              <w:szCs w:val="28"/>
            </w:rPr>
            <w:t>第二部分 投标人须知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_Toc1745 \h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14:paraId="0BEDA1BB">
          <w:pPr>
            <w:pStyle w:val="45"/>
            <w:tabs>
              <w:tab w:val="right" w:leader="dot" w:pos="9070"/>
            </w:tabs>
            <w:spacing w:line="600" w:lineRule="exact"/>
            <w:rPr>
              <w:rFonts w:hint="eastAsia" w:ascii="宋体" w:hAnsi="宋体" w:cs="宋体"/>
              <w:sz w:val="28"/>
              <w:szCs w:val="28"/>
            </w:rPr>
          </w:pPr>
          <w:r>
            <w:fldChar w:fldCharType="begin"/>
          </w:r>
          <w:r>
            <w:instrText xml:space="preserve"> HYPERLINK \l "_Toc9424" </w:instrText>
          </w:r>
          <w:r>
            <w:fldChar w:fldCharType="separate"/>
          </w:r>
          <w:r>
            <w:rPr>
              <w:rFonts w:hint="eastAsia" w:ascii="宋体" w:hAnsi="宋体" w:cs="宋体"/>
              <w:sz w:val="28"/>
              <w:szCs w:val="28"/>
            </w:rPr>
            <w:t>第三部分 采购需求</w:t>
          </w:r>
          <w:r>
            <w:rPr>
              <w:rFonts w:hint="eastAsia" w:ascii="宋体" w:hAnsi="宋体" w:cs="宋体"/>
              <w:sz w:val="28"/>
              <w:szCs w:val="28"/>
            </w:rPr>
            <w:tab/>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5</w:t>
          </w:r>
        </w:p>
        <w:p w14:paraId="36623CDB">
          <w:pPr>
            <w:pStyle w:val="45"/>
            <w:tabs>
              <w:tab w:val="right" w:leader="dot" w:pos="9070"/>
            </w:tabs>
            <w:spacing w:line="600" w:lineRule="exact"/>
            <w:rPr>
              <w:rFonts w:hint="eastAsia" w:ascii="宋体" w:hAnsi="宋体" w:cs="宋体"/>
              <w:sz w:val="28"/>
              <w:szCs w:val="28"/>
            </w:rPr>
          </w:pPr>
          <w:r>
            <w:fldChar w:fldCharType="begin"/>
          </w:r>
          <w:r>
            <w:instrText xml:space="preserve"> HYPERLINK \l "_Toc22578" </w:instrText>
          </w:r>
          <w:r>
            <w:fldChar w:fldCharType="separate"/>
          </w:r>
          <w:r>
            <w:rPr>
              <w:rFonts w:hint="eastAsia" w:ascii="宋体" w:hAnsi="宋体" w:cs="宋体"/>
              <w:sz w:val="28"/>
              <w:szCs w:val="28"/>
            </w:rPr>
            <w:t>第四部分 评标办法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_Toc22578 \h </w:instrText>
          </w:r>
          <w:r>
            <w:rPr>
              <w:rFonts w:hint="eastAsia" w:ascii="宋体" w:hAnsi="宋体" w:cs="宋体"/>
              <w:sz w:val="28"/>
              <w:szCs w:val="28"/>
            </w:rPr>
            <w:fldChar w:fldCharType="separate"/>
          </w:r>
          <w:r>
            <w:rPr>
              <w:rFonts w:hint="eastAsia" w:ascii="宋体" w:hAnsi="宋体" w:cs="宋体"/>
              <w:sz w:val="28"/>
              <w:szCs w:val="28"/>
            </w:rPr>
            <w:t>34</w:t>
          </w:r>
          <w:r>
            <w:rPr>
              <w:rFonts w:hint="eastAsia" w:ascii="宋体" w:hAnsi="宋体" w:cs="宋体"/>
              <w:sz w:val="28"/>
              <w:szCs w:val="28"/>
            </w:rPr>
            <w:fldChar w:fldCharType="end"/>
          </w:r>
          <w:r>
            <w:rPr>
              <w:rFonts w:hint="eastAsia" w:ascii="宋体" w:hAnsi="宋体" w:cs="宋体"/>
              <w:sz w:val="28"/>
              <w:szCs w:val="28"/>
            </w:rPr>
            <w:fldChar w:fldCharType="end"/>
          </w:r>
        </w:p>
        <w:p w14:paraId="71C560B1">
          <w:pPr>
            <w:pStyle w:val="45"/>
            <w:tabs>
              <w:tab w:val="right" w:leader="dot" w:pos="9070"/>
            </w:tabs>
            <w:spacing w:line="600" w:lineRule="exact"/>
            <w:rPr>
              <w:rFonts w:hint="eastAsia" w:ascii="宋体" w:hAnsi="宋体" w:cs="宋体"/>
              <w:sz w:val="28"/>
              <w:szCs w:val="28"/>
            </w:rPr>
          </w:pPr>
          <w:r>
            <w:fldChar w:fldCharType="begin"/>
          </w:r>
          <w:r>
            <w:instrText xml:space="preserve"> HYPERLINK \l "_Toc12957" </w:instrText>
          </w:r>
          <w:r>
            <w:fldChar w:fldCharType="separate"/>
          </w:r>
          <w:r>
            <w:rPr>
              <w:rFonts w:hint="eastAsia" w:ascii="宋体" w:hAnsi="宋体" w:cs="宋体"/>
              <w:sz w:val="28"/>
              <w:szCs w:val="28"/>
            </w:rPr>
            <w:t>第五部分 拟签订的合同文本</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_Toc12957 \h </w:instrText>
          </w:r>
          <w:r>
            <w:rPr>
              <w:rFonts w:hint="eastAsia" w:ascii="宋体" w:hAnsi="宋体" w:cs="宋体"/>
              <w:sz w:val="28"/>
              <w:szCs w:val="28"/>
            </w:rPr>
            <w:fldChar w:fldCharType="separate"/>
          </w:r>
          <w:r>
            <w:rPr>
              <w:rFonts w:hint="eastAsia" w:ascii="宋体" w:hAnsi="宋体" w:cs="宋体"/>
              <w:sz w:val="28"/>
              <w:szCs w:val="28"/>
            </w:rPr>
            <w:t>40</w:t>
          </w:r>
          <w:r>
            <w:rPr>
              <w:rFonts w:hint="eastAsia" w:ascii="宋体" w:hAnsi="宋体" w:cs="宋体"/>
              <w:sz w:val="28"/>
              <w:szCs w:val="28"/>
            </w:rPr>
            <w:fldChar w:fldCharType="end"/>
          </w:r>
          <w:r>
            <w:rPr>
              <w:rFonts w:hint="eastAsia" w:ascii="宋体" w:hAnsi="宋体" w:cs="宋体"/>
              <w:sz w:val="28"/>
              <w:szCs w:val="28"/>
            </w:rPr>
            <w:fldChar w:fldCharType="end"/>
          </w:r>
        </w:p>
        <w:p w14:paraId="3C1B5CEA">
          <w:pPr>
            <w:pStyle w:val="45"/>
            <w:tabs>
              <w:tab w:val="right" w:leader="dot" w:pos="9070"/>
            </w:tabs>
            <w:spacing w:line="600" w:lineRule="exact"/>
            <w:rPr>
              <w:rFonts w:hint="eastAsia" w:ascii="宋体" w:hAnsi="宋体" w:cs="宋体"/>
              <w:sz w:val="28"/>
              <w:szCs w:val="28"/>
            </w:rPr>
          </w:pPr>
          <w:r>
            <w:fldChar w:fldCharType="begin"/>
          </w:r>
          <w:r>
            <w:instrText xml:space="preserve"> HYPERLINK \l "_Toc12182" </w:instrText>
          </w:r>
          <w:r>
            <w:fldChar w:fldCharType="separate"/>
          </w:r>
          <w:r>
            <w:rPr>
              <w:rFonts w:hint="eastAsia" w:ascii="宋体" w:hAnsi="宋体" w:cs="宋体"/>
              <w:sz w:val="28"/>
              <w:szCs w:val="28"/>
            </w:rPr>
            <w:t>第六部分 应提交的有关格式范例</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_Toc12182 \h </w:instrText>
          </w:r>
          <w:r>
            <w:rPr>
              <w:rFonts w:hint="eastAsia" w:ascii="宋体" w:hAnsi="宋体" w:cs="宋体"/>
              <w:sz w:val="28"/>
              <w:szCs w:val="28"/>
            </w:rPr>
            <w:fldChar w:fldCharType="separate"/>
          </w:r>
          <w:r>
            <w:rPr>
              <w:rFonts w:hint="eastAsia" w:ascii="宋体" w:hAnsi="宋体" w:cs="宋体"/>
              <w:sz w:val="28"/>
              <w:szCs w:val="28"/>
            </w:rPr>
            <w:t>43</w:t>
          </w:r>
          <w:r>
            <w:rPr>
              <w:rFonts w:hint="eastAsia" w:ascii="宋体" w:hAnsi="宋体" w:cs="宋体"/>
              <w:sz w:val="28"/>
              <w:szCs w:val="28"/>
            </w:rPr>
            <w:fldChar w:fldCharType="end"/>
          </w:r>
          <w:r>
            <w:rPr>
              <w:rFonts w:hint="eastAsia" w:ascii="宋体" w:hAnsi="宋体" w:cs="宋体"/>
              <w:sz w:val="28"/>
              <w:szCs w:val="28"/>
            </w:rPr>
            <w:fldChar w:fldCharType="end"/>
          </w:r>
        </w:p>
        <w:p w14:paraId="00C8452B">
          <w:pPr>
            <w:spacing w:line="600" w:lineRule="exact"/>
          </w:pPr>
          <w:r>
            <w:rPr>
              <w:rFonts w:hint="eastAsia" w:ascii="宋体" w:hAnsi="宋体" w:cs="宋体"/>
              <w:sz w:val="28"/>
              <w:szCs w:val="28"/>
            </w:rPr>
            <w:fldChar w:fldCharType="end"/>
          </w:r>
        </w:p>
      </w:sdtContent>
    </w:sdt>
    <w:p w14:paraId="1E123307">
      <w:pPr>
        <w:spacing w:line="360" w:lineRule="auto"/>
        <w:ind w:firstLine="549" w:firstLineChars="229"/>
        <w:rPr>
          <w:rFonts w:hint="eastAsia" w:ascii="宋体" w:hAnsi="宋体" w:cs="宋体"/>
          <w:sz w:val="24"/>
        </w:rPr>
      </w:pPr>
      <w:bookmarkStart w:id="3" w:name="_Hlt91233176"/>
      <w:bookmarkEnd w:id="3"/>
      <w:bookmarkStart w:id="4" w:name="_Toc91899869"/>
    </w:p>
    <w:p w14:paraId="3B3C540F">
      <w:pPr>
        <w:spacing w:line="360" w:lineRule="auto"/>
        <w:ind w:firstLine="549" w:firstLineChars="229"/>
        <w:rPr>
          <w:rFonts w:hint="eastAsia" w:ascii="宋体" w:hAnsi="宋体" w:cs="宋体"/>
          <w:sz w:val="24"/>
        </w:rPr>
      </w:pPr>
    </w:p>
    <w:p w14:paraId="1471917D">
      <w:pPr>
        <w:spacing w:line="360" w:lineRule="auto"/>
        <w:ind w:firstLine="549" w:firstLineChars="229"/>
        <w:rPr>
          <w:rFonts w:hint="eastAsia" w:ascii="宋体" w:hAnsi="宋体" w:cs="宋体"/>
          <w:sz w:val="24"/>
        </w:rPr>
      </w:pPr>
    </w:p>
    <w:p w14:paraId="63E735E2">
      <w:pPr>
        <w:spacing w:line="360" w:lineRule="auto"/>
        <w:ind w:firstLine="549" w:firstLineChars="229"/>
        <w:rPr>
          <w:rFonts w:hint="eastAsia" w:ascii="宋体" w:hAnsi="宋体" w:cs="宋体"/>
          <w:sz w:val="24"/>
        </w:rPr>
      </w:pPr>
    </w:p>
    <w:p w14:paraId="380B1843">
      <w:pPr>
        <w:spacing w:line="360" w:lineRule="auto"/>
        <w:ind w:firstLine="549" w:firstLineChars="229"/>
        <w:rPr>
          <w:rFonts w:hint="eastAsia" w:ascii="宋体" w:hAnsi="宋体" w:cs="宋体"/>
          <w:sz w:val="24"/>
        </w:rPr>
      </w:pPr>
    </w:p>
    <w:p w14:paraId="1CAE912B">
      <w:pPr>
        <w:spacing w:line="360" w:lineRule="auto"/>
        <w:ind w:firstLine="549" w:firstLineChars="229"/>
        <w:rPr>
          <w:rFonts w:hint="eastAsia" w:ascii="宋体" w:hAnsi="宋体" w:cs="宋体"/>
          <w:sz w:val="24"/>
        </w:rPr>
      </w:pPr>
    </w:p>
    <w:p w14:paraId="7003D564">
      <w:pPr>
        <w:spacing w:line="360" w:lineRule="auto"/>
        <w:ind w:firstLine="549" w:firstLineChars="229"/>
        <w:rPr>
          <w:rFonts w:hint="eastAsia" w:ascii="宋体" w:hAnsi="宋体" w:cs="宋体"/>
          <w:sz w:val="24"/>
        </w:rPr>
      </w:pPr>
    </w:p>
    <w:p w14:paraId="5E1E5510">
      <w:pPr>
        <w:spacing w:line="360" w:lineRule="auto"/>
        <w:ind w:firstLine="549" w:firstLineChars="229"/>
        <w:rPr>
          <w:rFonts w:hint="eastAsia" w:ascii="宋体" w:hAnsi="宋体" w:cs="宋体"/>
          <w:sz w:val="24"/>
        </w:rPr>
      </w:pPr>
    </w:p>
    <w:p w14:paraId="4CB22AD7">
      <w:pPr>
        <w:spacing w:line="360" w:lineRule="auto"/>
        <w:ind w:firstLine="549" w:firstLineChars="229"/>
        <w:rPr>
          <w:rFonts w:hint="eastAsia" w:ascii="宋体" w:hAnsi="宋体" w:cs="宋体"/>
          <w:sz w:val="24"/>
        </w:rPr>
      </w:pPr>
    </w:p>
    <w:p w14:paraId="6A2266C0">
      <w:pPr>
        <w:spacing w:line="360" w:lineRule="auto"/>
        <w:ind w:firstLine="549" w:firstLineChars="229"/>
        <w:rPr>
          <w:rFonts w:hint="eastAsia" w:ascii="宋体" w:hAnsi="宋体" w:cs="宋体"/>
          <w:sz w:val="24"/>
        </w:rPr>
      </w:pPr>
    </w:p>
    <w:p w14:paraId="44CCBC20">
      <w:pPr>
        <w:spacing w:line="360" w:lineRule="auto"/>
        <w:ind w:firstLine="549" w:firstLineChars="229"/>
        <w:rPr>
          <w:rFonts w:hint="eastAsia" w:ascii="宋体" w:hAnsi="宋体" w:cs="宋体"/>
          <w:sz w:val="24"/>
        </w:rPr>
      </w:pPr>
    </w:p>
    <w:p w14:paraId="7D59F26F">
      <w:pPr>
        <w:spacing w:line="360" w:lineRule="auto"/>
        <w:ind w:firstLine="549" w:firstLineChars="229"/>
        <w:rPr>
          <w:rFonts w:hint="eastAsia" w:ascii="宋体" w:hAnsi="宋体" w:cs="宋体"/>
          <w:sz w:val="24"/>
        </w:rPr>
      </w:pPr>
    </w:p>
    <w:p w14:paraId="7EB69238">
      <w:pPr>
        <w:spacing w:line="360" w:lineRule="auto"/>
        <w:ind w:firstLine="549" w:firstLineChars="229"/>
        <w:rPr>
          <w:rFonts w:hint="eastAsia" w:ascii="宋体" w:hAnsi="宋体" w:cs="宋体"/>
          <w:sz w:val="24"/>
        </w:rPr>
      </w:pPr>
    </w:p>
    <w:p w14:paraId="3D145EF6">
      <w:pPr>
        <w:spacing w:line="360" w:lineRule="auto"/>
        <w:rPr>
          <w:rFonts w:hint="eastAsia" w:ascii="宋体" w:hAnsi="宋体" w:cs="宋体"/>
          <w:sz w:val="24"/>
        </w:rPr>
      </w:pPr>
    </w:p>
    <w:p w14:paraId="518BDD81">
      <w:pPr>
        <w:adjustRightInd/>
        <w:spacing w:line="360" w:lineRule="auto"/>
        <w:jc w:val="center"/>
        <w:outlineLvl w:val="0"/>
        <w:rPr>
          <w:rFonts w:hint="eastAsia" w:ascii="宋体" w:hAnsi="宋体" w:cs="宋体"/>
          <w:b/>
          <w:sz w:val="36"/>
          <w:szCs w:val="20"/>
        </w:rPr>
      </w:pPr>
      <w:bookmarkStart w:id="5" w:name="第一部分"/>
      <w:r>
        <w:rPr>
          <w:rFonts w:hint="eastAsia" w:ascii="宋体" w:hAnsi="宋体" w:cs="宋体"/>
          <w:b/>
          <w:sz w:val="36"/>
          <w:szCs w:val="36"/>
        </w:rPr>
        <w:br w:type="page"/>
      </w:r>
      <w:bookmarkEnd w:id="4"/>
      <w:bookmarkEnd w:id="5"/>
      <w:bookmarkStart w:id="6" w:name="_Hlt74729822"/>
      <w:bookmarkEnd w:id="6"/>
      <w:bookmarkStart w:id="7" w:name="_Hlt74649545"/>
      <w:bookmarkEnd w:id="7"/>
      <w:bookmarkStart w:id="8" w:name="_Hlt74707423"/>
      <w:bookmarkEnd w:id="8"/>
      <w:bookmarkStart w:id="9" w:name="_Hlt74728647"/>
      <w:bookmarkEnd w:id="9"/>
      <w:bookmarkStart w:id="10" w:name="_Toc15656"/>
      <w:bookmarkStart w:id="11" w:name="_Toc32263"/>
      <w:bookmarkStart w:id="12" w:name="第二部分"/>
      <w:bookmarkStart w:id="13" w:name="_Toc91899870"/>
      <w:bookmarkStart w:id="14" w:name="_Toc91899871"/>
      <w:r>
        <w:rPr>
          <w:rStyle w:val="284"/>
          <w:rFonts w:hint="eastAsia"/>
        </w:rPr>
        <w:t>第一部分 招标公告</w:t>
      </w:r>
      <w:bookmarkEnd w:id="10"/>
      <w:bookmarkEnd w:id="11"/>
    </w:p>
    <w:p w14:paraId="7DBD8B68">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项目概况</w:t>
      </w:r>
    </w:p>
    <w:p w14:paraId="6B9A040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sz w:val="24"/>
          <w:u w:val="single"/>
        </w:rPr>
      </w:pPr>
      <w:r>
        <w:rPr>
          <w:rFonts w:hint="eastAsia" w:asciiTheme="minorEastAsia" w:hAnsiTheme="minorEastAsia" w:eastAsiaTheme="minorEastAsia"/>
          <w:sz w:val="24"/>
          <w:u w:val="single"/>
        </w:rPr>
        <w:t>宁波市北仑区人民医院体检智能导检系统采购项目</w:t>
      </w:r>
      <w:r>
        <w:rPr>
          <w:rFonts w:hint="eastAsia" w:asciiTheme="minorEastAsia" w:hAnsiTheme="minorEastAsia" w:eastAsiaTheme="minorEastAsia"/>
          <w:sz w:val="24"/>
        </w:rPr>
        <w:t>招标项目的潜在投标人应在政采云平台（</w:t>
      </w:r>
      <w:r>
        <w:rPr>
          <w:rFonts w:asciiTheme="minorEastAsia" w:hAnsiTheme="minorEastAsia" w:eastAsiaTheme="minorEastAsia"/>
          <w:sz w:val="24"/>
        </w:rPr>
        <w:t>https://www.zcygov.cn/）获取（下载）招标文件，并于</w:t>
      </w:r>
      <w:r>
        <w:rPr>
          <w:rFonts w:hint="eastAsia" w:asciiTheme="minorEastAsia" w:hAnsiTheme="minorEastAsia" w:eastAsiaTheme="minorEastAsia"/>
          <w:sz w:val="24"/>
        </w:rPr>
        <w:t>2025</w:t>
      </w:r>
      <w:r>
        <w:rPr>
          <w:rFonts w:asciiTheme="minorEastAsia" w:hAnsiTheme="minorEastAsia" w:eastAsiaTheme="minorEastAsia"/>
          <w:sz w:val="24"/>
        </w:rPr>
        <w:t>年</w:t>
      </w:r>
      <w:r>
        <w:rPr>
          <w:rFonts w:hint="eastAsia" w:asciiTheme="minorEastAsia" w:hAnsiTheme="minorEastAsia" w:eastAsiaTheme="minorEastAsia"/>
          <w:sz w:val="24"/>
        </w:rPr>
        <w:t>7月</w:t>
      </w:r>
      <w:r>
        <w:rPr>
          <w:rFonts w:hint="eastAsia" w:asciiTheme="minorEastAsia" w:hAnsiTheme="minorEastAsia" w:eastAsiaTheme="minorEastAsia"/>
          <w:sz w:val="24"/>
          <w:lang w:val="en-US" w:eastAsia="zh-CN"/>
        </w:rPr>
        <w:t>17</w:t>
      </w:r>
      <w:r>
        <w:rPr>
          <w:rFonts w:hint="eastAsia" w:asciiTheme="minorEastAsia" w:hAnsiTheme="minorEastAsia" w:eastAsiaTheme="minorEastAsia"/>
          <w:sz w:val="24"/>
        </w:rPr>
        <w:t>日09点30分</w:t>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0E9A3686">
      <w:pPr>
        <w:spacing w:line="360" w:lineRule="auto"/>
        <w:rPr>
          <w:rFonts w:hint="eastAsia" w:ascii="宋体" w:hAnsi="宋体" w:cs="宋体"/>
          <w:b/>
          <w:sz w:val="24"/>
        </w:rPr>
      </w:pPr>
      <w:r>
        <w:rPr>
          <w:rFonts w:hint="eastAsia" w:ascii="宋体" w:hAnsi="宋体" w:cs="宋体"/>
          <w:b/>
          <w:sz w:val="24"/>
        </w:rPr>
        <w:t xml:space="preserve">一、项目基本情况                                            </w:t>
      </w:r>
    </w:p>
    <w:p w14:paraId="4D2A7763">
      <w:pPr>
        <w:spacing w:line="360" w:lineRule="auto"/>
        <w:outlineLvl w:val="1"/>
        <w:rPr>
          <w:rFonts w:hint="eastAsia" w:ascii="宋体" w:hAnsi="宋体" w:cs="宋体"/>
          <w:bCs/>
          <w:sz w:val="24"/>
        </w:rPr>
      </w:pPr>
      <w:r>
        <w:rPr>
          <w:rFonts w:hint="eastAsia" w:ascii="宋体" w:hAnsi="宋体" w:cs="宋体"/>
          <w:sz w:val="24"/>
        </w:rPr>
        <w:t xml:space="preserve">    </w:t>
      </w:r>
      <w:bookmarkStart w:id="15" w:name="_Toc23734"/>
      <w:r>
        <w:rPr>
          <w:rFonts w:hint="eastAsia" w:ascii="宋体" w:hAnsi="宋体" w:cs="宋体"/>
          <w:b/>
          <w:sz w:val="24"/>
        </w:rPr>
        <w:t>项目编号：</w:t>
      </w:r>
      <w:r>
        <w:rPr>
          <w:rFonts w:ascii="宋体" w:hAnsi="宋体" w:cs="宋体"/>
          <w:bCs/>
          <w:sz w:val="24"/>
        </w:rPr>
        <w:t>CBNB-20251392-BL036G</w:t>
      </w:r>
      <w:r>
        <w:rPr>
          <w:rFonts w:hint="eastAsia" w:ascii="宋体" w:hAnsi="宋体" w:cs="宋体"/>
          <w:bCs/>
          <w:sz w:val="24"/>
        </w:rPr>
        <w:t> </w:t>
      </w:r>
      <w:bookmarkEnd w:id="15"/>
    </w:p>
    <w:p w14:paraId="71330075">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Cs/>
          <w:sz w:val="24"/>
        </w:rPr>
        <w:t>宁波市北仑区人民医院体检智能导检系统采购项目</w:t>
      </w:r>
    </w:p>
    <w:p w14:paraId="4CA56D22">
      <w:pPr>
        <w:spacing w:line="360" w:lineRule="auto"/>
        <w:rPr>
          <w:rFonts w:hint="eastAsia" w:ascii="宋体" w:hAnsi="宋体" w:cs="宋体"/>
          <w:b w:val="0"/>
          <w:bCs w:val="0"/>
          <w:sz w:val="24"/>
        </w:rPr>
      </w:pPr>
      <w:r>
        <w:rPr>
          <w:rFonts w:hint="eastAsia" w:ascii="宋体" w:hAnsi="宋体" w:cs="宋体"/>
          <w:sz w:val="24"/>
        </w:rPr>
        <w:t xml:space="preserve">   </w:t>
      </w:r>
      <w:r>
        <w:rPr>
          <w:rFonts w:hint="eastAsia" w:ascii="宋体" w:hAnsi="宋体" w:cs="宋体"/>
          <w:b/>
          <w:bCs/>
          <w:sz w:val="24"/>
        </w:rPr>
        <w:t xml:space="preserve"> 预算金额（元）：</w:t>
      </w:r>
      <w:r>
        <w:rPr>
          <w:rFonts w:hint="eastAsia" w:ascii="宋体" w:hAnsi="宋体" w:cs="宋体"/>
          <w:b w:val="0"/>
          <w:bCs w:val="0"/>
          <w:sz w:val="24"/>
        </w:rPr>
        <w:t>325,000.00</w:t>
      </w:r>
    </w:p>
    <w:p w14:paraId="01588919">
      <w:pPr>
        <w:spacing w:line="360" w:lineRule="auto"/>
        <w:ind w:firstLine="480"/>
        <w:rPr>
          <w:rFonts w:hint="eastAsia" w:ascii="宋体" w:hAnsi="宋体" w:cs="宋体"/>
          <w:sz w:val="24"/>
        </w:rPr>
      </w:pPr>
      <w:r>
        <w:rPr>
          <w:rFonts w:hint="eastAsia" w:ascii="宋体" w:hAnsi="宋体" w:cs="宋体"/>
          <w:b/>
          <w:bCs/>
          <w:sz w:val="24"/>
        </w:rPr>
        <w:t>最高限价（元）：</w:t>
      </w:r>
      <w:r>
        <w:rPr>
          <w:rFonts w:hint="eastAsia" w:ascii="宋体" w:hAnsi="宋体" w:cs="宋体"/>
          <w:b w:val="0"/>
          <w:bCs w:val="0"/>
          <w:sz w:val="24"/>
        </w:rPr>
        <w:t>325,000.00</w:t>
      </w:r>
    </w:p>
    <w:p w14:paraId="3C902C18">
      <w:pPr>
        <w:pStyle w:val="3"/>
        <w:rPr>
          <w:b/>
          <w:bCs/>
          <w:lang w:val="en-US"/>
        </w:rPr>
      </w:pPr>
      <w:r>
        <w:rPr>
          <w:rFonts w:hint="eastAsia" w:hAnsi="宋体" w:cs="宋体"/>
          <w:b/>
          <w:bCs/>
          <w:lang w:val="en-US"/>
        </w:rPr>
        <w:t>采购需求：</w:t>
      </w:r>
    </w:p>
    <w:p w14:paraId="01F86E6A">
      <w:pPr>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标项名称:</w:t>
      </w:r>
      <w:r>
        <w:rPr>
          <w:rFonts w:hint="eastAsia"/>
        </w:rPr>
        <w:t xml:space="preserve"> </w:t>
      </w:r>
      <w:r>
        <w:rPr>
          <w:rFonts w:hint="eastAsia" w:ascii="宋体" w:hAnsi="宋体" w:cs="宋体"/>
          <w:bCs/>
          <w:sz w:val="24"/>
        </w:rPr>
        <w:t>宁波市北仑区人民医院体检智能导检系统采购项目</w:t>
      </w:r>
    </w:p>
    <w:p w14:paraId="32B08158">
      <w:pPr>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数量:1项</w:t>
      </w:r>
    </w:p>
    <w:p w14:paraId="385EE696">
      <w:pPr>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预算金额（元）:</w:t>
      </w:r>
      <w:r>
        <w:rPr>
          <w:rFonts w:hint="eastAsia" w:ascii="宋体" w:hAnsi="宋体" w:cs="宋体"/>
          <w:b w:val="0"/>
          <w:bCs w:val="0"/>
          <w:sz w:val="24"/>
        </w:rPr>
        <w:t>325,000.00</w:t>
      </w:r>
    </w:p>
    <w:p w14:paraId="2BC0DC43">
      <w:pPr>
        <w:pStyle w:val="63"/>
        <w:adjustRightInd w:val="0"/>
        <w:snapToGrid w:val="0"/>
        <w:spacing w:after="0" w:line="360" w:lineRule="auto"/>
        <w:ind w:left="0" w:leftChars="0" w:firstLine="480"/>
        <w:rPr>
          <w:rFonts w:hint="eastAsia" w:asciiTheme="minorEastAsia" w:hAnsiTheme="minorEastAsia" w:eastAsiaTheme="minorEastAsia"/>
          <w:sz w:val="24"/>
        </w:rPr>
      </w:pPr>
      <w:r>
        <w:rPr>
          <w:rFonts w:hint="eastAsia" w:asciiTheme="minorEastAsia" w:hAnsiTheme="minorEastAsia" w:eastAsiaTheme="minorEastAsia"/>
          <w:sz w:val="24"/>
        </w:rPr>
        <w:t>简要规格描述或项目基本概况介绍、用途：具体以招标文件第三部分采购需求为准，供应商可点击本公告下方“浏览采购文件”查看采购需求。</w:t>
      </w:r>
    </w:p>
    <w:p w14:paraId="20CED307">
      <w:pPr>
        <w:pStyle w:val="7"/>
        <w:spacing w:line="360" w:lineRule="auto"/>
        <w:ind w:firstLine="480"/>
        <w:rPr>
          <w:rFonts w:hint="eastAsia" w:asciiTheme="minorEastAsia" w:hAnsiTheme="minorEastAsia" w:eastAsiaTheme="minorEastAsia"/>
          <w:snapToGrid/>
          <w:color w:val="auto"/>
          <w:kern w:val="2"/>
          <w:sz w:val="24"/>
          <w:szCs w:val="24"/>
        </w:rPr>
      </w:pPr>
      <w:r>
        <w:rPr>
          <w:rFonts w:hint="eastAsia" w:asciiTheme="minorEastAsia" w:hAnsiTheme="minorEastAsia" w:eastAsiaTheme="minorEastAsia"/>
          <w:snapToGrid/>
          <w:color w:val="auto"/>
          <w:kern w:val="2"/>
          <w:sz w:val="24"/>
          <w:szCs w:val="24"/>
        </w:rPr>
        <w:t>备注：/</w:t>
      </w:r>
    </w:p>
    <w:p w14:paraId="39828178">
      <w:pPr>
        <w:pStyle w:val="132"/>
        <w:snapToGrid w:val="0"/>
        <w:spacing w:before="0"/>
        <w:ind w:firstLine="480"/>
        <w:outlineLvl w:val="2"/>
        <w:rPr>
          <w:rFonts w:hint="eastAsia" w:ascii="宋体" w:hAnsi="宋体" w:cs="宋体"/>
        </w:rPr>
      </w:pPr>
      <w:bookmarkStart w:id="16" w:name="_Toc27797"/>
      <w:r>
        <w:rPr>
          <w:rFonts w:hint="eastAsia" w:ascii="宋体" w:hAnsi="宋体" w:cs="宋体"/>
          <w:bCs/>
        </w:rPr>
        <w:t>合同履约期限：</w:t>
      </w:r>
      <w:bookmarkEnd w:id="16"/>
      <w:r>
        <w:rPr>
          <w:rFonts w:hint="eastAsia" w:ascii="宋体" w:hAnsi="宋体" w:cs="宋体"/>
          <w:bCs/>
          <w:szCs w:val="21"/>
        </w:rPr>
        <w:t>自合同签订生效后开始至双方合同义务完全履行后截止。</w:t>
      </w:r>
      <w:r>
        <w:rPr>
          <w:rFonts w:hint="eastAsia" w:ascii="宋体" w:hAnsi="宋体" w:cs="宋体"/>
          <w:b/>
        </w:rPr>
        <w:t xml:space="preserve"> </w:t>
      </w:r>
    </w:p>
    <w:p w14:paraId="5EADAED6">
      <w:pPr>
        <w:pStyle w:val="7"/>
        <w:spacing w:line="360" w:lineRule="auto"/>
        <w:ind w:firstLine="480"/>
        <w:rPr>
          <w:rFonts w:hint="eastAsia" w:hAnsi="宋体" w:cs="宋体"/>
          <w:color w:val="auto"/>
          <w:kern w:val="0"/>
          <w:sz w:val="24"/>
        </w:rPr>
      </w:pPr>
      <w:r>
        <w:rPr>
          <w:rFonts w:hint="eastAsia" w:hAnsi="宋体" w:cs="宋体"/>
          <w:b/>
          <w:color w:val="auto"/>
          <w:sz w:val="24"/>
        </w:rPr>
        <w:t>本项目接受联合体投标。</w:t>
      </w:r>
    </w:p>
    <w:p w14:paraId="48192434">
      <w:pPr>
        <w:spacing w:line="360" w:lineRule="auto"/>
        <w:outlineLvl w:val="1"/>
        <w:rPr>
          <w:rFonts w:hint="eastAsia" w:ascii="宋体" w:hAnsi="宋体" w:cs="宋体"/>
          <w:b/>
          <w:sz w:val="24"/>
        </w:rPr>
      </w:pPr>
      <w:bookmarkStart w:id="17" w:name="_Toc23184"/>
      <w:r>
        <w:rPr>
          <w:rFonts w:hint="eastAsia" w:ascii="宋体" w:hAnsi="宋体" w:cs="宋体"/>
          <w:b/>
          <w:sz w:val="24"/>
        </w:rPr>
        <w:t>二、</w:t>
      </w:r>
      <w:bookmarkStart w:id="18" w:name="_Hlk101132948"/>
      <w:r>
        <w:rPr>
          <w:rFonts w:hint="eastAsia" w:ascii="宋体" w:hAnsi="宋体" w:cs="宋体"/>
          <w:b/>
          <w:sz w:val="24"/>
        </w:rPr>
        <w:t>申请人的资格要求</w:t>
      </w:r>
      <w:bookmarkEnd w:id="18"/>
      <w:r>
        <w:rPr>
          <w:rFonts w:hint="eastAsia" w:ascii="宋体" w:hAnsi="宋体" w:cs="宋体"/>
          <w:b/>
          <w:sz w:val="24"/>
        </w:rPr>
        <w:t>：</w:t>
      </w:r>
      <w:bookmarkEnd w:id="17"/>
    </w:p>
    <w:p w14:paraId="078EBE47">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w:t>
      </w:r>
      <w:r>
        <w:rPr>
          <w:rFonts w:hint="eastAsia" w:ascii="宋体" w:hAnsi="宋体" w:cs="宋体"/>
          <w:sz w:val="24"/>
        </w:rPr>
        <w:t>重大税收违法失信主体</w:t>
      </w:r>
      <w:r>
        <w:rPr>
          <w:rFonts w:hint="eastAsia" w:ascii="宋体" w:hAnsi="宋体" w:cs="宋体"/>
          <w:snapToGrid w:val="0"/>
          <w:kern w:val="28"/>
          <w:sz w:val="24"/>
          <w:szCs w:val="20"/>
        </w:rPr>
        <w:t>、政府采购严重违法失信行为记录名单；</w:t>
      </w:r>
    </w:p>
    <w:p w14:paraId="0A26660A">
      <w:pPr>
        <w:spacing w:line="360" w:lineRule="auto"/>
        <w:ind w:firstLine="480" w:firstLineChars="200"/>
        <w:rPr>
          <w:rFonts w:hint="eastAsia" w:ascii="宋体" w:hAnsi="宋体" w:cs="宋体"/>
          <w:snapToGrid w:val="0"/>
          <w:kern w:val="28"/>
          <w:sz w:val="24"/>
          <w:szCs w:val="20"/>
        </w:rPr>
      </w:pPr>
      <w:r>
        <w:rPr>
          <w:rFonts w:hint="eastAsia" w:ascii="宋体" w:hAnsi="宋体" w:cs="宋体"/>
          <w:snapToGrid w:val="0"/>
          <w:kern w:val="28"/>
          <w:sz w:val="24"/>
          <w:szCs w:val="20"/>
        </w:rPr>
        <w:t>2.落实政府采购政策需满足的资格要求：本项目专门面向中小企业采购，即服务全部由符合政策要求的中小企业承接，提供中小企业声明函。</w:t>
      </w:r>
    </w:p>
    <w:p w14:paraId="7E25429B">
      <w:pPr>
        <w:spacing w:line="360" w:lineRule="auto"/>
        <w:ind w:firstLine="480" w:firstLineChars="200"/>
        <w:rPr>
          <w:rFonts w:hint="eastAsia" w:ascii="宋体" w:hAnsi="宋体" w:cs="宋体"/>
          <w:sz w:val="24"/>
        </w:rPr>
      </w:pPr>
      <w:r>
        <w:rPr>
          <w:rFonts w:hint="eastAsia" w:ascii="宋体" w:hAnsi="宋体" w:cs="宋体"/>
          <w:sz w:val="24"/>
        </w:rPr>
        <w:t>3.本项目的特定资格要求：无；</w:t>
      </w:r>
    </w:p>
    <w:p w14:paraId="76791E41">
      <w:pPr>
        <w:snapToGrid w:val="0"/>
        <w:spacing w:line="360" w:lineRule="auto"/>
        <w:ind w:firstLine="480" w:firstLineChars="200"/>
        <w:rPr>
          <w:rFonts w:hint="eastAsia" w:ascii="宋体" w:hAnsi="宋体" w:cs="宋体"/>
          <w:b/>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Start w:id="19" w:name="_Toc15435"/>
    </w:p>
    <w:p w14:paraId="1F8A9DD3">
      <w:pPr>
        <w:spacing w:line="360" w:lineRule="auto"/>
        <w:outlineLvl w:val="1"/>
        <w:rPr>
          <w:rFonts w:hint="eastAsia" w:ascii="宋体" w:hAnsi="宋体" w:cs="宋体"/>
          <w:b/>
          <w:sz w:val="24"/>
        </w:rPr>
      </w:pPr>
      <w:r>
        <w:rPr>
          <w:rFonts w:hint="eastAsia" w:ascii="宋体" w:hAnsi="宋体" w:cs="宋体"/>
          <w:b/>
          <w:sz w:val="24"/>
        </w:rPr>
        <w:t>三、获取招标文件</w:t>
      </w:r>
      <w:bookmarkEnd w:id="19"/>
      <w:r>
        <w:rPr>
          <w:rFonts w:hint="eastAsia" w:ascii="宋体" w:hAnsi="宋体" w:cs="宋体"/>
          <w:b/>
          <w:sz w:val="24"/>
        </w:rPr>
        <w:t xml:space="preserve"> </w:t>
      </w:r>
    </w:p>
    <w:p w14:paraId="23D56505">
      <w:pPr>
        <w:spacing w:line="360" w:lineRule="auto"/>
        <w:ind w:firstLine="480" w:firstLineChars="200"/>
        <w:rPr>
          <w:rFonts w:hint="eastAsia" w:ascii="宋体" w:hAnsi="宋体" w:cs="宋体"/>
          <w:bCs/>
          <w:sz w:val="24"/>
        </w:rPr>
      </w:pPr>
      <w:r>
        <w:rPr>
          <w:rFonts w:hint="eastAsia" w:ascii="宋体" w:hAnsi="宋体" w:cs="宋体"/>
          <w:bCs/>
          <w:sz w:val="24"/>
        </w:rPr>
        <w:t>时间：</w:t>
      </w:r>
      <w:r>
        <w:rPr>
          <w:rFonts w:hint="eastAsia" w:ascii="宋体" w:hAnsi="宋体" w:cs="宋体"/>
          <w:bCs/>
          <w:sz w:val="24"/>
          <w:u w:val="single"/>
        </w:rPr>
        <w:t>2025年6月</w:t>
      </w:r>
      <w:r>
        <w:rPr>
          <w:rFonts w:hint="eastAsia" w:ascii="宋体" w:hAnsi="宋体" w:cs="宋体"/>
          <w:bCs/>
          <w:sz w:val="24"/>
          <w:u w:val="single"/>
          <w:lang w:val="en-US" w:eastAsia="zh-CN"/>
        </w:rPr>
        <w:t>25</w:t>
      </w:r>
      <w:r>
        <w:rPr>
          <w:rFonts w:hint="eastAsia" w:ascii="宋体" w:hAnsi="宋体" w:cs="宋体"/>
          <w:bCs/>
          <w:sz w:val="24"/>
          <w:u w:val="single"/>
        </w:rPr>
        <w:t>日</w:t>
      </w:r>
      <w:r>
        <w:rPr>
          <w:rFonts w:hint="eastAsia" w:ascii="宋体" w:hAnsi="宋体" w:cs="宋体"/>
          <w:bCs/>
          <w:sz w:val="24"/>
        </w:rPr>
        <w:t>至</w:t>
      </w:r>
      <w:r>
        <w:rPr>
          <w:rFonts w:hint="eastAsia" w:ascii="宋体" w:hAnsi="宋体" w:cs="宋体"/>
          <w:bCs/>
          <w:sz w:val="24"/>
          <w:u w:val="single"/>
        </w:rPr>
        <w:t>2025年</w:t>
      </w:r>
      <w:r>
        <w:rPr>
          <w:rFonts w:hint="eastAsia" w:ascii="宋体" w:hAnsi="宋体" w:cs="宋体"/>
          <w:bCs/>
          <w:sz w:val="24"/>
          <w:u w:val="single"/>
          <w:lang w:val="en-US" w:eastAsia="zh-CN"/>
        </w:rPr>
        <w:t>7</w:t>
      </w:r>
      <w:r>
        <w:rPr>
          <w:rFonts w:hint="eastAsia" w:ascii="宋体" w:hAnsi="宋体" w:cs="宋体"/>
          <w:bCs/>
          <w:sz w:val="24"/>
          <w:u w:val="single"/>
        </w:rPr>
        <w:t>月</w:t>
      </w:r>
      <w:r>
        <w:rPr>
          <w:rFonts w:hint="eastAsia" w:ascii="宋体" w:hAnsi="宋体" w:cs="宋体"/>
          <w:bCs/>
          <w:sz w:val="24"/>
          <w:u w:val="single"/>
          <w:lang w:val="en-US" w:eastAsia="zh-CN"/>
        </w:rPr>
        <w:t>2</w:t>
      </w:r>
      <w:r>
        <w:rPr>
          <w:rFonts w:hint="eastAsia" w:ascii="宋体" w:hAnsi="宋体" w:cs="宋体"/>
          <w:bCs/>
          <w:sz w:val="24"/>
          <w:u w:val="single"/>
        </w:rPr>
        <w:t>日</w:t>
      </w:r>
      <w:r>
        <w:rPr>
          <w:rFonts w:hint="eastAsia" w:ascii="宋体" w:hAnsi="宋体" w:cs="宋体"/>
          <w:bCs/>
          <w:sz w:val="24"/>
        </w:rPr>
        <w:t>，每天上午00:00至12:00 ，下午12:00至23:59（北京时间，线上获取法定节假日均可）</w:t>
      </w:r>
    </w:p>
    <w:p w14:paraId="4C914197">
      <w:pPr>
        <w:spacing w:line="360" w:lineRule="auto"/>
        <w:ind w:firstLine="480" w:firstLineChars="200"/>
        <w:rPr>
          <w:rFonts w:hint="eastAsia" w:ascii="宋体" w:hAnsi="宋体" w:cs="宋体"/>
          <w:bCs/>
          <w:sz w:val="24"/>
        </w:rPr>
      </w:pPr>
      <w:r>
        <w:rPr>
          <w:rFonts w:hint="eastAsia" w:ascii="宋体" w:hAnsi="宋体" w:cs="宋体"/>
          <w:bCs/>
          <w:sz w:val="24"/>
        </w:rPr>
        <w:t xml:space="preserve">地点（网址）：政采云平台（https://www.zcygov.cn/） </w:t>
      </w:r>
    </w:p>
    <w:p w14:paraId="7B8E1059">
      <w:pPr>
        <w:spacing w:line="360" w:lineRule="auto"/>
        <w:ind w:firstLine="480" w:firstLineChars="200"/>
        <w:rPr>
          <w:rFonts w:hint="eastAsia" w:ascii="宋体" w:hAnsi="宋体" w:cs="宋体"/>
          <w:bCs/>
          <w:sz w:val="24"/>
        </w:rPr>
      </w:pPr>
      <w:r>
        <w:rPr>
          <w:rFonts w:hint="eastAsia" w:ascii="宋体" w:hAnsi="宋体" w:cs="宋体"/>
          <w:bCs/>
          <w:sz w:val="24"/>
        </w:rPr>
        <w:t xml:space="preserve">方式：供应商登录政采云平台https://www.zcygov.cn/在线申请获取采购文件（进入“项目采购”应用，在获取采购文件菜单中选择项目，申请获取采购文件）。 </w:t>
      </w:r>
    </w:p>
    <w:p w14:paraId="14162603">
      <w:pPr>
        <w:spacing w:line="360" w:lineRule="auto"/>
        <w:ind w:firstLine="480" w:firstLineChars="200"/>
        <w:rPr>
          <w:rFonts w:hint="eastAsia" w:ascii="宋体" w:hAnsi="宋体" w:cs="宋体"/>
          <w:bCs/>
          <w:sz w:val="24"/>
        </w:rPr>
      </w:pPr>
      <w:r>
        <w:rPr>
          <w:rFonts w:hint="eastAsia" w:ascii="宋体" w:hAnsi="宋体" w:cs="宋体"/>
          <w:bCs/>
          <w:sz w:val="24"/>
        </w:rPr>
        <w:t xml:space="preserve">售价（元）：0 </w:t>
      </w:r>
      <w:r>
        <w:rPr>
          <w:rFonts w:hint="eastAsia" w:ascii="宋体" w:hAnsi="宋体" w:cs="宋体"/>
          <w:bCs/>
          <w:sz w:val="24"/>
        </w:rPr>
        <w:tab/>
      </w:r>
    </w:p>
    <w:p w14:paraId="30BD0859">
      <w:pPr>
        <w:spacing w:line="360" w:lineRule="auto"/>
        <w:outlineLvl w:val="1"/>
        <w:rPr>
          <w:rFonts w:hint="eastAsia" w:ascii="宋体" w:hAnsi="宋体" w:cs="宋体"/>
          <w:b/>
          <w:sz w:val="24"/>
        </w:rPr>
      </w:pPr>
      <w:bookmarkStart w:id="20" w:name="_Toc18115"/>
      <w:r>
        <w:rPr>
          <w:rFonts w:hint="eastAsia" w:ascii="宋体" w:hAnsi="宋体" w:cs="宋体"/>
          <w:b/>
          <w:sz w:val="24"/>
        </w:rPr>
        <w:t>四、提交投标文件截止时间、开标时间和地点</w:t>
      </w:r>
      <w:bookmarkEnd w:id="20"/>
    </w:p>
    <w:p w14:paraId="5EF60E34">
      <w:pPr>
        <w:spacing w:line="360" w:lineRule="auto"/>
        <w:ind w:firstLine="480" w:firstLineChars="200"/>
        <w:rPr>
          <w:rFonts w:hint="eastAsia" w:ascii="宋体" w:hAnsi="宋体" w:cs="宋体"/>
          <w:bCs/>
          <w:sz w:val="24"/>
        </w:rPr>
      </w:pPr>
      <w:r>
        <w:rPr>
          <w:rFonts w:hint="eastAsia" w:ascii="宋体" w:hAnsi="宋体" w:cs="宋体"/>
          <w:bCs/>
          <w:sz w:val="24"/>
        </w:rPr>
        <w:t>提交投标文件截止时间：</w:t>
      </w:r>
      <w:r>
        <w:rPr>
          <w:rFonts w:hint="eastAsia" w:ascii="宋体" w:hAnsi="宋体" w:cs="宋体"/>
          <w:bCs/>
          <w:sz w:val="24"/>
          <w:u w:val="single"/>
        </w:rPr>
        <w:t xml:space="preserve"> 2025年7月</w:t>
      </w:r>
      <w:r>
        <w:rPr>
          <w:rFonts w:hint="eastAsia" w:ascii="宋体" w:hAnsi="宋体" w:cs="宋体"/>
          <w:bCs/>
          <w:sz w:val="24"/>
          <w:u w:val="single"/>
          <w:lang w:val="en-US" w:eastAsia="zh-CN"/>
        </w:rPr>
        <w:t>17</w:t>
      </w:r>
      <w:r>
        <w:rPr>
          <w:rFonts w:hint="eastAsia" w:ascii="宋体" w:hAnsi="宋体" w:cs="宋体"/>
          <w:bCs/>
          <w:sz w:val="24"/>
          <w:u w:val="single"/>
        </w:rPr>
        <w:t>日09点30分</w:t>
      </w:r>
      <w:r>
        <w:rPr>
          <w:rFonts w:hint="eastAsia" w:ascii="宋体" w:hAnsi="宋体" w:cs="宋体"/>
          <w:bCs/>
          <w:sz w:val="24"/>
        </w:rPr>
        <w:t>（北京时间）</w:t>
      </w:r>
    </w:p>
    <w:p w14:paraId="208BD2DC">
      <w:pPr>
        <w:spacing w:line="360" w:lineRule="auto"/>
        <w:ind w:firstLine="480" w:firstLineChars="200"/>
        <w:rPr>
          <w:rFonts w:hint="eastAsia" w:ascii="宋体" w:hAnsi="宋体" w:cs="宋体"/>
          <w:bCs/>
          <w:sz w:val="24"/>
        </w:rPr>
      </w:pPr>
      <w:r>
        <w:rPr>
          <w:rFonts w:hint="eastAsia" w:ascii="宋体" w:hAnsi="宋体" w:cs="宋体"/>
          <w:bCs/>
          <w:sz w:val="24"/>
        </w:rPr>
        <w:t xml:space="preserve">投标地点（网址）：政采云平台（https://www.zcygov.cn/） </w:t>
      </w:r>
    </w:p>
    <w:p w14:paraId="2F24FFF7">
      <w:pPr>
        <w:spacing w:line="360" w:lineRule="auto"/>
        <w:ind w:firstLine="480" w:firstLineChars="200"/>
        <w:rPr>
          <w:rFonts w:hint="eastAsia" w:ascii="宋体" w:hAnsi="宋体" w:cs="宋体"/>
          <w:bCs/>
          <w:sz w:val="24"/>
          <w:u w:val="single"/>
        </w:rPr>
      </w:pPr>
      <w:r>
        <w:rPr>
          <w:rFonts w:hint="eastAsia" w:ascii="宋体" w:hAnsi="宋体" w:cs="宋体"/>
          <w:bCs/>
          <w:sz w:val="24"/>
        </w:rPr>
        <w:t>开标时间：</w:t>
      </w:r>
      <w:r>
        <w:rPr>
          <w:rFonts w:hint="eastAsia" w:ascii="宋体" w:hAnsi="宋体" w:cs="宋体"/>
          <w:bCs/>
          <w:sz w:val="24"/>
          <w:u w:val="single"/>
        </w:rPr>
        <w:t xml:space="preserve"> 2025年7月</w:t>
      </w:r>
      <w:r>
        <w:rPr>
          <w:rFonts w:hint="eastAsia" w:ascii="宋体" w:hAnsi="宋体" w:cs="宋体"/>
          <w:bCs/>
          <w:sz w:val="24"/>
          <w:u w:val="single"/>
          <w:lang w:val="en-US" w:eastAsia="zh-CN"/>
        </w:rPr>
        <w:t>17</w:t>
      </w:r>
      <w:r>
        <w:rPr>
          <w:rFonts w:hint="eastAsia" w:ascii="宋体" w:hAnsi="宋体" w:cs="宋体"/>
          <w:bCs/>
          <w:sz w:val="24"/>
          <w:u w:val="single"/>
        </w:rPr>
        <w:t>日09点30分</w:t>
      </w:r>
      <w:r>
        <w:rPr>
          <w:rFonts w:hint="eastAsia" w:ascii="宋体" w:hAnsi="宋体" w:cs="宋体"/>
          <w:bCs/>
          <w:sz w:val="24"/>
        </w:rPr>
        <w:t>（北京时间）</w:t>
      </w:r>
    </w:p>
    <w:p w14:paraId="397C697E">
      <w:pPr>
        <w:spacing w:line="360" w:lineRule="auto"/>
        <w:ind w:firstLine="480" w:firstLineChars="200"/>
        <w:rPr>
          <w:rFonts w:hint="eastAsia" w:ascii="宋体" w:hAnsi="宋体" w:cs="宋体"/>
          <w:bCs/>
          <w:sz w:val="24"/>
        </w:rPr>
      </w:pPr>
      <w:r>
        <w:rPr>
          <w:rFonts w:hint="eastAsia" w:ascii="宋体" w:hAnsi="宋体" w:cs="宋体"/>
          <w:bCs/>
          <w:sz w:val="24"/>
        </w:rPr>
        <w:t>开标地点（网址）：政采云平台（https://www.zcygov.cn/）</w:t>
      </w:r>
    </w:p>
    <w:p w14:paraId="74E7DA8A">
      <w:pPr>
        <w:spacing w:line="360" w:lineRule="auto"/>
        <w:outlineLvl w:val="1"/>
        <w:rPr>
          <w:rFonts w:hint="eastAsia" w:ascii="宋体" w:hAnsi="宋体" w:cs="宋体"/>
          <w:sz w:val="24"/>
        </w:rPr>
      </w:pPr>
      <w:bookmarkStart w:id="21" w:name="_Toc16463"/>
      <w:r>
        <w:rPr>
          <w:rFonts w:hint="eastAsia" w:ascii="宋体" w:hAnsi="宋体" w:cs="宋体"/>
          <w:b/>
          <w:sz w:val="24"/>
        </w:rPr>
        <w:t>五、公告期限</w:t>
      </w:r>
      <w:bookmarkEnd w:id="21"/>
      <w:r>
        <w:rPr>
          <w:rFonts w:hint="eastAsia" w:ascii="宋体" w:hAnsi="宋体" w:cs="宋体"/>
          <w:b/>
          <w:sz w:val="24"/>
        </w:rPr>
        <w:t xml:space="preserve"> </w:t>
      </w:r>
    </w:p>
    <w:p w14:paraId="7DB7E32E">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12935014">
      <w:pPr>
        <w:spacing w:line="360" w:lineRule="auto"/>
        <w:outlineLvl w:val="1"/>
        <w:rPr>
          <w:rFonts w:hint="eastAsia" w:ascii="宋体" w:hAnsi="宋体" w:cs="宋体"/>
          <w:b/>
          <w:sz w:val="24"/>
        </w:rPr>
      </w:pPr>
      <w:bookmarkStart w:id="22" w:name="_Toc20735"/>
      <w:r>
        <w:rPr>
          <w:rFonts w:hint="eastAsia" w:ascii="宋体" w:hAnsi="宋体" w:cs="宋体"/>
          <w:b/>
          <w:sz w:val="24"/>
        </w:rPr>
        <w:t>六、其他补充事宜</w:t>
      </w:r>
      <w:bookmarkEnd w:id="22"/>
    </w:p>
    <w:p w14:paraId="6E037D34">
      <w:pPr>
        <w:adjustRightInd/>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sz w:val="24"/>
        </w:rPr>
        <w:t xml:space="preserve"> </w:t>
      </w:r>
      <w:r>
        <w:rPr>
          <w:rFonts w:hint="eastAsia" w:ascii="宋体" w:hAnsi="宋体" w:cs="宋体"/>
          <w:color w:val="000000" w:themeColor="text1"/>
          <w:sz w:val="24"/>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9E9AC9B">
      <w:pPr>
        <w:adjustRightInd/>
        <w:spacing w:line="360" w:lineRule="auto"/>
        <w:ind w:firstLine="480" w:firstLineChars="200"/>
        <w:rPr>
          <w:rFonts w:hint="eastAsia"/>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鼓励供应商在线提起质疑，路径为：政采云-项目采购-询问质疑投诉-质疑列表。质疑供应商对在线质疑答复不满意的，可在线提起投诉，路径为：浙江政府服务网-政府采购投诉处理-在线办理。</w:t>
      </w:r>
    </w:p>
    <w:p w14:paraId="6E977460">
      <w:pPr>
        <w:spacing w:line="360" w:lineRule="auto"/>
        <w:ind w:firstLine="480" w:firstLineChars="200"/>
        <w:rPr>
          <w:rFonts w:ascii="宋体" w:hAnsi="宋体" w:cs="宋体"/>
          <w:color w:val="000000" w:themeColor="text1"/>
          <w:sz w:val="24"/>
          <w14:textFill>
            <w14:solidFill>
              <w14:schemeClr w14:val="tx1"/>
            </w14:solidFill>
          </w14:textFill>
        </w:rPr>
      </w:pPr>
      <w:bookmarkStart w:id="23" w:name="OLE_LINK11"/>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bookmarkEnd w:id="23"/>
    <w:p w14:paraId="4C86FEBF">
      <w:pPr>
        <w:spacing w:line="360" w:lineRule="auto"/>
        <w:ind w:firstLine="480" w:firstLineChars="200"/>
        <w:rPr>
          <w:rFonts w:hint="eastAsia" w:ascii="宋体" w:hAnsi="宋体" w:cs="宋体"/>
          <w:sz w:val="24"/>
        </w:rPr>
      </w:pPr>
      <w:r>
        <w:rPr>
          <w:rFonts w:hint="eastAsia" w:ascii="宋体" w:hAnsi="宋体" w:cs="宋体"/>
          <w:color w:val="000000" w:themeColor="text1"/>
          <w:sz w:val="24"/>
          <w:lang w:val="en-US" w:eastAsia="zh-CN"/>
          <w14:textFill>
            <w14:solidFill>
              <w14:schemeClr w14:val="tx1"/>
            </w14:solidFill>
          </w14:textFill>
        </w:rPr>
        <w:t>4</w:t>
      </w:r>
      <w:bookmarkStart w:id="467" w:name="_GoBack"/>
      <w:bookmarkEnd w:id="467"/>
      <w:r>
        <w:rPr>
          <w:rFonts w:hint="eastAsia" w:ascii="宋体" w:hAnsi="宋体" w:cs="宋体"/>
          <w:sz w:val="24"/>
        </w:rPr>
        <w:t>.其他事项：</w:t>
      </w:r>
    </w:p>
    <w:p w14:paraId="71E7C105">
      <w:pPr>
        <w:spacing w:line="360" w:lineRule="auto"/>
        <w:ind w:firstLine="480" w:firstLineChars="200"/>
        <w:rPr>
          <w:rFonts w:hint="eastAsia" w:ascii="宋体" w:hAnsi="宋体" w:cs="宋体"/>
          <w:sz w:val="24"/>
        </w:rPr>
      </w:pPr>
      <w:r>
        <w:rPr>
          <w:rFonts w:hint="eastAsia" w:ascii="宋体" w:hAnsi="宋体" w:cs="宋体"/>
          <w:sz w:val="24"/>
        </w:rPr>
        <w:t>（1）需要落实的政府采购政策：包括节约资源、保护环境、支持创新、促进中小企业发展等。详见招标文件的第二部分总则。</w:t>
      </w:r>
    </w:p>
    <w:p w14:paraId="62E4E2A3">
      <w:pPr>
        <w:spacing w:line="360" w:lineRule="auto"/>
        <w:ind w:firstLine="480" w:firstLineChars="200"/>
        <w:rPr>
          <w:rFonts w:hint="eastAsia" w:ascii="宋体" w:hAnsi="宋体" w:cs="宋体"/>
          <w:sz w:val="24"/>
        </w:rPr>
      </w:pPr>
      <w:r>
        <w:rPr>
          <w:rFonts w:hint="eastAsia" w:ascii="宋体" w:hAnsi="宋体" w:cs="宋体"/>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章”、“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01D770F1">
      <w:pPr>
        <w:spacing w:line="360" w:lineRule="auto"/>
        <w:ind w:firstLine="480" w:firstLineChars="200"/>
        <w:rPr>
          <w:rFonts w:hint="eastAsia" w:ascii="宋体" w:hAnsi="宋体" w:cs="宋体"/>
          <w:sz w:val="24"/>
        </w:rPr>
      </w:pPr>
      <w:r>
        <w:rPr>
          <w:rFonts w:hint="eastAsia" w:ascii="宋体" w:hAnsi="宋体" w:cs="宋体"/>
          <w:sz w:val="24"/>
        </w:rPr>
        <w:t>（3）招标文件公告期限与招标公告的公告期限一致。</w:t>
      </w:r>
    </w:p>
    <w:p w14:paraId="41148C57">
      <w:pPr>
        <w:spacing w:line="360" w:lineRule="auto"/>
        <w:outlineLvl w:val="1"/>
        <w:rPr>
          <w:rFonts w:hint="eastAsia" w:ascii="宋体" w:hAnsi="宋体" w:cs="宋体"/>
          <w:b/>
          <w:sz w:val="24"/>
        </w:rPr>
      </w:pPr>
      <w:bookmarkStart w:id="24" w:name="_Toc3685"/>
      <w:r>
        <w:rPr>
          <w:rFonts w:hint="eastAsia" w:ascii="宋体" w:hAnsi="宋体" w:cs="宋体"/>
          <w:b/>
          <w:sz w:val="24"/>
        </w:rPr>
        <w:t>七、对本次采购提出询问、质疑、投诉，请按以下方式联系</w:t>
      </w:r>
      <w:bookmarkEnd w:id="24"/>
    </w:p>
    <w:p w14:paraId="4C58C7B0">
      <w:pPr>
        <w:spacing w:line="360" w:lineRule="auto"/>
        <w:ind w:firstLine="480"/>
        <w:rPr>
          <w:rFonts w:hint="eastAsia" w:ascii="宋体" w:hAnsi="宋体" w:cs="宋体"/>
          <w:sz w:val="24"/>
        </w:rPr>
      </w:pPr>
      <w:r>
        <w:rPr>
          <w:rFonts w:hint="eastAsia" w:ascii="宋体" w:hAnsi="宋体" w:cs="宋体"/>
          <w:sz w:val="24"/>
        </w:rPr>
        <w:t>1.采购人信息</w:t>
      </w:r>
    </w:p>
    <w:p w14:paraId="04F192DE">
      <w:pPr>
        <w:spacing w:line="360" w:lineRule="auto"/>
        <w:ind w:firstLine="480"/>
        <w:rPr>
          <w:rFonts w:hint="eastAsia" w:ascii="宋体" w:hAnsi="宋体" w:cs="宋体"/>
          <w:sz w:val="24"/>
        </w:rPr>
      </w:pPr>
      <w:r>
        <w:rPr>
          <w:rFonts w:hint="eastAsia" w:ascii="宋体" w:hAnsi="宋体" w:cs="宋体"/>
          <w:sz w:val="24"/>
        </w:rPr>
        <w:t>名称：宁波市北仑区人民医院　</w:t>
      </w:r>
    </w:p>
    <w:p w14:paraId="429BFFA7">
      <w:pPr>
        <w:spacing w:line="360" w:lineRule="auto"/>
        <w:ind w:firstLine="480"/>
        <w:rPr>
          <w:rFonts w:hint="eastAsia" w:ascii="宋体" w:hAnsi="宋体" w:cs="宋体"/>
          <w:sz w:val="24"/>
        </w:rPr>
      </w:pPr>
      <w:r>
        <w:rPr>
          <w:rFonts w:hint="eastAsia" w:ascii="宋体" w:hAnsi="宋体" w:cs="宋体"/>
          <w:sz w:val="24"/>
        </w:rPr>
        <w:t>地址：宁波市北仑区庐山东路1288号  　　</w:t>
      </w:r>
    </w:p>
    <w:p w14:paraId="75AB7B90">
      <w:pPr>
        <w:spacing w:line="360" w:lineRule="auto"/>
        <w:ind w:firstLine="480"/>
        <w:rPr>
          <w:rFonts w:hint="eastAsia" w:ascii="宋体" w:hAnsi="宋体" w:cs="宋体"/>
          <w:sz w:val="24"/>
        </w:rPr>
      </w:pPr>
      <w:r>
        <w:rPr>
          <w:rFonts w:hint="eastAsia" w:ascii="宋体" w:hAnsi="宋体" w:cs="宋体"/>
          <w:sz w:val="24"/>
        </w:rPr>
        <w:t>传真：/</w:t>
      </w:r>
    </w:p>
    <w:p w14:paraId="4EB0319B">
      <w:pPr>
        <w:spacing w:line="360" w:lineRule="auto"/>
        <w:ind w:firstLine="480"/>
        <w:rPr>
          <w:rFonts w:hint="eastAsia" w:ascii="宋体" w:hAnsi="宋体" w:cs="宋体"/>
          <w:sz w:val="24"/>
        </w:rPr>
      </w:pPr>
      <w:r>
        <w:rPr>
          <w:rFonts w:hint="eastAsia" w:ascii="宋体" w:hAnsi="宋体" w:cs="宋体"/>
          <w:sz w:val="24"/>
        </w:rPr>
        <w:t>项目联系人（询问）：贺老师</w:t>
      </w:r>
    </w:p>
    <w:p w14:paraId="586BEF88">
      <w:pPr>
        <w:spacing w:line="360" w:lineRule="auto"/>
        <w:ind w:firstLine="480"/>
        <w:rPr>
          <w:rFonts w:hint="eastAsia" w:ascii="宋体" w:hAnsi="宋体" w:cs="宋体"/>
          <w:sz w:val="24"/>
        </w:rPr>
      </w:pPr>
      <w:r>
        <w:rPr>
          <w:rFonts w:hint="eastAsia" w:ascii="宋体" w:hAnsi="宋体" w:cs="宋体"/>
          <w:sz w:val="24"/>
        </w:rPr>
        <w:t>项目联系方式（询问）：0574-86776022</w:t>
      </w:r>
    </w:p>
    <w:p w14:paraId="3FD127A5">
      <w:pPr>
        <w:spacing w:line="360" w:lineRule="auto"/>
        <w:ind w:firstLine="480"/>
        <w:rPr>
          <w:rFonts w:hint="eastAsia" w:ascii="宋体" w:hAnsi="宋体" w:cs="宋体"/>
          <w:sz w:val="24"/>
        </w:rPr>
      </w:pPr>
      <w:r>
        <w:rPr>
          <w:rFonts w:hint="eastAsia" w:ascii="宋体" w:hAnsi="宋体" w:cs="宋体"/>
          <w:sz w:val="24"/>
        </w:rPr>
        <w:t>质疑联系人：邬老师</w:t>
      </w:r>
    </w:p>
    <w:p w14:paraId="55EACCB7">
      <w:pPr>
        <w:spacing w:line="360" w:lineRule="auto"/>
        <w:ind w:firstLine="480"/>
        <w:rPr>
          <w:rFonts w:hint="eastAsia" w:ascii="宋体" w:hAnsi="宋体" w:cs="宋体"/>
          <w:sz w:val="24"/>
        </w:rPr>
      </w:pPr>
      <w:r>
        <w:rPr>
          <w:rFonts w:hint="eastAsia" w:ascii="宋体" w:hAnsi="宋体" w:cs="宋体"/>
          <w:sz w:val="24"/>
        </w:rPr>
        <w:t>质疑联系方式：0574-86776022</w:t>
      </w:r>
    </w:p>
    <w:p w14:paraId="2BBC7846">
      <w:pPr>
        <w:pStyle w:val="82"/>
        <w:ind w:firstLine="460"/>
      </w:pPr>
    </w:p>
    <w:p w14:paraId="785EEF91">
      <w:pPr>
        <w:spacing w:line="360" w:lineRule="auto"/>
        <w:ind w:firstLine="480" w:firstLineChars="200"/>
        <w:rPr>
          <w:rFonts w:hint="eastAsia" w:ascii="宋体" w:hAnsi="宋体" w:cs="宋体"/>
          <w:sz w:val="24"/>
        </w:rPr>
      </w:pPr>
      <w:r>
        <w:rPr>
          <w:rFonts w:hint="eastAsia" w:ascii="宋体" w:hAnsi="宋体" w:cs="宋体"/>
          <w:sz w:val="24"/>
        </w:rPr>
        <w:t>2.采购代理机构信息            </w:t>
      </w:r>
    </w:p>
    <w:p w14:paraId="6D197B38">
      <w:pPr>
        <w:spacing w:line="360" w:lineRule="auto"/>
        <w:ind w:firstLine="480" w:firstLineChars="200"/>
        <w:rPr>
          <w:rFonts w:hint="eastAsia" w:ascii="宋体" w:hAnsi="宋体" w:cs="宋体"/>
          <w:sz w:val="24"/>
        </w:rPr>
      </w:pPr>
      <w:r>
        <w:rPr>
          <w:rFonts w:hint="eastAsia" w:ascii="宋体" w:hAnsi="宋体" w:cs="宋体"/>
          <w:sz w:val="24"/>
        </w:rPr>
        <w:t>名称：宁波中基国际招标有限公司             </w:t>
      </w:r>
    </w:p>
    <w:p w14:paraId="059902C4">
      <w:pPr>
        <w:spacing w:line="360" w:lineRule="auto"/>
        <w:ind w:firstLine="480" w:firstLineChars="200"/>
        <w:rPr>
          <w:rFonts w:hint="eastAsia" w:ascii="宋体" w:hAnsi="宋体" w:cs="宋体"/>
          <w:sz w:val="24"/>
        </w:rPr>
      </w:pPr>
      <w:r>
        <w:rPr>
          <w:rFonts w:hint="eastAsia" w:ascii="宋体" w:hAnsi="宋体" w:cs="宋体"/>
          <w:sz w:val="24"/>
        </w:rPr>
        <w:t>地址：宁波市鄞州区天童南路666号中基大厦19楼             </w:t>
      </w:r>
    </w:p>
    <w:p w14:paraId="5A0BD093">
      <w:pPr>
        <w:spacing w:line="360" w:lineRule="auto"/>
        <w:ind w:firstLine="480" w:firstLineChars="200"/>
        <w:rPr>
          <w:rFonts w:hint="eastAsia" w:ascii="宋体" w:hAnsi="宋体" w:cs="宋体"/>
          <w:sz w:val="24"/>
        </w:rPr>
      </w:pPr>
      <w:r>
        <w:rPr>
          <w:rFonts w:hint="eastAsia" w:ascii="宋体" w:hAnsi="宋体" w:cs="宋体"/>
          <w:sz w:val="24"/>
        </w:rPr>
        <w:t>传真：0574-87425386             </w:t>
      </w:r>
    </w:p>
    <w:p w14:paraId="124D7A29">
      <w:pPr>
        <w:spacing w:line="360" w:lineRule="auto"/>
        <w:ind w:firstLine="480" w:firstLineChars="200"/>
        <w:rPr>
          <w:rFonts w:hint="eastAsia" w:ascii="宋体" w:hAnsi="宋体" w:cs="宋体"/>
          <w:sz w:val="24"/>
        </w:rPr>
      </w:pPr>
      <w:r>
        <w:rPr>
          <w:rFonts w:hint="eastAsia" w:ascii="宋体" w:hAnsi="宋体" w:cs="宋体"/>
          <w:sz w:val="24"/>
        </w:rPr>
        <w:t>项目联系人（询问）：王鸯鸯、戚鸿涛、徐承               </w:t>
      </w:r>
    </w:p>
    <w:p w14:paraId="415439CE">
      <w:pPr>
        <w:spacing w:line="360" w:lineRule="auto"/>
        <w:ind w:firstLine="480" w:firstLineChars="200"/>
        <w:rPr>
          <w:rFonts w:hint="eastAsia" w:ascii="宋体" w:hAnsi="宋体" w:cs="宋体"/>
          <w:sz w:val="24"/>
        </w:rPr>
      </w:pPr>
      <w:r>
        <w:rPr>
          <w:rFonts w:hint="eastAsia" w:ascii="宋体" w:hAnsi="宋体" w:cs="宋体"/>
          <w:sz w:val="24"/>
        </w:rPr>
        <w:t>项目联系方式（询问）：0574-88090157、87425387</w:t>
      </w:r>
    </w:p>
    <w:p w14:paraId="573A758B">
      <w:pPr>
        <w:spacing w:line="360" w:lineRule="auto"/>
        <w:ind w:firstLine="480" w:firstLineChars="200"/>
        <w:rPr>
          <w:rFonts w:hint="eastAsia" w:ascii="宋体" w:hAnsi="宋体" w:cs="宋体"/>
          <w:sz w:val="24"/>
        </w:rPr>
      </w:pPr>
      <w:r>
        <w:rPr>
          <w:rFonts w:hint="eastAsia" w:ascii="宋体" w:hAnsi="宋体" w:cs="宋体"/>
          <w:sz w:val="24"/>
        </w:rPr>
        <w:t>质疑联系人：张亮             </w:t>
      </w:r>
    </w:p>
    <w:p w14:paraId="78BC29F0">
      <w:pPr>
        <w:spacing w:line="360" w:lineRule="auto"/>
        <w:ind w:firstLine="480" w:firstLineChars="200"/>
        <w:rPr>
          <w:rFonts w:hint="eastAsia" w:ascii="宋体" w:hAnsi="宋体" w:cs="宋体"/>
          <w:szCs w:val="21"/>
        </w:rPr>
      </w:pPr>
      <w:r>
        <w:rPr>
          <w:rFonts w:hint="eastAsia" w:ascii="宋体" w:hAnsi="宋体" w:cs="宋体"/>
          <w:sz w:val="24"/>
        </w:rPr>
        <w:t>质疑联系方式：0574-88090213 　　　</w:t>
      </w:r>
      <w:r>
        <w:rPr>
          <w:rFonts w:hint="eastAsia" w:ascii="宋体" w:hAnsi="宋体" w:cs="宋体"/>
          <w:szCs w:val="21"/>
        </w:rPr>
        <w:t>　　　     </w:t>
      </w:r>
    </w:p>
    <w:p w14:paraId="65A1D139">
      <w:pPr>
        <w:spacing w:line="360" w:lineRule="auto"/>
        <w:ind w:left="630" w:leftChars="200" w:hanging="210" w:hangingChars="100"/>
        <w:rPr>
          <w:rFonts w:hint="eastAsia" w:ascii="宋体" w:hAnsi="宋体" w:cs="宋体"/>
          <w:szCs w:val="21"/>
        </w:rPr>
      </w:pPr>
      <w:r>
        <w:rPr>
          <w:rFonts w:hint="eastAsia" w:ascii="宋体" w:hAnsi="宋体" w:cs="宋体"/>
          <w:szCs w:val="21"/>
        </w:rPr>
        <w:t xml:space="preserve">   </w:t>
      </w:r>
    </w:p>
    <w:p w14:paraId="0BE46D6C">
      <w:pPr>
        <w:spacing w:line="360" w:lineRule="auto"/>
        <w:ind w:firstLine="480" w:firstLineChars="200"/>
        <w:rPr>
          <w:rFonts w:hint="eastAsia" w:ascii="宋体" w:hAnsi="宋体" w:cs="宋体"/>
          <w:sz w:val="24"/>
        </w:rPr>
      </w:pPr>
      <w:r>
        <w:rPr>
          <w:rFonts w:hint="eastAsia" w:ascii="宋体" w:hAnsi="宋体" w:cs="宋体"/>
          <w:sz w:val="24"/>
        </w:rPr>
        <w:t>3.同级政府采购监督管理部门            </w:t>
      </w:r>
    </w:p>
    <w:p w14:paraId="5546896C">
      <w:pPr>
        <w:spacing w:line="360" w:lineRule="auto"/>
        <w:ind w:firstLine="480" w:firstLineChars="200"/>
        <w:rPr>
          <w:rFonts w:hint="eastAsia" w:ascii="宋体" w:hAnsi="宋体" w:cs="宋体"/>
          <w:sz w:val="24"/>
        </w:rPr>
      </w:pPr>
      <w:r>
        <w:rPr>
          <w:rFonts w:hint="eastAsia" w:ascii="宋体" w:hAnsi="宋体" w:cs="宋体"/>
          <w:sz w:val="24"/>
        </w:rPr>
        <w:t>名称：</w:t>
      </w:r>
      <w:r>
        <w:rPr>
          <w:rFonts w:hint="eastAsia" w:ascii="宋体" w:hAnsi="宋体" w:cs="宋体"/>
          <w:sz w:val="24"/>
          <w:lang w:val="en"/>
        </w:rPr>
        <w:t>北仑区财政局政府采购办公室</w:t>
      </w:r>
    </w:p>
    <w:p w14:paraId="0E12CF20">
      <w:pPr>
        <w:spacing w:line="360" w:lineRule="auto"/>
        <w:ind w:firstLine="480" w:firstLineChars="200"/>
        <w:rPr>
          <w:rFonts w:hint="eastAsia" w:ascii="宋体" w:hAnsi="宋体" w:cs="宋体"/>
          <w:sz w:val="24"/>
        </w:rPr>
      </w:pPr>
      <w:r>
        <w:rPr>
          <w:rFonts w:hint="eastAsia" w:ascii="宋体" w:hAnsi="宋体" w:cs="宋体"/>
          <w:sz w:val="24"/>
        </w:rPr>
        <w:t>地址：宁波市</w:t>
      </w:r>
      <w:r>
        <w:rPr>
          <w:rFonts w:hint="eastAsia" w:ascii="宋体" w:hAnsi="宋体" w:cs="宋体"/>
          <w:sz w:val="24"/>
          <w:lang w:val="en"/>
        </w:rPr>
        <w:t>北仑区长江路1166号</w:t>
      </w:r>
    </w:p>
    <w:p w14:paraId="02A0BEC5">
      <w:pPr>
        <w:spacing w:line="360" w:lineRule="auto"/>
        <w:ind w:firstLine="480" w:firstLineChars="200"/>
        <w:rPr>
          <w:rFonts w:hint="eastAsia" w:ascii="宋体" w:hAnsi="宋体" w:cs="宋体"/>
          <w:sz w:val="24"/>
        </w:rPr>
      </w:pPr>
      <w:r>
        <w:rPr>
          <w:rFonts w:hint="eastAsia" w:ascii="宋体" w:hAnsi="宋体" w:cs="宋体"/>
          <w:sz w:val="24"/>
        </w:rPr>
        <w:t>传真：/</w:t>
      </w:r>
    </w:p>
    <w:p w14:paraId="6BC32B42">
      <w:pPr>
        <w:spacing w:line="360" w:lineRule="auto"/>
        <w:ind w:firstLine="480" w:firstLineChars="200"/>
        <w:rPr>
          <w:rFonts w:hint="eastAsia" w:ascii="宋体" w:hAnsi="宋体" w:cs="宋体"/>
          <w:sz w:val="24"/>
        </w:rPr>
      </w:pPr>
      <w:r>
        <w:rPr>
          <w:rFonts w:hint="eastAsia" w:ascii="宋体" w:hAnsi="宋体" w:cs="宋体"/>
          <w:sz w:val="24"/>
        </w:rPr>
        <w:t>联系人 ：严老师</w:t>
      </w:r>
    </w:p>
    <w:p w14:paraId="395F7CD0">
      <w:pPr>
        <w:spacing w:line="360" w:lineRule="auto"/>
        <w:ind w:firstLine="480" w:firstLineChars="200"/>
        <w:rPr>
          <w:rFonts w:hint="eastAsia" w:ascii="宋体" w:hAnsi="宋体" w:cs="宋体"/>
          <w:sz w:val="24"/>
          <w:lang w:val="en"/>
        </w:rPr>
      </w:pPr>
      <w:r>
        <w:rPr>
          <w:rFonts w:hint="eastAsia" w:ascii="宋体" w:hAnsi="宋体" w:cs="宋体"/>
          <w:sz w:val="24"/>
        </w:rPr>
        <w:t>监督投诉电话：</w:t>
      </w:r>
      <w:r>
        <w:rPr>
          <w:rFonts w:hint="eastAsia" w:ascii="宋体" w:hAnsi="宋体" w:cs="宋体"/>
          <w:sz w:val="24"/>
          <w:lang w:val="en"/>
        </w:rPr>
        <w:t>0574-89383756</w:t>
      </w:r>
    </w:p>
    <w:p w14:paraId="1F440F75">
      <w:pPr>
        <w:pStyle w:val="3"/>
        <w:rPr>
          <w:sz w:val="21"/>
          <w:szCs w:val="21"/>
        </w:rPr>
      </w:pPr>
    </w:p>
    <w:p w14:paraId="1111B175">
      <w:pPr>
        <w:spacing w:line="360" w:lineRule="auto"/>
        <w:ind w:firstLine="420" w:firstLineChars="200"/>
        <w:rPr>
          <w:rFonts w:hint="eastAsia"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14:paraId="6ED18096">
      <w:pPr>
        <w:spacing w:line="360" w:lineRule="auto"/>
        <w:ind w:firstLine="420" w:firstLineChars="200"/>
        <w:rPr>
          <w:rFonts w:hint="eastAsia" w:hAnsi="宋体" w:cs="宋体"/>
          <w:b/>
          <w:sz w:val="36"/>
          <w:szCs w:val="20"/>
        </w:rPr>
      </w:pPr>
      <w:r>
        <w:rPr>
          <w:rFonts w:hint="eastAsia" w:ascii="宋体" w:hAnsi="宋体" w:cs="宋体"/>
          <w:szCs w:val="21"/>
        </w:rPr>
        <w:t>CA问题联系电话（人工）：汇信CA 400-888-4636；天谷CA 400-087-8198。</w:t>
      </w:r>
      <w:r>
        <w:rPr>
          <w:rFonts w:hint="eastAsia" w:hAnsi="宋体" w:cs="宋体"/>
          <w:szCs w:val="21"/>
        </w:rPr>
        <w:t xml:space="preserve">  </w:t>
      </w:r>
      <w:r>
        <w:rPr>
          <w:rFonts w:hint="eastAsia" w:hAnsi="宋体" w:cs="宋体"/>
          <w:sz w:val="24"/>
        </w:rPr>
        <w:t xml:space="preserve">             </w:t>
      </w:r>
      <w:r>
        <w:rPr>
          <w:rFonts w:hAnsi="宋体" w:cs="宋体"/>
          <w:b/>
          <w:sz w:val="36"/>
          <w:szCs w:val="20"/>
        </w:rPr>
        <w:t xml:space="preserve"> </w:t>
      </w:r>
    </w:p>
    <w:p w14:paraId="763EE556">
      <w:pPr>
        <w:pStyle w:val="5"/>
        <w:rPr>
          <w:rFonts w:hint="eastAsia" w:ascii="宋体"/>
          <w:snapToGrid w:val="0"/>
        </w:rPr>
      </w:pPr>
      <w:r>
        <w:br w:type="page"/>
      </w:r>
    </w:p>
    <w:p w14:paraId="65F11557">
      <w:pPr>
        <w:adjustRightInd/>
        <w:spacing w:line="360" w:lineRule="auto"/>
        <w:jc w:val="center"/>
        <w:outlineLvl w:val="0"/>
        <w:rPr>
          <w:rFonts w:hint="eastAsia" w:ascii="宋体" w:hAnsi="宋体" w:cs="宋体"/>
          <w:b/>
          <w:sz w:val="36"/>
          <w:szCs w:val="20"/>
        </w:rPr>
      </w:pPr>
      <w:bookmarkStart w:id="25" w:name="_Toc1745"/>
      <w:bookmarkStart w:id="26" w:name="_Toc31038"/>
      <w:r>
        <w:rPr>
          <w:rFonts w:hint="eastAsia" w:ascii="宋体" w:hAnsi="宋体" w:cs="宋体"/>
          <w:b/>
          <w:sz w:val="36"/>
          <w:szCs w:val="20"/>
        </w:rPr>
        <w:t>第二部分</w:t>
      </w:r>
      <w:bookmarkEnd w:id="12"/>
      <w:r>
        <w:rPr>
          <w:rFonts w:hint="eastAsia" w:ascii="宋体" w:hAnsi="宋体" w:cs="宋体"/>
          <w:b/>
          <w:sz w:val="36"/>
          <w:szCs w:val="20"/>
        </w:rPr>
        <w:t xml:space="preserve"> 投标人须知</w:t>
      </w:r>
      <w:bookmarkEnd w:id="13"/>
      <w:bookmarkEnd w:id="25"/>
      <w:bookmarkEnd w:id="26"/>
    </w:p>
    <w:p w14:paraId="6CCCA99B">
      <w:pPr>
        <w:adjustRightInd/>
        <w:spacing w:line="360" w:lineRule="auto"/>
        <w:ind w:firstLine="3845" w:firstLineChars="1197"/>
        <w:outlineLvl w:val="1"/>
        <w:rPr>
          <w:rFonts w:hint="eastAsia" w:ascii="宋体" w:hAnsi="宋体" w:cs="宋体"/>
          <w:b/>
          <w:sz w:val="32"/>
          <w:szCs w:val="20"/>
        </w:rPr>
      </w:pPr>
      <w:bookmarkStart w:id="27" w:name="_Toc17934"/>
      <w:r>
        <w:rPr>
          <w:rFonts w:hint="eastAsia" w:ascii="宋体" w:hAnsi="宋体" w:cs="宋体"/>
          <w:b/>
          <w:sz w:val="32"/>
          <w:szCs w:val="20"/>
        </w:rPr>
        <w:t>前附表</w:t>
      </w:r>
      <w:bookmarkEnd w:id="27"/>
    </w:p>
    <w:tbl>
      <w:tblPr>
        <w:tblStyle w:val="64"/>
        <w:tblW w:w="101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39"/>
        <w:gridCol w:w="2325"/>
        <w:gridCol w:w="7018"/>
      </w:tblGrid>
      <w:tr w14:paraId="68047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839" w:type="dxa"/>
            <w:tcBorders>
              <w:top w:val="single" w:color="auto" w:sz="4" w:space="0"/>
              <w:left w:val="single" w:color="auto" w:sz="4" w:space="0"/>
              <w:bottom w:val="single" w:color="auto" w:sz="4" w:space="0"/>
              <w:right w:val="single" w:color="auto" w:sz="4" w:space="0"/>
            </w:tcBorders>
          </w:tcPr>
          <w:p w14:paraId="02939AF2">
            <w:pPr>
              <w:snapToGrid w:val="0"/>
              <w:spacing w:line="360" w:lineRule="auto"/>
              <w:jc w:val="center"/>
              <w:rPr>
                <w:rFonts w:hint="eastAsia" w:ascii="宋体" w:hAnsi="宋体" w:cs="宋体"/>
                <w:b/>
                <w:sz w:val="24"/>
              </w:rPr>
            </w:pPr>
            <w:r>
              <w:rPr>
                <w:rFonts w:hint="eastAsia" w:ascii="宋体" w:hAnsi="宋体" w:cs="宋体"/>
                <w:b/>
                <w:sz w:val="24"/>
              </w:rPr>
              <w:t>序号</w:t>
            </w:r>
          </w:p>
        </w:tc>
        <w:tc>
          <w:tcPr>
            <w:tcW w:w="2325" w:type="dxa"/>
            <w:tcBorders>
              <w:top w:val="single" w:color="000000" w:sz="8" w:space="0"/>
              <w:left w:val="single" w:color="auto" w:sz="4" w:space="0"/>
              <w:bottom w:val="single" w:color="000000" w:sz="8" w:space="0"/>
              <w:right w:val="single" w:color="000000" w:sz="8" w:space="0"/>
            </w:tcBorders>
            <w:vAlign w:val="center"/>
          </w:tcPr>
          <w:p w14:paraId="73ABDE4C">
            <w:pPr>
              <w:snapToGrid w:val="0"/>
              <w:spacing w:line="360" w:lineRule="auto"/>
              <w:jc w:val="center"/>
              <w:rPr>
                <w:rFonts w:hint="eastAsia" w:ascii="宋体" w:hAnsi="宋体" w:cs="宋体"/>
                <w:b/>
                <w:sz w:val="24"/>
              </w:rPr>
            </w:pPr>
            <w:r>
              <w:rPr>
                <w:rFonts w:hint="eastAsia" w:ascii="宋体" w:hAnsi="宋体" w:cs="宋体"/>
                <w:b/>
                <w:sz w:val="24"/>
              </w:rPr>
              <w:t>事项</w:t>
            </w:r>
          </w:p>
        </w:tc>
        <w:tc>
          <w:tcPr>
            <w:tcW w:w="7018" w:type="dxa"/>
            <w:tcBorders>
              <w:top w:val="single" w:color="000000" w:sz="8" w:space="0"/>
              <w:left w:val="single" w:color="000000" w:sz="2" w:space="0"/>
              <w:bottom w:val="single" w:color="000000" w:sz="8" w:space="0"/>
              <w:right w:val="single" w:color="000000" w:sz="8" w:space="0"/>
            </w:tcBorders>
            <w:vAlign w:val="center"/>
          </w:tcPr>
          <w:p w14:paraId="237C0625">
            <w:pPr>
              <w:snapToGrid w:val="0"/>
              <w:spacing w:line="360" w:lineRule="auto"/>
              <w:jc w:val="center"/>
              <w:rPr>
                <w:rFonts w:hint="eastAsia" w:ascii="宋体" w:hAnsi="宋体" w:cs="宋体"/>
                <w:b/>
                <w:sz w:val="24"/>
              </w:rPr>
            </w:pPr>
            <w:r>
              <w:rPr>
                <w:rFonts w:hint="eastAsia" w:ascii="宋体" w:hAnsi="宋体" w:cs="宋体"/>
                <w:b/>
                <w:sz w:val="24"/>
              </w:rPr>
              <w:t>本项目的特别规定</w:t>
            </w:r>
          </w:p>
        </w:tc>
      </w:tr>
      <w:tr w14:paraId="67B61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8" w:hRule="atLeast"/>
          <w:tblHeader/>
          <w:jc w:val="center"/>
        </w:trPr>
        <w:tc>
          <w:tcPr>
            <w:tcW w:w="839" w:type="dxa"/>
            <w:tcBorders>
              <w:top w:val="single" w:color="auto" w:sz="4" w:space="0"/>
              <w:left w:val="single" w:color="auto" w:sz="4" w:space="0"/>
              <w:bottom w:val="single" w:color="auto" w:sz="4" w:space="0"/>
              <w:right w:val="single" w:color="auto" w:sz="4" w:space="0"/>
            </w:tcBorders>
            <w:vAlign w:val="center"/>
          </w:tcPr>
          <w:p w14:paraId="0FA1E4B7">
            <w:pPr>
              <w:snapToGrid w:val="0"/>
              <w:spacing w:line="360" w:lineRule="auto"/>
              <w:jc w:val="center"/>
              <w:rPr>
                <w:rFonts w:hint="eastAsia" w:ascii="宋体" w:hAnsi="宋体" w:cs="宋体"/>
                <w:b/>
                <w:bCs/>
                <w:sz w:val="24"/>
              </w:rPr>
            </w:pPr>
            <w:r>
              <w:rPr>
                <w:rFonts w:hint="eastAsia" w:ascii="宋体" w:hAnsi="宋体" w:cs="宋体"/>
                <w:b/>
                <w:bCs/>
                <w:sz w:val="24"/>
              </w:rPr>
              <w:t>1</w:t>
            </w:r>
          </w:p>
        </w:tc>
        <w:tc>
          <w:tcPr>
            <w:tcW w:w="2325" w:type="dxa"/>
            <w:tcBorders>
              <w:top w:val="single" w:color="000000" w:sz="8" w:space="0"/>
              <w:left w:val="single" w:color="auto" w:sz="4" w:space="0"/>
              <w:bottom w:val="single" w:color="000000" w:sz="8" w:space="0"/>
              <w:right w:val="single" w:color="000000" w:sz="8" w:space="0"/>
            </w:tcBorders>
            <w:vAlign w:val="center"/>
          </w:tcPr>
          <w:p w14:paraId="50CFF90D">
            <w:pPr>
              <w:snapToGrid w:val="0"/>
              <w:spacing w:line="360" w:lineRule="auto"/>
              <w:jc w:val="center"/>
              <w:rPr>
                <w:rFonts w:hint="eastAsia" w:ascii="宋体" w:hAnsi="宋体" w:cs="宋体"/>
                <w:b/>
                <w:sz w:val="24"/>
              </w:rPr>
            </w:pPr>
            <w:r>
              <w:rPr>
                <w:rFonts w:hint="eastAsia" w:ascii="宋体" w:hAnsi="宋体" w:cs="宋体"/>
                <w:b/>
                <w:sz w:val="24"/>
              </w:rPr>
              <w:t>项目属性与核心产品</w:t>
            </w:r>
          </w:p>
        </w:tc>
        <w:tc>
          <w:tcPr>
            <w:tcW w:w="7018" w:type="dxa"/>
            <w:tcBorders>
              <w:top w:val="single" w:color="000000" w:sz="8" w:space="0"/>
              <w:left w:val="single" w:color="000000" w:sz="2" w:space="0"/>
              <w:bottom w:val="single" w:color="000000" w:sz="8" w:space="0"/>
              <w:right w:val="single" w:color="000000" w:sz="8" w:space="0"/>
            </w:tcBorders>
            <w:vAlign w:val="center"/>
          </w:tcPr>
          <w:p w14:paraId="559246E1">
            <w:pPr>
              <w:spacing w:line="360" w:lineRule="auto"/>
              <w:jc w:val="center"/>
              <w:rPr>
                <w:rFonts w:hint="eastAsia" w:ascii="宋体" w:hAnsi="宋体" w:cs="宋体"/>
                <w:sz w:val="24"/>
              </w:rPr>
            </w:pPr>
            <w:r>
              <w:rPr>
                <w:rFonts w:hint="eastAsia" w:ascii="宋体" w:hAnsi="宋体" w:cs="宋体"/>
                <w:sz w:val="24"/>
              </w:rPr>
              <w:t>服务类</w:t>
            </w:r>
          </w:p>
        </w:tc>
      </w:tr>
      <w:tr w14:paraId="29C3D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839" w:type="dxa"/>
            <w:tcBorders>
              <w:top w:val="single" w:color="auto" w:sz="4" w:space="0"/>
              <w:left w:val="single" w:color="auto" w:sz="4" w:space="0"/>
              <w:bottom w:val="single" w:color="auto" w:sz="4" w:space="0"/>
              <w:right w:val="single" w:color="auto" w:sz="4" w:space="0"/>
            </w:tcBorders>
            <w:vAlign w:val="center"/>
          </w:tcPr>
          <w:p w14:paraId="5008B52C">
            <w:pPr>
              <w:snapToGrid w:val="0"/>
              <w:spacing w:line="360" w:lineRule="auto"/>
              <w:jc w:val="center"/>
              <w:rPr>
                <w:rFonts w:hint="eastAsia" w:ascii="宋体" w:hAnsi="宋体" w:cs="宋体"/>
                <w:b/>
                <w:bCs/>
                <w:sz w:val="24"/>
              </w:rPr>
            </w:pPr>
            <w:r>
              <w:rPr>
                <w:rFonts w:hint="eastAsia" w:ascii="宋体" w:hAnsi="宋体" w:cs="宋体"/>
                <w:b/>
                <w:bCs/>
                <w:sz w:val="24"/>
              </w:rPr>
              <w:t>2</w:t>
            </w:r>
          </w:p>
        </w:tc>
        <w:tc>
          <w:tcPr>
            <w:tcW w:w="2325" w:type="dxa"/>
            <w:tcBorders>
              <w:top w:val="single" w:color="000000" w:sz="8" w:space="0"/>
              <w:left w:val="single" w:color="auto" w:sz="4" w:space="0"/>
              <w:bottom w:val="single" w:color="000000" w:sz="8" w:space="0"/>
              <w:right w:val="single" w:color="000000" w:sz="8" w:space="0"/>
            </w:tcBorders>
            <w:vAlign w:val="center"/>
          </w:tcPr>
          <w:p w14:paraId="791B41CE">
            <w:pPr>
              <w:snapToGrid w:val="0"/>
              <w:spacing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7018" w:type="dxa"/>
            <w:tcBorders>
              <w:top w:val="single" w:color="000000" w:sz="8" w:space="0"/>
              <w:left w:val="single" w:color="000000" w:sz="2" w:space="0"/>
              <w:bottom w:val="single" w:color="000000" w:sz="8" w:space="0"/>
              <w:right w:val="single" w:color="000000" w:sz="8" w:space="0"/>
            </w:tcBorders>
            <w:vAlign w:val="center"/>
          </w:tcPr>
          <w:p w14:paraId="25B88076">
            <w:pPr>
              <w:snapToGrid w:val="0"/>
              <w:spacing w:line="360" w:lineRule="auto"/>
              <w:rPr>
                <w:rFonts w:hint="eastAsia" w:ascii="宋体" w:hAnsi="宋体" w:cs="宋体"/>
                <w:b/>
                <w:bCs/>
                <w:kern w:val="28"/>
                <w:sz w:val="24"/>
              </w:rPr>
            </w:pPr>
            <w:r>
              <w:rPr>
                <w:rFonts w:hint="eastAsia" w:ascii="宋体" w:hAnsi="宋体" w:cs="宋体"/>
                <w:b/>
                <w:bCs/>
                <w:kern w:val="28"/>
                <w:sz w:val="24"/>
              </w:rPr>
              <w:t>本项目为专门面向中小企业采购。</w:t>
            </w:r>
          </w:p>
          <w:p w14:paraId="3224F5D3">
            <w:pPr>
              <w:snapToGrid w:val="0"/>
              <w:spacing w:line="360" w:lineRule="auto"/>
              <w:rPr>
                <w:rFonts w:hint="eastAsia" w:ascii="宋体" w:hAnsi="宋体" w:cs="宋体"/>
                <w:kern w:val="28"/>
                <w:sz w:val="24"/>
              </w:rPr>
            </w:pPr>
            <w:r>
              <w:rPr>
                <w:rFonts w:hint="eastAsia" w:ascii="宋体" w:hAnsi="宋体" w:cs="宋体"/>
                <w:kern w:val="0"/>
                <w:sz w:val="24"/>
              </w:rPr>
              <w:t>标的：</w:t>
            </w:r>
            <w:r>
              <w:rPr>
                <w:rFonts w:hint="eastAsia" w:ascii="宋体" w:hAnsi="宋体" w:cs="宋体"/>
                <w:bCs/>
                <w:sz w:val="24"/>
                <w:u w:val="single"/>
              </w:rPr>
              <w:t>体检智能导检系统</w:t>
            </w:r>
            <w:r>
              <w:rPr>
                <w:rFonts w:hint="eastAsia" w:ascii="宋体" w:hAnsi="宋体" w:cs="宋体"/>
                <w:bCs/>
                <w:sz w:val="24"/>
              </w:rPr>
              <w:t>，</w:t>
            </w:r>
            <w:r>
              <w:rPr>
                <w:rFonts w:hint="eastAsia" w:ascii="宋体" w:hAnsi="宋体" w:cs="宋体"/>
                <w:kern w:val="0"/>
                <w:sz w:val="24"/>
              </w:rPr>
              <w:t>属于</w:t>
            </w:r>
            <w:r>
              <w:rPr>
                <w:rFonts w:hint="eastAsia" w:ascii="宋体" w:hAnsi="宋体" w:cs="宋体"/>
                <w:kern w:val="0"/>
                <w:sz w:val="24"/>
                <w:u w:val="single"/>
              </w:rPr>
              <w:t>软件和信息技术服务业</w:t>
            </w:r>
            <w:r>
              <w:rPr>
                <w:rFonts w:hint="eastAsia" w:ascii="宋体" w:hAnsi="宋体" w:cs="宋体"/>
                <w:kern w:val="0"/>
                <w:sz w:val="24"/>
              </w:rPr>
              <w:t>；</w:t>
            </w:r>
            <w:bookmarkStart w:id="28" w:name="_Toc15395"/>
          </w:p>
          <w:p w14:paraId="4EF77A04">
            <w:pPr>
              <w:snapToGrid w:val="0"/>
              <w:spacing w:line="360" w:lineRule="auto"/>
              <w:rPr>
                <w:rFonts w:hint="eastAsia" w:ascii="宋体" w:hAnsi="宋体" w:cs="宋体"/>
                <w:kern w:val="28"/>
                <w:sz w:val="24"/>
              </w:rPr>
            </w:pPr>
            <w:r>
              <w:rPr>
                <w:rFonts w:hint="eastAsia" w:ascii="宋体" w:hAnsi="宋体" w:cs="宋体"/>
                <w:kern w:val="28"/>
                <w:sz w:val="24"/>
              </w:rPr>
              <w:t>备注：《关于印发中小企业划型标准规定的通知》（工信</w:t>
            </w:r>
            <w:bookmarkEnd w:id="28"/>
            <w:bookmarkStart w:id="29" w:name="_Toc11782"/>
            <w:r>
              <w:rPr>
                <w:rFonts w:hint="eastAsia" w:ascii="宋体" w:hAnsi="宋体" w:cs="宋体"/>
                <w:kern w:val="28"/>
                <w:sz w:val="24"/>
              </w:rPr>
              <w:t>部联企业〔2011〕300）：</w:t>
            </w:r>
            <w:bookmarkEnd w:id="29"/>
          </w:p>
          <w:p w14:paraId="0710C78B">
            <w:pPr>
              <w:snapToGrid w:val="0"/>
              <w:spacing w:line="360" w:lineRule="auto"/>
              <w:rPr>
                <w:rFonts w:hint="eastAsia" w:ascii="宋体" w:hAnsi="宋体" w:cs="宋体"/>
              </w:rPr>
            </w:pPr>
            <w:r>
              <w:rPr>
                <w:rFonts w:hint="eastAsia" w:ascii="宋体" w:hAnsi="宋体" w:cs="宋体"/>
                <w:b/>
                <w:bCs/>
                <w:kern w:val="28"/>
                <w:sz w:val="24"/>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0F88C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0" w:hRule="atLeast"/>
          <w:tblHeader/>
          <w:jc w:val="center"/>
        </w:trPr>
        <w:tc>
          <w:tcPr>
            <w:tcW w:w="839" w:type="dxa"/>
            <w:tcBorders>
              <w:top w:val="single" w:color="auto" w:sz="4" w:space="0"/>
              <w:left w:val="single" w:color="auto" w:sz="4" w:space="0"/>
              <w:bottom w:val="single" w:color="auto" w:sz="4" w:space="0"/>
              <w:right w:val="single" w:color="auto" w:sz="4" w:space="0"/>
            </w:tcBorders>
            <w:vAlign w:val="center"/>
          </w:tcPr>
          <w:p w14:paraId="59DD3C7B">
            <w:pPr>
              <w:snapToGrid w:val="0"/>
              <w:spacing w:line="360" w:lineRule="auto"/>
              <w:jc w:val="center"/>
              <w:rPr>
                <w:rFonts w:hint="eastAsia" w:ascii="宋体" w:hAnsi="宋体" w:cs="宋体"/>
                <w:b/>
                <w:bCs/>
                <w:sz w:val="24"/>
              </w:rPr>
            </w:pPr>
            <w:r>
              <w:rPr>
                <w:rFonts w:hint="eastAsia" w:ascii="宋体" w:hAnsi="宋体" w:cs="宋体"/>
                <w:b/>
                <w:bCs/>
                <w:sz w:val="24"/>
              </w:rPr>
              <w:t>3</w:t>
            </w:r>
          </w:p>
        </w:tc>
        <w:tc>
          <w:tcPr>
            <w:tcW w:w="2325" w:type="dxa"/>
            <w:tcBorders>
              <w:top w:val="single" w:color="000000" w:sz="8" w:space="0"/>
              <w:left w:val="single" w:color="auto" w:sz="4" w:space="0"/>
              <w:bottom w:val="single" w:color="000000" w:sz="8" w:space="0"/>
              <w:right w:val="single" w:color="000000" w:sz="8" w:space="0"/>
            </w:tcBorders>
            <w:vAlign w:val="center"/>
          </w:tcPr>
          <w:p w14:paraId="17661427">
            <w:pPr>
              <w:snapToGrid w:val="0"/>
              <w:spacing w:line="360" w:lineRule="auto"/>
              <w:jc w:val="center"/>
              <w:rPr>
                <w:rFonts w:hint="eastAsia" w:ascii="宋体" w:hAnsi="宋体" w:cs="宋体"/>
                <w:b/>
                <w:sz w:val="24"/>
              </w:rPr>
            </w:pPr>
            <w:r>
              <w:rPr>
                <w:rFonts w:hint="eastAsia" w:ascii="宋体" w:hAnsi="宋体" w:cs="宋体"/>
                <w:b/>
                <w:sz w:val="24"/>
              </w:rPr>
              <w:t>是否允许</w:t>
            </w:r>
          </w:p>
          <w:p w14:paraId="421FCB00">
            <w:pPr>
              <w:snapToGrid w:val="0"/>
              <w:spacing w:line="360" w:lineRule="auto"/>
              <w:jc w:val="center"/>
              <w:rPr>
                <w:rFonts w:hint="eastAsia" w:ascii="宋体" w:hAnsi="宋体" w:cs="宋体"/>
                <w:b/>
                <w:sz w:val="24"/>
              </w:rPr>
            </w:pPr>
            <w:r>
              <w:rPr>
                <w:rFonts w:hint="eastAsia" w:ascii="宋体" w:hAnsi="宋体" w:cs="宋体"/>
                <w:b/>
                <w:sz w:val="24"/>
              </w:rPr>
              <w:t>采购进口产品</w:t>
            </w:r>
          </w:p>
        </w:tc>
        <w:tc>
          <w:tcPr>
            <w:tcW w:w="7018" w:type="dxa"/>
            <w:tcBorders>
              <w:top w:val="single" w:color="000000" w:sz="8" w:space="0"/>
              <w:left w:val="single" w:color="000000" w:sz="2" w:space="0"/>
              <w:bottom w:val="single" w:color="000000" w:sz="8" w:space="0"/>
              <w:right w:val="single" w:color="000000" w:sz="8" w:space="0"/>
            </w:tcBorders>
            <w:vAlign w:val="center"/>
          </w:tcPr>
          <w:p w14:paraId="58BB86A1">
            <w:pPr>
              <w:spacing w:line="360" w:lineRule="auto"/>
              <w:rPr>
                <w:rFonts w:hint="eastAsia"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本项目不允许采购进口产品。</w:t>
            </w:r>
          </w:p>
          <w:p w14:paraId="2D28C134">
            <w:pPr>
              <w:spacing w:line="360" w:lineRule="auto"/>
              <w:rPr>
                <w:rFonts w:hint="eastAsia"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Theme="minorEastAsia" w:hAnsiTheme="minorEastAsia" w:eastAsiaTheme="minorEastAsia"/>
                <w:sz w:val="24"/>
                <w:u w:val="single"/>
              </w:rPr>
              <w:t xml:space="preserve">/ </w:t>
            </w:r>
            <w:r>
              <w:rPr>
                <w:rFonts w:hint="eastAsia" w:ascii="宋体" w:hAnsi="宋体" w:cs="宋体"/>
                <w:kern w:val="0"/>
                <w:sz w:val="24"/>
              </w:rPr>
              <w:t>采购进口产品。</w:t>
            </w:r>
          </w:p>
        </w:tc>
      </w:tr>
      <w:tr w14:paraId="201FC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jc w:val="center"/>
        </w:trPr>
        <w:tc>
          <w:tcPr>
            <w:tcW w:w="839" w:type="dxa"/>
            <w:tcBorders>
              <w:top w:val="single" w:color="auto" w:sz="4" w:space="0"/>
              <w:left w:val="single" w:color="auto" w:sz="4" w:space="0"/>
              <w:bottom w:val="single" w:color="auto" w:sz="4" w:space="0"/>
              <w:right w:val="single" w:color="auto" w:sz="4" w:space="0"/>
            </w:tcBorders>
            <w:vAlign w:val="center"/>
          </w:tcPr>
          <w:p w14:paraId="0D040E88">
            <w:pPr>
              <w:snapToGrid w:val="0"/>
              <w:spacing w:line="360" w:lineRule="auto"/>
              <w:jc w:val="center"/>
              <w:rPr>
                <w:rFonts w:hint="eastAsia" w:ascii="宋体" w:hAnsi="宋体" w:cs="宋体"/>
                <w:b/>
                <w:bCs/>
                <w:sz w:val="24"/>
              </w:rPr>
            </w:pPr>
            <w:r>
              <w:rPr>
                <w:rFonts w:hint="eastAsia" w:ascii="宋体" w:hAnsi="宋体" w:cs="宋体"/>
                <w:b/>
                <w:bCs/>
                <w:sz w:val="24"/>
              </w:rPr>
              <w:t>4</w:t>
            </w:r>
          </w:p>
        </w:tc>
        <w:tc>
          <w:tcPr>
            <w:tcW w:w="2325" w:type="dxa"/>
            <w:tcBorders>
              <w:top w:val="single" w:color="000000" w:sz="8" w:space="0"/>
              <w:left w:val="single" w:color="auto" w:sz="4" w:space="0"/>
              <w:bottom w:val="single" w:color="000000" w:sz="8" w:space="0"/>
              <w:right w:val="single" w:color="000000" w:sz="8" w:space="0"/>
            </w:tcBorders>
            <w:vAlign w:val="center"/>
          </w:tcPr>
          <w:p w14:paraId="6FAE288E">
            <w:pPr>
              <w:snapToGrid w:val="0"/>
              <w:spacing w:line="360" w:lineRule="auto"/>
              <w:jc w:val="center"/>
              <w:rPr>
                <w:rFonts w:hint="eastAsia" w:ascii="宋体" w:hAnsi="宋体" w:cs="宋体"/>
                <w:b/>
                <w:sz w:val="24"/>
              </w:rPr>
            </w:pPr>
            <w:r>
              <w:rPr>
                <w:rFonts w:hint="eastAsia" w:ascii="宋体" w:hAnsi="宋体" w:cs="宋体"/>
                <w:b/>
                <w:sz w:val="24"/>
              </w:rPr>
              <w:t>分包</w:t>
            </w:r>
          </w:p>
        </w:tc>
        <w:tc>
          <w:tcPr>
            <w:tcW w:w="7018" w:type="dxa"/>
            <w:tcBorders>
              <w:top w:val="single" w:color="000000" w:sz="8" w:space="0"/>
              <w:left w:val="single" w:color="000000" w:sz="2" w:space="0"/>
              <w:bottom w:val="single" w:color="000000" w:sz="8" w:space="0"/>
              <w:right w:val="single" w:color="000000" w:sz="8" w:space="0"/>
            </w:tcBorders>
            <w:vAlign w:val="center"/>
          </w:tcPr>
          <w:p w14:paraId="0756D5C9">
            <w:pPr>
              <w:spacing w:line="360" w:lineRule="auto"/>
              <w:rPr>
                <w:rFonts w:hint="eastAsia"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14:paraId="29543FC9">
            <w:pPr>
              <w:spacing w:line="360" w:lineRule="auto"/>
              <w:rPr>
                <w:rFonts w:hint="eastAsia"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14:paraId="76F69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5" w:hRule="atLeast"/>
          <w:tblHeader/>
          <w:jc w:val="center"/>
        </w:trPr>
        <w:tc>
          <w:tcPr>
            <w:tcW w:w="839" w:type="dxa"/>
            <w:tcBorders>
              <w:top w:val="single" w:color="auto" w:sz="4" w:space="0"/>
              <w:left w:val="single" w:color="auto" w:sz="4" w:space="0"/>
              <w:bottom w:val="single" w:color="auto" w:sz="4" w:space="0"/>
              <w:right w:val="single" w:color="auto" w:sz="4" w:space="0"/>
            </w:tcBorders>
          </w:tcPr>
          <w:p w14:paraId="7ED294A7">
            <w:pPr>
              <w:snapToGrid w:val="0"/>
              <w:spacing w:line="360" w:lineRule="auto"/>
              <w:jc w:val="center"/>
              <w:rPr>
                <w:rFonts w:hint="eastAsia" w:ascii="宋体" w:hAnsi="宋体" w:cs="宋体"/>
                <w:b/>
                <w:bCs/>
                <w:sz w:val="24"/>
              </w:rPr>
            </w:pPr>
          </w:p>
          <w:p w14:paraId="6F9DD655">
            <w:pPr>
              <w:snapToGrid w:val="0"/>
              <w:spacing w:line="360" w:lineRule="auto"/>
              <w:jc w:val="center"/>
              <w:rPr>
                <w:rFonts w:hint="eastAsia" w:ascii="宋体" w:hAnsi="宋体" w:cs="宋体"/>
                <w:b/>
                <w:bCs/>
                <w:sz w:val="24"/>
              </w:rPr>
            </w:pPr>
          </w:p>
          <w:p w14:paraId="15346AE6">
            <w:pPr>
              <w:snapToGrid w:val="0"/>
              <w:spacing w:line="360" w:lineRule="auto"/>
              <w:jc w:val="center"/>
              <w:rPr>
                <w:rFonts w:hint="eastAsia" w:ascii="宋体" w:hAnsi="宋体" w:cs="宋体"/>
                <w:b/>
                <w:bCs/>
                <w:sz w:val="24"/>
              </w:rPr>
            </w:pPr>
            <w:r>
              <w:rPr>
                <w:rFonts w:hint="eastAsia" w:ascii="宋体" w:hAnsi="宋体" w:cs="宋体"/>
                <w:b/>
                <w:bCs/>
                <w:sz w:val="24"/>
              </w:rPr>
              <w:t>5</w:t>
            </w:r>
          </w:p>
        </w:tc>
        <w:tc>
          <w:tcPr>
            <w:tcW w:w="2325" w:type="dxa"/>
            <w:tcBorders>
              <w:top w:val="single" w:color="000000" w:sz="8" w:space="0"/>
              <w:left w:val="single" w:color="auto" w:sz="4" w:space="0"/>
              <w:bottom w:val="single" w:color="000000" w:sz="8" w:space="0"/>
              <w:right w:val="single" w:color="000000" w:sz="8" w:space="0"/>
            </w:tcBorders>
            <w:vAlign w:val="center"/>
          </w:tcPr>
          <w:p w14:paraId="16F5C250">
            <w:pPr>
              <w:snapToGrid w:val="0"/>
              <w:spacing w:line="360" w:lineRule="auto"/>
              <w:jc w:val="center"/>
              <w:rPr>
                <w:rFonts w:hint="eastAsia" w:ascii="宋体" w:hAnsi="宋体" w:cs="宋体"/>
                <w:b/>
                <w:sz w:val="24"/>
              </w:rPr>
            </w:pPr>
            <w:r>
              <w:rPr>
                <w:rFonts w:hint="eastAsia" w:ascii="宋体" w:hAnsi="宋体" w:cs="宋体"/>
                <w:b/>
                <w:sz w:val="24"/>
              </w:rPr>
              <w:t>开标前答疑会</w:t>
            </w:r>
          </w:p>
          <w:p w14:paraId="6D2C38D9">
            <w:pPr>
              <w:snapToGrid w:val="0"/>
              <w:spacing w:line="360" w:lineRule="auto"/>
              <w:jc w:val="center"/>
              <w:rPr>
                <w:rFonts w:hint="eastAsia" w:ascii="宋体" w:hAnsi="宋体" w:cs="宋体"/>
                <w:b/>
                <w:sz w:val="24"/>
              </w:rPr>
            </w:pPr>
            <w:r>
              <w:rPr>
                <w:rFonts w:hint="eastAsia" w:ascii="宋体" w:hAnsi="宋体" w:cs="宋体"/>
                <w:b/>
                <w:sz w:val="24"/>
              </w:rPr>
              <w:t>或现场考察</w:t>
            </w:r>
          </w:p>
        </w:tc>
        <w:tc>
          <w:tcPr>
            <w:tcW w:w="7018" w:type="dxa"/>
            <w:tcBorders>
              <w:top w:val="single" w:color="000000" w:sz="8" w:space="0"/>
              <w:left w:val="single" w:color="000000" w:sz="2" w:space="0"/>
              <w:bottom w:val="single" w:color="000000" w:sz="8" w:space="0"/>
              <w:right w:val="single" w:color="000000" w:sz="8" w:space="0"/>
            </w:tcBorders>
            <w:vAlign w:val="center"/>
          </w:tcPr>
          <w:p w14:paraId="548DC91A">
            <w:pPr>
              <w:spacing w:line="360" w:lineRule="auto"/>
              <w:rPr>
                <w:rFonts w:hint="eastAsia"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5E68D66A">
            <w:pPr>
              <w:spacing w:line="360" w:lineRule="auto"/>
              <w:rPr>
                <w:rFonts w:hint="eastAsia"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    </w:t>
            </w:r>
            <w:r>
              <w:rPr>
                <w:rFonts w:hint="eastAsia" w:ascii="宋体" w:hAnsi="宋体" w:cs="宋体"/>
                <w:sz w:val="24"/>
              </w:rPr>
              <w:t>,地点：</w:t>
            </w:r>
            <w:r>
              <w:rPr>
                <w:rFonts w:hint="eastAsia" w:ascii="宋体" w:hAnsi="宋体" w:cs="宋体"/>
                <w:sz w:val="24"/>
                <w:u w:val="single"/>
              </w:rPr>
              <w:t xml:space="preserve">  /    </w:t>
            </w:r>
            <w:r>
              <w:rPr>
                <w:rFonts w:hint="eastAsia" w:ascii="宋体" w:hAnsi="宋体" w:cs="宋体"/>
                <w:sz w:val="24"/>
              </w:rPr>
              <w:t>，联系人：</w:t>
            </w:r>
            <w:r>
              <w:rPr>
                <w:rFonts w:hint="eastAsia" w:ascii="宋体" w:hAnsi="宋体" w:cs="宋体"/>
                <w:sz w:val="24"/>
                <w:u w:val="single"/>
              </w:rPr>
              <w:t xml:space="preserve">   /   </w:t>
            </w:r>
            <w:r>
              <w:rPr>
                <w:rFonts w:hint="eastAsia" w:ascii="宋体" w:hAnsi="宋体" w:cs="宋体"/>
                <w:sz w:val="24"/>
              </w:rPr>
              <w:t>，联系方式：</w:t>
            </w:r>
            <w:r>
              <w:rPr>
                <w:rFonts w:hint="eastAsia" w:ascii="宋体" w:hAnsi="宋体" w:cs="宋体"/>
                <w:sz w:val="24"/>
                <w:u w:val="single"/>
              </w:rPr>
              <w:t xml:space="preserve">   /   </w:t>
            </w:r>
            <w:r>
              <w:rPr>
                <w:rFonts w:hint="eastAsia" w:ascii="宋体" w:hAnsi="宋体" w:cs="宋体"/>
                <w:sz w:val="24"/>
                <w:szCs w:val="20"/>
              </w:rPr>
              <w:t>。</w:t>
            </w:r>
          </w:p>
        </w:tc>
      </w:tr>
      <w:tr w14:paraId="67BA3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839" w:type="dxa"/>
            <w:tcBorders>
              <w:top w:val="single" w:color="auto" w:sz="4" w:space="0"/>
              <w:left w:val="single" w:color="auto" w:sz="4" w:space="0"/>
              <w:bottom w:val="single" w:color="auto" w:sz="4" w:space="0"/>
              <w:right w:val="single" w:color="auto" w:sz="4" w:space="0"/>
            </w:tcBorders>
            <w:vAlign w:val="center"/>
          </w:tcPr>
          <w:p w14:paraId="6D07A8BA">
            <w:pPr>
              <w:snapToGrid w:val="0"/>
              <w:spacing w:line="360" w:lineRule="auto"/>
              <w:jc w:val="center"/>
              <w:rPr>
                <w:rFonts w:hint="eastAsia" w:ascii="宋体" w:hAnsi="宋体" w:cs="宋体"/>
                <w:sz w:val="24"/>
              </w:rPr>
            </w:pPr>
            <w:r>
              <w:rPr>
                <w:rFonts w:hint="eastAsia" w:ascii="宋体" w:hAnsi="宋体" w:cs="宋体"/>
                <w:b/>
                <w:bCs/>
                <w:sz w:val="24"/>
              </w:rPr>
              <w:t>6</w:t>
            </w:r>
          </w:p>
        </w:tc>
        <w:tc>
          <w:tcPr>
            <w:tcW w:w="2325" w:type="dxa"/>
            <w:tcBorders>
              <w:top w:val="single" w:color="000000" w:sz="8" w:space="0"/>
              <w:left w:val="single" w:color="auto" w:sz="4" w:space="0"/>
              <w:bottom w:val="single" w:color="000000" w:sz="8" w:space="0"/>
              <w:right w:val="single" w:color="000000" w:sz="8" w:space="0"/>
            </w:tcBorders>
            <w:vAlign w:val="center"/>
          </w:tcPr>
          <w:p w14:paraId="59E0EA2B">
            <w:pPr>
              <w:snapToGrid w:val="0"/>
              <w:spacing w:line="360" w:lineRule="auto"/>
              <w:jc w:val="center"/>
              <w:rPr>
                <w:rFonts w:hint="eastAsia" w:ascii="宋体" w:hAnsi="宋体" w:cs="宋体"/>
                <w:b/>
                <w:sz w:val="24"/>
              </w:rPr>
            </w:pPr>
            <w:r>
              <w:rPr>
                <w:rFonts w:hint="eastAsia" w:ascii="宋体" w:hAnsi="宋体" w:cs="宋体"/>
                <w:b/>
                <w:sz w:val="24"/>
              </w:rPr>
              <w:t>样品提供</w:t>
            </w:r>
          </w:p>
        </w:tc>
        <w:tc>
          <w:tcPr>
            <w:tcW w:w="7018" w:type="dxa"/>
            <w:tcBorders>
              <w:top w:val="single" w:color="000000" w:sz="8" w:space="0"/>
              <w:left w:val="single" w:color="000000" w:sz="2" w:space="0"/>
              <w:bottom w:val="single" w:color="000000" w:sz="8" w:space="0"/>
              <w:right w:val="single" w:color="000000" w:sz="8" w:space="0"/>
            </w:tcBorders>
            <w:vAlign w:val="center"/>
          </w:tcPr>
          <w:p w14:paraId="2484648A">
            <w:pPr>
              <w:spacing w:line="360" w:lineRule="auto"/>
              <w:rPr>
                <w:rFonts w:hint="eastAsia"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0611D1B6">
            <w:pPr>
              <w:spacing w:line="360" w:lineRule="auto"/>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74A6E2D8">
            <w:pPr>
              <w:spacing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  </w:t>
            </w:r>
            <w:r>
              <w:rPr>
                <w:rFonts w:hint="eastAsia" w:ascii="宋体" w:hAnsi="宋体" w:cs="宋体"/>
                <w:kern w:val="0"/>
                <w:sz w:val="24"/>
              </w:rPr>
              <w:t>；</w:t>
            </w:r>
          </w:p>
          <w:p w14:paraId="41596D5B">
            <w:pPr>
              <w:spacing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   </w:t>
            </w:r>
            <w:r>
              <w:rPr>
                <w:rFonts w:hint="eastAsia" w:ascii="宋体" w:hAnsi="宋体" w:cs="宋体"/>
                <w:kern w:val="0"/>
                <w:sz w:val="24"/>
              </w:rPr>
              <w:t>；</w:t>
            </w:r>
          </w:p>
          <w:p w14:paraId="1EC523B0">
            <w:pPr>
              <w:spacing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0BF6D26F">
            <w:pPr>
              <w:spacing w:line="360"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  </w:t>
            </w:r>
            <w:r>
              <w:rPr>
                <w:rFonts w:hint="eastAsia" w:ascii="宋体" w:hAnsi="宋体" w:cs="宋体"/>
                <w:kern w:val="0"/>
                <w:sz w:val="24"/>
              </w:rPr>
              <w:t>。</w:t>
            </w:r>
          </w:p>
          <w:p w14:paraId="16F3A858">
            <w:pPr>
              <w:spacing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  </w:t>
            </w:r>
            <w:r>
              <w:rPr>
                <w:rFonts w:hint="eastAsia" w:ascii="宋体" w:hAnsi="宋体" w:cs="宋体"/>
                <w:kern w:val="0"/>
                <w:sz w:val="24"/>
              </w:rPr>
              <w:t>；地点：</w:t>
            </w:r>
            <w:r>
              <w:rPr>
                <w:rFonts w:hint="eastAsia" w:ascii="宋体" w:hAnsi="宋体" w:cs="宋体"/>
                <w:sz w:val="24"/>
                <w:u w:val="single"/>
              </w:rPr>
              <w:t xml:space="preserve">  /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1C8DFE67">
            <w:pPr>
              <w:spacing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E65855F">
            <w:pPr>
              <w:spacing w:line="360" w:lineRule="auto"/>
              <w:rPr>
                <w:rFonts w:hint="eastAsia" w:ascii="宋体" w:hAnsi="宋体" w:cs="宋体"/>
                <w:b/>
                <w:sz w:val="24"/>
              </w:rPr>
            </w:pPr>
            <w:r>
              <w:rPr>
                <w:rFonts w:hint="eastAsia" w:ascii="宋体" w:hAnsi="宋体" w:cs="宋体"/>
                <w:sz w:val="24"/>
              </w:rPr>
              <w:t>（7）制作、运输、安装和保管样品所发生的一切费用由投标人自理。</w:t>
            </w:r>
          </w:p>
        </w:tc>
      </w:tr>
      <w:tr w14:paraId="45930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839" w:type="dxa"/>
            <w:tcBorders>
              <w:top w:val="single" w:color="auto" w:sz="4" w:space="0"/>
              <w:left w:val="single" w:color="auto" w:sz="4" w:space="0"/>
              <w:bottom w:val="single" w:color="auto" w:sz="4" w:space="0"/>
              <w:right w:val="single" w:color="auto" w:sz="4" w:space="0"/>
            </w:tcBorders>
            <w:vAlign w:val="center"/>
          </w:tcPr>
          <w:p w14:paraId="6E452820">
            <w:pPr>
              <w:snapToGrid w:val="0"/>
              <w:spacing w:line="360" w:lineRule="auto"/>
              <w:jc w:val="center"/>
              <w:rPr>
                <w:rFonts w:hint="eastAsia" w:ascii="宋体" w:hAnsi="宋体" w:cs="宋体"/>
                <w:b/>
                <w:bCs/>
                <w:sz w:val="24"/>
              </w:rPr>
            </w:pPr>
            <w:r>
              <w:rPr>
                <w:rFonts w:hint="eastAsia" w:ascii="宋体" w:hAnsi="宋体" w:cs="宋体"/>
                <w:b/>
                <w:bCs/>
                <w:sz w:val="24"/>
              </w:rPr>
              <w:t>7</w:t>
            </w:r>
          </w:p>
        </w:tc>
        <w:tc>
          <w:tcPr>
            <w:tcW w:w="2325" w:type="dxa"/>
            <w:tcBorders>
              <w:top w:val="single" w:color="000000" w:sz="8" w:space="0"/>
              <w:left w:val="single" w:color="auto" w:sz="4" w:space="0"/>
              <w:bottom w:val="single" w:color="000000" w:sz="8" w:space="0"/>
              <w:right w:val="single" w:color="000000" w:sz="8" w:space="0"/>
            </w:tcBorders>
            <w:vAlign w:val="center"/>
          </w:tcPr>
          <w:p w14:paraId="6E213D1F">
            <w:pPr>
              <w:snapToGrid w:val="0"/>
              <w:spacing w:line="360" w:lineRule="auto"/>
              <w:jc w:val="center"/>
              <w:rPr>
                <w:rFonts w:hint="eastAsia" w:ascii="宋体" w:hAnsi="宋体" w:cs="宋体"/>
                <w:bCs/>
                <w:sz w:val="24"/>
              </w:rPr>
            </w:pPr>
            <w:r>
              <w:rPr>
                <w:rFonts w:hint="eastAsia" w:ascii="宋体" w:hAnsi="宋体" w:cs="宋体"/>
                <w:b/>
                <w:sz w:val="24"/>
              </w:rPr>
              <w:t>方案讲解演示</w:t>
            </w:r>
          </w:p>
        </w:tc>
        <w:tc>
          <w:tcPr>
            <w:tcW w:w="7018" w:type="dxa"/>
            <w:tcBorders>
              <w:top w:val="single" w:color="000000" w:sz="8" w:space="0"/>
              <w:left w:val="single" w:color="000000" w:sz="2" w:space="0"/>
              <w:bottom w:val="single" w:color="000000" w:sz="8" w:space="0"/>
              <w:right w:val="single" w:color="000000" w:sz="8" w:space="0"/>
            </w:tcBorders>
            <w:vAlign w:val="center"/>
          </w:tcPr>
          <w:p w14:paraId="0C32C4E0">
            <w:pPr>
              <w:spacing w:line="360" w:lineRule="auto"/>
              <w:rPr>
                <w:rFonts w:hint="eastAsia"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12B78D89">
            <w:pPr>
              <w:spacing w:line="360" w:lineRule="auto"/>
              <w:rPr>
                <w:rFonts w:hint="eastAsia"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B组织。</w:t>
            </w:r>
          </w:p>
          <w:p w14:paraId="26BD712D">
            <w:pPr>
              <w:snapToGrid w:val="0"/>
              <w:spacing w:line="360" w:lineRule="auto"/>
              <w:rPr>
                <w:rFonts w:hint="eastAsia"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w:t>
            </w:r>
            <w:r>
              <w:rPr>
                <w:rFonts w:hint="eastAsia" w:ascii="宋体" w:hAnsi="宋体" w:cs="宋体"/>
                <w:kern w:val="0"/>
                <w:sz w:val="24"/>
              </w:rPr>
              <w:t>人。讲解演示结束后按要求解答评标委员会提问。</w:t>
            </w:r>
          </w:p>
          <w:p w14:paraId="4CAB8BDC">
            <w:pPr>
              <w:snapToGrid w:val="0"/>
              <w:spacing w:line="360" w:lineRule="auto"/>
              <w:rPr>
                <w:rFonts w:hint="eastAsia" w:ascii="宋体" w:hAnsi="宋体" w:cs="宋体"/>
                <w:kern w:val="0"/>
                <w:sz w:val="24"/>
              </w:rPr>
            </w:pPr>
            <w:r>
              <w:rPr>
                <w:rFonts w:hint="eastAsia" w:ascii="宋体" w:hAnsi="宋体" w:cs="宋体"/>
                <w:kern w:val="0"/>
                <w:sz w:val="24"/>
              </w:rPr>
              <w:t>（2）方案讲解演示可选择以下其中一种方式：</w:t>
            </w:r>
          </w:p>
          <w:p w14:paraId="6C215FD2">
            <w:pPr>
              <w:snapToGrid w:val="0"/>
              <w:spacing w:line="360" w:lineRule="auto"/>
              <w:rPr>
                <w:rFonts w:hint="eastAsia"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5765E084">
            <w:pPr>
              <w:snapToGrid w:val="0"/>
              <w:spacing w:line="360" w:lineRule="auto"/>
              <w:rPr>
                <w:rFonts w:hint="eastAsia" w:ascii="宋体" w:hAnsi="宋体" w:cs="宋体"/>
                <w:kern w:val="0"/>
                <w:sz w:val="24"/>
              </w:rPr>
            </w:pPr>
            <w:r>
              <w:rPr>
                <w:rFonts w:hint="eastAsia" w:ascii="宋体" w:hAnsi="宋体" w:cs="宋体"/>
                <w:kern w:val="0"/>
                <w:sz w:val="24"/>
              </w:rPr>
              <w:t>方式二：评标现场讲解演示。现场讲解地点为</w:t>
            </w:r>
            <w:r>
              <w:rPr>
                <w:rFonts w:hint="eastAsia" w:ascii="宋体" w:hAnsi="宋体" w:cs="宋体"/>
                <w:sz w:val="24"/>
                <w:u w:val="single"/>
              </w:rPr>
              <w:t xml:space="preserve">   /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7A631113">
            <w:pPr>
              <w:pStyle w:val="2"/>
              <w:rPr>
                <w:lang w:val="en-US"/>
              </w:rPr>
            </w:pPr>
            <w:r>
              <w:rPr>
                <w:rFonts w:hint="eastAsia" w:hAnsi="宋体" w:cs="宋体"/>
                <w:kern w:val="0"/>
              </w:rPr>
              <w:t>注：因投标人自身原因导致无法演示或者演示效果不理想的，责任自负。因平台原因导致本项目方案讲解演示环节无法顺利开展，按照《浙江省政府采购项目电子交易管理暂行办法》相关规定执行。</w:t>
            </w:r>
          </w:p>
        </w:tc>
      </w:tr>
      <w:tr w14:paraId="0495C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839" w:type="dxa"/>
            <w:vMerge w:val="restart"/>
            <w:tcBorders>
              <w:top w:val="single" w:color="auto" w:sz="4" w:space="0"/>
              <w:left w:val="single" w:color="auto" w:sz="4" w:space="0"/>
              <w:right w:val="single" w:color="auto" w:sz="4" w:space="0"/>
            </w:tcBorders>
          </w:tcPr>
          <w:p w14:paraId="3375361B">
            <w:pPr>
              <w:snapToGrid w:val="0"/>
              <w:spacing w:line="360" w:lineRule="auto"/>
              <w:jc w:val="center"/>
              <w:rPr>
                <w:rFonts w:hint="eastAsia" w:ascii="宋体" w:hAnsi="宋体" w:cs="宋体"/>
                <w:sz w:val="24"/>
              </w:rPr>
            </w:pPr>
          </w:p>
          <w:p w14:paraId="32A985AC">
            <w:pPr>
              <w:snapToGrid w:val="0"/>
              <w:spacing w:line="360" w:lineRule="auto"/>
              <w:jc w:val="center"/>
              <w:rPr>
                <w:rFonts w:hint="eastAsia" w:ascii="宋体" w:hAnsi="宋体" w:cs="宋体"/>
                <w:sz w:val="24"/>
              </w:rPr>
            </w:pPr>
          </w:p>
          <w:p w14:paraId="2C79E57C">
            <w:pPr>
              <w:snapToGrid w:val="0"/>
              <w:spacing w:line="360" w:lineRule="auto"/>
              <w:jc w:val="center"/>
              <w:rPr>
                <w:rFonts w:hint="eastAsia" w:ascii="宋体" w:hAnsi="宋体" w:cs="宋体"/>
                <w:sz w:val="24"/>
              </w:rPr>
            </w:pPr>
            <w:r>
              <w:rPr>
                <w:rFonts w:hint="eastAsia" w:ascii="宋体" w:hAnsi="宋体" w:cs="宋体"/>
                <w:b/>
                <w:bCs/>
                <w:sz w:val="24"/>
              </w:rPr>
              <w:t>8</w:t>
            </w:r>
          </w:p>
        </w:tc>
        <w:tc>
          <w:tcPr>
            <w:tcW w:w="2325" w:type="dxa"/>
            <w:vMerge w:val="restart"/>
            <w:tcBorders>
              <w:top w:val="single" w:color="000000" w:sz="8" w:space="0"/>
              <w:left w:val="single" w:color="auto" w:sz="4" w:space="0"/>
              <w:right w:val="single" w:color="000000" w:sz="8" w:space="0"/>
            </w:tcBorders>
            <w:vAlign w:val="center"/>
          </w:tcPr>
          <w:p w14:paraId="5B65A342">
            <w:pPr>
              <w:snapToGrid w:val="0"/>
              <w:spacing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7018" w:type="dxa"/>
            <w:tcBorders>
              <w:top w:val="single" w:color="000000" w:sz="8" w:space="0"/>
              <w:left w:val="single" w:color="000000" w:sz="2" w:space="0"/>
              <w:bottom w:val="single" w:color="auto" w:sz="4" w:space="0"/>
              <w:right w:val="single" w:color="000000" w:sz="8" w:space="0"/>
            </w:tcBorders>
            <w:vAlign w:val="center"/>
          </w:tcPr>
          <w:p w14:paraId="6534F351">
            <w:pPr>
              <w:spacing w:line="360" w:lineRule="auto"/>
              <w:rPr>
                <w:rFonts w:hint="eastAsia" w:ascii="宋体" w:hAnsi="宋体" w:cs="宋体"/>
                <w:sz w:val="24"/>
              </w:rPr>
            </w:pPr>
            <w:r>
              <w:rPr>
                <w:rFonts w:hint="eastAsia" w:ascii="宋体" w:hAnsi="宋体" w:cs="宋体"/>
                <w:sz w:val="24"/>
              </w:rPr>
              <w:t>（1）资格证明文件：见招标文件第二部分11.1。</w:t>
            </w:r>
          </w:p>
          <w:p w14:paraId="3B674A2F">
            <w:pPr>
              <w:spacing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3DED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tblHeader/>
          <w:jc w:val="center"/>
        </w:trPr>
        <w:tc>
          <w:tcPr>
            <w:tcW w:w="839" w:type="dxa"/>
            <w:vMerge w:val="continue"/>
            <w:tcBorders>
              <w:left w:val="single" w:color="auto" w:sz="4" w:space="0"/>
              <w:bottom w:val="single" w:color="auto" w:sz="4" w:space="0"/>
              <w:right w:val="single" w:color="auto" w:sz="4" w:space="0"/>
            </w:tcBorders>
          </w:tcPr>
          <w:p w14:paraId="01C607A2">
            <w:pPr>
              <w:snapToGrid w:val="0"/>
              <w:spacing w:line="360" w:lineRule="auto"/>
              <w:jc w:val="center"/>
              <w:rPr>
                <w:rFonts w:hint="eastAsia" w:ascii="宋体" w:hAnsi="宋体" w:cs="宋体"/>
                <w:sz w:val="24"/>
              </w:rPr>
            </w:pPr>
          </w:p>
        </w:tc>
        <w:tc>
          <w:tcPr>
            <w:tcW w:w="2325" w:type="dxa"/>
            <w:vMerge w:val="continue"/>
            <w:tcBorders>
              <w:left w:val="single" w:color="auto" w:sz="4" w:space="0"/>
              <w:bottom w:val="single" w:color="000000" w:sz="8" w:space="0"/>
              <w:right w:val="single" w:color="000000" w:sz="8" w:space="0"/>
            </w:tcBorders>
            <w:vAlign w:val="center"/>
          </w:tcPr>
          <w:p w14:paraId="251F70F3">
            <w:pPr>
              <w:snapToGrid w:val="0"/>
              <w:spacing w:line="360" w:lineRule="auto"/>
              <w:jc w:val="center"/>
              <w:rPr>
                <w:rFonts w:hint="eastAsia" w:ascii="宋体" w:hAnsi="宋体" w:cs="宋体"/>
                <w:b/>
                <w:sz w:val="24"/>
              </w:rPr>
            </w:pPr>
          </w:p>
        </w:tc>
        <w:tc>
          <w:tcPr>
            <w:tcW w:w="7018" w:type="dxa"/>
            <w:tcBorders>
              <w:top w:val="single" w:color="auto" w:sz="4" w:space="0"/>
              <w:left w:val="single" w:color="000000" w:sz="2" w:space="0"/>
              <w:bottom w:val="single" w:color="000000" w:sz="8" w:space="0"/>
              <w:right w:val="single" w:color="000000" w:sz="8" w:space="0"/>
            </w:tcBorders>
            <w:vAlign w:val="center"/>
          </w:tcPr>
          <w:p w14:paraId="423CDC5E">
            <w:pPr>
              <w:spacing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5D8B6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839" w:type="dxa"/>
            <w:tcBorders>
              <w:top w:val="single" w:color="auto" w:sz="4" w:space="0"/>
              <w:left w:val="single" w:color="000000" w:sz="8" w:space="0"/>
              <w:bottom w:val="single" w:color="auto" w:sz="4" w:space="0"/>
              <w:right w:val="single" w:color="000000" w:sz="2" w:space="0"/>
            </w:tcBorders>
          </w:tcPr>
          <w:p w14:paraId="068DB764">
            <w:pPr>
              <w:snapToGrid w:val="0"/>
              <w:spacing w:line="360" w:lineRule="auto"/>
              <w:jc w:val="center"/>
              <w:rPr>
                <w:rFonts w:hint="eastAsia" w:ascii="宋体" w:hAnsi="宋体" w:cs="宋体"/>
                <w:sz w:val="24"/>
              </w:rPr>
            </w:pPr>
          </w:p>
          <w:p w14:paraId="05C11C59">
            <w:pPr>
              <w:snapToGrid w:val="0"/>
              <w:spacing w:line="360" w:lineRule="auto"/>
              <w:jc w:val="center"/>
              <w:rPr>
                <w:rFonts w:hint="eastAsia" w:ascii="宋体" w:hAnsi="宋体" w:cs="宋体"/>
                <w:sz w:val="24"/>
              </w:rPr>
            </w:pPr>
          </w:p>
          <w:p w14:paraId="5C692B77">
            <w:pPr>
              <w:snapToGrid w:val="0"/>
              <w:spacing w:line="360" w:lineRule="auto"/>
              <w:jc w:val="center"/>
              <w:rPr>
                <w:rFonts w:hint="eastAsia" w:ascii="宋体" w:hAnsi="宋体" w:cs="宋体"/>
                <w:sz w:val="24"/>
              </w:rPr>
            </w:pPr>
            <w:r>
              <w:rPr>
                <w:rFonts w:hint="eastAsia" w:ascii="宋体" w:hAnsi="宋体" w:cs="宋体"/>
                <w:b/>
                <w:bCs/>
                <w:sz w:val="24"/>
              </w:rPr>
              <w:t>9</w:t>
            </w:r>
          </w:p>
        </w:tc>
        <w:tc>
          <w:tcPr>
            <w:tcW w:w="2325" w:type="dxa"/>
            <w:tcBorders>
              <w:top w:val="single" w:color="000000" w:sz="8" w:space="0"/>
              <w:left w:val="single" w:color="000000" w:sz="2" w:space="0"/>
              <w:bottom w:val="single" w:color="000000" w:sz="8" w:space="0"/>
              <w:right w:val="single" w:color="000000" w:sz="8" w:space="0"/>
            </w:tcBorders>
            <w:vAlign w:val="center"/>
          </w:tcPr>
          <w:p w14:paraId="49B569B8">
            <w:pPr>
              <w:snapToGrid w:val="0"/>
              <w:spacing w:line="360" w:lineRule="auto"/>
              <w:jc w:val="center"/>
              <w:rPr>
                <w:rFonts w:hint="eastAsia" w:ascii="宋体" w:hAnsi="宋体" w:cs="宋体"/>
                <w:b/>
                <w:sz w:val="24"/>
              </w:rPr>
            </w:pPr>
            <w:r>
              <w:rPr>
                <w:rFonts w:hint="eastAsia" w:ascii="宋体" w:hAnsi="宋体" w:cs="宋体"/>
                <w:b/>
                <w:sz w:val="24"/>
              </w:rPr>
              <w:t>节能产品、</w:t>
            </w:r>
          </w:p>
          <w:p w14:paraId="4FA58A7D">
            <w:pPr>
              <w:snapToGrid w:val="0"/>
              <w:spacing w:line="360" w:lineRule="auto"/>
              <w:jc w:val="center"/>
              <w:rPr>
                <w:rFonts w:hint="eastAsia" w:ascii="宋体" w:hAnsi="宋体" w:cs="宋体"/>
                <w:b/>
                <w:sz w:val="24"/>
              </w:rPr>
            </w:pPr>
            <w:r>
              <w:rPr>
                <w:rFonts w:hint="eastAsia" w:ascii="宋体" w:hAnsi="宋体" w:cs="宋体"/>
                <w:b/>
                <w:sz w:val="24"/>
              </w:rPr>
              <w:t>环境标志产品</w:t>
            </w:r>
          </w:p>
        </w:tc>
        <w:tc>
          <w:tcPr>
            <w:tcW w:w="7018" w:type="dxa"/>
            <w:tcBorders>
              <w:top w:val="single" w:color="000000" w:sz="8" w:space="0"/>
              <w:left w:val="single" w:color="000000" w:sz="2" w:space="0"/>
              <w:bottom w:val="single" w:color="000000" w:sz="8" w:space="0"/>
              <w:right w:val="single" w:color="000000" w:sz="8" w:space="0"/>
            </w:tcBorders>
            <w:vAlign w:val="center"/>
          </w:tcPr>
          <w:p w14:paraId="1CBEC4AA">
            <w:pPr>
              <w:snapToGrid w:val="0"/>
              <w:spacing w:line="360" w:lineRule="auto"/>
              <w:rPr>
                <w:rFonts w:hint="eastAsia"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BA4C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839" w:type="dxa"/>
            <w:tcBorders>
              <w:top w:val="single" w:color="auto" w:sz="4" w:space="0"/>
              <w:left w:val="single" w:color="000000" w:sz="8" w:space="0"/>
              <w:bottom w:val="single" w:color="auto" w:sz="4" w:space="0"/>
              <w:right w:val="single" w:color="000000" w:sz="2" w:space="0"/>
            </w:tcBorders>
            <w:vAlign w:val="center"/>
          </w:tcPr>
          <w:p w14:paraId="48D8B88D">
            <w:pPr>
              <w:snapToGrid w:val="0"/>
              <w:spacing w:line="360" w:lineRule="auto"/>
              <w:jc w:val="center"/>
              <w:rPr>
                <w:rFonts w:hint="eastAsia" w:ascii="宋体" w:hAnsi="宋体" w:cs="宋体"/>
                <w:b/>
                <w:bCs/>
                <w:sz w:val="24"/>
              </w:rPr>
            </w:pPr>
            <w:r>
              <w:rPr>
                <w:rFonts w:hint="eastAsia" w:ascii="宋体" w:hAnsi="宋体" w:cs="宋体"/>
                <w:b/>
                <w:bCs/>
                <w:sz w:val="24"/>
              </w:rPr>
              <w:t>10</w:t>
            </w:r>
          </w:p>
        </w:tc>
        <w:tc>
          <w:tcPr>
            <w:tcW w:w="2325" w:type="dxa"/>
            <w:tcBorders>
              <w:top w:val="single" w:color="000000" w:sz="8" w:space="0"/>
              <w:left w:val="single" w:color="000000" w:sz="2" w:space="0"/>
              <w:bottom w:val="single" w:color="000000" w:sz="8" w:space="0"/>
              <w:right w:val="single" w:color="000000" w:sz="8" w:space="0"/>
            </w:tcBorders>
            <w:vAlign w:val="center"/>
          </w:tcPr>
          <w:p w14:paraId="3D2CE425">
            <w:pPr>
              <w:snapToGrid w:val="0"/>
              <w:spacing w:line="360" w:lineRule="auto"/>
              <w:jc w:val="center"/>
              <w:rPr>
                <w:rFonts w:hint="eastAsia" w:ascii="宋体" w:hAnsi="宋体" w:cs="宋体"/>
                <w:b/>
                <w:sz w:val="24"/>
              </w:rPr>
            </w:pPr>
            <w:r>
              <w:rPr>
                <w:rFonts w:hint="eastAsia" w:ascii="宋体" w:hAnsi="宋体" w:cs="宋体"/>
                <w:b/>
                <w:sz w:val="24"/>
              </w:rPr>
              <w:t>报价要求</w:t>
            </w:r>
          </w:p>
        </w:tc>
        <w:tc>
          <w:tcPr>
            <w:tcW w:w="7018" w:type="dxa"/>
            <w:tcBorders>
              <w:top w:val="single" w:color="000000" w:sz="8" w:space="0"/>
              <w:left w:val="single" w:color="000000" w:sz="2" w:space="0"/>
              <w:bottom w:val="single" w:color="000000" w:sz="8" w:space="0"/>
              <w:right w:val="single" w:color="000000" w:sz="8" w:space="0"/>
            </w:tcBorders>
            <w:vAlign w:val="center"/>
          </w:tcPr>
          <w:p w14:paraId="7E3940FF">
            <w:pPr>
              <w:snapToGrid w:val="0"/>
              <w:spacing w:line="360" w:lineRule="auto"/>
              <w:jc w:val="left"/>
              <w:rPr>
                <w:rFonts w:hint="eastAsia"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757F6381">
            <w:pPr>
              <w:snapToGrid w:val="0"/>
              <w:spacing w:line="360" w:lineRule="auto"/>
              <w:jc w:val="left"/>
              <w:rPr>
                <w:rFonts w:hint="eastAsia" w:ascii="宋体" w:hAnsi="宋体" w:cs="宋体"/>
                <w:b/>
                <w:kern w:val="0"/>
                <w:sz w:val="24"/>
              </w:rPr>
            </w:pPr>
            <w:r>
              <w:rPr>
                <w:rFonts w:hint="eastAsia" w:ascii="宋体" w:hAnsi="宋体" w:cs="宋体"/>
                <w:b/>
                <w:kern w:val="0"/>
                <w:sz w:val="24"/>
              </w:rPr>
              <w:t>2、本项目的投标报价包括完成本项目工作内容所需的一切费用，包括但不限于完成本项目的全部内容：包括需求调研、软件设计、系统开发、测试、实施部署、</w:t>
            </w:r>
            <w:r>
              <w:rPr>
                <w:rFonts w:hint="eastAsia" w:ascii="宋体" w:hAnsi="宋体" w:cs="宋体"/>
                <w:b/>
                <w:kern w:val="0"/>
                <w:sz w:val="24"/>
                <w:lang w:val="en-US" w:eastAsia="zh-CN"/>
              </w:rPr>
              <w:t>第三方接口费、</w:t>
            </w:r>
            <w:r>
              <w:rPr>
                <w:rFonts w:hint="eastAsia" w:ascii="宋体" w:hAnsi="宋体" w:cs="宋体"/>
                <w:b/>
                <w:kern w:val="0"/>
                <w:sz w:val="24"/>
              </w:rPr>
              <w:t>培训、维护、税金、政策性文件规定及合同包含的所有风险、责任等各项应有的费用。即一直到整个项目调试验收合格交付采购人使用，采购人不再另行支付费用。</w:t>
            </w:r>
          </w:p>
          <w:p w14:paraId="33194938">
            <w:pPr>
              <w:snapToGrid w:val="0"/>
              <w:spacing w:line="360" w:lineRule="auto"/>
              <w:jc w:val="left"/>
              <w:rPr>
                <w:rFonts w:hint="eastAsia" w:ascii="宋体" w:hAnsi="宋体" w:cs="宋体"/>
                <w:b/>
                <w:kern w:val="0"/>
                <w:sz w:val="24"/>
                <w:lang w:val="zh-CN"/>
              </w:rPr>
            </w:pPr>
            <w:r>
              <w:rPr>
                <w:rFonts w:hint="eastAsia" w:ascii="宋体" w:hAnsi="宋体" w:cs="宋体"/>
                <w:b/>
                <w:kern w:val="0"/>
                <w:sz w:val="24"/>
              </w:rPr>
              <w:t>3、</w:t>
            </w:r>
            <w:r>
              <w:rPr>
                <w:rFonts w:hint="eastAsia" w:ascii="宋体" w:hAnsi="宋体" w:cs="宋体"/>
                <w:b/>
                <w:kern w:val="0"/>
                <w:sz w:val="24"/>
                <w:lang w:val="zh-CN"/>
              </w:rPr>
              <w:t>投标报价出现下列情形的，投标无效：</w:t>
            </w:r>
          </w:p>
          <w:p w14:paraId="6C1ABED6">
            <w:pPr>
              <w:snapToGrid w:val="0"/>
              <w:spacing w:line="360" w:lineRule="auto"/>
              <w:jc w:val="left"/>
              <w:rPr>
                <w:rFonts w:hint="eastAsia" w:ascii="宋体" w:hAnsi="宋体" w:cs="宋体"/>
                <w:bCs/>
                <w:kern w:val="0"/>
                <w:sz w:val="24"/>
                <w:lang w:val="zh-CN"/>
              </w:rPr>
            </w:pPr>
            <w:r>
              <w:rPr>
                <w:rFonts w:hint="eastAsia" w:ascii="宋体" w:hAnsi="宋体" w:cs="宋体"/>
                <w:bCs/>
                <w:kern w:val="0"/>
                <w:sz w:val="24"/>
                <w:lang w:val="zh-CN"/>
              </w:rPr>
              <w:t>①投标文件出现不是唯一的、有选择性投标报价的；</w:t>
            </w:r>
          </w:p>
          <w:p w14:paraId="5917FB3F">
            <w:pPr>
              <w:snapToGrid w:val="0"/>
              <w:spacing w:line="360" w:lineRule="auto"/>
              <w:jc w:val="left"/>
              <w:rPr>
                <w:rFonts w:hint="eastAsia" w:ascii="宋体" w:hAnsi="宋体" w:cs="宋体"/>
                <w:bCs/>
                <w:kern w:val="0"/>
                <w:sz w:val="24"/>
                <w:lang w:val="zh-CN"/>
              </w:rPr>
            </w:pPr>
            <w:r>
              <w:rPr>
                <w:rFonts w:hint="eastAsia" w:ascii="宋体" w:hAnsi="宋体" w:cs="宋体"/>
                <w:bCs/>
                <w:kern w:val="0"/>
                <w:sz w:val="24"/>
                <w:lang w:val="zh-CN"/>
              </w:rPr>
              <w:t>②投标报价超过招标文件中规定的预算金额或者最高限价的；</w:t>
            </w:r>
          </w:p>
          <w:p w14:paraId="080E821F">
            <w:pPr>
              <w:spacing w:line="360" w:lineRule="auto"/>
              <w:rPr>
                <w:rFonts w:hint="eastAsia" w:ascii="宋体" w:hAnsi="宋体" w:cs="宋体"/>
                <w:bCs/>
                <w:sz w:val="24"/>
              </w:rPr>
            </w:pPr>
            <w:r>
              <w:rPr>
                <w:rFonts w:hint="eastAsia" w:ascii="宋体" w:hAnsi="宋体" w:cs="宋体"/>
                <w:bCs/>
                <w:kern w:val="0"/>
                <w:sz w:val="24"/>
              </w:rPr>
              <w:t>③报价明显低于其他通过符合性审查投标人的报价，有可能影响产品质量或者不能诚信履约的，未能按要求提供书面说明或者提交相关证明材料证明其报价合理性的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sz w:val="24"/>
                <w:szCs w:val="21"/>
              </w:rPr>
              <w:t>；</w:t>
            </w:r>
          </w:p>
          <w:p w14:paraId="2FA297C2">
            <w:pPr>
              <w:spacing w:line="360" w:lineRule="auto"/>
              <w:rPr>
                <w:rFonts w:hint="eastAsia" w:ascii="宋体" w:hAnsi="宋体" w:cs="宋体"/>
                <w:sz w:val="24"/>
              </w:rPr>
            </w:pPr>
            <w:r>
              <w:rPr>
                <w:rFonts w:hint="eastAsia" w:ascii="宋体" w:hAnsi="宋体" w:cs="宋体"/>
                <w:bCs/>
                <w:kern w:val="0"/>
                <w:sz w:val="24"/>
              </w:rPr>
              <w:t>④投标人对根据修正原则修正后的报价不确认的</w:t>
            </w:r>
            <w:r>
              <w:rPr>
                <w:rFonts w:hint="eastAsia" w:ascii="宋体" w:hAnsi="宋体" w:cs="宋体"/>
                <w:bCs/>
                <w:sz w:val="24"/>
              </w:rPr>
              <w:t>。</w:t>
            </w:r>
          </w:p>
        </w:tc>
      </w:tr>
      <w:tr w14:paraId="06DA1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8" w:hRule="atLeast"/>
          <w:tblHeader/>
          <w:jc w:val="center"/>
        </w:trPr>
        <w:tc>
          <w:tcPr>
            <w:tcW w:w="839" w:type="dxa"/>
            <w:tcBorders>
              <w:top w:val="single" w:color="auto" w:sz="4" w:space="0"/>
              <w:left w:val="single" w:color="000000" w:sz="8" w:space="0"/>
              <w:right w:val="single" w:color="000000" w:sz="2" w:space="0"/>
            </w:tcBorders>
            <w:vAlign w:val="center"/>
          </w:tcPr>
          <w:p w14:paraId="4B4002F1">
            <w:pPr>
              <w:snapToGrid w:val="0"/>
              <w:spacing w:line="360" w:lineRule="auto"/>
              <w:jc w:val="center"/>
              <w:rPr>
                <w:rFonts w:hint="eastAsia" w:ascii="宋体" w:hAnsi="宋体" w:cs="宋体"/>
                <w:b/>
                <w:bCs/>
                <w:sz w:val="24"/>
              </w:rPr>
            </w:pPr>
            <w:r>
              <w:rPr>
                <w:rFonts w:hint="eastAsia" w:ascii="宋体" w:hAnsi="宋体" w:cs="宋体"/>
                <w:b/>
                <w:bCs/>
                <w:sz w:val="24"/>
              </w:rPr>
              <w:t>11</w:t>
            </w:r>
          </w:p>
        </w:tc>
        <w:tc>
          <w:tcPr>
            <w:tcW w:w="2325" w:type="dxa"/>
            <w:tcBorders>
              <w:top w:val="single" w:color="000000" w:sz="8" w:space="0"/>
              <w:left w:val="single" w:color="000000" w:sz="2" w:space="0"/>
              <w:right w:val="single" w:color="000000" w:sz="8" w:space="0"/>
            </w:tcBorders>
            <w:vAlign w:val="center"/>
          </w:tcPr>
          <w:p w14:paraId="71BDBEE0">
            <w:pPr>
              <w:snapToGrid w:val="0"/>
              <w:spacing w:line="360" w:lineRule="auto"/>
              <w:jc w:val="center"/>
              <w:rPr>
                <w:rFonts w:hint="eastAsia" w:ascii="宋体" w:hAnsi="宋体" w:cs="宋体"/>
                <w:b/>
                <w:sz w:val="24"/>
              </w:rPr>
            </w:pPr>
            <w:r>
              <w:rPr>
                <w:rFonts w:hint="eastAsia" w:ascii="宋体" w:hAnsi="宋体" w:cs="宋体"/>
                <w:b/>
                <w:sz w:val="24"/>
              </w:rPr>
              <w:t>中小企业信用融资</w:t>
            </w:r>
          </w:p>
        </w:tc>
        <w:tc>
          <w:tcPr>
            <w:tcW w:w="7018" w:type="dxa"/>
            <w:tcBorders>
              <w:top w:val="single" w:color="000000" w:sz="8" w:space="0"/>
              <w:left w:val="single" w:color="000000" w:sz="2" w:space="0"/>
              <w:right w:val="single" w:color="000000" w:sz="8" w:space="0"/>
            </w:tcBorders>
            <w:vAlign w:val="center"/>
          </w:tcPr>
          <w:p w14:paraId="175083B9">
            <w:pPr>
              <w:spacing w:line="360" w:lineRule="auto"/>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B6D9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839" w:type="dxa"/>
            <w:tcBorders>
              <w:top w:val="single" w:color="auto" w:sz="4" w:space="0"/>
              <w:left w:val="single" w:color="000000" w:sz="8" w:space="0"/>
              <w:bottom w:val="single" w:color="auto" w:sz="4" w:space="0"/>
              <w:right w:val="single" w:color="000000" w:sz="2" w:space="0"/>
            </w:tcBorders>
            <w:vAlign w:val="center"/>
          </w:tcPr>
          <w:p w14:paraId="7891F6CA">
            <w:pPr>
              <w:snapToGrid w:val="0"/>
              <w:spacing w:line="360" w:lineRule="auto"/>
              <w:jc w:val="center"/>
              <w:rPr>
                <w:rFonts w:hint="eastAsia" w:ascii="宋体" w:hAnsi="宋体" w:cs="宋体"/>
                <w:b/>
                <w:bCs/>
                <w:sz w:val="24"/>
              </w:rPr>
            </w:pPr>
            <w:r>
              <w:rPr>
                <w:rFonts w:hint="eastAsia" w:ascii="宋体" w:hAnsi="宋体" w:cs="宋体"/>
                <w:b/>
                <w:bCs/>
                <w:sz w:val="24"/>
              </w:rPr>
              <w:t>12</w:t>
            </w:r>
          </w:p>
        </w:tc>
        <w:tc>
          <w:tcPr>
            <w:tcW w:w="2325" w:type="dxa"/>
            <w:tcBorders>
              <w:top w:val="single" w:color="000000" w:sz="8" w:space="0"/>
              <w:left w:val="single" w:color="000000" w:sz="2" w:space="0"/>
              <w:bottom w:val="single" w:color="000000" w:sz="8" w:space="0"/>
              <w:right w:val="single" w:color="000000" w:sz="8" w:space="0"/>
            </w:tcBorders>
            <w:vAlign w:val="center"/>
          </w:tcPr>
          <w:p w14:paraId="12B59F8B">
            <w:pPr>
              <w:snapToGrid w:val="0"/>
              <w:spacing w:line="360" w:lineRule="auto"/>
              <w:jc w:val="center"/>
              <w:rPr>
                <w:rFonts w:hint="eastAsia" w:ascii="宋体" w:hAnsi="宋体" w:cs="宋体"/>
                <w:b/>
                <w:sz w:val="24"/>
              </w:rPr>
            </w:pPr>
            <w:r>
              <w:rPr>
                <w:rFonts w:hint="eastAsia" w:ascii="宋体" w:hAnsi="宋体" w:cs="宋体"/>
                <w:b/>
                <w:sz w:val="24"/>
              </w:rPr>
              <w:t xml:space="preserve">备份投标文件及演示视频送达地点和签收人员 </w:t>
            </w:r>
          </w:p>
        </w:tc>
        <w:tc>
          <w:tcPr>
            <w:tcW w:w="7018" w:type="dxa"/>
            <w:tcBorders>
              <w:top w:val="single" w:color="000000" w:sz="8" w:space="0"/>
              <w:left w:val="single" w:color="000000" w:sz="2" w:space="0"/>
              <w:bottom w:val="single" w:color="000000" w:sz="8" w:space="0"/>
              <w:right w:val="single" w:color="000000" w:sz="8" w:space="0"/>
            </w:tcBorders>
            <w:vAlign w:val="center"/>
          </w:tcPr>
          <w:p w14:paraId="5CB64A39">
            <w:pPr>
              <w:spacing w:line="360" w:lineRule="auto"/>
              <w:rPr>
                <w:rFonts w:hint="eastAsia" w:ascii="宋体" w:hAnsi="宋体" w:cs="宋体"/>
                <w:snapToGrid w:val="0"/>
                <w:kern w:val="28"/>
                <w:sz w:val="24"/>
              </w:rPr>
            </w:pPr>
            <w:r>
              <w:rPr>
                <w:rFonts w:hint="eastAsia" w:ascii="宋体" w:hAnsi="宋体" w:cs="宋体"/>
                <w:snapToGrid w:val="0"/>
                <w:kern w:val="28"/>
                <w:sz w:val="24"/>
              </w:rPr>
              <w:t>（1）供应商如提供备份投标文件及演示视频的，可采用邮寄方式或直接提交方式递交备份投标文件，供应商需将以U盘存储的备份投标文件及演示视频密封递交，逾期送达或未密封将予以拒收。</w:t>
            </w:r>
          </w:p>
          <w:p w14:paraId="584A456C">
            <w:pPr>
              <w:spacing w:line="360" w:lineRule="auto"/>
              <w:rPr>
                <w:rFonts w:hint="eastAsia" w:ascii="宋体" w:hAnsi="宋体" w:cs="宋体"/>
                <w:snapToGrid w:val="0"/>
                <w:kern w:val="28"/>
                <w:sz w:val="24"/>
              </w:rPr>
            </w:pPr>
            <w:r>
              <w:rPr>
                <w:rFonts w:hint="eastAsia" w:ascii="宋体" w:hAnsi="宋体" w:cs="宋体"/>
                <w:snapToGrid w:val="0"/>
                <w:kern w:val="28"/>
                <w:sz w:val="24"/>
              </w:rPr>
              <w:t>（2）采用邮寄方式递交备份投标文件及演示视频，需按以下要求递交：</w:t>
            </w:r>
          </w:p>
          <w:p w14:paraId="34561C79">
            <w:pPr>
              <w:spacing w:line="360" w:lineRule="auto"/>
              <w:rPr>
                <w:rFonts w:hint="eastAsia" w:ascii="宋体" w:hAnsi="宋体" w:cs="宋体"/>
                <w:snapToGrid w:val="0"/>
                <w:kern w:val="28"/>
                <w:sz w:val="24"/>
              </w:rPr>
            </w:pPr>
            <w:r>
              <w:rPr>
                <w:rFonts w:hint="eastAsia" w:ascii="宋体" w:hAnsi="宋体" w:cs="宋体"/>
                <w:snapToGrid w:val="0"/>
                <w:kern w:val="28"/>
                <w:sz w:val="24"/>
              </w:rPr>
              <w:t>供应商应在开标前一日17：00（含）前将备份投标文件及演示视频邮寄至规定地点，邮寄地址为：宁波市鄞州区天童南路666号中基大厦19楼业务一部，收件人：戚鸿涛，联系方式：0574-87425273。由采购代理工作人员进行签收，各供应商自行考虑邮寄在途时间，邮寄过程中无论何种因素导致备份投标文件及演示视频未按时递交的后果，均由供应商自行负责。备份投标文件及演示视频递交时间以采购代理实际收到备份投标文件及演示视频的时间为准。</w:t>
            </w:r>
          </w:p>
          <w:p w14:paraId="668F186F">
            <w:pPr>
              <w:spacing w:line="360" w:lineRule="auto"/>
              <w:rPr>
                <w:rFonts w:hint="eastAsia" w:ascii="宋体" w:hAnsi="宋体" w:cs="宋体"/>
                <w:snapToGrid w:val="0"/>
                <w:kern w:val="28"/>
                <w:sz w:val="24"/>
              </w:rPr>
            </w:pPr>
            <w:r>
              <w:rPr>
                <w:rFonts w:hint="eastAsia" w:ascii="宋体" w:hAnsi="宋体" w:cs="宋体"/>
                <w:snapToGrid w:val="0"/>
                <w:kern w:val="28"/>
                <w:sz w:val="24"/>
              </w:rPr>
              <w:t>（3）采用直接提交方式递交备份投标文件，需按以下要求递交：在开标日当天投标截止时间前将备份投标文件及演示视频送至</w:t>
            </w:r>
            <w:r>
              <w:rPr>
                <w:rFonts w:hint="eastAsia" w:ascii="宋体" w:hAnsi="宋体" w:cs="宋体"/>
                <w:snapToGrid w:val="0"/>
                <w:kern w:val="28"/>
                <w:sz w:val="24"/>
                <w:u w:val="single"/>
              </w:rPr>
              <w:t xml:space="preserve"> 北仑区（开发区）公共资源交易中心评标室（宁波市北仑区长江路1166号行政服务中心三楼）  </w:t>
            </w:r>
            <w:r>
              <w:rPr>
                <w:rFonts w:hint="eastAsia" w:ascii="宋体" w:hAnsi="宋体" w:cs="宋体"/>
                <w:snapToGrid w:val="0"/>
                <w:kern w:val="28"/>
                <w:sz w:val="24"/>
              </w:rPr>
              <w:t xml:space="preserve">。       </w:t>
            </w:r>
          </w:p>
          <w:p w14:paraId="1AA9494C">
            <w:pPr>
              <w:spacing w:line="360" w:lineRule="auto"/>
            </w:pPr>
            <w:r>
              <w:rPr>
                <w:rFonts w:hint="eastAsia" w:ascii="宋体" w:hAnsi="宋体" w:cs="宋体"/>
                <w:b/>
                <w:bCs/>
                <w:snapToGrid w:val="0"/>
                <w:kern w:val="28"/>
                <w:sz w:val="24"/>
              </w:rPr>
              <w:t>采购人、采购代理机构不强制投标人提交备份投标文件。</w:t>
            </w:r>
          </w:p>
        </w:tc>
      </w:tr>
      <w:tr w14:paraId="1BC83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jc w:val="center"/>
        </w:trPr>
        <w:tc>
          <w:tcPr>
            <w:tcW w:w="839" w:type="dxa"/>
            <w:vMerge w:val="restart"/>
            <w:tcBorders>
              <w:top w:val="single" w:color="auto" w:sz="4" w:space="0"/>
              <w:left w:val="single" w:color="000000" w:sz="8" w:space="0"/>
              <w:right w:val="single" w:color="000000" w:sz="2" w:space="0"/>
            </w:tcBorders>
            <w:vAlign w:val="center"/>
          </w:tcPr>
          <w:p w14:paraId="67182904">
            <w:pPr>
              <w:snapToGrid w:val="0"/>
              <w:spacing w:line="360" w:lineRule="auto"/>
              <w:jc w:val="center"/>
              <w:rPr>
                <w:rFonts w:hint="eastAsia" w:ascii="宋体" w:hAnsi="宋体" w:cs="宋体"/>
                <w:sz w:val="24"/>
              </w:rPr>
            </w:pPr>
            <w:r>
              <w:rPr>
                <w:rFonts w:hint="eastAsia" w:ascii="宋体" w:hAnsi="宋体" w:cs="宋体"/>
                <w:b/>
                <w:bCs/>
                <w:sz w:val="24"/>
              </w:rPr>
              <w:t>13</w:t>
            </w:r>
          </w:p>
        </w:tc>
        <w:tc>
          <w:tcPr>
            <w:tcW w:w="2325" w:type="dxa"/>
            <w:vMerge w:val="restart"/>
            <w:tcBorders>
              <w:top w:val="single" w:color="000000" w:sz="8" w:space="0"/>
              <w:left w:val="single" w:color="000000" w:sz="2" w:space="0"/>
              <w:right w:val="single" w:color="000000" w:sz="8" w:space="0"/>
            </w:tcBorders>
            <w:vAlign w:val="center"/>
          </w:tcPr>
          <w:p w14:paraId="24EA69AD">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sz w:val="24"/>
              </w:rPr>
              <w:t>特别说明</w:t>
            </w:r>
          </w:p>
        </w:tc>
        <w:tc>
          <w:tcPr>
            <w:tcW w:w="7018" w:type="dxa"/>
            <w:tcBorders>
              <w:top w:val="single" w:color="000000" w:sz="8" w:space="0"/>
              <w:left w:val="single" w:color="000000" w:sz="2" w:space="0"/>
              <w:bottom w:val="single" w:color="000000" w:sz="8" w:space="0"/>
              <w:right w:val="single" w:color="000000" w:sz="8" w:space="0"/>
            </w:tcBorders>
            <w:vAlign w:val="center"/>
          </w:tcPr>
          <w:p w14:paraId="4FE4E8EA">
            <w:pPr>
              <w:spacing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11D4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839" w:type="dxa"/>
            <w:vMerge w:val="continue"/>
            <w:tcBorders>
              <w:left w:val="single" w:color="000000" w:sz="8" w:space="0"/>
              <w:bottom w:val="single" w:color="auto" w:sz="4" w:space="0"/>
              <w:right w:val="single" w:color="000000" w:sz="2" w:space="0"/>
            </w:tcBorders>
          </w:tcPr>
          <w:p w14:paraId="6AB53C1B">
            <w:pPr>
              <w:snapToGrid w:val="0"/>
              <w:spacing w:line="360" w:lineRule="auto"/>
              <w:jc w:val="center"/>
              <w:rPr>
                <w:rFonts w:hint="eastAsia" w:ascii="宋体" w:hAnsi="宋体" w:cs="宋体"/>
                <w:sz w:val="24"/>
              </w:rPr>
            </w:pPr>
          </w:p>
        </w:tc>
        <w:tc>
          <w:tcPr>
            <w:tcW w:w="2325" w:type="dxa"/>
            <w:vMerge w:val="continue"/>
            <w:tcBorders>
              <w:left w:val="single" w:color="000000" w:sz="2" w:space="0"/>
              <w:bottom w:val="single" w:color="000000" w:sz="8" w:space="0"/>
              <w:right w:val="single" w:color="000000" w:sz="8" w:space="0"/>
            </w:tcBorders>
            <w:vAlign w:val="center"/>
          </w:tcPr>
          <w:p w14:paraId="45CFBE89">
            <w:pPr>
              <w:snapToGrid w:val="0"/>
              <w:spacing w:line="360" w:lineRule="auto"/>
              <w:jc w:val="center"/>
              <w:rPr>
                <w:rFonts w:hint="eastAsia" w:ascii="宋体" w:hAnsi="宋体" w:cs="宋体"/>
                <w:b/>
                <w:sz w:val="24"/>
              </w:rPr>
            </w:pPr>
          </w:p>
        </w:tc>
        <w:tc>
          <w:tcPr>
            <w:tcW w:w="7018" w:type="dxa"/>
            <w:tcBorders>
              <w:top w:val="single" w:color="000000" w:sz="8" w:space="0"/>
              <w:left w:val="single" w:color="000000" w:sz="2" w:space="0"/>
              <w:bottom w:val="single" w:color="000000" w:sz="8" w:space="0"/>
              <w:right w:val="single" w:color="000000" w:sz="8" w:space="0"/>
            </w:tcBorders>
            <w:vAlign w:val="center"/>
          </w:tcPr>
          <w:p w14:paraId="4DCD68BB">
            <w:pPr>
              <w:snapToGrid w:val="0"/>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5C37BB67">
            <w:pPr>
              <w:snapToGrid w:val="0"/>
              <w:spacing w:line="360"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ascii="Wingdings" w:hAnsi="Wingdings" w:cs="Arial" w:eastAsiaTheme="minorEastAsia"/>
                    <w:kern w:val="0"/>
                    <w:sz w:val="24"/>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A503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839" w:type="dxa"/>
            <w:tcBorders>
              <w:top w:val="single" w:color="auto" w:sz="4" w:space="0"/>
              <w:left w:val="single" w:color="000000" w:sz="8" w:space="0"/>
              <w:right w:val="single" w:color="000000" w:sz="2" w:space="0"/>
            </w:tcBorders>
            <w:vAlign w:val="center"/>
          </w:tcPr>
          <w:p w14:paraId="3B2ED4B0">
            <w:pPr>
              <w:snapToGrid w:val="0"/>
              <w:spacing w:line="360" w:lineRule="auto"/>
              <w:jc w:val="center"/>
              <w:rPr>
                <w:rFonts w:hint="eastAsia" w:ascii="宋体" w:hAnsi="宋体" w:cs="宋体"/>
                <w:sz w:val="24"/>
              </w:rPr>
            </w:pPr>
            <w:r>
              <w:rPr>
                <w:rFonts w:hint="eastAsia" w:ascii="宋体" w:hAnsi="宋体" w:cs="宋体"/>
                <w:b/>
                <w:bCs/>
                <w:sz w:val="24"/>
              </w:rPr>
              <w:t>14</w:t>
            </w:r>
          </w:p>
        </w:tc>
        <w:tc>
          <w:tcPr>
            <w:tcW w:w="2325" w:type="dxa"/>
            <w:tcBorders>
              <w:top w:val="single" w:color="000000" w:sz="8" w:space="0"/>
              <w:left w:val="single" w:color="000000" w:sz="2" w:space="0"/>
              <w:right w:val="single" w:color="000000" w:sz="8" w:space="0"/>
            </w:tcBorders>
            <w:vAlign w:val="center"/>
          </w:tcPr>
          <w:p w14:paraId="0EA24798">
            <w:pPr>
              <w:snapToGrid w:val="0"/>
              <w:spacing w:line="360" w:lineRule="auto"/>
              <w:jc w:val="center"/>
              <w:rPr>
                <w:rFonts w:hint="eastAsia" w:ascii="宋体" w:hAnsi="宋体" w:cs="宋体"/>
                <w:b/>
                <w:sz w:val="24"/>
              </w:rPr>
            </w:pPr>
            <w:r>
              <w:rPr>
                <w:rFonts w:hint="eastAsia" w:ascii="宋体" w:hAnsi="宋体" w:cs="宋体"/>
                <w:b/>
                <w:sz w:val="24"/>
              </w:rPr>
              <w:t>采购代理服务费</w:t>
            </w:r>
          </w:p>
        </w:tc>
        <w:tc>
          <w:tcPr>
            <w:tcW w:w="7018" w:type="dxa"/>
            <w:tcBorders>
              <w:top w:val="single" w:color="000000" w:sz="8" w:space="0"/>
              <w:left w:val="single" w:color="000000" w:sz="2" w:space="0"/>
              <w:bottom w:val="single" w:color="000000" w:sz="8" w:space="0"/>
              <w:right w:val="single" w:color="000000" w:sz="8" w:space="0"/>
            </w:tcBorders>
            <w:vAlign w:val="center"/>
          </w:tcPr>
          <w:p w14:paraId="02A15C07">
            <w:pPr>
              <w:spacing w:line="360" w:lineRule="auto"/>
              <w:rPr>
                <w:rFonts w:hint="eastAsia" w:ascii="宋体" w:hAnsi="宋体" w:cs="宋体"/>
                <w:snapToGrid w:val="0"/>
                <w:kern w:val="28"/>
                <w:sz w:val="24"/>
              </w:rPr>
            </w:pPr>
            <w:r>
              <w:rPr>
                <w:rFonts w:hint="eastAsia" w:ascii="宋体" w:hAnsi="宋体" w:cs="宋体"/>
                <w:snapToGrid w:val="0"/>
                <w:kern w:val="28"/>
                <w:sz w:val="24"/>
              </w:rPr>
              <w:t>（1）收取方式：中标供应商应当自中标结果公告发布之日起5个工作日内一次性向采购代理机构支付代理服务费。</w:t>
            </w:r>
          </w:p>
          <w:p w14:paraId="035428CD">
            <w:pPr>
              <w:spacing w:line="360" w:lineRule="auto"/>
              <w:rPr>
                <w:rFonts w:hint="default" w:ascii="宋体" w:hAnsi="宋体" w:eastAsia="宋体" w:cs="宋体"/>
                <w:snapToGrid w:val="0"/>
                <w:kern w:val="28"/>
                <w:sz w:val="24"/>
                <w:lang w:val="en-US" w:eastAsia="zh-CN"/>
              </w:rPr>
            </w:pPr>
            <w:r>
              <w:rPr>
                <w:rFonts w:hint="eastAsia" w:ascii="宋体" w:hAnsi="宋体" w:cs="宋体"/>
                <w:snapToGrid w:val="0"/>
                <w:kern w:val="28"/>
                <w:sz w:val="24"/>
              </w:rPr>
              <w:t>（2）采购代理服务费用收取标准：本项目代理公司参照宁波市招标（采购）代理服务收费标准中服务招标费率下浮20%</w:t>
            </w:r>
            <w:r>
              <w:rPr>
                <w:rFonts w:hint="eastAsia" w:ascii="宋体" w:hAnsi="宋体" w:cs="宋体"/>
                <w:snapToGrid w:val="0"/>
                <w:kern w:val="28"/>
                <w:sz w:val="24"/>
                <w:lang w:eastAsia="zh-CN"/>
              </w:rPr>
              <w:t>（</w:t>
            </w:r>
            <w:r>
              <w:rPr>
                <w:rFonts w:hint="eastAsia" w:ascii="宋体" w:hAnsi="宋体" w:cs="宋体"/>
                <w:snapToGrid w:val="0"/>
                <w:kern w:val="28"/>
                <w:sz w:val="24"/>
                <w:lang w:val="en-US" w:eastAsia="zh-CN"/>
              </w:rPr>
              <w:t>差额定率累进法计算</w:t>
            </w:r>
            <w:r>
              <w:rPr>
                <w:rFonts w:hint="eastAsia" w:ascii="宋体" w:hAnsi="宋体" w:cs="宋体"/>
                <w:snapToGrid w:val="0"/>
                <w:kern w:val="28"/>
                <w:sz w:val="24"/>
                <w:lang w:eastAsia="zh-CN"/>
              </w:rPr>
              <w:t>）</w:t>
            </w:r>
            <w:r>
              <w:rPr>
                <w:rFonts w:hint="eastAsia" w:ascii="宋体" w:hAnsi="宋体" w:cs="宋体"/>
                <w:snapToGrid w:val="0"/>
                <w:kern w:val="28"/>
                <w:sz w:val="24"/>
              </w:rPr>
              <w:t>，按照中标金额向中标人收取中标服务费</w:t>
            </w:r>
            <w:r>
              <w:rPr>
                <w:rFonts w:hint="eastAsia" w:ascii="宋体" w:hAnsi="宋体" w:cs="宋体"/>
                <w:snapToGrid w:val="0"/>
                <w:kern w:val="28"/>
                <w:sz w:val="24"/>
                <w:lang w:eastAsia="zh-CN"/>
              </w:rPr>
              <w:t>；</w:t>
            </w:r>
            <w:r>
              <w:rPr>
                <w:rFonts w:hint="eastAsia" w:ascii="宋体" w:hAnsi="宋体" w:cs="宋体"/>
                <w:snapToGrid w:val="0"/>
                <w:kern w:val="28"/>
                <w:sz w:val="24"/>
                <w:lang w:val="en-US" w:eastAsia="zh-CN"/>
              </w:rPr>
              <w:t>不足4000元的，按4000元收取。</w:t>
            </w:r>
          </w:p>
          <w:p w14:paraId="4EADF30D">
            <w:pPr>
              <w:spacing w:line="360" w:lineRule="auto"/>
              <w:rPr>
                <w:rFonts w:hint="eastAsia" w:ascii="宋体" w:hAnsi="宋体" w:cs="宋体"/>
                <w:snapToGrid w:val="0"/>
                <w:kern w:val="28"/>
                <w:sz w:val="24"/>
              </w:rPr>
            </w:pPr>
            <w:r>
              <w:drawing>
                <wp:anchor distT="0" distB="0" distL="114300" distR="114300" simplePos="0" relativeHeight="251663360" behindDoc="0" locked="0" layoutInCell="1" allowOverlap="1">
                  <wp:simplePos x="0" y="0"/>
                  <wp:positionH relativeFrom="column">
                    <wp:posOffset>66675</wp:posOffset>
                  </wp:positionH>
                  <wp:positionV relativeFrom="paragraph">
                    <wp:posOffset>4445</wp:posOffset>
                  </wp:positionV>
                  <wp:extent cx="4122420" cy="2228850"/>
                  <wp:effectExtent l="0" t="0" r="1143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9"/>
                          <a:stretch>
                            <a:fillRect/>
                          </a:stretch>
                        </pic:blipFill>
                        <pic:spPr>
                          <a:xfrm>
                            <a:off x="0" y="0"/>
                            <a:ext cx="4122420" cy="2228850"/>
                          </a:xfrm>
                          <a:prstGeom prst="rect">
                            <a:avLst/>
                          </a:prstGeom>
                          <a:noFill/>
                          <a:ln>
                            <a:noFill/>
                          </a:ln>
                        </pic:spPr>
                      </pic:pic>
                    </a:graphicData>
                  </a:graphic>
                </wp:anchor>
              </w:drawing>
            </w:r>
          </w:p>
          <w:p w14:paraId="02521B81">
            <w:pPr>
              <w:spacing w:line="360" w:lineRule="auto"/>
              <w:rPr>
                <w:rFonts w:hint="eastAsia" w:ascii="宋体" w:hAnsi="宋体" w:cs="宋体"/>
                <w:snapToGrid w:val="0"/>
                <w:kern w:val="28"/>
                <w:sz w:val="24"/>
              </w:rPr>
            </w:pPr>
            <w:r>
              <w:rPr>
                <w:rFonts w:hint="eastAsia" w:ascii="宋体" w:hAnsi="宋体" w:cs="宋体"/>
                <w:snapToGrid w:val="0"/>
                <w:kern w:val="28"/>
                <w:sz w:val="24"/>
              </w:rPr>
              <w:t>（3）支付形式及账号：</w:t>
            </w:r>
          </w:p>
          <w:p w14:paraId="22F5D146">
            <w:pPr>
              <w:spacing w:line="360" w:lineRule="auto"/>
              <w:rPr>
                <w:rFonts w:hint="eastAsia" w:ascii="宋体" w:hAnsi="宋体" w:cs="宋体"/>
                <w:snapToGrid w:val="0"/>
                <w:kern w:val="28"/>
                <w:sz w:val="24"/>
              </w:rPr>
            </w:pPr>
            <w:r>
              <w:rPr>
                <w:rFonts w:hint="eastAsia" w:ascii="宋体" w:hAnsi="宋体" w:cs="宋体"/>
                <w:snapToGrid w:val="0"/>
                <w:kern w:val="28"/>
                <w:sz w:val="24"/>
              </w:rPr>
              <w:t>①代理服务费缴纳形式：汇票/电汇/现金</w:t>
            </w:r>
          </w:p>
          <w:p w14:paraId="4B6A20C1">
            <w:pPr>
              <w:spacing w:line="360" w:lineRule="auto"/>
              <w:rPr>
                <w:rFonts w:hint="eastAsia" w:ascii="宋体" w:hAnsi="宋体" w:cs="宋体"/>
                <w:snapToGrid w:val="0"/>
                <w:kern w:val="28"/>
                <w:sz w:val="24"/>
              </w:rPr>
            </w:pPr>
            <w:r>
              <w:rPr>
                <w:rFonts w:hint="eastAsia" w:ascii="宋体" w:hAnsi="宋体" w:cs="宋体"/>
                <w:snapToGrid w:val="0"/>
                <w:kern w:val="28"/>
                <w:sz w:val="24"/>
              </w:rPr>
              <w:t>②代理服务费汇入以下账户 ：</w:t>
            </w:r>
          </w:p>
          <w:p w14:paraId="4177710B">
            <w:pPr>
              <w:spacing w:line="360" w:lineRule="auto"/>
              <w:rPr>
                <w:rFonts w:hint="eastAsia" w:ascii="宋体" w:hAnsi="宋体" w:cs="宋体"/>
                <w:snapToGrid w:val="0"/>
                <w:kern w:val="28"/>
                <w:sz w:val="24"/>
              </w:rPr>
            </w:pPr>
            <w:r>
              <w:rPr>
                <w:rFonts w:hint="eastAsia" w:ascii="宋体" w:hAnsi="宋体" w:cs="宋体"/>
                <w:snapToGrid w:val="0"/>
                <w:kern w:val="28"/>
                <w:sz w:val="24"/>
              </w:rPr>
              <w:t>收款单位（户名）：宁波中基国际招标有限公司</w:t>
            </w:r>
          </w:p>
          <w:p w14:paraId="1E38802D">
            <w:pPr>
              <w:spacing w:line="360" w:lineRule="auto"/>
              <w:rPr>
                <w:rFonts w:hint="eastAsia" w:ascii="宋体" w:hAnsi="宋体" w:cs="宋体"/>
                <w:snapToGrid w:val="0"/>
                <w:kern w:val="28"/>
                <w:sz w:val="24"/>
              </w:rPr>
            </w:pPr>
            <w:r>
              <w:rPr>
                <w:rFonts w:hint="eastAsia" w:ascii="宋体" w:hAnsi="宋体" w:cs="宋体"/>
                <w:snapToGrid w:val="0"/>
                <w:kern w:val="28"/>
                <w:sz w:val="24"/>
              </w:rPr>
              <w:t>开户：宁波银行科技支行</w:t>
            </w:r>
          </w:p>
          <w:p w14:paraId="7899F544">
            <w:pPr>
              <w:spacing w:line="360" w:lineRule="auto"/>
              <w:rPr>
                <w:rFonts w:hint="eastAsia" w:ascii="宋体" w:hAnsi="宋体" w:cs="宋体"/>
                <w:snapToGrid w:val="0"/>
                <w:kern w:val="28"/>
                <w:sz w:val="24"/>
              </w:rPr>
            </w:pPr>
            <w:r>
              <w:rPr>
                <w:rFonts w:hint="eastAsia" w:ascii="宋体" w:hAnsi="宋体" w:cs="宋体"/>
                <w:snapToGrid w:val="0"/>
                <w:kern w:val="28"/>
                <w:sz w:val="24"/>
              </w:rPr>
              <w:t>账号：31010122000005488</w:t>
            </w:r>
          </w:p>
          <w:p w14:paraId="45633760">
            <w:pPr>
              <w:spacing w:line="360" w:lineRule="auto"/>
              <w:rPr>
                <w:rFonts w:hint="eastAsia" w:ascii="宋体" w:hAnsi="宋体" w:cs="宋体"/>
                <w:snapToGrid w:val="0"/>
                <w:kern w:val="28"/>
                <w:sz w:val="24"/>
              </w:rPr>
            </w:pPr>
            <w:r>
              <w:rPr>
                <w:rFonts w:hint="eastAsia" w:ascii="宋体" w:hAnsi="宋体" w:cs="宋体"/>
                <w:snapToGrid w:val="0"/>
                <w:kern w:val="28"/>
                <w:sz w:val="24"/>
              </w:rPr>
              <w:t>（4）支付流程：中标供应商按照中标结果公告确定金额支付至采购代理机构账户后将汇款底单、开票信息和发票邮寄地址发送至</w:t>
            </w:r>
            <w:r>
              <w:rPr>
                <w:rFonts w:hint="eastAsia" w:ascii="宋体" w:hAnsi="宋体" w:cs="宋体"/>
                <w:snapToGrid w:val="0"/>
                <w:kern w:val="28"/>
                <w:sz w:val="24"/>
                <w:u w:val="single"/>
              </w:rPr>
              <w:t xml:space="preserve"> 719126619@qq.com</w:t>
            </w:r>
            <w:r>
              <w:rPr>
                <w:rFonts w:hint="eastAsia" w:ascii="宋体" w:hAnsi="宋体" w:cs="宋体"/>
                <w:snapToGrid w:val="0"/>
                <w:kern w:val="28"/>
                <w:sz w:val="24"/>
              </w:rPr>
              <w:t>，采购代理机构在收到邮件后开具发票。</w:t>
            </w:r>
          </w:p>
        </w:tc>
      </w:tr>
    </w:tbl>
    <w:p w14:paraId="42BB360C">
      <w:pPr>
        <w:snapToGrid w:val="0"/>
        <w:spacing w:line="360" w:lineRule="auto"/>
        <w:jc w:val="center"/>
        <w:rPr>
          <w:rFonts w:hint="eastAsia" w:ascii="宋体" w:hAnsi="宋体" w:cs="宋体"/>
          <w:b/>
          <w:sz w:val="32"/>
          <w:szCs w:val="20"/>
        </w:rPr>
      </w:pPr>
    </w:p>
    <w:bookmarkEnd w:id="14"/>
    <w:p w14:paraId="231553EF">
      <w:pPr>
        <w:rPr>
          <w:rFonts w:hint="eastAsia" w:ascii="宋体" w:hAnsi="宋体" w:cs="宋体"/>
          <w:b/>
          <w:sz w:val="32"/>
          <w:szCs w:val="20"/>
        </w:rPr>
      </w:pPr>
      <w:bookmarkStart w:id="30" w:name="第三部分"/>
      <w:bookmarkStart w:id="31" w:name="_Toc164416483"/>
      <w:r>
        <w:rPr>
          <w:rFonts w:hint="eastAsia" w:ascii="宋体" w:hAnsi="宋体" w:cs="宋体"/>
          <w:b/>
          <w:sz w:val="32"/>
          <w:szCs w:val="20"/>
        </w:rPr>
        <w:br w:type="page"/>
      </w:r>
    </w:p>
    <w:p w14:paraId="0441CF0B">
      <w:pPr>
        <w:adjustRightInd/>
        <w:spacing w:line="360" w:lineRule="auto"/>
        <w:ind w:firstLine="3845" w:firstLineChars="1197"/>
        <w:outlineLvl w:val="1"/>
        <w:rPr>
          <w:rFonts w:hint="eastAsia" w:ascii="宋体" w:hAnsi="宋体" w:cs="宋体"/>
          <w:b/>
          <w:sz w:val="32"/>
          <w:szCs w:val="20"/>
        </w:rPr>
      </w:pPr>
      <w:bookmarkStart w:id="32" w:name="_Toc19896"/>
      <w:r>
        <w:rPr>
          <w:rFonts w:hint="eastAsia" w:ascii="宋体" w:hAnsi="宋体" w:cs="宋体"/>
          <w:b/>
          <w:sz w:val="32"/>
          <w:szCs w:val="20"/>
        </w:rPr>
        <w:t>一、总则</w:t>
      </w:r>
      <w:bookmarkEnd w:id="32"/>
    </w:p>
    <w:p w14:paraId="6BB09CF4">
      <w:pPr>
        <w:snapToGrid w:val="0"/>
        <w:spacing w:line="360" w:lineRule="auto"/>
        <w:ind w:firstLine="361" w:firstLineChars="150"/>
        <w:jc w:val="left"/>
        <w:outlineLvl w:val="1"/>
        <w:rPr>
          <w:rFonts w:hint="eastAsia" w:ascii="宋体" w:hAnsi="宋体" w:cs="宋体"/>
          <w:b/>
          <w:sz w:val="24"/>
        </w:rPr>
      </w:pPr>
      <w:bookmarkStart w:id="33" w:name="_Toc4803"/>
      <w:r>
        <w:rPr>
          <w:rFonts w:hint="eastAsia" w:ascii="宋体" w:hAnsi="宋体" w:cs="宋体"/>
          <w:b/>
          <w:sz w:val="24"/>
        </w:rPr>
        <w:t>1. 适用范围</w:t>
      </w:r>
      <w:bookmarkEnd w:id="33"/>
    </w:p>
    <w:p w14:paraId="7182332D">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AF22CFA">
      <w:pPr>
        <w:snapToGrid w:val="0"/>
        <w:spacing w:line="360" w:lineRule="auto"/>
        <w:ind w:firstLine="361" w:firstLineChars="150"/>
        <w:jc w:val="left"/>
        <w:outlineLvl w:val="1"/>
        <w:rPr>
          <w:rFonts w:hint="eastAsia" w:ascii="宋体" w:hAnsi="宋体" w:cs="宋体"/>
          <w:b/>
          <w:sz w:val="24"/>
        </w:rPr>
      </w:pPr>
      <w:bookmarkStart w:id="34" w:name="_Toc17533"/>
      <w:r>
        <w:rPr>
          <w:rFonts w:hint="eastAsia" w:ascii="宋体" w:hAnsi="宋体" w:cs="宋体"/>
          <w:b/>
          <w:sz w:val="24"/>
        </w:rPr>
        <w:t>2.定义</w:t>
      </w:r>
      <w:bookmarkEnd w:id="34"/>
    </w:p>
    <w:p w14:paraId="27B42E64">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46647550">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16F566BD">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5F7330FB">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12B0298">
      <w:pPr>
        <w:spacing w:line="360" w:lineRule="auto"/>
        <w:ind w:firstLine="480" w:firstLineChars="200"/>
        <w:rPr>
          <w:rFonts w:hint="eastAsia" w:ascii="宋体" w:hAnsi="宋体" w:cs="宋体"/>
          <w:sz w:val="24"/>
        </w:rPr>
      </w:pPr>
      <w:r>
        <w:rPr>
          <w:rFonts w:hint="eastAsia" w:ascii="宋体" w:hAnsi="宋体" w:cs="宋体"/>
          <w:sz w:val="24"/>
        </w:rPr>
        <w:t>2.5“电子签章”系指数据电文中以电子形式所含、所附用于识别签名人身份并表明签名人认可其中内容的数据；“公章”系指单位法定名称章。因特殊原因需要使用冠以法定名称的业务专用章的，投标时须提供《业务专用章使用说明函》（附件2）。</w:t>
      </w:r>
    </w:p>
    <w:p w14:paraId="4A0F7342">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4DC59659">
      <w:pPr>
        <w:spacing w:line="360" w:lineRule="auto"/>
        <w:ind w:firstLine="480" w:firstLineChars="200"/>
        <w:rPr>
          <w:rFonts w:hint="eastAsia" w:ascii="宋体" w:hAnsi="宋体" w:cs="宋体"/>
          <w:sz w:val="24"/>
        </w:rPr>
      </w:pPr>
      <w:r>
        <w:rPr>
          <w:rFonts w:hint="eastAsia" w:ascii="宋体" w:hAnsi="宋体" w:cs="宋体"/>
          <w:sz w:val="24"/>
        </w:rPr>
        <w:t>2.7 “</w:t>
      </w:r>
      <w:r>
        <w:rPr>
          <w:rFonts w:hint="eastAsia" w:ascii="宋体" w:hAnsi="宋体" w:cs="宋体"/>
          <w:bCs/>
          <w:szCs w:val="21"/>
        </w:rPr>
        <w:t>★</w:t>
      </w:r>
      <w:r>
        <w:rPr>
          <w:rFonts w:hint="eastAsia" w:ascii="宋体" w:hAnsi="宋体" w:cs="宋体"/>
          <w:sz w:val="24"/>
        </w:rPr>
        <w:t>”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3025B956">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243EC63">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2D06B20">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40AAB0AC">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6F488EAC">
      <w:pPr>
        <w:spacing w:line="360" w:lineRule="auto"/>
        <w:ind w:firstLine="480" w:firstLineChars="200"/>
        <w:rPr>
          <w:rFonts w:hint="eastAsia" w:ascii="宋体" w:hAnsi="宋体" w:cs="宋体"/>
          <w:sz w:val="24"/>
        </w:rPr>
      </w:pPr>
      <w:r>
        <w:rPr>
          <w:rFonts w:hint="eastAsia" w:ascii="宋体" w:hAnsi="宋体" w:cs="宋体"/>
          <w:sz w:val="24"/>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5" w:name="_Hlk107568539"/>
    </w:p>
    <w:p w14:paraId="4D9654AB">
      <w:pPr>
        <w:spacing w:line="360" w:lineRule="auto"/>
        <w:ind w:firstLine="480" w:firstLineChars="200"/>
        <w:rPr>
          <w:rFonts w:hint="eastAsia" w:ascii="宋体" w:hAnsi="宋体" w:cs="宋体"/>
          <w:sz w:val="24"/>
        </w:rPr>
      </w:pPr>
      <w:r>
        <w:rPr>
          <w:rFonts w:hint="eastAsia" w:ascii="宋体" w:hAnsi="宋体" w:cs="宋体"/>
          <w:sz w:val="24"/>
        </w:rPr>
        <w:t>3.2.3 鼓励供应商在参加政府采购过程中开展绿色设计、选择绿色材料、打造绿色制造工艺、开展绿色运输、做好废弃产品回收处理，实现产品全周期的绿色环保。</w:t>
      </w:r>
      <w:bookmarkEnd w:id="35"/>
    </w:p>
    <w:p w14:paraId="1B3B0B73">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433300C3">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6B10558">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2026C5E8">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A830CF5">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094C4E8">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652D112">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22B82BE">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A439FBF">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F542B71">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B136BB6">
      <w:pPr>
        <w:spacing w:line="360" w:lineRule="auto"/>
        <w:ind w:firstLine="480" w:firstLineChars="200"/>
        <w:rPr>
          <w:rFonts w:hint="eastAsia" w:ascii="宋体" w:hAnsi="宋体" w:cs="宋体"/>
          <w:sz w:val="24"/>
        </w:rPr>
      </w:pPr>
      <w:r>
        <w:rPr>
          <w:rFonts w:hint="eastAsia" w:ascii="宋体" w:hAnsi="宋体" w:cs="宋体"/>
          <w:sz w:val="24"/>
        </w:rPr>
        <w:t>3.4支持创新发展</w:t>
      </w:r>
    </w:p>
    <w:p w14:paraId="731800E7">
      <w:pPr>
        <w:spacing w:line="360" w:lineRule="auto"/>
        <w:ind w:firstLine="480" w:firstLineChars="200"/>
        <w:rPr>
          <w:rFonts w:hint="eastAsia" w:ascii="宋体" w:hAnsi="宋体" w:cs="宋体"/>
          <w:sz w:val="24"/>
        </w:rPr>
      </w:pPr>
      <w:r>
        <w:rPr>
          <w:rFonts w:hint="eastAsia" w:ascii="宋体" w:hAnsi="宋体" w:cs="宋体"/>
          <w:sz w:val="24"/>
        </w:rPr>
        <w:t>3.4.1对省级以上主管部门认定的首台套产品，自纳入《省推广应用指导目录》起三年内参加政府采购活动，视同已具备相应销售业绩，业绩分为满分。</w:t>
      </w:r>
    </w:p>
    <w:p w14:paraId="7AE78B4F">
      <w:pPr>
        <w:spacing w:line="360" w:lineRule="auto"/>
        <w:ind w:firstLine="240" w:firstLineChars="100"/>
        <w:rPr>
          <w:rFonts w:hint="eastAsia" w:ascii="宋体" w:hAnsi="宋体" w:cs="宋体"/>
          <w:sz w:val="24"/>
        </w:rPr>
      </w:pPr>
      <w:r>
        <w:rPr>
          <w:rFonts w:hint="eastAsia" w:ascii="宋体" w:hAnsi="宋体" w:cs="宋体"/>
          <w:sz w:val="24"/>
        </w:rPr>
        <w:t>3.5平等对待内外资企业和符合条件的破产重整企业</w:t>
      </w:r>
    </w:p>
    <w:p w14:paraId="1FD85D66">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4A83C3BB">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w:t>
      </w:r>
      <w:r>
        <w:rPr>
          <w:rFonts w:hint="eastAsia" w:ascii="宋体" w:hAnsi="宋体" w:cs="宋体"/>
          <w:kern w:val="0"/>
          <w:sz w:val="24"/>
        </w:rPr>
        <w:t>1</w:t>
      </w:r>
      <w:r>
        <w:rPr>
          <w:rFonts w:hint="eastAsia" w:ascii="宋体" w:hAnsi="宋体" w:cs="宋体"/>
          <w:kern w:val="0"/>
          <w:sz w:val="24"/>
          <w:lang w:val="zh-CN"/>
        </w:rPr>
        <w:t>供应商询问</w:t>
      </w:r>
    </w:p>
    <w:p w14:paraId="3BF8C72F">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1FE1F47">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w:t>
      </w:r>
      <w:r>
        <w:rPr>
          <w:rFonts w:hint="eastAsia" w:ascii="宋体" w:hAnsi="宋体" w:cs="宋体"/>
          <w:kern w:val="0"/>
          <w:sz w:val="24"/>
        </w:rPr>
        <w:t>2</w:t>
      </w:r>
      <w:r>
        <w:rPr>
          <w:rFonts w:hint="eastAsia" w:ascii="宋体" w:hAnsi="宋体" w:cs="宋体"/>
          <w:kern w:val="0"/>
          <w:sz w:val="24"/>
          <w:lang w:val="zh-CN"/>
        </w:rPr>
        <w:t>供应商质疑</w:t>
      </w:r>
    </w:p>
    <w:p w14:paraId="1D02D264">
      <w:pPr>
        <w:pStyle w:val="33"/>
        <w:spacing w:line="360" w:lineRule="auto"/>
        <w:ind w:firstLine="480" w:firstLineChars="200"/>
        <w:rPr>
          <w:rFonts w:hint="eastAsia" w:hAnsi="宋体" w:cs="宋体"/>
          <w:sz w:val="24"/>
        </w:rPr>
      </w:pPr>
      <w:r>
        <w:rPr>
          <w:rFonts w:hint="eastAsia" w:hAnsi="宋体" w:cs="宋体"/>
          <w:kern w:val="0"/>
          <w:sz w:val="24"/>
          <w:lang w:val="zh-CN"/>
        </w:rPr>
        <w:t>4.</w:t>
      </w:r>
      <w:r>
        <w:rPr>
          <w:rFonts w:hint="eastAsia" w:hAnsi="宋体" w:cs="宋体"/>
          <w:kern w:val="0"/>
          <w:sz w:val="24"/>
        </w:rPr>
        <w:t>2</w:t>
      </w:r>
      <w:r>
        <w:rPr>
          <w:rFonts w:hint="eastAsia" w:hAnsi="宋体" w:cs="宋体"/>
          <w:sz w:val="24"/>
        </w:rPr>
        <w:t>.1提出质疑的供应商应当是参与所质疑项目采购活动的供应商。潜在供应商已依法获取其可质疑的招标文件的，可以对该文件提出质疑。</w:t>
      </w:r>
    </w:p>
    <w:p w14:paraId="104E19E0">
      <w:pPr>
        <w:pStyle w:val="33"/>
        <w:spacing w:line="360" w:lineRule="auto"/>
        <w:ind w:firstLine="480" w:firstLineChars="200"/>
        <w:rPr>
          <w:rFonts w:hint="eastAsia" w:hAnsi="宋体" w:cs="宋体"/>
          <w:sz w:val="24"/>
        </w:rPr>
      </w:pPr>
      <w:r>
        <w:rPr>
          <w:rFonts w:hint="eastAsia" w:hAnsi="宋体" w:cs="宋体"/>
          <w:kern w:val="0"/>
          <w:sz w:val="24"/>
          <w:lang w:val="zh-CN"/>
        </w:rPr>
        <w:t>4.</w:t>
      </w:r>
      <w:r>
        <w:rPr>
          <w:rFonts w:hint="eastAsia" w:hAnsi="宋体" w:cs="宋体"/>
          <w:kern w:val="0"/>
          <w:sz w:val="24"/>
        </w:rPr>
        <w:t>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F436E29">
      <w:pPr>
        <w:pStyle w:val="7"/>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w:t>
      </w:r>
      <w:r>
        <w:rPr>
          <w:rFonts w:hint="eastAsia" w:hAnsi="宋体" w:cs="宋体"/>
          <w:color w:val="auto"/>
          <w:sz w:val="24"/>
        </w:rPr>
        <w:t>（公告期限届满后获取招标文件的，以公告期限届满之日为准）</w:t>
      </w:r>
      <w:r>
        <w:rPr>
          <w:rFonts w:hint="eastAsia" w:hAnsi="宋体" w:cs="宋体"/>
          <w:snapToGrid/>
          <w:color w:val="auto"/>
          <w:kern w:val="2"/>
          <w:sz w:val="24"/>
        </w:rPr>
        <w:t>起计算。</w:t>
      </w:r>
    </w:p>
    <w:p w14:paraId="78E5CED1">
      <w:pPr>
        <w:pStyle w:val="33"/>
        <w:spacing w:line="360" w:lineRule="auto"/>
        <w:ind w:left="479" w:leftChars="228"/>
        <w:rPr>
          <w:rFonts w:hint="eastAsia" w:hAnsi="宋体" w:cs="宋体"/>
          <w:sz w:val="24"/>
        </w:rPr>
      </w:pPr>
      <w:r>
        <w:rPr>
          <w:rFonts w:hint="eastAsia" w:hAnsi="宋体" w:cs="宋体"/>
          <w:sz w:val="24"/>
        </w:rPr>
        <w:t>4.2.2.2对采购过程提出质疑的，质疑期限为各采购程序环节结束之日起计算。4.2.2.3对采购结果提出质疑的，质疑期限自采购结果公告期限届满之日起计算。</w:t>
      </w:r>
    </w:p>
    <w:p w14:paraId="233C2369">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w:t>
      </w:r>
      <w:r>
        <w:rPr>
          <w:rFonts w:hint="eastAsia" w:hAnsi="宋体" w:cs="宋体"/>
          <w:sz w:val="24"/>
        </w:rPr>
        <w:t>供应商提出质疑应当提交质疑函和必要的证明材料。质疑函应当包括下列内容：</w:t>
      </w:r>
    </w:p>
    <w:p w14:paraId="552733CF">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w:t>
      </w:r>
      <w:r>
        <w:rPr>
          <w:rFonts w:hint="eastAsia" w:hAnsi="宋体" w:cs="宋体"/>
          <w:kern w:val="0"/>
          <w:sz w:val="24"/>
        </w:rPr>
        <w:t>2</w:t>
      </w:r>
      <w:r>
        <w:rPr>
          <w:rFonts w:hint="eastAsia" w:hAnsi="宋体" w:cs="宋体"/>
          <w:kern w:val="0"/>
          <w:sz w:val="24"/>
          <w:lang w:val="zh-CN"/>
        </w:rPr>
        <w:t>.3.1供应商的姓名或者名称、地址、邮编、联系人及联系电话；</w:t>
      </w:r>
    </w:p>
    <w:p w14:paraId="5BFB5CAC">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w:t>
      </w:r>
      <w:r>
        <w:rPr>
          <w:rFonts w:hint="eastAsia" w:hAnsi="宋体" w:cs="宋体"/>
          <w:kern w:val="0"/>
          <w:sz w:val="24"/>
        </w:rPr>
        <w:t>2</w:t>
      </w:r>
      <w:r>
        <w:rPr>
          <w:rFonts w:hint="eastAsia" w:hAnsi="宋体" w:cs="宋体"/>
          <w:kern w:val="0"/>
          <w:sz w:val="24"/>
          <w:lang w:val="zh-CN"/>
        </w:rPr>
        <w:t>.3.2质疑项目的名称、编号；</w:t>
      </w:r>
    </w:p>
    <w:p w14:paraId="551F0F78">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w:t>
      </w:r>
      <w:r>
        <w:rPr>
          <w:rFonts w:hint="eastAsia" w:hAnsi="宋体" w:cs="宋体"/>
          <w:kern w:val="0"/>
          <w:sz w:val="24"/>
        </w:rPr>
        <w:t>2</w:t>
      </w:r>
      <w:r>
        <w:rPr>
          <w:rFonts w:hint="eastAsia" w:hAnsi="宋体" w:cs="宋体"/>
          <w:kern w:val="0"/>
          <w:sz w:val="24"/>
          <w:lang w:val="zh-CN"/>
        </w:rPr>
        <w:t>.3.3具体、明确的质疑事项和与质疑事项相关的请求；</w:t>
      </w:r>
    </w:p>
    <w:p w14:paraId="23A15865">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w:t>
      </w:r>
      <w:r>
        <w:rPr>
          <w:rFonts w:hint="eastAsia" w:hAnsi="宋体" w:cs="宋体"/>
          <w:kern w:val="0"/>
          <w:sz w:val="24"/>
        </w:rPr>
        <w:t>2</w:t>
      </w:r>
      <w:r>
        <w:rPr>
          <w:rFonts w:hint="eastAsia" w:hAnsi="宋体" w:cs="宋体"/>
          <w:kern w:val="0"/>
          <w:sz w:val="24"/>
          <w:lang w:val="zh-CN"/>
        </w:rPr>
        <w:t>.3.4事实依据；</w:t>
      </w:r>
    </w:p>
    <w:p w14:paraId="7FC8E072">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w:t>
      </w:r>
      <w:r>
        <w:rPr>
          <w:rFonts w:hint="eastAsia" w:hAnsi="宋体" w:cs="宋体"/>
          <w:kern w:val="0"/>
          <w:sz w:val="24"/>
        </w:rPr>
        <w:t>2</w:t>
      </w:r>
      <w:r>
        <w:rPr>
          <w:rFonts w:hint="eastAsia" w:hAnsi="宋体" w:cs="宋体"/>
          <w:kern w:val="0"/>
          <w:sz w:val="24"/>
          <w:lang w:val="zh-CN"/>
        </w:rPr>
        <w:t>.3.5必要的法律依据；</w:t>
      </w:r>
    </w:p>
    <w:p w14:paraId="585779BC">
      <w:pPr>
        <w:pStyle w:val="33"/>
        <w:spacing w:line="360" w:lineRule="auto"/>
        <w:ind w:firstLine="960" w:firstLineChars="400"/>
        <w:rPr>
          <w:rFonts w:hint="eastAsia" w:hAnsi="宋体" w:cs="宋体"/>
          <w:kern w:val="0"/>
          <w:sz w:val="24"/>
          <w:lang w:val="zh-CN"/>
        </w:rPr>
      </w:pPr>
      <w:r>
        <w:rPr>
          <w:rFonts w:hint="eastAsia" w:hAnsi="宋体" w:cs="宋体"/>
          <w:kern w:val="0"/>
          <w:sz w:val="24"/>
          <w:lang w:val="zh-CN"/>
        </w:rPr>
        <w:t>4.</w:t>
      </w:r>
      <w:r>
        <w:rPr>
          <w:rFonts w:hint="eastAsia" w:hAnsi="宋体" w:cs="宋体"/>
          <w:kern w:val="0"/>
          <w:sz w:val="24"/>
        </w:rPr>
        <w:t>2</w:t>
      </w:r>
      <w:r>
        <w:rPr>
          <w:rFonts w:hint="eastAsia" w:hAnsi="宋体" w:cs="宋体"/>
          <w:kern w:val="0"/>
          <w:sz w:val="24"/>
          <w:lang w:val="zh-CN"/>
        </w:rPr>
        <w:t>.3.6提出质疑的日期。</w:t>
      </w:r>
    </w:p>
    <w:p w14:paraId="2EE6191C">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4C5E0BA8">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质疑函范本请到浙江政府采购网下载专区下载。</w:t>
      </w:r>
    </w:p>
    <w:p w14:paraId="4EF2069E">
      <w:pPr>
        <w:pStyle w:val="33"/>
        <w:spacing w:line="360" w:lineRule="auto"/>
        <w:ind w:firstLine="480" w:firstLineChars="200"/>
        <w:rPr>
          <w:rFonts w:hint="eastAsia" w:hAnsi="宋体" w:cs="宋体"/>
          <w:kern w:val="0"/>
          <w:sz w:val="24"/>
          <w:lang w:val="zh-CN"/>
        </w:rPr>
      </w:pPr>
      <w:r>
        <w:rPr>
          <w:rFonts w:hint="eastAsia" w:hAnsi="宋体" w:cs="宋体"/>
          <w:kern w:val="0"/>
          <w:sz w:val="24"/>
        </w:rPr>
        <w:t>4.2.4</w:t>
      </w:r>
      <w:r>
        <w:rPr>
          <w:rFonts w:hint="eastAsia" w:hAnsi="宋体" w:cs="宋体"/>
          <w:kern w:val="0"/>
          <w:sz w:val="24"/>
          <w:lang w:val="zh-CN"/>
        </w:rPr>
        <w:t>对同一采购程序环节的质疑，供应商须在法定质疑期内一次性提出。</w:t>
      </w:r>
    </w:p>
    <w:p w14:paraId="35F4CC64">
      <w:pPr>
        <w:pStyle w:val="33"/>
        <w:spacing w:line="360" w:lineRule="auto"/>
        <w:ind w:firstLine="480" w:firstLineChars="200"/>
        <w:rPr>
          <w:rFonts w:hint="eastAsia" w:hAnsi="宋体" w:cs="宋体"/>
          <w:kern w:val="0"/>
          <w:sz w:val="24"/>
          <w:lang w:val="zh-CN"/>
        </w:rPr>
      </w:pPr>
      <w:r>
        <w:rPr>
          <w:rFonts w:hint="eastAsia" w:hAnsi="宋体" w:cs="宋体"/>
          <w:kern w:val="0"/>
          <w:sz w:val="24"/>
        </w:rPr>
        <w:t>4.2.5</w:t>
      </w:r>
      <w:r>
        <w:rPr>
          <w:rFonts w:hint="eastAsia" w:hAnsi="宋体" w:cs="宋体"/>
          <w:kern w:val="0"/>
          <w:sz w:val="24"/>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kern w:val="0"/>
          <w:sz w:val="24"/>
        </w:rPr>
        <w:t>浙江省财政厅关于进一步加强政府采购公平竞争打造最优营商环境的通知</w:t>
      </w:r>
      <w:r>
        <w:rPr>
          <w:rFonts w:hint="eastAsia" w:hAnsi="宋体" w:cs="宋体"/>
          <w:kern w:val="0"/>
          <w:sz w:val="24"/>
          <w:lang w:val="zh-CN"/>
        </w:rPr>
        <w:t>》（</w:t>
      </w:r>
      <w:r>
        <w:rPr>
          <w:rFonts w:hint="eastAsia" w:hAnsi="宋体" w:cs="宋体"/>
          <w:kern w:val="0"/>
          <w:sz w:val="24"/>
        </w:rPr>
        <w:t>浙财</w:t>
      </w:r>
      <w:r>
        <w:rPr>
          <w:rFonts w:hint="eastAsia" w:hAnsi="宋体" w:cs="宋体"/>
          <w:kern w:val="0"/>
          <w:sz w:val="24"/>
          <w:lang w:val="zh-CN"/>
        </w:rPr>
        <w:t>采监〔2021〕</w:t>
      </w:r>
      <w:r>
        <w:rPr>
          <w:rFonts w:hint="eastAsia" w:hAnsi="宋体" w:cs="宋体"/>
          <w:kern w:val="0"/>
          <w:sz w:val="24"/>
        </w:rPr>
        <w:t>22</w:t>
      </w:r>
      <w:r>
        <w:rPr>
          <w:rFonts w:hint="eastAsia" w:hAnsi="宋体" w:cs="宋体"/>
          <w:kern w:val="0"/>
          <w:sz w:val="24"/>
          <w:lang w:val="zh-CN"/>
        </w:rPr>
        <w:t>号）,采购人或者采购代理机构在质疑回复后5个工作日内，在浙江政府采购网的“</w:t>
      </w:r>
      <w:r>
        <w:rPr>
          <w:rFonts w:hint="eastAsia" w:hAnsi="宋体" w:cs="宋体"/>
          <w:kern w:val="0"/>
          <w:sz w:val="24"/>
        </w:rPr>
        <w:t>质疑回复</w:t>
      </w:r>
      <w:r>
        <w:rPr>
          <w:rFonts w:hint="eastAsia" w:hAnsi="宋体" w:cs="宋体"/>
          <w:kern w:val="0"/>
          <w:sz w:val="24"/>
          <w:lang w:val="zh-CN"/>
        </w:rPr>
        <w:t>公告”栏目公开质疑答复，答复内容应当完整。质疑函作为附件上传。</w:t>
      </w:r>
    </w:p>
    <w:p w14:paraId="0B51EEE0">
      <w:pPr>
        <w:pStyle w:val="33"/>
        <w:spacing w:line="360" w:lineRule="auto"/>
        <w:ind w:firstLine="480" w:firstLineChars="200"/>
        <w:rPr>
          <w:rFonts w:hint="eastAsia" w:hAnsi="宋体" w:cs="宋体"/>
          <w:kern w:val="0"/>
          <w:sz w:val="24"/>
        </w:rPr>
      </w:pPr>
      <w:r>
        <w:rPr>
          <w:rFonts w:hint="eastAsia" w:hAnsi="宋体" w:cs="宋体"/>
          <w:kern w:val="0"/>
          <w:sz w:val="24"/>
        </w:rPr>
        <w:t>4</w:t>
      </w:r>
      <w:r>
        <w:rPr>
          <w:rFonts w:hint="eastAsia" w:hAnsi="宋体" w:cs="宋体"/>
          <w:kern w:val="0"/>
          <w:sz w:val="24"/>
          <w:lang w:val="zh-CN"/>
        </w:rPr>
        <w:t>.2</w:t>
      </w:r>
      <w:r>
        <w:rPr>
          <w:rFonts w:hint="eastAsia" w:hAnsi="宋体" w:cs="宋体"/>
          <w:kern w:val="0"/>
          <w:sz w:val="24"/>
        </w:rPr>
        <w:t>.6询问或者质疑事项可能影响采购结果的，采购人应当暂停签订合同，已经签订合同的，应当中止履行合同。</w:t>
      </w:r>
    </w:p>
    <w:p w14:paraId="6145B2FB">
      <w:pPr>
        <w:pStyle w:val="33"/>
        <w:spacing w:line="360" w:lineRule="auto"/>
        <w:ind w:firstLine="480" w:firstLineChars="200"/>
        <w:rPr>
          <w:rFonts w:hint="eastAsia" w:hAnsi="宋体" w:cs="宋体"/>
          <w:kern w:val="0"/>
          <w:sz w:val="24"/>
          <w:lang w:val="zh-CN"/>
        </w:rPr>
      </w:pPr>
      <w:r>
        <w:rPr>
          <w:rFonts w:hint="eastAsia" w:hAnsi="宋体" w:cs="宋体"/>
          <w:kern w:val="0"/>
          <w:sz w:val="24"/>
        </w:rPr>
        <w:t>4</w:t>
      </w:r>
      <w:r>
        <w:rPr>
          <w:rFonts w:hint="eastAsia" w:hAnsi="宋体" w:cs="宋体"/>
          <w:kern w:val="0"/>
          <w:sz w:val="24"/>
          <w:lang w:val="zh-CN"/>
        </w:rPr>
        <w:t>.3供应商投诉</w:t>
      </w:r>
    </w:p>
    <w:p w14:paraId="49F03C72">
      <w:pPr>
        <w:pStyle w:val="33"/>
        <w:spacing w:line="360" w:lineRule="auto"/>
        <w:ind w:firstLine="480" w:firstLineChars="200"/>
        <w:rPr>
          <w:rFonts w:hint="eastAsia" w:hAnsi="宋体" w:cs="宋体"/>
          <w:kern w:val="0"/>
          <w:sz w:val="24"/>
        </w:rPr>
      </w:pPr>
      <w:r>
        <w:rPr>
          <w:rFonts w:hint="eastAsia" w:hAnsi="宋体" w:cs="宋体"/>
          <w:kern w:val="0"/>
          <w:sz w:val="24"/>
        </w:rPr>
        <w:t>4.3.1质疑供应商对采购人、采购代理机构的答复不满意或者采购人、采购代理机构未在规定的时间内作出答复的，可以在答复期满后十五个工作日内向同级政府采购监督管理部门提出投诉。</w:t>
      </w:r>
    </w:p>
    <w:p w14:paraId="204BC585">
      <w:pPr>
        <w:pStyle w:val="33"/>
        <w:spacing w:line="360" w:lineRule="auto"/>
        <w:ind w:firstLine="480" w:firstLineChars="200"/>
        <w:rPr>
          <w:rFonts w:hint="eastAsia" w:hAnsi="宋体" w:cs="宋体"/>
          <w:kern w:val="0"/>
          <w:sz w:val="24"/>
        </w:rPr>
      </w:pPr>
      <w:r>
        <w:rPr>
          <w:rFonts w:hint="eastAsia" w:hAnsi="宋体" w:cs="宋体"/>
          <w:kern w:val="0"/>
          <w:sz w:val="24"/>
        </w:rPr>
        <w:t>4.3.</w:t>
      </w:r>
      <w:r>
        <w:rPr>
          <w:rFonts w:hint="eastAsia" w:hAnsi="宋体" w:cs="宋体"/>
          <w:kern w:val="0"/>
          <w:sz w:val="24"/>
          <w:lang w:val="zh-CN"/>
        </w:rPr>
        <w:t>2</w:t>
      </w:r>
      <w:r>
        <w:rPr>
          <w:rFonts w:hint="eastAsia" w:hAnsi="宋体" w:cs="宋体"/>
          <w:kern w:val="0"/>
          <w:sz w:val="24"/>
        </w:rPr>
        <w:t>供应商投诉的事项不得超出已质疑事项的范围，基于质疑答复内容提出的投诉事项除外。</w:t>
      </w:r>
    </w:p>
    <w:p w14:paraId="15E54C92">
      <w:pPr>
        <w:pStyle w:val="33"/>
        <w:spacing w:line="360" w:lineRule="auto"/>
        <w:ind w:firstLine="480" w:firstLineChars="200"/>
        <w:rPr>
          <w:rFonts w:hint="eastAsia" w:hAnsi="宋体" w:cs="宋体"/>
          <w:kern w:val="0"/>
          <w:sz w:val="24"/>
        </w:rPr>
      </w:pPr>
      <w:r>
        <w:rPr>
          <w:rFonts w:hint="eastAsia" w:hAnsi="宋体" w:cs="宋体"/>
          <w:kern w:val="0"/>
          <w:sz w:val="24"/>
        </w:rPr>
        <w:t>4.3.3供应商投诉应当有明确的请求和必要的证明材料。</w:t>
      </w:r>
    </w:p>
    <w:p w14:paraId="18B73AEF">
      <w:pPr>
        <w:pStyle w:val="33"/>
        <w:spacing w:line="360" w:lineRule="auto"/>
        <w:ind w:firstLine="480" w:firstLineChars="200"/>
        <w:rPr>
          <w:rFonts w:hint="eastAsia" w:hAnsi="宋体" w:cs="宋体"/>
          <w:kern w:val="0"/>
          <w:sz w:val="24"/>
        </w:rPr>
      </w:pPr>
      <w:r>
        <w:rPr>
          <w:rFonts w:hint="eastAsia" w:hAnsi="宋体" w:cs="宋体"/>
          <w:kern w:val="0"/>
          <w:sz w:val="24"/>
        </w:rPr>
        <w:t>4.3.5 以联合体形式参加政府采购活动的，其投诉应当由组成联合体的所有供应商共同提出。</w:t>
      </w:r>
    </w:p>
    <w:p w14:paraId="485C97A6">
      <w:pPr>
        <w:pStyle w:val="33"/>
        <w:spacing w:line="360" w:lineRule="auto"/>
        <w:ind w:firstLine="480" w:firstLineChars="200"/>
        <w:rPr>
          <w:rFonts w:hint="eastAsia" w:hAnsi="宋体" w:cs="宋体"/>
          <w:kern w:val="0"/>
          <w:sz w:val="24"/>
        </w:rPr>
      </w:pPr>
      <w:r>
        <w:rPr>
          <w:rFonts w:hint="eastAsia" w:hAnsi="宋体" w:cs="宋体"/>
          <w:kern w:val="0"/>
          <w:sz w:val="24"/>
        </w:rPr>
        <w:t>投诉书范本请到浙江政府采购网下载专区下载。</w:t>
      </w:r>
    </w:p>
    <w:p w14:paraId="23329752">
      <w:pPr>
        <w:pStyle w:val="132"/>
        <w:snapToGrid w:val="0"/>
        <w:spacing w:before="0"/>
        <w:ind w:firstLine="360"/>
        <w:rPr>
          <w:rFonts w:hint="eastAsia" w:ascii="宋体" w:hAnsi="宋体" w:cs="宋体"/>
          <w:sz w:val="18"/>
          <w:szCs w:val="18"/>
        </w:rPr>
      </w:pPr>
    </w:p>
    <w:p w14:paraId="66E3DA5C">
      <w:pPr>
        <w:adjustRightInd/>
        <w:spacing w:line="360" w:lineRule="auto"/>
        <w:jc w:val="center"/>
        <w:outlineLvl w:val="1"/>
        <w:rPr>
          <w:rFonts w:hint="eastAsia" w:ascii="宋体" w:hAnsi="宋体" w:cs="宋体"/>
          <w:b/>
          <w:sz w:val="32"/>
          <w:szCs w:val="20"/>
        </w:rPr>
      </w:pPr>
      <w:r>
        <w:rPr>
          <w:rFonts w:hint="eastAsia" w:ascii="宋体" w:hAnsi="宋体" w:cs="宋体"/>
          <w:b/>
          <w:sz w:val="32"/>
          <w:szCs w:val="20"/>
        </w:rPr>
        <w:t xml:space="preserve">      </w:t>
      </w:r>
      <w:bookmarkStart w:id="36" w:name="_Toc20717"/>
      <w:r>
        <w:rPr>
          <w:rFonts w:hint="eastAsia" w:ascii="宋体" w:hAnsi="宋体" w:cs="宋体"/>
          <w:b/>
          <w:sz w:val="32"/>
          <w:szCs w:val="20"/>
        </w:rPr>
        <w:t>二、招标文件的构成、澄清、修改</w:t>
      </w:r>
      <w:bookmarkEnd w:id="36"/>
    </w:p>
    <w:p w14:paraId="4E3CF6C1">
      <w:pPr>
        <w:pStyle w:val="33"/>
        <w:spacing w:line="360" w:lineRule="auto"/>
        <w:rPr>
          <w:rFonts w:hint="eastAsia" w:hAnsi="宋体" w:cs="宋体"/>
          <w:b/>
          <w:sz w:val="24"/>
          <w:szCs w:val="24"/>
        </w:rPr>
      </w:pPr>
      <w:r>
        <w:rPr>
          <w:rFonts w:hint="eastAsia" w:hAnsi="宋体" w:cs="宋体"/>
          <w:b/>
          <w:sz w:val="24"/>
          <w:szCs w:val="24"/>
        </w:rPr>
        <w:t>5．招标文件的构成</w:t>
      </w:r>
    </w:p>
    <w:p w14:paraId="13D32335">
      <w:pPr>
        <w:pStyle w:val="33"/>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25FA5A9C">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1072C88C">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1E846D57">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59636B36">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5614D0D4">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779C4987">
      <w:pPr>
        <w:pStyle w:val="33"/>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41BDAB31">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45D470D">
      <w:pPr>
        <w:pStyle w:val="33"/>
        <w:spacing w:line="360" w:lineRule="auto"/>
        <w:rPr>
          <w:rFonts w:hint="eastAsia" w:hAnsi="宋体" w:cs="宋体"/>
          <w:b/>
          <w:sz w:val="24"/>
          <w:szCs w:val="24"/>
        </w:rPr>
      </w:pPr>
      <w:r>
        <w:rPr>
          <w:rFonts w:hint="eastAsia" w:hAnsi="宋体" w:cs="宋体"/>
          <w:b/>
          <w:sz w:val="24"/>
          <w:szCs w:val="24"/>
        </w:rPr>
        <w:t>6. 招标文件的澄清、修改</w:t>
      </w:r>
    </w:p>
    <w:p w14:paraId="297B85CE">
      <w:pPr>
        <w:pStyle w:val="132"/>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02C8FFA3">
      <w:pPr>
        <w:pStyle w:val="132"/>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403D4D9">
      <w:pPr>
        <w:pStyle w:val="2"/>
        <w:rPr>
          <w:rFonts w:hint="eastAsia" w:hAnsi="宋体" w:cs="宋体"/>
          <w:sz w:val="18"/>
          <w:szCs w:val="18"/>
          <w:lang w:val="en-US"/>
        </w:rPr>
      </w:pPr>
      <w:r>
        <w:rPr>
          <w:rFonts w:hint="eastAsia" w:hAnsi="宋体" w:cs="宋体"/>
          <w:szCs w:val="24"/>
          <w:lang w:val="en-US"/>
        </w:rPr>
        <w:t xml:space="preserve">    </w:t>
      </w:r>
    </w:p>
    <w:p w14:paraId="5209715C">
      <w:pPr>
        <w:adjustRightInd/>
        <w:spacing w:line="360" w:lineRule="auto"/>
        <w:jc w:val="center"/>
        <w:outlineLvl w:val="1"/>
        <w:rPr>
          <w:rFonts w:hint="eastAsia" w:ascii="宋体" w:hAnsi="宋体" w:cs="宋体"/>
          <w:b/>
          <w:sz w:val="30"/>
          <w:szCs w:val="20"/>
        </w:rPr>
      </w:pPr>
      <w:bookmarkStart w:id="37" w:name="_Toc6708"/>
      <w:r>
        <w:rPr>
          <w:rFonts w:hint="eastAsia" w:ascii="宋体" w:hAnsi="宋体" w:cs="宋体"/>
          <w:b/>
          <w:sz w:val="30"/>
          <w:szCs w:val="20"/>
        </w:rPr>
        <w:t>三、投标</w:t>
      </w:r>
      <w:bookmarkEnd w:id="37"/>
    </w:p>
    <w:p w14:paraId="4F4EAFD0">
      <w:pPr>
        <w:pStyle w:val="33"/>
        <w:spacing w:line="360" w:lineRule="auto"/>
        <w:rPr>
          <w:rFonts w:hint="eastAsia" w:hAnsi="宋体" w:cs="宋体"/>
          <w:b/>
          <w:sz w:val="24"/>
          <w:szCs w:val="24"/>
        </w:rPr>
      </w:pPr>
      <w:r>
        <w:rPr>
          <w:rFonts w:hint="eastAsia" w:hAnsi="宋体" w:cs="宋体"/>
          <w:b/>
          <w:sz w:val="24"/>
          <w:szCs w:val="24"/>
        </w:rPr>
        <w:t>7. 招标文件的获取</w:t>
      </w:r>
    </w:p>
    <w:p w14:paraId="18BB8CCA">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E14ED22">
      <w:pPr>
        <w:pStyle w:val="33"/>
        <w:spacing w:line="360" w:lineRule="auto"/>
        <w:rPr>
          <w:rFonts w:hint="eastAsia" w:hAnsi="宋体" w:cs="宋体"/>
          <w:b/>
          <w:sz w:val="24"/>
          <w:szCs w:val="24"/>
        </w:rPr>
      </w:pPr>
      <w:r>
        <w:rPr>
          <w:rFonts w:hint="eastAsia" w:hAnsi="宋体" w:cs="宋体"/>
          <w:b/>
          <w:sz w:val="24"/>
          <w:szCs w:val="24"/>
        </w:rPr>
        <w:t>8.开标前答疑会或现场考察</w:t>
      </w:r>
    </w:p>
    <w:p w14:paraId="33DA23B1">
      <w:pPr>
        <w:pStyle w:val="33"/>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2981E55">
      <w:pPr>
        <w:pStyle w:val="33"/>
        <w:spacing w:line="360" w:lineRule="auto"/>
        <w:rPr>
          <w:rFonts w:hint="eastAsia" w:hAnsi="宋体" w:cs="宋体"/>
          <w:b/>
          <w:szCs w:val="24"/>
        </w:rPr>
      </w:pPr>
      <w:r>
        <w:rPr>
          <w:rFonts w:hint="eastAsia" w:hAnsi="宋体" w:cs="宋体"/>
          <w:b/>
          <w:kern w:val="28"/>
          <w:sz w:val="24"/>
          <w:szCs w:val="24"/>
        </w:rPr>
        <w:t>9.投标保证金</w:t>
      </w:r>
    </w:p>
    <w:p w14:paraId="30D08556">
      <w:pPr>
        <w:pStyle w:val="7"/>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4A9801A5">
      <w:pPr>
        <w:pStyle w:val="33"/>
        <w:spacing w:line="360" w:lineRule="auto"/>
        <w:rPr>
          <w:rFonts w:hint="eastAsia" w:hAnsi="宋体" w:cs="宋体"/>
          <w:b/>
          <w:sz w:val="24"/>
          <w:szCs w:val="24"/>
        </w:rPr>
      </w:pPr>
      <w:r>
        <w:rPr>
          <w:rFonts w:hint="eastAsia" w:hAnsi="宋体" w:cs="宋体"/>
          <w:b/>
          <w:sz w:val="24"/>
          <w:szCs w:val="24"/>
        </w:rPr>
        <w:t>10. 投标文件的语言</w:t>
      </w:r>
    </w:p>
    <w:p w14:paraId="4483E2C5">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129F7284">
      <w:pPr>
        <w:pStyle w:val="33"/>
        <w:spacing w:line="360" w:lineRule="auto"/>
        <w:rPr>
          <w:rFonts w:hint="eastAsia" w:hAnsi="宋体" w:cs="宋体"/>
          <w:b/>
          <w:sz w:val="24"/>
          <w:szCs w:val="24"/>
        </w:rPr>
      </w:pPr>
      <w:r>
        <w:rPr>
          <w:rFonts w:hint="eastAsia" w:hAnsi="宋体" w:cs="宋体"/>
          <w:b/>
          <w:sz w:val="24"/>
          <w:szCs w:val="24"/>
        </w:rPr>
        <w:t>11. 投标文件的组成</w:t>
      </w:r>
    </w:p>
    <w:p w14:paraId="09F8E85B">
      <w:pPr>
        <w:snapToGrid w:val="0"/>
        <w:spacing w:line="360" w:lineRule="auto"/>
        <w:ind w:firstLine="482" w:firstLineChars="200"/>
        <w:rPr>
          <w:rFonts w:hint="eastAsia" w:ascii="宋体" w:hAnsi="宋体" w:cs="宋体"/>
          <w:sz w:val="24"/>
        </w:rPr>
      </w:pPr>
      <w:r>
        <w:rPr>
          <w:rFonts w:hint="eastAsia" w:ascii="宋体" w:hAnsi="宋体" w:cs="宋体"/>
          <w:b/>
          <w:bCs/>
          <w:sz w:val="24"/>
        </w:rPr>
        <w:t>11.1</w:t>
      </w:r>
      <w:r>
        <w:rPr>
          <w:rFonts w:hint="eastAsia" w:ascii="宋体" w:hAnsi="宋体" w:cs="宋体"/>
          <w:b/>
          <w:sz w:val="24"/>
        </w:rPr>
        <w:t>资格文件</w:t>
      </w:r>
      <w:r>
        <w:rPr>
          <w:rFonts w:hint="eastAsia" w:ascii="宋体" w:hAnsi="宋体" w:cs="宋体"/>
          <w:sz w:val="24"/>
        </w:rPr>
        <w:t>：</w:t>
      </w:r>
    </w:p>
    <w:p w14:paraId="2CF69997">
      <w:pPr>
        <w:snapToGrid w:val="0"/>
        <w:spacing w:line="360" w:lineRule="auto"/>
        <w:ind w:left="479" w:leftChars="228" w:firstLine="480" w:firstLineChars="200"/>
        <w:rPr>
          <w:rFonts w:hint="eastAsia" w:ascii="宋体" w:hAnsi="宋体" w:cs="宋体"/>
          <w:sz w:val="24"/>
        </w:rPr>
      </w:pPr>
      <w:r>
        <w:rPr>
          <w:rFonts w:hint="eastAsia" w:ascii="宋体" w:hAnsi="宋体" w:cs="宋体"/>
          <w:sz w:val="24"/>
        </w:rPr>
        <w:t>11.1.1有效的企业法人营业执照（或事业法人登记证）、其他组织（个体工商户）的营业执照或者民办非企业单位登记证书；</w:t>
      </w:r>
    </w:p>
    <w:p w14:paraId="0B6F07FB">
      <w:pPr>
        <w:snapToGrid w:val="0"/>
        <w:spacing w:line="360" w:lineRule="auto"/>
        <w:ind w:firstLine="960" w:firstLineChars="400"/>
        <w:rPr>
          <w:rFonts w:hint="eastAsia" w:ascii="宋体" w:hAnsi="宋体" w:cs="宋体"/>
          <w:sz w:val="24"/>
        </w:rPr>
      </w:pPr>
      <w:r>
        <w:rPr>
          <w:rFonts w:hint="eastAsia" w:ascii="宋体" w:hAnsi="宋体" w:cs="宋体"/>
          <w:sz w:val="24"/>
        </w:rPr>
        <w:t>11.1.2符合参加政府采购活动应当具备的一般条件的承诺函；</w:t>
      </w:r>
    </w:p>
    <w:p w14:paraId="3D91DEA8">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w:t>
      </w:r>
      <w:bookmarkStart w:id="38" w:name="_Hlk101259339"/>
      <w:r>
        <w:rPr>
          <w:rFonts w:hint="eastAsia" w:ascii="宋体" w:hAnsi="宋体" w:cs="宋体"/>
          <w:sz w:val="24"/>
        </w:rPr>
        <w:t>3</w:t>
      </w:r>
      <w:r>
        <w:rPr>
          <w:rFonts w:hint="eastAsia" w:ascii="宋体" w:hAnsi="宋体" w:cs="宋体"/>
          <w:snapToGrid w:val="0"/>
          <w:kern w:val="28"/>
          <w:sz w:val="24"/>
          <w:szCs w:val="20"/>
        </w:rPr>
        <w:t>联合协议</w:t>
      </w:r>
      <w:bookmarkEnd w:id="38"/>
      <w:r>
        <w:rPr>
          <w:rFonts w:hint="eastAsia" w:ascii="宋体" w:hAnsi="宋体" w:cs="宋体"/>
          <w:snapToGrid w:val="0"/>
          <w:kern w:val="28"/>
          <w:sz w:val="24"/>
          <w:szCs w:val="20"/>
        </w:rPr>
        <w:t>（如适用)；</w:t>
      </w:r>
    </w:p>
    <w:p w14:paraId="2017AEE5">
      <w:pPr>
        <w:snapToGrid w:val="0"/>
        <w:spacing w:line="360" w:lineRule="auto"/>
        <w:ind w:firstLine="960" w:firstLineChars="400"/>
        <w:rPr>
          <w:rFonts w:hint="eastAsia" w:ascii="宋体" w:hAnsi="宋体" w:cs="宋体"/>
          <w:sz w:val="24"/>
        </w:rPr>
      </w:pPr>
      <w:r>
        <w:rPr>
          <w:rFonts w:hint="eastAsia" w:ascii="宋体" w:hAnsi="宋体" w:cs="宋体"/>
          <w:sz w:val="24"/>
        </w:rPr>
        <w:t>11.1.4落实政府采购政策需满足的资格要求：本项目专门面向中小企业采购（监狱企业及残疾人福利性单位视同小型、微型企业），提供以下资料之一</w:t>
      </w:r>
    </w:p>
    <w:p w14:paraId="479D5531">
      <w:pPr>
        <w:snapToGrid w:val="0"/>
        <w:spacing w:line="360" w:lineRule="auto"/>
        <w:ind w:firstLine="960" w:firstLineChars="400"/>
        <w:rPr>
          <w:rFonts w:hint="eastAsia" w:ascii="宋体" w:hAnsi="宋体" w:cs="宋体"/>
          <w:sz w:val="24"/>
        </w:rPr>
      </w:pPr>
      <w:r>
        <w:rPr>
          <w:rFonts w:hint="eastAsia" w:ascii="宋体" w:hAnsi="宋体" w:cs="宋体"/>
          <w:sz w:val="24"/>
        </w:rPr>
        <w:t>11.1.4-1 中小企业声明函（如是，请提供。格式附后）；</w:t>
      </w:r>
    </w:p>
    <w:p w14:paraId="79DA1602">
      <w:pPr>
        <w:snapToGrid w:val="0"/>
        <w:spacing w:line="360" w:lineRule="auto"/>
        <w:ind w:firstLine="960" w:firstLineChars="400"/>
        <w:rPr>
          <w:rFonts w:hint="eastAsia" w:ascii="宋体" w:hAnsi="宋体" w:cs="宋体"/>
          <w:sz w:val="24"/>
        </w:rPr>
      </w:pPr>
      <w:r>
        <w:rPr>
          <w:rFonts w:hint="eastAsia" w:ascii="宋体" w:hAnsi="宋体" w:cs="宋体"/>
          <w:sz w:val="24"/>
        </w:rPr>
        <w:t>11.1.4-2 供应商为监狱企业的证明文件：省级以上监狱管理局、戒毒管理局（含新疆生产建设兵团）出具（如是，请提供）；</w:t>
      </w:r>
    </w:p>
    <w:p w14:paraId="3E8B496E">
      <w:pPr>
        <w:snapToGrid w:val="0"/>
        <w:spacing w:line="360" w:lineRule="auto"/>
        <w:ind w:firstLine="960" w:firstLineChars="400"/>
      </w:pPr>
      <w:r>
        <w:rPr>
          <w:rFonts w:hint="eastAsia" w:ascii="宋体" w:hAnsi="宋体" w:cs="宋体"/>
          <w:sz w:val="24"/>
        </w:rPr>
        <w:t>11.1.4-3 残疾人福利性单位声明函（如是，请提供。格式附后）。</w:t>
      </w:r>
    </w:p>
    <w:p w14:paraId="008CE0CC">
      <w:pPr>
        <w:snapToGrid w:val="0"/>
        <w:spacing w:line="360" w:lineRule="auto"/>
        <w:ind w:firstLine="960" w:firstLineChars="400"/>
        <w:rPr>
          <w:rFonts w:hint="eastAsia" w:ascii="宋体" w:hAnsi="宋体" w:cs="宋体"/>
          <w:sz w:val="24"/>
        </w:rPr>
      </w:pPr>
      <w:r>
        <w:rPr>
          <w:rFonts w:hint="eastAsia" w:ascii="宋体" w:hAnsi="宋体" w:cs="宋体"/>
          <w:sz w:val="24"/>
        </w:rPr>
        <w:t>11.1.5本项目的特定资格要求：无。</w:t>
      </w:r>
    </w:p>
    <w:p w14:paraId="3798B1CD">
      <w:pPr>
        <w:pStyle w:val="2"/>
        <w:rPr>
          <w:rFonts w:hint="eastAsia" w:hAnsi="宋体" w:cs="宋体"/>
          <w:b/>
          <w:bCs/>
        </w:rPr>
      </w:pPr>
      <w:r>
        <w:rPr>
          <w:rFonts w:hint="eastAsia" w:hAnsi="宋体" w:cs="宋体"/>
          <w:lang w:val="en-US"/>
        </w:rPr>
        <w:t xml:space="preserve">        11.1.6</w:t>
      </w:r>
      <w:r>
        <w:rPr>
          <w:rFonts w:hint="eastAsia" w:hAnsi="宋体"/>
          <w:kern w:val="0"/>
        </w:rPr>
        <w:t>业务专用章使用说明函（如适用）。</w:t>
      </w:r>
    </w:p>
    <w:p w14:paraId="77E9C815">
      <w:pPr>
        <w:snapToGrid w:val="0"/>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5EADC54A">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p>
    <w:p w14:paraId="4B7684DE">
      <w:pPr>
        <w:snapToGrid w:val="0"/>
        <w:spacing w:line="360" w:lineRule="auto"/>
        <w:ind w:left="958" w:leftChars="456"/>
        <w:rPr>
          <w:rFonts w:hint="eastAsia" w:ascii="宋体" w:hAnsi="宋体" w:cs="宋体"/>
        </w:rPr>
      </w:pPr>
      <w:r>
        <w:rPr>
          <w:rFonts w:hint="eastAsia" w:ascii="宋体" w:hAnsi="宋体" w:cs="宋体"/>
          <w:sz w:val="24"/>
        </w:rPr>
        <w:t>11.2.2授权委托书或法定代表人（单位负责人、自然人本人）身份证明</w:t>
      </w:r>
      <w:r>
        <w:rPr>
          <w:rFonts w:hint="eastAsia" w:ascii="宋体" w:hAnsi="宋体" w:cs="宋体"/>
        </w:rPr>
        <w:t>；</w:t>
      </w:r>
    </w:p>
    <w:p w14:paraId="1CD42273">
      <w:pPr>
        <w:snapToGrid w:val="0"/>
        <w:spacing w:line="360" w:lineRule="auto"/>
        <w:ind w:left="958" w:leftChars="456"/>
        <w:rPr>
          <w:rFonts w:hint="eastAsia"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（如适用)</w:t>
      </w:r>
    </w:p>
    <w:p w14:paraId="113A5B8A">
      <w:pPr>
        <w:snapToGrid w:val="0"/>
        <w:spacing w:line="360" w:lineRule="auto"/>
        <w:ind w:firstLine="960" w:firstLineChars="400"/>
        <w:rPr>
          <w:rFonts w:hint="eastAsia" w:ascii="宋体" w:hAnsi="宋体" w:cs="宋体"/>
          <w:sz w:val="24"/>
        </w:rPr>
      </w:pPr>
      <w:r>
        <w:rPr>
          <w:rFonts w:hint="eastAsia" w:ascii="宋体" w:hAnsi="宋体" w:cs="宋体"/>
          <w:sz w:val="24"/>
        </w:rPr>
        <w:t>11.2.4符合性审查资料</w:t>
      </w:r>
    </w:p>
    <w:p w14:paraId="06D674BC">
      <w:pPr>
        <w:snapToGrid w:val="0"/>
        <w:spacing w:line="360" w:lineRule="auto"/>
        <w:ind w:firstLine="960" w:firstLineChars="400"/>
        <w:rPr>
          <w:rFonts w:hint="eastAsia" w:ascii="宋体" w:hAnsi="宋体" w:cs="宋体"/>
          <w:sz w:val="24"/>
          <w:lang w:val="zh-CN"/>
        </w:rPr>
      </w:pPr>
      <w:r>
        <w:rPr>
          <w:rFonts w:hint="eastAsia" w:ascii="宋体" w:hAnsi="宋体" w:cs="宋体"/>
          <w:sz w:val="24"/>
        </w:rPr>
        <w:t>11.2</w:t>
      </w:r>
      <w:r>
        <w:rPr>
          <w:rFonts w:hint="eastAsia" w:ascii="宋体" w:hAnsi="宋体" w:cs="宋体"/>
          <w:sz w:val="24"/>
          <w:lang w:val="zh-CN"/>
        </w:rPr>
        <w:t>.5政府采购供应商廉洁自律承诺书</w:t>
      </w:r>
    </w:p>
    <w:p w14:paraId="6C48FB3A">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11.2.</w:t>
      </w:r>
      <w:r>
        <w:rPr>
          <w:rFonts w:hint="eastAsia" w:ascii="宋体" w:hAnsi="宋体" w:cs="宋体"/>
          <w:sz w:val="24"/>
        </w:rPr>
        <w:t>6</w:t>
      </w:r>
      <w:r>
        <w:rPr>
          <w:rFonts w:hint="eastAsia" w:ascii="宋体" w:hAnsi="宋体" w:cs="宋体"/>
          <w:sz w:val="24"/>
          <w:lang w:val="zh-CN"/>
        </w:rPr>
        <w:t>商务技术偏离表</w:t>
      </w:r>
    </w:p>
    <w:p w14:paraId="46DAE358">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11.2.</w:t>
      </w:r>
      <w:r>
        <w:rPr>
          <w:rFonts w:hint="eastAsia" w:ascii="宋体" w:hAnsi="宋体" w:cs="宋体"/>
          <w:sz w:val="24"/>
        </w:rPr>
        <w:t>7</w:t>
      </w:r>
      <w:r>
        <w:rPr>
          <w:rFonts w:hint="eastAsia" w:ascii="宋体" w:hAnsi="宋体" w:cs="宋体"/>
          <w:sz w:val="24"/>
          <w:lang w:val="zh-CN"/>
        </w:rPr>
        <w:t>评</w:t>
      </w:r>
      <w:r>
        <w:rPr>
          <w:rFonts w:hint="eastAsia" w:ascii="宋体" w:hAnsi="宋体" w:cs="宋体"/>
          <w:sz w:val="24"/>
        </w:rPr>
        <w:t>标标准相应的商务技术资料；</w:t>
      </w:r>
    </w:p>
    <w:p w14:paraId="565089CC">
      <w:pPr>
        <w:snapToGrid w:val="0"/>
        <w:spacing w:line="360" w:lineRule="auto"/>
        <w:ind w:firstLine="960" w:firstLineChars="400"/>
        <w:rPr>
          <w:rFonts w:hint="eastAsia" w:ascii="宋体" w:hAnsi="宋体" w:cs="宋体"/>
          <w:sz w:val="24"/>
        </w:rPr>
      </w:pPr>
      <w:r>
        <w:rPr>
          <w:rFonts w:hint="eastAsia" w:ascii="宋体" w:hAnsi="宋体" w:cs="宋体"/>
          <w:sz w:val="24"/>
          <w:lang w:val="zh-CN"/>
        </w:rPr>
        <w:t>（11.2.</w:t>
      </w:r>
      <w:r>
        <w:rPr>
          <w:rFonts w:hint="eastAsia" w:ascii="宋体" w:hAnsi="宋体" w:cs="宋体"/>
          <w:sz w:val="24"/>
        </w:rPr>
        <w:t>7</w:t>
      </w:r>
      <w:r>
        <w:rPr>
          <w:rFonts w:hint="eastAsia" w:ascii="宋体" w:hAnsi="宋体" w:cs="宋体"/>
          <w:sz w:val="24"/>
          <w:lang w:val="zh-CN"/>
        </w:rPr>
        <w:t>-1）</w:t>
      </w:r>
      <w:r>
        <w:rPr>
          <w:rFonts w:hint="eastAsia" w:ascii="宋体" w:hAnsi="宋体" w:cs="宋体"/>
          <w:sz w:val="24"/>
        </w:rPr>
        <w:t>项目需求及现状分析；</w:t>
      </w:r>
    </w:p>
    <w:p w14:paraId="6AC3475A">
      <w:pPr>
        <w:snapToGrid w:val="0"/>
        <w:spacing w:line="360" w:lineRule="auto"/>
        <w:ind w:firstLine="960" w:firstLineChars="400"/>
        <w:rPr>
          <w:rFonts w:hint="eastAsia" w:ascii="宋体" w:hAnsi="宋体" w:cs="宋体"/>
          <w:sz w:val="24"/>
        </w:rPr>
      </w:pPr>
      <w:r>
        <w:rPr>
          <w:rFonts w:hint="eastAsia" w:ascii="宋体" w:hAnsi="宋体" w:cs="宋体"/>
          <w:sz w:val="24"/>
          <w:lang w:val="zh-CN"/>
        </w:rPr>
        <w:t>（11.2.</w:t>
      </w:r>
      <w:r>
        <w:rPr>
          <w:rFonts w:hint="eastAsia" w:ascii="宋体" w:hAnsi="宋体" w:cs="宋体"/>
          <w:sz w:val="24"/>
        </w:rPr>
        <w:t>7</w:t>
      </w:r>
      <w:r>
        <w:rPr>
          <w:rFonts w:hint="eastAsia" w:ascii="宋体" w:hAnsi="宋体" w:cs="宋体"/>
          <w:sz w:val="24"/>
          <w:lang w:val="zh-CN"/>
        </w:rPr>
        <w:t>-2）重点难点分析及解决方案</w:t>
      </w:r>
      <w:r>
        <w:rPr>
          <w:rFonts w:hint="eastAsia" w:ascii="宋体" w:hAnsi="宋体" w:cs="宋体"/>
          <w:sz w:val="24"/>
        </w:rPr>
        <w:t>；</w:t>
      </w:r>
    </w:p>
    <w:p w14:paraId="60952547">
      <w:pPr>
        <w:snapToGrid w:val="0"/>
        <w:spacing w:line="360" w:lineRule="auto"/>
        <w:ind w:firstLine="960" w:firstLineChars="400"/>
        <w:rPr>
          <w:rFonts w:hint="eastAsia" w:ascii="宋体" w:hAnsi="宋体" w:cs="宋体"/>
          <w:sz w:val="24"/>
        </w:rPr>
      </w:pPr>
      <w:r>
        <w:rPr>
          <w:rFonts w:hint="eastAsia" w:ascii="宋体" w:hAnsi="宋体" w:cs="宋体"/>
          <w:sz w:val="24"/>
          <w:lang w:val="zh-CN"/>
        </w:rPr>
        <w:t>（11.2.</w:t>
      </w:r>
      <w:r>
        <w:rPr>
          <w:rFonts w:hint="eastAsia" w:ascii="宋体" w:hAnsi="宋体" w:cs="宋体"/>
          <w:sz w:val="24"/>
        </w:rPr>
        <w:t>7</w:t>
      </w:r>
      <w:r>
        <w:rPr>
          <w:rFonts w:hint="eastAsia" w:ascii="宋体" w:hAnsi="宋体" w:cs="宋体"/>
          <w:sz w:val="24"/>
          <w:lang w:val="zh-CN"/>
        </w:rPr>
        <w:t>-3）项目实施方案</w:t>
      </w:r>
      <w:r>
        <w:rPr>
          <w:rFonts w:hint="eastAsia" w:ascii="宋体" w:hAnsi="宋体" w:cs="宋体"/>
          <w:sz w:val="24"/>
        </w:rPr>
        <w:t>；</w:t>
      </w:r>
    </w:p>
    <w:p w14:paraId="54C40FF9">
      <w:pPr>
        <w:snapToGrid w:val="0"/>
        <w:spacing w:line="360" w:lineRule="auto"/>
        <w:ind w:firstLine="960" w:firstLineChars="400"/>
        <w:rPr>
          <w:rFonts w:hint="eastAsia" w:ascii="宋体" w:hAnsi="宋体" w:cs="宋体"/>
          <w:sz w:val="24"/>
        </w:rPr>
      </w:pPr>
      <w:r>
        <w:rPr>
          <w:rFonts w:hint="eastAsia" w:ascii="宋体" w:hAnsi="宋体" w:cs="宋体"/>
          <w:sz w:val="24"/>
          <w:lang w:val="zh-CN"/>
        </w:rPr>
        <w:t>（11.2.</w:t>
      </w:r>
      <w:r>
        <w:rPr>
          <w:rFonts w:hint="eastAsia" w:ascii="宋体" w:hAnsi="宋体" w:cs="宋体"/>
          <w:sz w:val="24"/>
        </w:rPr>
        <w:t>7</w:t>
      </w: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）验收方案</w:t>
      </w:r>
      <w:r>
        <w:rPr>
          <w:rFonts w:hint="eastAsia" w:ascii="宋体" w:hAnsi="宋体" w:cs="宋体"/>
          <w:sz w:val="24"/>
        </w:rPr>
        <w:t>；</w:t>
      </w:r>
    </w:p>
    <w:p w14:paraId="00A5B4FA">
      <w:pPr>
        <w:snapToGrid w:val="0"/>
        <w:spacing w:line="360" w:lineRule="auto"/>
        <w:ind w:firstLine="960" w:firstLineChars="400"/>
        <w:rPr>
          <w:rFonts w:hint="eastAsia" w:ascii="宋体" w:hAnsi="宋体" w:cs="宋体"/>
          <w:sz w:val="24"/>
        </w:rPr>
      </w:pPr>
      <w:r>
        <w:rPr>
          <w:rFonts w:hint="eastAsia" w:ascii="宋体" w:hAnsi="宋体" w:cs="宋体"/>
          <w:sz w:val="24"/>
          <w:lang w:val="zh-CN"/>
        </w:rPr>
        <w:t>（11.2.</w:t>
      </w:r>
      <w:r>
        <w:rPr>
          <w:rFonts w:hint="eastAsia" w:ascii="宋体" w:hAnsi="宋体" w:cs="宋体"/>
          <w:sz w:val="24"/>
        </w:rPr>
        <w:t>7</w:t>
      </w:r>
      <w:r>
        <w:rPr>
          <w:rFonts w:hint="eastAsia" w:ascii="宋体" w:hAnsi="宋体" w:cs="宋体"/>
          <w:sz w:val="24"/>
          <w:lang w:val="zh-CN"/>
        </w:rPr>
        <w:t>-</w:t>
      </w:r>
      <w:r>
        <w:rPr>
          <w:rFonts w:hint="eastAsia" w:ascii="宋体" w:hAnsi="宋体" w:cs="宋体"/>
          <w:sz w:val="24"/>
        </w:rPr>
        <w:t>5）保密方案；</w:t>
      </w:r>
    </w:p>
    <w:p w14:paraId="701C9569">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（11.2.</w:t>
      </w:r>
      <w:r>
        <w:rPr>
          <w:rFonts w:hint="eastAsia" w:ascii="宋体" w:hAnsi="宋体" w:cs="宋体"/>
          <w:sz w:val="24"/>
        </w:rPr>
        <w:t>7</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）售后服务和技术支持方案</w:t>
      </w:r>
      <w:r>
        <w:rPr>
          <w:rFonts w:hint="eastAsia" w:ascii="宋体" w:hAnsi="宋体" w:cs="宋体"/>
          <w:sz w:val="24"/>
        </w:rPr>
        <w:t>；</w:t>
      </w:r>
    </w:p>
    <w:p w14:paraId="139CDF00">
      <w:pPr>
        <w:snapToGrid w:val="0"/>
        <w:spacing w:line="360" w:lineRule="auto"/>
        <w:ind w:firstLine="960" w:firstLineChars="400"/>
        <w:rPr>
          <w:rFonts w:hint="eastAsia" w:ascii="宋体" w:hAnsi="宋体" w:cs="宋体"/>
          <w:sz w:val="24"/>
        </w:rPr>
      </w:pPr>
      <w:r>
        <w:rPr>
          <w:rFonts w:hint="eastAsia" w:ascii="宋体" w:hAnsi="宋体" w:cs="宋体"/>
          <w:sz w:val="24"/>
          <w:lang w:val="zh-CN"/>
        </w:rPr>
        <w:t>（11.2.</w:t>
      </w:r>
      <w:r>
        <w:rPr>
          <w:rFonts w:hint="eastAsia" w:ascii="宋体" w:hAnsi="宋体" w:cs="宋体"/>
          <w:sz w:val="24"/>
        </w:rPr>
        <w:t>7</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w:t>
      </w:r>
      <w:r>
        <w:rPr>
          <w:rFonts w:hint="eastAsia" w:ascii="宋体" w:hAnsi="宋体" w:cs="宋体"/>
          <w:sz w:val="24"/>
        </w:rPr>
        <w:t>培训方案；</w:t>
      </w:r>
    </w:p>
    <w:p w14:paraId="699AB24D">
      <w:pPr>
        <w:snapToGrid w:val="0"/>
        <w:spacing w:line="360" w:lineRule="auto"/>
        <w:ind w:firstLine="960" w:firstLineChars="400"/>
        <w:rPr>
          <w:rFonts w:hint="eastAsia" w:ascii="宋体" w:hAnsi="宋体" w:cs="宋体"/>
          <w:sz w:val="24"/>
        </w:rPr>
      </w:pPr>
      <w:r>
        <w:rPr>
          <w:rFonts w:hint="eastAsia" w:ascii="宋体" w:hAnsi="宋体" w:cs="宋体"/>
          <w:sz w:val="24"/>
          <w:lang w:val="zh-CN"/>
        </w:rPr>
        <w:t>（11.2.</w:t>
      </w:r>
      <w:r>
        <w:rPr>
          <w:rFonts w:hint="eastAsia" w:ascii="宋体" w:hAnsi="宋体" w:cs="宋体"/>
          <w:sz w:val="24"/>
        </w:rPr>
        <w:t>7</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）业绩一览表</w:t>
      </w:r>
      <w:r>
        <w:rPr>
          <w:rFonts w:hint="eastAsia" w:ascii="宋体" w:hAnsi="宋体" w:cs="宋体"/>
          <w:sz w:val="24"/>
        </w:rPr>
        <w:t>。</w:t>
      </w:r>
    </w:p>
    <w:p w14:paraId="6EB717D9">
      <w:pPr>
        <w:snapToGrid w:val="0"/>
        <w:spacing w:line="360" w:lineRule="auto"/>
        <w:ind w:firstLine="482" w:firstLineChars="200"/>
        <w:rPr>
          <w:rFonts w:hint="eastAsia" w:ascii="宋体" w:hAnsi="宋体" w:cs="宋体"/>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sz w:val="24"/>
        </w:rPr>
        <w:t>报价文件：</w:t>
      </w:r>
      <w:r>
        <w:rPr>
          <w:rFonts w:hint="eastAsia" w:ascii="宋体" w:hAnsi="宋体" w:cs="宋体"/>
          <w:sz w:val="24"/>
        </w:rPr>
        <w:t xml:space="preserve"> </w:t>
      </w:r>
    </w:p>
    <w:p w14:paraId="011AE4E9">
      <w:pPr>
        <w:snapToGrid w:val="0"/>
        <w:spacing w:line="360" w:lineRule="auto"/>
        <w:ind w:firstLine="720" w:firstLineChars="300"/>
        <w:rPr>
          <w:rFonts w:hint="eastAsia" w:ascii="宋体" w:hAnsi="宋体" w:cs="宋体"/>
          <w:sz w:val="24"/>
        </w:rPr>
      </w:pPr>
      <w:r>
        <w:rPr>
          <w:rFonts w:hint="eastAsia" w:ascii="宋体" w:hAnsi="宋体" w:cs="宋体"/>
          <w:sz w:val="24"/>
        </w:rPr>
        <w:t>11.3.1开标一览表；</w:t>
      </w:r>
    </w:p>
    <w:p w14:paraId="7FCC6288">
      <w:pPr>
        <w:snapToGrid w:val="0"/>
        <w:spacing w:line="360" w:lineRule="auto"/>
        <w:ind w:firstLine="720" w:firstLineChars="300"/>
        <w:rPr>
          <w:rFonts w:hint="eastAsia" w:ascii="宋体" w:hAnsi="宋体" w:cs="宋体"/>
          <w:sz w:val="24"/>
        </w:rPr>
      </w:pPr>
      <w:r>
        <w:rPr>
          <w:rFonts w:hint="eastAsia" w:ascii="宋体" w:hAnsi="宋体" w:cs="宋体"/>
          <w:sz w:val="24"/>
        </w:rPr>
        <w:t>11.3.2投标报价明细表；</w:t>
      </w:r>
    </w:p>
    <w:p w14:paraId="5EECFBD5">
      <w:pPr>
        <w:snapToGrid w:val="0"/>
        <w:spacing w:line="360" w:lineRule="auto"/>
        <w:ind w:firstLine="720" w:firstLineChars="300"/>
        <w:rPr>
          <w:rFonts w:hint="eastAsia" w:ascii="宋体" w:hAnsi="宋体" w:cs="宋体"/>
          <w:sz w:val="24"/>
        </w:rPr>
      </w:pPr>
      <w:r>
        <w:rPr>
          <w:rFonts w:hint="eastAsia" w:ascii="宋体" w:hAnsi="宋体" w:cs="宋体"/>
          <w:sz w:val="24"/>
        </w:rPr>
        <w:t>11.3.3报价情况说明（如供应商报价低于项目预算 50%的，应当提交本文档，详细阐述不影响产品质量或者诚信履约的具体原因）。</w:t>
      </w:r>
    </w:p>
    <w:p w14:paraId="44860C7F">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659A301D">
      <w:pPr>
        <w:spacing w:line="360" w:lineRule="auto"/>
        <w:ind w:firstLine="723" w:firstLineChars="300"/>
        <w:rPr>
          <w:rFonts w:hint="eastAsia" w:ascii="宋体" w:hAnsi="宋体" w:cs="宋体"/>
          <w:b/>
          <w:sz w:val="24"/>
          <w:szCs w:val="21"/>
        </w:rPr>
      </w:pPr>
      <w:r>
        <w:rPr>
          <w:rFonts w:hint="eastAsia" w:ascii="宋体" w:hAnsi="宋体" w:cs="宋体"/>
          <w:b/>
          <w:sz w:val="24"/>
        </w:rPr>
        <w:t>投标人提供虚假材料投标的，投标无效。</w:t>
      </w:r>
    </w:p>
    <w:p w14:paraId="6734A96A">
      <w:pPr>
        <w:snapToGrid w:val="0"/>
        <w:spacing w:line="360" w:lineRule="auto"/>
        <w:rPr>
          <w:rFonts w:hint="eastAsia" w:ascii="宋体" w:hAnsi="宋体" w:cs="宋体"/>
          <w:b/>
          <w:sz w:val="24"/>
        </w:rPr>
      </w:pPr>
      <w:bookmarkStart w:id="39" w:name="_Toc14413"/>
      <w:r>
        <w:rPr>
          <w:rFonts w:hint="eastAsia" w:ascii="宋体" w:hAnsi="宋体" w:cs="宋体"/>
          <w:b/>
          <w:sz w:val="24"/>
        </w:rPr>
        <w:t>12</w:t>
      </w:r>
      <w:r>
        <w:rPr>
          <w:rFonts w:hint="eastAsia" w:ascii="宋体" w:hAnsi="宋体" w:cs="宋体"/>
          <w:b/>
          <w:sz w:val="24"/>
          <w:lang w:val="zh-CN"/>
        </w:rPr>
        <w:t xml:space="preserve">. </w:t>
      </w:r>
      <w:r>
        <w:rPr>
          <w:rFonts w:hint="eastAsia" w:ascii="宋体" w:hAnsi="宋体" w:cs="宋体"/>
          <w:b/>
          <w:sz w:val="24"/>
        </w:rPr>
        <w:t>投标文件的编制</w:t>
      </w:r>
      <w:bookmarkEnd w:id="39"/>
    </w:p>
    <w:p w14:paraId="6A544263">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D83CBF9">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434DA8A">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AB093C1">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63215915">
      <w:pPr>
        <w:pStyle w:val="132"/>
        <w:snapToGrid w:val="0"/>
        <w:spacing w:before="0"/>
        <w:ind w:firstLine="480"/>
        <w:rPr>
          <w:rFonts w:hint="eastAsia" w:ascii="宋体" w:hAnsi="宋体" w:cs="宋体"/>
        </w:rPr>
      </w:pPr>
      <w:r>
        <w:rPr>
          <w:rFonts w:hint="eastAsia" w:ascii="宋体" w:hAnsi="宋体" w:cs="宋体"/>
          <w:szCs w:val="24"/>
        </w:rPr>
        <w:t>13.1投标文件按照招标文件第六部分格式要</w:t>
      </w:r>
      <w:r>
        <w:rPr>
          <w:rFonts w:hint="eastAsia" w:ascii="宋体" w:hAnsi="宋体" w:cs="宋体"/>
        </w:rPr>
        <w:t>求进行签署、盖章。</w:t>
      </w:r>
    </w:p>
    <w:p w14:paraId="11637225">
      <w:pPr>
        <w:pStyle w:val="132"/>
        <w:snapToGrid w:val="0"/>
        <w:spacing w:before="0"/>
        <w:ind w:firstLine="480"/>
        <w:rPr>
          <w:rFonts w:hint="eastAsia" w:ascii="宋体" w:hAnsi="宋体" w:cs="宋体"/>
          <w:b/>
        </w:rPr>
      </w:pPr>
      <w:r>
        <w:rPr>
          <w:rFonts w:hint="eastAsia" w:ascii="宋体" w:hAnsi="宋体" w:cs="宋体"/>
          <w:bCs/>
          <w:szCs w:val="21"/>
        </w:rPr>
        <w:t>★</w:t>
      </w:r>
      <w:r>
        <w:rPr>
          <w:rFonts w:hint="eastAsia" w:ascii="宋体" w:hAnsi="宋体" w:cs="宋体"/>
          <w:b/>
        </w:rPr>
        <w:t>投标人的投标文件未按照招标文件要求签署、盖章的，其投标无效</w:t>
      </w:r>
      <w:r>
        <w:rPr>
          <w:rFonts w:hint="eastAsia" w:ascii="宋体" w:hAnsi="宋体" w:cs="宋体"/>
          <w:szCs w:val="24"/>
        </w:rPr>
        <w:t>。</w:t>
      </w:r>
    </w:p>
    <w:p w14:paraId="2F1E9E0E">
      <w:pPr>
        <w:pStyle w:val="132"/>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13.2为确保网上操作合法、有效和安全，投标人应当在投标截止时间前完成在“政府采购云平台”的身份认证，确保在电子投标过程中能够对相关数据电文进行加密和使用电子签章。</w:t>
      </w:r>
    </w:p>
    <w:p w14:paraId="44A243CC">
      <w:pPr>
        <w:pStyle w:val="132"/>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13.3招标文件对投标文件签署、盖章的要求适用于电子签章。</w:t>
      </w:r>
    </w:p>
    <w:p w14:paraId="200FB23E">
      <w:pPr>
        <w:pStyle w:val="132"/>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1535B2CB">
      <w:pPr>
        <w:pStyle w:val="132"/>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818C70C">
      <w:pPr>
        <w:pStyle w:val="132"/>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9990520">
      <w:pPr>
        <w:pStyle w:val="132"/>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7E66A0CC">
      <w:pPr>
        <w:pStyle w:val="33"/>
        <w:spacing w:line="360" w:lineRule="auto"/>
        <w:rPr>
          <w:rFonts w:hint="eastAsia" w:hAnsi="宋体" w:cs="宋体"/>
          <w:b/>
          <w:sz w:val="24"/>
          <w:szCs w:val="24"/>
        </w:rPr>
      </w:pPr>
      <w:r>
        <w:rPr>
          <w:rFonts w:hint="eastAsia" w:hAnsi="宋体" w:cs="宋体"/>
          <w:b/>
          <w:sz w:val="24"/>
          <w:szCs w:val="24"/>
        </w:rPr>
        <w:t>15.备份投标文件</w:t>
      </w:r>
    </w:p>
    <w:p w14:paraId="42339BD5">
      <w:pPr>
        <w:pStyle w:val="33"/>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15.1投标人在电子交易平台传输递交投标文件后，还可以在投标截止时间前直接提交或者以邮寄方式递交备份投标文件1份，</w:t>
      </w:r>
      <w:r>
        <w:rPr>
          <w:rFonts w:hint="eastAsia" w:hAnsi="宋体" w:cs="宋体"/>
          <w:b/>
          <w:sz w:val="24"/>
          <w:szCs w:val="24"/>
        </w:rPr>
        <w:t>但采购人、采购代理机构不强制投标人提交备份投标文件。</w:t>
      </w:r>
    </w:p>
    <w:p w14:paraId="50EE1F9B">
      <w:pPr>
        <w:pStyle w:val="33"/>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kern w:val="28"/>
          <w:sz w:val="24"/>
        </w:rPr>
        <w:t>U盘存储</w:t>
      </w:r>
      <w:r>
        <w:rPr>
          <w:rFonts w:hint="eastAsia" w:hAnsi="宋体" w:cs="宋体"/>
          <w:sz w:val="24"/>
        </w:rPr>
        <w:t>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A3F665B">
      <w:pPr>
        <w:pStyle w:val="33"/>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15.3直接提交备份投标文件的，投标人应于投标截止时间前在招标文件第二部分投标人须知前附表载明地点将备份投标文件提交给采购代理机构，采购代理机构将拒绝接受逾期送达的备份投标文件。</w:t>
      </w:r>
    </w:p>
    <w:p w14:paraId="4D46A439">
      <w:pPr>
        <w:pStyle w:val="33"/>
        <w:spacing w:line="360" w:lineRule="auto"/>
        <w:ind w:firstLine="480" w:firstLineChars="200"/>
        <w:rPr>
          <w:rFonts w:hint="eastAsia" w:hAnsi="宋体" w:cs="宋体"/>
          <w:sz w:val="24"/>
          <w:szCs w:val="24"/>
        </w:rPr>
      </w:pPr>
      <w:r>
        <w:rPr>
          <w:rFonts w:hint="eastAsia" w:hAnsi="宋体" w:cs="宋体"/>
          <w:sz w:val="24"/>
          <w:szCs w:val="24"/>
        </w:rPr>
        <w:t>15.4以邮寄方式递交备份投标文件的，投标人应先将备份投标文件按要求密封和标记，再进行邮件外包装后邮寄。备份投标文件须在招标文件第二部分投标人须知前附表规定截止时间之前送达到规定的地点</w:t>
      </w:r>
      <w:r>
        <w:rPr>
          <w:rFonts w:hint="eastAsia" w:hAnsi="宋体" w:cs="宋体"/>
          <w:snapToGrid/>
          <w:sz w:val="24"/>
          <w:szCs w:val="24"/>
        </w:rPr>
        <w:t>；</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2A16FF84">
      <w:pPr>
        <w:pStyle w:val="33"/>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4F553881">
      <w:pPr>
        <w:pStyle w:val="132"/>
        <w:spacing w:before="0"/>
        <w:ind w:firstLine="0" w:firstLineChars="0"/>
        <w:rPr>
          <w:rFonts w:hint="eastAsia" w:ascii="宋体" w:hAnsi="宋体" w:cs="宋体"/>
          <w:b/>
          <w:szCs w:val="24"/>
        </w:rPr>
      </w:pPr>
      <w:r>
        <w:rPr>
          <w:rFonts w:hint="eastAsia" w:ascii="宋体" w:hAnsi="宋体" w:cs="宋体"/>
          <w:b/>
          <w:szCs w:val="24"/>
        </w:rPr>
        <w:t>16.投标文件的无效处理</w:t>
      </w:r>
    </w:p>
    <w:p w14:paraId="136586A1">
      <w:pPr>
        <w:pStyle w:val="25"/>
        <w:spacing w:line="360" w:lineRule="auto"/>
        <w:ind w:firstLine="360" w:firstLineChars="150"/>
        <w:rPr>
          <w:rFonts w:hint="eastAsia"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38EA9931">
      <w:pPr>
        <w:pStyle w:val="132"/>
        <w:spacing w:before="0"/>
        <w:ind w:firstLine="0" w:firstLineChars="0"/>
        <w:rPr>
          <w:rFonts w:hint="eastAsia" w:ascii="宋体" w:hAnsi="宋体" w:cs="宋体"/>
          <w:b/>
          <w:szCs w:val="24"/>
        </w:rPr>
      </w:pPr>
      <w:r>
        <w:rPr>
          <w:rFonts w:hint="eastAsia" w:ascii="宋体" w:hAnsi="宋体" w:cs="宋体"/>
          <w:b/>
          <w:szCs w:val="24"/>
        </w:rPr>
        <w:t>17.投标有效期</w:t>
      </w:r>
    </w:p>
    <w:p w14:paraId="1B03CA50">
      <w:pPr>
        <w:spacing w:line="360" w:lineRule="auto"/>
        <w:ind w:firstLine="480" w:firstLineChars="200"/>
        <w:rPr>
          <w:rFonts w:hint="eastAsia" w:ascii="宋体" w:hAnsi="宋体" w:cs="宋体"/>
          <w:sz w:val="24"/>
          <w:szCs w:val="20"/>
        </w:rPr>
      </w:pPr>
      <w:r>
        <w:rPr>
          <w:rFonts w:hint="eastAsia" w:ascii="宋体" w:hAnsi="宋体" w:cs="宋体"/>
          <w:sz w:val="24"/>
          <w:szCs w:val="20"/>
        </w:rPr>
        <w:t>17.1投标有效期为从提交投标文件的截止之日起90天。</w:t>
      </w:r>
    </w:p>
    <w:p w14:paraId="7B752CE9">
      <w:pPr>
        <w:spacing w:line="360" w:lineRule="auto"/>
        <w:ind w:firstLine="420" w:firstLineChars="200"/>
        <w:rPr>
          <w:rFonts w:hint="eastAsia" w:ascii="宋体" w:hAnsi="宋体" w:cs="宋体"/>
          <w:b/>
          <w:sz w:val="24"/>
          <w:szCs w:val="21"/>
        </w:rPr>
      </w:pPr>
      <w:r>
        <w:rPr>
          <w:rFonts w:hint="eastAsia" w:ascii="宋体" w:hAnsi="宋体" w:cs="宋体"/>
          <w:bCs/>
          <w:szCs w:val="21"/>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948DC48">
      <w:pPr>
        <w:pStyle w:val="132"/>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5B3796E3">
      <w:pPr>
        <w:pStyle w:val="132"/>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7EA46F68">
      <w:pPr>
        <w:pStyle w:val="132"/>
        <w:spacing w:before="0"/>
        <w:ind w:firstLine="643"/>
        <w:rPr>
          <w:rFonts w:hint="eastAsia" w:ascii="宋体" w:hAnsi="宋体" w:cs="宋体"/>
          <w:b/>
          <w:sz w:val="32"/>
        </w:rPr>
      </w:pPr>
    </w:p>
    <w:p w14:paraId="0552ED09">
      <w:pPr>
        <w:pStyle w:val="132"/>
        <w:spacing w:before="0"/>
        <w:ind w:firstLine="1928" w:firstLineChars="600"/>
        <w:outlineLvl w:val="1"/>
        <w:rPr>
          <w:rFonts w:hint="eastAsia" w:ascii="宋体" w:hAnsi="宋体" w:cs="宋体"/>
          <w:b/>
          <w:sz w:val="32"/>
        </w:rPr>
      </w:pPr>
      <w:bookmarkStart w:id="40" w:name="_Toc24357"/>
      <w:r>
        <w:rPr>
          <w:rFonts w:hint="eastAsia" w:ascii="宋体" w:hAnsi="宋体" w:cs="宋体"/>
          <w:b/>
          <w:sz w:val="32"/>
        </w:rPr>
        <w:t>四、开标、资格审查与信用信息查询</w:t>
      </w:r>
      <w:bookmarkEnd w:id="40"/>
    </w:p>
    <w:p w14:paraId="595C164F">
      <w:pPr>
        <w:pStyle w:val="556"/>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3CD0BCB3">
      <w:pPr>
        <w:pStyle w:val="556"/>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2EE3FD5D">
      <w:pPr>
        <w:pStyle w:val="556"/>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7B7BA68F">
      <w:pPr>
        <w:pStyle w:val="556"/>
        <w:spacing w:before="0" w:line="360" w:lineRule="auto"/>
        <w:ind w:left="0" w:firstLine="241" w:firstLineChars="100"/>
        <w:contextualSpacing/>
        <w:rPr>
          <w:rFonts w:hint="eastAsia" w:ascii="宋体" w:hAnsi="宋体" w:cs="宋体"/>
          <w:b/>
          <w:sz w:val="24"/>
        </w:rPr>
      </w:pPr>
      <w:r>
        <w:rPr>
          <w:rFonts w:hint="eastAsia" w:ascii="宋体" w:hAnsi="宋体" w:cs="宋体"/>
          <w:b/>
          <w:bCs/>
          <w:sz w:val="24"/>
        </w:rPr>
        <w:t>　18.3投标</w:t>
      </w:r>
      <w:r>
        <w:rPr>
          <w:rFonts w:hint="eastAsia" w:ascii="宋体" w:hAnsi="宋体" w:cs="宋体"/>
          <w:b/>
          <w:sz w:val="24"/>
        </w:rPr>
        <w:t>文件未按时解密，投标人提供了备份投标文件的，以备份投标文件作为依据，否则视为投标文件撤回。投标文件已按时解密的，备份投标文件自动失效。</w:t>
      </w:r>
    </w:p>
    <w:p w14:paraId="51B1AA9E">
      <w:pPr>
        <w:widowControl/>
        <w:snapToGrid w:val="0"/>
        <w:spacing w:line="360" w:lineRule="auto"/>
        <w:jc w:val="left"/>
        <w:rPr>
          <w:rFonts w:hint="eastAsia" w:ascii="宋体" w:hAnsi="宋体" w:cs="宋体"/>
          <w:b/>
          <w:sz w:val="24"/>
          <w:szCs w:val="20"/>
        </w:rPr>
      </w:pPr>
      <w:r>
        <w:rPr>
          <w:rFonts w:hint="eastAsia" w:ascii="宋体" w:hAnsi="宋体" w:cs="宋体"/>
          <w:b/>
          <w:sz w:val="24"/>
          <w:szCs w:val="20"/>
        </w:rPr>
        <w:t>　19.资格审查</w:t>
      </w:r>
    </w:p>
    <w:p w14:paraId="27EB542E">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0A0927F4">
      <w:pPr>
        <w:pStyle w:val="132"/>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C4E7ACF">
      <w:pPr>
        <w:pStyle w:val="132"/>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09CA0F66">
      <w:pPr>
        <w:pStyle w:val="132"/>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27BD7860">
      <w:pPr>
        <w:pStyle w:val="132"/>
        <w:spacing w:before="0"/>
        <w:ind w:firstLine="0" w:firstLineChars="0"/>
        <w:rPr>
          <w:rFonts w:hint="eastAsia" w:ascii="宋体" w:hAnsi="宋体" w:cs="宋体"/>
          <w:b/>
          <w:szCs w:val="24"/>
        </w:rPr>
      </w:pPr>
      <w:r>
        <w:rPr>
          <w:rFonts w:hint="eastAsia" w:ascii="宋体" w:hAnsi="宋体" w:cs="宋体"/>
          <w:b/>
          <w:szCs w:val="24"/>
        </w:rPr>
        <w:t>20.信用信息查询</w:t>
      </w:r>
    </w:p>
    <w:p w14:paraId="2ABFB6D2">
      <w:pPr>
        <w:pStyle w:val="132"/>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17D555C2">
      <w:pPr>
        <w:pStyle w:val="132"/>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E47A12E">
      <w:pPr>
        <w:pStyle w:val="132"/>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20.3信用信息的使用规则：经查询列入失信被执行人名单、重大税收违法失信主体、政府采购严重违法失信行为记录名单的投标人将被拒绝参与政府采购活动。</w:t>
      </w:r>
    </w:p>
    <w:p w14:paraId="4CFF5A45">
      <w:pPr>
        <w:pStyle w:val="132"/>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B36ECF1">
      <w:pPr>
        <w:pStyle w:val="132"/>
        <w:spacing w:before="0"/>
        <w:ind w:firstLine="0" w:firstLineChars="0"/>
        <w:rPr>
          <w:rFonts w:hint="eastAsia" w:ascii="宋体" w:hAnsi="宋体" w:cs="宋体"/>
          <w:kern w:val="0"/>
          <w:szCs w:val="24"/>
        </w:rPr>
      </w:pPr>
    </w:p>
    <w:p w14:paraId="052CDEA1">
      <w:pPr>
        <w:snapToGrid w:val="0"/>
        <w:spacing w:line="360" w:lineRule="auto"/>
        <w:jc w:val="center"/>
        <w:outlineLvl w:val="1"/>
        <w:rPr>
          <w:rFonts w:hint="eastAsia" w:ascii="宋体" w:hAnsi="宋体" w:cs="宋体"/>
          <w:b/>
          <w:sz w:val="36"/>
          <w:szCs w:val="36"/>
        </w:rPr>
      </w:pPr>
      <w:bookmarkStart w:id="41" w:name="_Toc23139"/>
      <w:r>
        <w:rPr>
          <w:rFonts w:hint="eastAsia" w:ascii="宋体" w:hAnsi="宋体" w:cs="宋体"/>
          <w:b/>
          <w:sz w:val="36"/>
          <w:szCs w:val="36"/>
        </w:rPr>
        <w:t>五、评标</w:t>
      </w:r>
      <w:bookmarkEnd w:id="41"/>
    </w:p>
    <w:p w14:paraId="25656A62">
      <w:pPr>
        <w:spacing w:line="360" w:lineRule="auto"/>
        <w:rPr>
          <w:rFonts w:hint="eastAsia" w:ascii="宋体" w:hAnsi="宋体" w:cs="宋体"/>
          <w:sz w:val="24"/>
        </w:rPr>
      </w:pPr>
      <w:bookmarkStart w:id="42" w:name="_Toc91899903"/>
      <w:r>
        <w:rPr>
          <w:rFonts w:hint="eastAsia" w:ascii="宋体" w:hAnsi="宋体" w:cs="宋体"/>
          <w:bCs/>
          <w:sz w:val="24"/>
        </w:rPr>
        <w:t>21.</w:t>
      </w:r>
      <w:r>
        <w:rPr>
          <w:rFonts w:hint="eastAsia" w:ascii="宋体" w:hAnsi="宋体" w:cs="宋体"/>
          <w:bCs/>
        </w:rPr>
        <w:t xml:space="preserve"> </w:t>
      </w:r>
      <w:r>
        <w:rPr>
          <w:rFonts w:hint="eastAsia" w:ascii="宋体" w:hAnsi="宋体" w:cs="宋体"/>
          <w:bCs/>
          <w:sz w:val="24"/>
        </w:rPr>
        <w:t>评</w:t>
      </w:r>
      <w:r>
        <w:rPr>
          <w:rFonts w:hint="eastAsia" w:ascii="宋体" w:hAnsi="宋体" w:cs="宋体"/>
          <w:sz w:val="24"/>
        </w:rPr>
        <w:t>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3EAEE54D">
      <w:pPr>
        <w:spacing w:line="360" w:lineRule="auto"/>
        <w:rPr>
          <w:rFonts w:hint="eastAsia" w:ascii="宋体" w:hAnsi="宋体" w:cs="宋体"/>
          <w:b/>
          <w:sz w:val="24"/>
        </w:rPr>
      </w:pPr>
      <w:r>
        <w:rPr>
          <w:rFonts w:hint="eastAsia" w:ascii="宋体" w:hAnsi="宋体" w:cs="宋体"/>
          <w:b/>
          <w:sz w:val="24"/>
        </w:rPr>
        <w:t>详见招标文件第四部分评标办法。</w:t>
      </w:r>
    </w:p>
    <w:p w14:paraId="569FA18C">
      <w:pPr>
        <w:spacing w:line="360" w:lineRule="auto"/>
        <w:rPr>
          <w:rFonts w:hint="eastAsia" w:ascii="宋体" w:hAnsi="宋体" w:cs="宋体"/>
          <w:b/>
          <w:sz w:val="24"/>
        </w:rPr>
      </w:pPr>
    </w:p>
    <w:p w14:paraId="45056B40">
      <w:pPr>
        <w:snapToGrid w:val="0"/>
        <w:spacing w:line="360" w:lineRule="auto"/>
        <w:jc w:val="center"/>
        <w:outlineLvl w:val="1"/>
        <w:rPr>
          <w:rFonts w:hint="eastAsia" w:ascii="宋体" w:hAnsi="宋体" w:cs="宋体"/>
          <w:b/>
          <w:sz w:val="36"/>
          <w:szCs w:val="36"/>
        </w:rPr>
      </w:pPr>
      <w:bookmarkStart w:id="43" w:name="_Toc32708"/>
      <w:r>
        <w:rPr>
          <w:rFonts w:hint="eastAsia" w:ascii="宋体" w:hAnsi="宋体" w:cs="宋体"/>
          <w:b/>
          <w:sz w:val="36"/>
          <w:szCs w:val="36"/>
        </w:rPr>
        <w:t>六、定 标</w:t>
      </w:r>
      <w:bookmarkEnd w:id="43"/>
    </w:p>
    <w:p w14:paraId="7BF04599">
      <w:pPr>
        <w:pStyle w:val="25"/>
        <w:spacing w:line="360" w:lineRule="auto"/>
        <w:ind w:left="479" w:hanging="479" w:hangingChars="199"/>
        <w:rPr>
          <w:rFonts w:hint="eastAsia" w:cs="宋体"/>
          <w:b/>
        </w:rPr>
      </w:pPr>
      <w:r>
        <w:rPr>
          <w:rFonts w:hint="eastAsia" w:cs="宋体"/>
          <w:b/>
        </w:rPr>
        <w:t>22. 确定中标供应商</w:t>
      </w:r>
    </w:p>
    <w:p w14:paraId="4BAAE622">
      <w:pPr>
        <w:pStyle w:val="132"/>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764B8163">
      <w:pPr>
        <w:pStyle w:val="132"/>
        <w:numPr>
          <w:ilvl w:val="0"/>
          <w:numId w:val="1"/>
        </w:numPr>
        <w:snapToGrid w:val="0"/>
        <w:spacing w:before="0"/>
        <w:ind w:firstLine="0" w:firstLineChars="0"/>
        <w:rPr>
          <w:rFonts w:hint="eastAsia" w:ascii="宋体" w:hAnsi="宋体" w:cs="宋体"/>
          <w:b/>
          <w:szCs w:val="24"/>
        </w:rPr>
      </w:pPr>
      <w:r>
        <w:rPr>
          <w:rFonts w:hint="eastAsia" w:ascii="宋体" w:hAnsi="宋体" w:cs="宋体"/>
          <w:b/>
          <w:szCs w:val="24"/>
        </w:rPr>
        <w:t>中标通知与中标结果公告</w:t>
      </w:r>
    </w:p>
    <w:p w14:paraId="49AFA767">
      <w:pPr>
        <w:pStyle w:val="132"/>
        <w:snapToGrid w:val="0"/>
        <w:spacing w:before="0"/>
        <w:ind w:firstLine="480"/>
        <w:rPr>
          <w:rFonts w:hint="eastAsia" w:ascii="宋体" w:hAnsi="宋体" w:cs="宋体"/>
          <w:szCs w:val="24"/>
        </w:rPr>
      </w:pPr>
      <w:r>
        <w:rPr>
          <w:rFonts w:hint="eastAsia" w:ascii="宋体" w:hAnsi="宋体" w:cs="宋体"/>
          <w:szCs w:val="24"/>
        </w:rPr>
        <w:t>23.1自中标人确定之日起2个工作日内，采购代理机构向中标人发出中标通知书，同时编制发布采购结果公告。采购代理机构也可以以纸质形式进行中标通知。</w:t>
      </w:r>
    </w:p>
    <w:p w14:paraId="72B5FEBF">
      <w:pPr>
        <w:pStyle w:val="132"/>
        <w:snapToGrid w:val="0"/>
        <w:spacing w:before="0"/>
        <w:ind w:firstLine="480"/>
        <w:rPr>
          <w:rFonts w:hint="eastAsia" w:ascii="宋体" w:hAnsi="宋体" w:cs="宋体"/>
          <w:szCs w:val="24"/>
        </w:rPr>
      </w:pPr>
      <w:r>
        <w:rPr>
          <w:rFonts w:hint="eastAsia" w:ascii="宋体" w:hAnsi="宋体" w:cs="宋体"/>
          <w:szCs w:val="24"/>
        </w:rPr>
        <w:t>23.2中标结果公告内容包括采购人及其委托的采购代理机构的名称、地址、联系方式，项目名称和项目编号，中标人名称、地址和中标金额，标的名称、服务范围、服务要求、服务时间、服务标准，开标记录、中标公告期限以及评审专家名单、评分汇总及明细。</w:t>
      </w:r>
    </w:p>
    <w:p w14:paraId="4AFAC78B">
      <w:pPr>
        <w:pStyle w:val="132"/>
        <w:snapToGrid w:val="0"/>
        <w:spacing w:before="0"/>
        <w:ind w:firstLine="480"/>
        <w:rPr>
          <w:rFonts w:hint="eastAsia" w:ascii="宋体" w:hAnsi="宋体" w:cs="宋体"/>
          <w:szCs w:val="24"/>
        </w:rPr>
      </w:pPr>
      <w:r>
        <w:rPr>
          <w:rFonts w:hint="eastAsia" w:ascii="宋体" w:hAnsi="宋体" w:cs="宋体"/>
          <w:szCs w:val="24"/>
        </w:rPr>
        <w:t>23.3公告期限为1个工作日。</w:t>
      </w:r>
    </w:p>
    <w:p w14:paraId="11C5F78A">
      <w:pPr>
        <w:snapToGrid w:val="0"/>
        <w:spacing w:line="360" w:lineRule="auto"/>
        <w:ind w:left="120" w:leftChars="57" w:firstLine="482" w:firstLineChars="150"/>
        <w:jc w:val="center"/>
        <w:rPr>
          <w:rFonts w:hint="eastAsia" w:ascii="宋体" w:hAnsi="宋体" w:cs="宋体"/>
          <w:b/>
          <w:sz w:val="32"/>
        </w:rPr>
      </w:pPr>
    </w:p>
    <w:p w14:paraId="72B62D04">
      <w:pPr>
        <w:snapToGrid w:val="0"/>
        <w:spacing w:line="360" w:lineRule="auto"/>
        <w:ind w:left="120" w:leftChars="57" w:firstLine="482" w:firstLineChars="150"/>
        <w:jc w:val="center"/>
        <w:outlineLvl w:val="1"/>
        <w:rPr>
          <w:rFonts w:hint="eastAsia" w:ascii="宋体" w:hAnsi="宋体" w:cs="宋体"/>
          <w:b/>
          <w:sz w:val="32"/>
        </w:rPr>
      </w:pPr>
      <w:bookmarkStart w:id="44" w:name="_Toc22272"/>
      <w:r>
        <w:rPr>
          <w:rFonts w:hint="eastAsia" w:ascii="宋体" w:hAnsi="宋体" w:cs="宋体"/>
          <w:b/>
          <w:sz w:val="32"/>
        </w:rPr>
        <w:t>七、合同授予</w:t>
      </w:r>
      <w:bookmarkEnd w:id="44"/>
    </w:p>
    <w:p w14:paraId="51E9E205">
      <w:pPr>
        <w:pStyle w:val="25"/>
        <w:spacing w:line="360" w:lineRule="auto"/>
        <w:ind w:left="479" w:hanging="479" w:hangingChars="199"/>
        <w:rPr>
          <w:rFonts w:hint="eastAsia" w:cs="宋体"/>
          <w:b/>
        </w:rPr>
      </w:pPr>
      <w:r>
        <w:rPr>
          <w:rFonts w:hint="eastAsia" w:cs="宋体"/>
          <w:b/>
        </w:rPr>
        <w:t>24. 合同主要条款详见第五部分拟签订的合同文本。</w:t>
      </w:r>
    </w:p>
    <w:p w14:paraId="1490C57E">
      <w:pPr>
        <w:pStyle w:val="25"/>
        <w:spacing w:line="360" w:lineRule="auto"/>
        <w:ind w:left="479" w:hanging="479" w:hangingChars="199"/>
        <w:rPr>
          <w:rFonts w:hint="eastAsia" w:cs="宋体"/>
          <w:b/>
        </w:rPr>
      </w:pPr>
      <w:r>
        <w:rPr>
          <w:rFonts w:hint="eastAsia" w:cs="宋体"/>
          <w:b/>
        </w:rPr>
        <w:t>25. 合同的签订</w:t>
      </w:r>
    </w:p>
    <w:p w14:paraId="10F526ED">
      <w:pPr>
        <w:pStyle w:val="132"/>
        <w:spacing w:before="0"/>
        <w:ind w:firstLine="480"/>
        <w:rPr>
          <w:rFonts w:hint="eastAsia" w:ascii="宋体" w:hAnsi="宋体" w:cs="宋体"/>
          <w:szCs w:val="24"/>
        </w:rPr>
      </w:pPr>
      <w:r>
        <w:rPr>
          <w:rFonts w:hint="eastAsia" w:ascii="宋体" w:hAnsi="宋体" w:cs="宋体"/>
          <w:szCs w:val="24"/>
        </w:rPr>
        <w:t>25.1 采购人与中标供应商应当在中标通知书发出之日起三十日内，按照招标文件及中标供应商的投标文件确定的事项签订政府采购合同，并在合同签订之日起2个工作日内依法发布合同公告。</w:t>
      </w:r>
    </w:p>
    <w:p w14:paraId="27E315C2">
      <w:pPr>
        <w:pStyle w:val="132"/>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DC68E24">
      <w:pPr>
        <w:pStyle w:val="132"/>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5547CCAD">
      <w:pPr>
        <w:pStyle w:val="132"/>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E83DB45">
      <w:pPr>
        <w:pStyle w:val="25"/>
        <w:spacing w:line="360" w:lineRule="auto"/>
        <w:ind w:left="479" w:hanging="479" w:hangingChars="199"/>
        <w:rPr>
          <w:rFonts w:hint="eastAsia" w:cs="宋体"/>
          <w:b/>
        </w:rPr>
      </w:pPr>
      <w:r>
        <w:rPr>
          <w:rFonts w:hint="eastAsia" w:cs="宋体"/>
          <w:b/>
        </w:rPr>
        <w:t>26. 履约保证金（如有）</w:t>
      </w:r>
    </w:p>
    <w:p w14:paraId="637FB869">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拟签订的合同文本如要求中标供应商提交履约保证金的，供应商应当以支票、汇票、本票或者金融机构、担保机构出具的保函等非现金形式提交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p>
    <w:p w14:paraId="35D285E3">
      <w:pPr>
        <w:pStyle w:val="5"/>
        <w:ind w:left="0" w:firstLine="480" w:firstLineChars="200"/>
        <w:rPr>
          <w:rFonts w:hint="eastAsia" w:ascii="宋体" w:hAnsi="宋体" w:eastAsia="宋体" w:cs="宋体"/>
          <w:b w:val="0"/>
          <w:bCs w:val="0"/>
          <w:snapToGrid w:val="0"/>
          <w:kern w:val="28"/>
          <w:sz w:val="24"/>
        </w:rPr>
      </w:pPr>
      <w:bookmarkStart w:id="45" w:name="_Toc5410"/>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45"/>
    </w:p>
    <w:p w14:paraId="686724F6"/>
    <w:p w14:paraId="5801E6DB">
      <w:pPr>
        <w:rPr>
          <w:rFonts w:hint="eastAsia" w:ascii="宋体" w:hAnsi="宋体" w:cs="宋体"/>
          <w:b/>
          <w:sz w:val="32"/>
        </w:rPr>
      </w:pPr>
      <w:bookmarkStart w:id="46" w:name="_Toc362"/>
    </w:p>
    <w:p w14:paraId="5C023234">
      <w:pPr>
        <w:snapToGrid w:val="0"/>
        <w:spacing w:line="360" w:lineRule="auto"/>
        <w:jc w:val="center"/>
        <w:outlineLvl w:val="1"/>
        <w:rPr>
          <w:rFonts w:hint="eastAsia" w:ascii="宋体" w:hAnsi="宋体" w:cs="宋体"/>
          <w:b/>
          <w:sz w:val="24"/>
        </w:rPr>
      </w:pPr>
      <w:r>
        <w:rPr>
          <w:rFonts w:hint="eastAsia" w:ascii="宋体" w:hAnsi="宋体" w:cs="宋体"/>
          <w:b/>
          <w:sz w:val="32"/>
        </w:rPr>
        <w:t>八、电子交易活动的中止</w:t>
      </w:r>
      <w:bookmarkEnd w:id="46"/>
    </w:p>
    <w:p w14:paraId="5B4CDC24">
      <w:pPr>
        <w:pStyle w:val="132"/>
        <w:snapToGrid w:val="0"/>
        <w:spacing w:before="0"/>
        <w:ind w:firstLine="0" w:firstLineChars="0"/>
        <w:rPr>
          <w:rFonts w:hint="eastAsia" w:ascii="宋体" w:hAnsi="宋体" w:cs="宋体"/>
        </w:rPr>
      </w:pPr>
      <w:r>
        <w:rPr>
          <w:rFonts w:hint="eastAsia" w:ascii="宋体" w:hAnsi="宋体" w:cs="宋体"/>
          <w:b/>
          <w:bCs/>
        </w:rPr>
        <w:t>27</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2EA63675">
      <w:pPr>
        <w:pStyle w:val="132"/>
        <w:snapToGrid w:val="0"/>
        <w:spacing w:before="0"/>
        <w:ind w:firstLine="480"/>
        <w:rPr>
          <w:rFonts w:hint="eastAsia" w:ascii="宋体" w:hAnsi="宋体" w:cs="宋体"/>
        </w:rPr>
      </w:pPr>
      <w:r>
        <w:rPr>
          <w:rFonts w:hint="eastAsia" w:ascii="宋体" w:hAnsi="宋体" w:cs="宋体"/>
        </w:rPr>
        <w:t xml:space="preserve">27.1电子交易平台发生故障而无法登录访问的； </w:t>
      </w:r>
    </w:p>
    <w:p w14:paraId="3983F721">
      <w:pPr>
        <w:pStyle w:val="132"/>
        <w:snapToGrid w:val="0"/>
        <w:spacing w:before="0"/>
        <w:ind w:firstLine="480"/>
        <w:rPr>
          <w:rFonts w:hint="eastAsia" w:ascii="宋体" w:hAnsi="宋体" w:cs="宋体"/>
        </w:rPr>
      </w:pPr>
      <w:r>
        <w:rPr>
          <w:rFonts w:hint="eastAsia" w:ascii="宋体" w:hAnsi="宋体" w:cs="宋体"/>
        </w:rPr>
        <w:t>27.2电子交易平台应用或数据库出现错误，不能进行正常操作的；</w:t>
      </w:r>
    </w:p>
    <w:p w14:paraId="16AC718D">
      <w:pPr>
        <w:pStyle w:val="132"/>
        <w:snapToGrid w:val="0"/>
        <w:spacing w:before="0"/>
        <w:ind w:firstLine="480"/>
        <w:rPr>
          <w:rFonts w:hint="eastAsia" w:ascii="宋体" w:hAnsi="宋体" w:cs="宋体"/>
        </w:rPr>
      </w:pPr>
      <w:r>
        <w:rPr>
          <w:rFonts w:hint="eastAsia" w:ascii="宋体" w:hAnsi="宋体" w:cs="宋体"/>
        </w:rPr>
        <w:t>27.3电子交易平台发现严重安全漏洞，有潜在泄密危险的；</w:t>
      </w:r>
    </w:p>
    <w:p w14:paraId="708CE96A">
      <w:pPr>
        <w:pStyle w:val="132"/>
        <w:snapToGrid w:val="0"/>
        <w:spacing w:before="0"/>
        <w:ind w:firstLine="480"/>
        <w:rPr>
          <w:rFonts w:hint="eastAsia" w:ascii="宋体" w:hAnsi="宋体" w:cs="宋体"/>
        </w:rPr>
      </w:pPr>
      <w:r>
        <w:rPr>
          <w:rFonts w:hint="eastAsia" w:ascii="宋体" w:hAnsi="宋体" w:cs="宋体"/>
        </w:rPr>
        <w:t xml:space="preserve">27.4病毒发作导致不能进行正常操作的； </w:t>
      </w:r>
    </w:p>
    <w:p w14:paraId="68E37460">
      <w:pPr>
        <w:pStyle w:val="132"/>
        <w:snapToGrid w:val="0"/>
        <w:spacing w:before="0"/>
        <w:ind w:firstLine="480"/>
        <w:rPr>
          <w:rFonts w:hint="eastAsia" w:ascii="宋体" w:hAnsi="宋体" w:cs="宋体"/>
        </w:rPr>
      </w:pPr>
      <w:r>
        <w:rPr>
          <w:rFonts w:hint="eastAsia" w:ascii="宋体" w:hAnsi="宋体" w:cs="宋体"/>
        </w:rPr>
        <w:t>27.5其他无法保证电子交易的公平、公正和安全的情况。</w:t>
      </w:r>
    </w:p>
    <w:p w14:paraId="78F4843A">
      <w:pPr>
        <w:pStyle w:val="132"/>
        <w:snapToGrid w:val="0"/>
        <w:spacing w:before="0"/>
        <w:ind w:firstLine="0" w:firstLineChars="0"/>
        <w:rPr>
          <w:rFonts w:hint="eastAsia"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781A0DA">
      <w:pPr>
        <w:tabs>
          <w:tab w:val="left" w:pos="0"/>
        </w:tabs>
        <w:spacing w:line="360" w:lineRule="auto"/>
        <w:ind w:firstLine="480"/>
        <w:rPr>
          <w:rFonts w:hint="eastAsia" w:ascii="宋体" w:hAnsi="宋体" w:cs="宋体"/>
          <w:sz w:val="24"/>
        </w:rPr>
      </w:pPr>
    </w:p>
    <w:p w14:paraId="2304A7BC">
      <w:pPr>
        <w:snapToGrid w:val="0"/>
        <w:spacing w:line="360" w:lineRule="auto"/>
        <w:ind w:left="120" w:leftChars="57" w:firstLine="482" w:firstLineChars="150"/>
        <w:jc w:val="center"/>
        <w:outlineLvl w:val="1"/>
        <w:rPr>
          <w:rFonts w:hint="eastAsia" w:ascii="宋体" w:hAnsi="宋体" w:cs="宋体"/>
          <w:b/>
          <w:sz w:val="32"/>
        </w:rPr>
      </w:pPr>
      <w:bookmarkStart w:id="47" w:name="_Toc12798"/>
      <w:r>
        <w:rPr>
          <w:rFonts w:hint="eastAsia" w:ascii="宋体" w:hAnsi="宋体" w:cs="宋体"/>
          <w:b/>
          <w:sz w:val="32"/>
        </w:rPr>
        <w:t>九、验收</w:t>
      </w:r>
      <w:bookmarkEnd w:id="47"/>
    </w:p>
    <w:p w14:paraId="04A3974A">
      <w:pPr>
        <w:pStyle w:val="25"/>
        <w:spacing w:line="360" w:lineRule="auto"/>
        <w:ind w:firstLine="0" w:firstLineChars="0"/>
        <w:rPr>
          <w:rFonts w:hint="eastAsia" w:cs="宋体"/>
          <w:b/>
        </w:rPr>
      </w:pPr>
      <w:r>
        <w:rPr>
          <w:rFonts w:hint="eastAsia" w:cs="宋体"/>
          <w:b/>
        </w:rPr>
        <w:t>29.验收</w:t>
      </w:r>
    </w:p>
    <w:p w14:paraId="12EFAA02">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F59C414">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01C3F355">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55AC2F8">
      <w:pPr>
        <w:tabs>
          <w:tab w:val="left" w:pos="0"/>
        </w:tabs>
        <w:spacing w:line="360" w:lineRule="auto"/>
        <w:ind w:firstLine="480"/>
        <w:rPr>
          <w:rFonts w:hint="eastAsia" w:ascii="宋体" w:hAnsi="宋体" w:cs="宋体"/>
          <w:kern w:val="0"/>
          <w:sz w:val="24"/>
        </w:rPr>
        <w:sectPr>
          <w:headerReference r:id="rId4" w:type="first"/>
          <w:footerReference r:id="rId6" w:type="first"/>
          <w:headerReference r:id="rId3" w:type="default"/>
          <w:footerReference r:id="rId5" w:type="default"/>
          <w:pgSz w:w="11905" w:h="16838"/>
          <w:pgMar w:top="1134" w:right="1417" w:bottom="1134" w:left="1417" w:header="851" w:footer="992" w:gutter="0"/>
          <w:cols w:space="0" w:num="1"/>
          <w:titlePg/>
          <w:docGrid w:linePitch="312" w:charSpace="0"/>
        </w:sect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2"/>
      <w:bookmarkStart w:id="48" w:name="_Hlt74714665"/>
      <w:bookmarkEnd w:id="48"/>
      <w:bookmarkStart w:id="49" w:name="_Hlt68072998"/>
      <w:bookmarkEnd w:id="49"/>
      <w:bookmarkStart w:id="50" w:name="_Hlt68072990"/>
      <w:bookmarkEnd w:id="50"/>
      <w:bookmarkStart w:id="51" w:name="_Hlt74729768"/>
      <w:bookmarkEnd w:id="51"/>
      <w:bookmarkStart w:id="52" w:name="_Hlt75236290"/>
      <w:bookmarkEnd w:id="52"/>
      <w:bookmarkStart w:id="53" w:name="_Hlt74707468"/>
      <w:bookmarkEnd w:id="53"/>
      <w:bookmarkStart w:id="54" w:name="_Hlt74730295"/>
      <w:bookmarkEnd w:id="54"/>
      <w:bookmarkStart w:id="55" w:name="_Hlt75236011"/>
      <w:bookmarkEnd w:id="55"/>
      <w:bookmarkStart w:id="56" w:name="_Hlt68057669"/>
      <w:bookmarkEnd w:id="56"/>
      <w:bookmarkStart w:id="57" w:name="_Hlt75236101"/>
      <w:bookmarkEnd w:id="57"/>
      <w:bookmarkStart w:id="58" w:name="_Hlt68403820"/>
      <w:bookmarkEnd w:id="58"/>
      <w:bookmarkStart w:id="59" w:name="_Hlt68073093"/>
      <w:bookmarkEnd w:id="59"/>
    </w:p>
    <w:bookmarkEnd w:id="30"/>
    <w:bookmarkEnd w:id="31"/>
    <w:p w14:paraId="15F67BB1">
      <w:pPr>
        <w:spacing w:line="360" w:lineRule="auto"/>
        <w:jc w:val="center"/>
        <w:outlineLvl w:val="0"/>
        <w:rPr>
          <w:rFonts w:hint="eastAsia" w:ascii="宋体" w:hAnsi="宋体" w:cs="宋体"/>
          <w:b/>
          <w:sz w:val="36"/>
          <w:szCs w:val="36"/>
        </w:rPr>
      </w:pPr>
      <w:bookmarkStart w:id="60" w:name="_Toc9424"/>
      <w:bookmarkStart w:id="61" w:name="_Toc17321"/>
      <w:bookmarkStart w:id="62" w:name="第四部分"/>
      <w:r>
        <w:rPr>
          <w:rFonts w:hint="eastAsia" w:ascii="宋体" w:hAnsi="宋体" w:cs="宋体"/>
          <w:b/>
          <w:sz w:val="36"/>
          <w:szCs w:val="36"/>
        </w:rPr>
        <w:t>第三部分   采购需求</w:t>
      </w:r>
      <w:bookmarkEnd w:id="60"/>
      <w:bookmarkEnd w:id="61"/>
    </w:p>
    <w:p w14:paraId="2BF3E661">
      <w:pPr>
        <w:pStyle w:val="3"/>
        <w:ind w:firstLine="0"/>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一、采购需求</w:t>
      </w:r>
    </w:p>
    <w:p w14:paraId="46D9F01A">
      <w:pPr>
        <w:spacing w:line="360" w:lineRule="auto"/>
        <w:ind w:firstLine="422" w:firstLineChars="200"/>
        <w:rPr>
          <w:rFonts w:hint="eastAsia" w:ascii="宋体" w:hAnsi="宋体" w:cs="宋体"/>
          <w:b/>
          <w:bCs/>
          <w:szCs w:val="21"/>
        </w:rPr>
      </w:pPr>
      <w:r>
        <w:rPr>
          <w:rFonts w:hint="eastAsia" w:ascii="宋体" w:hAnsi="宋体" w:cs="宋体"/>
          <w:b/>
          <w:bCs/>
          <w:szCs w:val="21"/>
        </w:rPr>
        <w:t>（一）建设背景：</w:t>
      </w:r>
    </w:p>
    <w:p w14:paraId="435C86CD">
      <w:pPr>
        <w:spacing w:line="360" w:lineRule="auto"/>
        <w:ind w:firstLine="420" w:firstLineChars="200"/>
        <w:rPr>
          <w:rFonts w:hint="eastAsia" w:ascii="宋体" w:hAnsi="宋体" w:cs="宋体"/>
          <w:szCs w:val="21"/>
        </w:rPr>
      </w:pPr>
      <w:r>
        <w:rPr>
          <w:rFonts w:hint="eastAsia" w:ascii="宋体" w:hAnsi="宋体" w:cs="宋体"/>
        </w:rPr>
        <w:t>近年来，随着医院体检中心业务量的增大，排队等待已成为亟待解决的问题。嘈杂、无序的排队，长时间站立等待，不仅使体检人员的心情变的烦躁不安，同时也使医务人员的办公效率受到影响，增加了体检中心的管理负担，使整个服务窗口变的混乱，严重损害了服务形象，传统的体检中心管理模式已经不适应当代发展的需要。为了提高体检科室的服务质量，树立良好的单位形象，“增强体检中心管理、方便客户体检便利、提高工作效率”应该是当代体检中心提高服务质量和水平的首要任务。因此北仑区人民医院急需一种能有效模拟人群体检排队过程的智能导检系统。实现体检人员无须在体检科室前排队等候，只要在体检中心的等候区，等候智能提示，即可前去体检。体检中心秩序井然，减少医护人员工作量，亦可大幅度减少投诉。这也体现了体检中心爱护体检人员的良好意愿，提高了体检中心服务的质量。给体检客户营造一个宁静祥和的体检环境，也给医生形成一个良好的工作环境。</w:t>
      </w:r>
    </w:p>
    <w:p w14:paraId="69D5ED40">
      <w:pPr>
        <w:pStyle w:val="25"/>
        <w:spacing w:line="360" w:lineRule="auto"/>
        <w:ind w:firstLine="422"/>
        <w:rPr>
          <w:rFonts w:hint="eastAsia" w:cs="宋体"/>
          <w:b/>
          <w:bCs/>
          <w:sz w:val="21"/>
          <w:szCs w:val="21"/>
        </w:rPr>
      </w:pPr>
    </w:p>
    <w:p w14:paraId="75627E5A">
      <w:pPr>
        <w:pStyle w:val="25"/>
        <w:spacing w:line="360" w:lineRule="auto"/>
        <w:ind w:firstLine="422"/>
        <w:rPr>
          <w:rFonts w:hint="eastAsia" w:cs="宋体"/>
          <w:sz w:val="21"/>
          <w:szCs w:val="21"/>
        </w:rPr>
      </w:pPr>
      <w:r>
        <w:rPr>
          <w:rFonts w:hint="eastAsia" w:cs="宋体"/>
          <w:b/>
          <w:bCs/>
          <w:sz w:val="21"/>
          <w:szCs w:val="21"/>
        </w:rPr>
        <w:t>（二）项目建设目标</w:t>
      </w:r>
    </w:p>
    <w:p w14:paraId="3B2DF4F5">
      <w:pPr>
        <w:spacing w:line="360" w:lineRule="auto"/>
        <w:ind w:firstLine="420" w:firstLineChars="200"/>
      </w:pPr>
      <w:r>
        <w:t>体检智能导检系统</w:t>
      </w:r>
      <w:r>
        <w:rPr>
          <w:rFonts w:hint="eastAsia"/>
        </w:rPr>
        <w:t>智能导检信息系统根据体检行业特定的业务场景出发，智能算法实时分析排队流量数据，</w:t>
      </w:r>
      <w:r>
        <w:t>为体检者生成个性化导检路径，综合体检套餐内容、科室繁忙程度与体检者实时位置，推荐最佳体检顺序，减少往返奔波与等待时长。可通过候诊室大屏、科室小屏、医生/护士PC端、自助机、移动端等多终端信息引导，为客户推荐体检诊室同时，管理人员可实时监控各科室工作及体检者排队状况，及时调度调整，以此显著提升体检效率与质量，为体检者带来更优质的体验。</w:t>
      </w:r>
    </w:p>
    <w:p w14:paraId="3C847EE3">
      <w:pPr>
        <w:numPr>
          <w:ilvl w:val="0"/>
          <w:numId w:val="0"/>
        </w:numPr>
        <w:spacing w:line="360" w:lineRule="auto"/>
        <w:rPr>
          <w:rFonts w:hint="eastAsia" w:ascii="宋体" w:hAnsi="宋体" w:cs="宋体"/>
          <w:b/>
          <w:bCs/>
          <w:szCs w:val="21"/>
        </w:rPr>
      </w:pPr>
    </w:p>
    <w:p w14:paraId="6832B5EB">
      <w:pPr>
        <w:numPr>
          <w:ilvl w:val="0"/>
          <w:numId w:val="2"/>
        </w:numPr>
        <w:spacing w:line="360" w:lineRule="auto"/>
        <w:ind w:firstLine="422" w:firstLineChars="200"/>
        <w:rPr>
          <w:rFonts w:hint="eastAsia" w:ascii="宋体" w:hAnsi="宋体" w:cs="宋体"/>
          <w:b/>
          <w:bCs/>
          <w:szCs w:val="21"/>
        </w:rPr>
      </w:pPr>
      <w:r>
        <w:rPr>
          <w:rFonts w:hint="eastAsia" w:ascii="宋体" w:hAnsi="宋体" w:cs="宋体"/>
          <w:b/>
          <w:bCs/>
          <w:szCs w:val="21"/>
        </w:rPr>
        <w:t>功能要求</w:t>
      </w:r>
    </w:p>
    <w:p w14:paraId="47A6AF57">
      <w:pPr>
        <w:spacing w:line="360" w:lineRule="auto"/>
        <w:ind w:firstLine="422" w:firstLineChars="200"/>
        <w:rPr>
          <w:rFonts w:hint="eastAsia" w:ascii="宋体" w:hAnsi="宋体" w:eastAsia="宋体" w:cs="宋体"/>
          <w:b/>
          <w:bCs/>
        </w:rPr>
      </w:pPr>
      <w:r>
        <w:rPr>
          <w:rFonts w:hint="eastAsia" w:ascii="宋体" w:hAnsi="宋体" w:cs="宋体"/>
          <w:b/>
          <w:bCs/>
          <w:lang w:val="en-US" w:eastAsia="zh-CN"/>
        </w:rPr>
        <w:t>1、</w:t>
      </w:r>
      <w:r>
        <w:rPr>
          <w:rFonts w:hint="eastAsia" w:ascii="宋体" w:hAnsi="宋体" w:eastAsia="宋体" w:cs="宋体"/>
          <w:b/>
          <w:bCs/>
        </w:rPr>
        <w:t>AI自动优化队列，实时分析计算最优最短路径</w:t>
      </w:r>
    </w:p>
    <w:p w14:paraId="2990872F">
      <w:pPr>
        <w:spacing w:line="360" w:lineRule="auto"/>
        <w:ind w:firstLine="420" w:firstLineChars="200"/>
        <w:rPr>
          <w:rFonts w:hint="eastAsia" w:ascii="宋体" w:hAnsi="宋体" w:eastAsia="宋体" w:cs="宋体"/>
        </w:rPr>
      </w:pPr>
      <w:r>
        <w:rPr>
          <w:rFonts w:hint="eastAsia" w:ascii="宋体" w:hAnsi="宋体" w:eastAsia="宋体" w:cs="宋体"/>
        </w:rPr>
        <w:t>系统具有最短路线算法、VIP置顶、瓶颈项目独立（将特殊项目如耗时较长的B超、阴超等设置为独立队列）、个性化设置（设置某个诊室仅做某些项目或者不做某些项目）、同区域优先（可设置不同体检项目或者区域，用于区分不同体检类型）、空腹项目优先、交叉排队等多个智能导检规则模型，可自动分配二级队列并结合现场客户排队压力，根据大数据AI实时测算，根据当前排队情况不断调整排队队列，为体检人员提供最优排队路径。</w:t>
      </w:r>
    </w:p>
    <w:p w14:paraId="7B78E3C9">
      <w:pPr>
        <w:numPr>
          <w:ilvl w:val="0"/>
          <w:numId w:val="3"/>
        </w:numPr>
        <w:spacing w:line="360" w:lineRule="auto"/>
        <w:ind w:left="425" w:leftChars="0" w:hanging="425" w:firstLineChars="0"/>
        <w:rPr>
          <w:rFonts w:hint="eastAsia" w:ascii="宋体" w:hAnsi="宋体" w:eastAsia="宋体" w:cs="宋体"/>
        </w:rPr>
      </w:pPr>
      <w:r>
        <w:rPr>
          <w:rFonts w:hint="eastAsia" w:ascii="宋体" w:hAnsi="宋体" w:eastAsia="宋体" w:cs="宋体"/>
        </w:rPr>
        <w:t>灵活配置导检科室、诊室，定义科室排队优先级。</w:t>
      </w:r>
    </w:p>
    <w:p w14:paraId="7D00EDD9">
      <w:pPr>
        <w:numPr>
          <w:ilvl w:val="0"/>
          <w:numId w:val="3"/>
        </w:numPr>
        <w:spacing w:line="360" w:lineRule="auto"/>
        <w:ind w:left="425" w:leftChars="0" w:hanging="425" w:firstLineChars="0"/>
        <w:rPr>
          <w:rFonts w:hint="eastAsia" w:ascii="宋体" w:hAnsi="宋体" w:eastAsia="宋体" w:cs="宋体"/>
        </w:rPr>
      </w:pPr>
      <w:r>
        <w:rPr>
          <w:rFonts w:hint="eastAsia" w:ascii="宋体" w:hAnsi="宋体" w:eastAsia="宋体" w:cs="宋体"/>
        </w:rPr>
        <w:t>灵活配置导检项目、定义空腹项目、是否需要排队、是否并行，自动挂起、二呼气试验项目等特殊项目可定义挂起时长、二次呼气时长、项目检查时长，分配检查科室。</w:t>
      </w:r>
    </w:p>
    <w:p w14:paraId="4DB0F298">
      <w:pPr>
        <w:numPr>
          <w:ilvl w:val="0"/>
          <w:numId w:val="3"/>
        </w:numPr>
        <w:spacing w:line="360" w:lineRule="auto"/>
        <w:ind w:left="425" w:leftChars="0" w:hanging="425" w:firstLineChars="0"/>
        <w:rPr>
          <w:rFonts w:hint="eastAsia" w:ascii="宋体" w:hAnsi="宋体" w:eastAsia="宋体" w:cs="宋体"/>
        </w:rPr>
      </w:pPr>
      <w:r>
        <w:rPr>
          <w:rFonts w:hint="eastAsia" w:ascii="宋体" w:hAnsi="宋体" w:eastAsia="宋体" w:cs="宋体"/>
        </w:rPr>
        <w:t>可灵活配置科室方案、提前设置多套导检方案、根据不同业务情况，选择合适方案使用。</w:t>
      </w:r>
    </w:p>
    <w:p w14:paraId="098BE620">
      <w:pPr>
        <w:numPr>
          <w:ilvl w:val="0"/>
          <w:numId w:val="3"/>
        </w:numPr>
        <w:spacing w:line="360" w:lineRule="auto"/>
        <w:ind w:left="425" w:leftChars="0" w:hanging="425" w:firstLineChars="0"/>
        <w:rPr>
          <w:rFonts w:hint="eastAsia" w:ascii="宋体" w:hAnsi="宋体" w:eastAsia="宋体" w:cs="宋体"/>
        </w:rPr>
      </w:pPr>
      <w:r>
        <w:rPr>
          <w:rFonts w:hint="eastAsia" w:ascii="宋体" w:hAnsi="宋体" w:eastAsia="宋体" w:cs="宋体"/>
        </w:rPr>
        <w:t xml:space="preserve">具有“并行项目”功能，实现“代排”功能。解决个别检查时间较长的科室对整体排队时间的影响。并行项目所在科室为代排科室，每个客户签到后都会同时在代排科室进行排队，这样做到客户在代排科室排队，同时也在其他科室进行排队检查，互不影响，提高排队检查效率。 </w:t>
      </w:r>
    </w:p>
    <w:p w14:paraId="78297B9C">
      <w:pPr>
        <w:numPr>
          <w:ilvl w:val="0"/>
          <w:numId w:val="3"/>
        </w:numPr>
        <w:spacing w:line="360" w:lineRule="auto"/>
        <w:ind w:left="425" w:leftChars="0" w:hanging="425" w:firstLineChars="0"/>
        <w:rPr>
          <w:rFonts w:hint="eastAsia" w:ascii="宋体" w:hAnsi="宋体" w:eastAsia="宋体" w:cs="宋体"/>
        </w:rPr>
      </w:pPr>
      <w:r>
        <w:rPr>
          <w:rFonts w:hint="eastAsia" w:ascii="宋体" w:hAnsi="宋体" w:eastAsia="宋体" w:cs="宋体"/>
        </w:rPr>
        <w:t>具有诊室的排队下限时间自动控制，达到排队下限时后续人员自动往下一科室排入</w:t>
      </w:r>
    </w:p>
    <w:p w14:paraId="318A75A0">
      <w:pPr>
        <w:numPr>
          <w:ilvl w:val="0"/>
          <w:numId w:val="3"/>
        </w:numPr>
        <w:spacing w:line="360" w:lineRule="auto"/>
        <w:ind w:left="425" w:leftChars="0" w:hanging="425" w:firstLineChars="0"/>
        <w:rPr>
          <w:rFonts w:hint="eastAsia" w:ascii="宋体" w:hAnsi="宋体" w:eastAsia="宋体" w:cs="宋体"/>
        </w:rPr>
      </w:pPr>
      <w:r>
        <w:rPr>
          <w:rFonts w:hint="eastAsia" w:ascii="宋体" w:hAnsi="宋体" w:eastAsia="宋体" w:cs="宋体"/>
        </w:rPr>
        <w:t>具有代排科室位数智能推荐，当代排位数到在设置位数时，再完成其它科室检查后将下一站将自动推荐到代排科室检查，减少体检客户等待时间，高效完成体检。</w:t>
      </w:r>
    </w:p>
    <w:p w14:paraId="7919AF58">
      <w:pPr>
        <w:numPr>
          <w:ilvl w:val="0"/>
          <w:numId w:val="3"/>
        </w:numPr>
        <w:spacing w:line="360" w:lineRule="auto"/>
        <w:ind w:left="425" w:leftChars="0" w:hanging="425" w:firstLineChars="0"/>
        <w:rPr>
          <w:rFonts w:hint="eastAsia" w:ascii="宋体" w:hAnsi="宋体" w:eastAsia="宋体" w:cs="宋体"/>
        </w:rPr>
      </w:pPr>
      <w:r>
        <w:rPr>
          <w:rFonts w:hint="eastAsia" w:ascii="宋体" w:hAnsi="宋体" w:eastAsia="宋体" w:cs="宋体"/>
        </w:rPr>
        <w:t>可灵活管理叫号器、可根据叫号器去设置性别条件，项目限制，根据设置条件去智能分检，例如多个超声科室，有些不能做特定的部位，系统能够根据设置，分配合适的人到不同的超声诊室做检查。</w:t>
      </w:r>
    </w:p>
    <w:p w14:paraId="67ED6C30">
      <w:pPr>
        <w:numPr>
          <w:ilvl w:val="0"/>
          <w:numId w:val="3"/>
        </w:numPr>
        <w:spacing w:line="360" w:lineRule="auto"/>
        <w:ind w:left="425" w:leftChars="0" w:hanging="425" w:firstLineChars="0"/>
        <w:rPr>
          <w:rFonts w:hint="eastAsia" w:ascii="宋体" w:hAnsi="宋体" w:eastAsia="宋体" w:cs="宋体"/>
        </w:rPr>
      </w:pPr>
      <w:r>
        <w:rPr>
          <w:rFonts w:hint="eastAsia" w:ascii="宋体" w:hAnsi="宋体" w:eastAsia="宋体" w:cs="宋体"/>
        </w:rPr>
        <w:t>显示屏样式多样化设置、支持多种显示屏样式。</w:t>
      </w:r>
    </w:p>
    <w:p w14:paraId="14E73B91">
      <w:pPr>
        <w:numPr>
          <w:ilvl w:val="0"/>
          <w:numId w:val="3"/>
        </w:numPr>
        <w:spacing w:line="360" w:lineRule="auto"/>
        <w:ind w:left="425" w:leftChars="0" w:hanging="425" w:firstLineChars="0"/>
        <w:rPr>
          <w:rFonts w:hint="eastAsia" w:ascii="宋体" w:hAnsi="宋体" w:eastAsia="宋体" w:cs="宋体"/>
        </w:rPr>
      </w:pPr>
      <w:r>
        <w:rPr>
          <w:rFonts w:hint="eastAsia" w:ascii="宋体" w:hAnsi="宋体" w:eastAsia="宋体" w:cs="宋体"/>
        </w:rPr>
        <w:t>可灵活设置空腹项目的时间回归，避免长时间等待</w:t>
      </w:r>
    </w:p>
    <w:p w14:paraId="6092AF7C">
      <w:pPr>
        <w:numPr>
          <w:ilvl w:val="0"/>
          <w:numId w:val="3"/>
        </w:numPr>
        <w:spacing w:line="360" w:lineRule="auto"/>
        <w:ind w:left="425" w:leftChars="0" w:hanging="425" w:firstLineChars="0"/>
        <w:rPr>
          <w:rFonts w:hint="eastAsia" w:ascii="宋体" w:hAnsi="宋体" w:eastAsia="宋体" w:cs="宋体"/>
        </w:rPr>
      </w:pPr>
      <w:r>
        <w:rPr>
          <w:rFonts w:hint="eastAsia" w:ascii="宋体" w:hAnsi="宋体" w:eastAsia="宋体" w:cs="宋体"/>
        </w:rPr>
        <w:t>具有电子指引单位数设置，可灵活设置每个诊室，客户排队位数在设置范围内才可显示具体位数，避免VIP插队后排队位数延后引起客户投诉</w:t>
      </w:r>
    </w:p>
    <w:p w14:paraId="1C4EE6A4">
      <w:pPr>
        <w:numPr>
          <w:ilvl w:val="0"/>
          <w:numId w:val="3"/>
        </w:numPr>
        <w:spacing w:line="360" w:lineRule="auto"/>
        <w:ind w:left="425" w:leftChars="0" w:hanging="425" w:firstLineChars="0"/>
        <w:rPr>
          <w:rFonts w:hint="eastAsia" w:ascii="宋体" w:hAnsi="宋体" w:eastAsia="宋体" w:cs="宋体"/>
        </w:rPr>
      </w:pPr>
      <w:r>
        <w:rPr>
          <w:rFonts w:hint="eastAsia" w:ascii="宋体" w:hAnsi="宋体" w:eastAsia="宋体" w:cs="宋体"/>
        </w:rPr>
        <w:t>支持导检VIP金额设置，非VIP客户签到后达到导检设置金额后可自动升级为VIP。</w:t>
      </w:r>
    </w:p>
    <w:p w14:paraId="6940A76D">
      <w:pPr>
        <w:numPr>
          <w:ilvl w:val="0"/>
          <w:numId w:val="3"/>
        </w:numPr>
        <w:spacing w:line="360" w:lineRule="auto"/>
        <w:ind w:left="425" w:leftChars="0" w:hanging="425" w:firstLineChars="0"/>
        <w:rPr>
          <w:rFonts w:hint="eastAsia" w:ascii="宋体" w:hAnsi="宋体" w:eastAsia="宋体" w:cs="宋体"/>
        </w:rPr>
      </w:pPr>
      <w:r>
        <w:rPr>
          <w:rFonts w:hint="eastAsia" w:ascii="宋体" w:hAnsi="宋体" w:eastAsia="宋体" w:cs="宋体"/>
        </w:rPr>
        <w:t>具有项目依赖规则控制，完成A项目才可做B项目。</w:t>
      </w:r>
    </w:p>
    <w:p w14:paraId="3986AF24">
      <w:pPr>
        <w:numPr>
          <w:ilvl w:val="0"/>
          <w:numId w:val="3"/>
        </w:numPr>
        <w:spacing w:line="360" w:lineRule="auto"/>
        <w:ind w:left="425" w:leftChars="0" w:hanging="425" w:firstLineChars="0"/>
        <w:rPr>
          <w:rFonts w:hint="eastAsia" w:ascii="宋体" w:hAnsi="宋体" w:eastAsia="宋体" w:cs="宋体"/>
        </w:rPr>
      </w:pPr>
      <w:r>
        <w:rPr>
          <w:rFonts w:hint="eastAsia" w:ascii="宋体" w:hAnsi="宋体" w:eastAsia="宋体" w:cs="宋体"/>
        </w:rPr>
        <w:t>具有跟随诊室功能，A诊室做完下一站推荐到B诊室。</w:t>
      </w:r>
    </w:p>
    <w:p w14:paraId="10DC0B30">
      <w:pPr>
        <w:numPr>
          <w:ilvl w:val="0"/>
          <w:numId w:val="3"/>
        </w:numPr>
        <w:spacing w:line="360" w:lineRule="auto"/>
        <w:ind w:left="425" w:leftChars="0" w:hanging="425" w:firstLineChars="0"/>
        <w:rPr>
          <w:rFonts w:hint="eastAsia" w:ascii="宋体" w:hAnsi="宋体" w:eastAsia="宋体" w:cs="宋体"/>
        </w:rPr>
      </w:pPr>
      <w:r>
        <w:rPr>
          <w:rFonts w:hint="eastAsia" w:ascii="宋体" w:hAnsi="宋体" w:eastAsia="宋体" w:cs="宋体"/>
        </w:rPr>
        <w:t>可进行区域划分，可根据业务情况设置某些诊室为一区域，并且分别定义各个区域之间走动的预计时间，能够做到同一区域优先排队，避免长距离走动等。</w:t>
      </w:r>
    </w:p>
    <w:p w14:paraId="3058CC75">
      <w:pPr>
        <w:spacing w:line="360" w:lineRule="auto"/>
        <w:ind w:firstLine="422" w:firstLineChars="200"/>
        <w:rPr>
          <w:rFonts w:hint="eastAsia" w:ascii="宋体" w:hAnsi="宋体" w:eastAsia="宋体" w:cs="宋体"/>
          <w:b/>
          <w:bCs/>
        </w:rPr>
      </w:pPr>
      <w:r>
        <w:rPr>
          <w:rFonts w:hint="eastAsia" w:ascii="宋体" w:hAnsi="宋体" w:cs="宋体"/>
          <w:b/>
          <w:bCs/>
          <w:lang w:val="en-US" w:eastAsia="zh-CN"/>
        </w:rPr>
        <w:t>2、</w:t>
      </w:r>
      <w:r>
        <w:rPr>
          <w:rFonts w:hint="eastAsia" w:ascii="宋体" w:hAnsi="宋体" w:eastAsia="宋体" w:cs="宋体"/>
          <w:b/>
          <w:bCs/>
        </w:rPr>
        <w:t>给予特殊客户特殊标识，提供优先服务</w:t>
      </w:r>
    </w:p>
    <w:p w14:paraId="7F92B93C">
      <w:pPr>
        <w:spacing w:line="360" w:lineRule="auto"/>
        <w:ind w:firstLine="420" w:firstLineChars="200"/>
        <w:rPr>
          <w:rFonts w:hint="eastAsia" w:ascii="宋体" w:hAnsi="宋体" w:eastAsia="宋体" w:cs="宋体"/>
        </w:rPr>
      </w:pPr>
      <w:r>
        <w:rPr>
          <w:rFonts w:hint="eastAsia" w:ascii="宋体" w:hAnsi="宋体" w:eastAsia="宋体" w:cs="宋体"/>
        </w:rPr>
        <w:t>特殊标识：系统支持根据客户类型进行分类（如军人、老人、孕妇、残疾人等）并给予特殊标识，并显示在导检台、呼叫器等。如可针对不同等级的VIP客户等设置不同的特殊标识。</w:t>
      </w:r>
    </w:p>
    <w:p w14:paraId="057D30B2">
      <w:pPr>
        <w:spacing w:line="360" w:lineRule="auto"/>
        <w:ind w:firstLine="420" w:firstLineChars="200"/>
        <w:rPr>
          <w:rFonts w:hint="eastAsia" w:ascii="宋体" w:hAnsi="宋体" w:eastAsia="宋体" w:cs="宋体"/>
        </w:rPr>
      </w:pPr>
      <w:r>
        <w:rPr>
          <w:rFonts w:hint="eastAsia" w:ascii="宋体" w:hAnsi="宋体" w:eastAsia="宋体" w:cs="宋体"/>
        </w:rPr>
        <w:t>VIP/特殊客户优先原则：针对VIP人员，系统支持将VIP置于队列的任意位置（第N位）或是置顶，VIP人员可优先进行体检,为VIP人员提供更优质的体检服务。如可设置VIP客户或特殊客户优先体检，缩短VIP客户排队时间。</w:t>
      </w:r>
    </w:p>
    <w:p w14:paraId="295AD67B">
      <w:pPr>
        <w:spacing w:line="360" w:lineRule="auto"/>
        <w:ind w:firstLine="422" w:firstLineChars="200"/>
        <w:rPr>
          <w:rFonts w:hint="eastAsia" w:ascii="宋体" w:hAnsi="宋体" w:eastAsia="宋体" w:cs="宋体"/>
          <w:b/>
          <w:bCs/>
        </w:rPr>
      </w:pPr>
      <w:r>
        <w:rPr>
          <w:rFonts w:hint="eastAsia" w:ascii="宋体" w:hAnsi="宋体" w:cs="宋体"/>
          <w:b/>
          <w:bCs/>
          <w:lang w:val="en-US" w:eastAsia="zh-CN"/>
        </w:rPr>
        <w:t>3、</w:t>
      </w:r>
      <w:r>
        <w:rPr>
          <w:rFonts w:hint="eastAsia" w:ascii="宋体" w:hAnsi="宋体" w:eastAsia="宋体" w:cs="宋体"/>
          <w:b/>
          <w:bCs/>
        </w:rPr>
        <w:t>全方面智能引导以适配不同客户需求</w:t>
      </w:r>
    </w:p>
    <w:p w14:paraId="4F73AFE6">
      <w:pPr>
        <w:spacing w:line="360" w:lineRule="auto"/>
        <w:ind w:firstLine="420" w:firstLineChars="200"/>
        <w:rPr>
          <w:rFonts w:hint="eastAsia" w:ascii="宋体" w:hAnsi="宋体" w:eastAsia="宋体" w:cs="宋体"/>
        </w:rPr>
      </w:pPr>
      <w:r>
        <w:rPr>
          <w:rFonts w:hint="eastAsia" w:ascii="宋体" w:hAnsi="宋体" w:eastAsia="宋体" w:cs="宋体"/>
        </w:rPr>
        <w:t>在登记完成、导检单打印结束后人员会自动进入导检系统排队队列，体检人员通过候诊室大屏、科室小屏、医生/护士PC端、自助机、移动端、VIP导检台等多终端信息引导，查看推荐体检诊室以及排队路线进行体检。具体内容如下：</w:t>
      </w:r>
    </w:p>
    <w:p w14:paraId="0C1C5CA2">
      <w:pPr>
        <w:numPr>
          <w:ilvl w:val="0"/>
          <w:numId w:val="4"/>
        </w:numPr>
        <w:spacing w:line="360" w:lineRule="auto"/>
        <w:ind w:left="425" w:leftChars="0" w:hanging="425" w:firstLineChars="0"/>
        <w:rPr>
          <w:rFonts w:hint="eastAsia" w:ascii="宋体" w:hAnsi="宋体" w:eastAsia="宋体" w:cs="宋体"/>
        </w:rPr>
      </w:pPr>
      <w:r>
        <w:rPr>
          <w:rFonts w:hint="eastAsia" w:ascii="宋体" w:hAnsi="宋体" w:eastAsia="宋体" w:cs="宋体"/>
        </w:rPr>
        <w:t>自助机导检服务：体检人员体检登记完成后，可以在自助机上自助查询个人当前的体检情况，各个项目的体检状态（如已采集、已检、待检、弃检等），也可以对当前排队情况进行查看，详细查看当前排队科室的等待人数、预计等待时间，个人检查路线等。</w:t>
      </w:r>
    </w:p>
    <w:p w14:paraId="232D2EDF">
      <w:pPr>
        <w:numPr>
          <w:ilvl w:val="0"/>
          <w:numId w:val="4"/>
        </w:numPr>
        <w:spacing w:line="360" w:lineRule="auto"/>
        <w:ind w:left="425" w:leftChars="0" w:hanging="425" w:firstLineChars="0"/>
        <w:rPr>
          <w:rFonts w:hint="eastAsia" w:ascii="宋体" w:hAnsi="宋体" w:eastAsia="宋体" w:cs="宋体"/>
        </w:rPr>
      </w:pPr>
      <w:r>
        <w:rPr>
          <w:rFonts w:hint="eastAsia" w:ascii="宋体" w:hAnsi="宋体" w:eastAsia="宋体" w:cs="宋体"/>
        </w:rPr>
        <w:t>医生端排队叫号服务：将软件叫号器安装在体检医生的电脑上，医生使用系统账号登录，通过不同的登录账号的将显示对应的内容，登陆后医生可根据账号绑定的诊室去控制当前科室显示的排队人员列表，并进行开启/关闭诊室，顺呼/过号/复呼/重排/延检/队列查看等操作。</w:t>
      </w:r>
    </w:p>
    <w:p w14:paraId="69D2E4B7">
      <w:pPr>
        <w:numPr>
          <w:ilvl w:val="0"/>
          <w:numId w:val="4"/>
        </w:numPr>
        <w:spacing w:line="360" w:lineRule="auto"/>
        <w:ind w:left="425" w:leftChars="0" w:hanging="425" w:firstLineChars="0"/>
        <w:rPr>
          <w:rFonts w:hint="eastAsia" w:ascii="宋体" w:hAnsi="宋体" w:eastAsia="宋体" w:cs="宋体"/>
        </w:rPr>
      </w:pPr>
      <w:r>
        <w:rPr>
          <w:rFonts w:hint="eastAsia" w:ascii="宋体" w:hAnsi="宋体" w:eastAsia="宋体" w:cs="宋体"/>
        </w:rPr>
        <w:t>导检台管理：导检台工作人员可以查看整个体检中心总体排队情况，以及各个科室的排队情况，包括等候人员/已检人员/全部人员，可快速切换查看不同排队状态下的人员。系统用不同颜色区分科室拥挤程度，并且可以对诊室进行管理，根据当前体检人流量情况控制诊室的关闭/开启情况。有权限的工作人员可以对队列进行自由调整，支持分诊，转移此科室下的人员至另一科室，可批量操作，也支持对体检人员进行单独的操作，可一键入队/优先/重排/入队至某一队列第几位/移除等。同时，在此可对单独某一人员的体检轨迹进行查看，以及完成签到操作。</w:t>
      </w:r>
    </w:p>
    <w:p w14:paraId="0528F22F">
      <w:pPr>
        <w:numPr>
          <w:ilvl w:val="0"/>
          <w:numId w:val="4"/>
        </w:numPr>
        <w:spacing w:line="360" w:lineRule="auto"/>
        <w:ind w:left="425" w:leftChars="0" w:hanging="425" w:firstLineChars="0"/>
        <w:rPr>
          <w:rFonts w:hint="eastAsia" w:ascii="宋体" w:hAnsi="宋体" w:eastAsia="宋体" w:cs="宋体"/>
        </w:rPr>
      </w:pPr>
      <w:r>
        <w:rPr>
          <w:rFonts w:hint="eastAsia" w:ascii="宋体" w:hAnsi="宋体" w:eastAsia="宋体" w:cs="宋体"/>
        </w:rPr>
        <w:t>移动端导检服务：支持在移动端上进行用户登入、移动端签到、排队、情况总览等功能。输入姓名、身份证号进行实名制登录后，即可查看该机构下的信息，并且进行签到操作。签到成功后会在移动端显示：排队号、前方人数、预计等待时间以及体检科室内容，移动端系统将进行全流程引导，体检人员可查看当前科室排队情况、已检项目、未检项目等信息。</w:t>
      </w:r>
    </w:p>
    <w:p w14:paraId="4EEA5C33">
      <w:pPr>
        <w:numPr>
          <w:ilvl w:val="0"/>
          <w:numId w:val="4"/>
        </w:numPr>
        <w:spacing w:line="360" w:lineRule="auto"/>
        <w:ind w:left="425" w:leftChars="0" w:hanging="425" w:firstLineChars="0"/>
        <w:rPr>
          <w:rFonts w:hint="eastAsia" w:ascii="宋体" w:hAnsi="宋体" w:eastAsia="宋体" w:cs="宋体"/>
        </w:rPr>
      </w:pPr>
      <w:r>
        <w:rPr>
          <w:rFonts w:hint="eastAsia" w:ascii="宋体" w:hAnsi="宋体" w:eastAsia="宋体" w:cs="宋体"/>
        </w:rPr>
        <w:t>体检PAD服务（VIP一对一服务）：体检中心的服务人员可以在平板上对整个体检中心排队情况进行全局监控及总览，支持现场诊室队列管理（关开调），可按权限分配是否开放此功能，有权限的医生可查看诊室项目、诊室当前排队人数、时间、排队状态等信息，并根据排队状态快速过滤。针对优先级较高的VIP客户或军人等特殊客户，体检中心可安排专人通过PAD端对其提供1V1陪伴式引导服务，工作人员可对其进行自由入队、插队、自由取消排队、人为调整当前客户的排队状态等操作，并支持随时录入备注信息，享受多项导检特权。</w:t>
      </w:r>
    </w:p>
    <w:p w14:paraId="05ED705F">
      <w:pPr>
        <w:numPr>
          <w:ilvl w:val="0"/>
          <w:numId w:val="4"/>
        </w:numPr>
        <w:spacing w:line="360" w:lineRule="auto"/>
        <w:ind w:left="425" w:leftChars="0" w:hanging="425" w:firstLineChars="0"/>
        <w:rPr>
          <w:rFonts w:hint="eastAsia" w:ascii="宋体" w:hAnsi="宋体" w:eastAsia="宋体" w:cs="宋体"/>
        </w:rPr>
      </w:pPr>
      <w:bookmarkStart w:id="63" w:name="_Toc4981"/>
      <w:bookmarkStart w:id="64" w:name="_Toc18791"/>
      <w:bookmarkStart w:id="65" w:name="_Toc22755"/>
      <w:r>
        <w:rPr>
          <w:rFonts w:hint="eastAsia" w:ascii="宋体" w:hAnsi="宋体" w:eastAsia="宋体" w:cs="宋体"/>
        </w:rPr>
        <w:t>多样化的排队叫号显示</w:t>
      </w:r>
      <w:bookmarkEnd w:id="63"/>
      <w:bookmarkEnd w:id="64"/>
      <w:bookmarkEnd w:id="65"/>
      <w:r>
        <w:rPr>
          <w:rFonts w:hint="eastAsia" w:ascii="宋体" w:hAnsi="宋体" w:eastAsia="宋体" w:cs="宋体"/>
        </w:rPr>
        <w:t>系统：通过服务器端系统将显示屏连接到电脑上，通过后台进行显示屏设置，可针对显示进行个性化修改，包括多元化屏幕显示、后台远程操控、显示屏展示、上下屏设置、等候区大屏显示、科室排队情况展示、诊室队列信息展示、体检中心介绍、健康宣教等。添加音响设备后，可以进行语音播报，提醒体检人员进入诊室，提高用户体验，免除体检人在科室外驻足等候，减少工作人员日常工作量。体检人员可通过等候区的大屏以及科室外的小屏进行排队进度的查看。</w:t>
      </w:r>
    </w:p>
    <w:p w14:paraId="1B94D21C">
      <w:pPr>
        <w:spacing w:line="360" w:lineRule="auto"/>
        <w:ind w:firstLine="422" w:firstLineChars="200"/>
        <w:rPr>
          <w:rFonts w:hint="eastAsia" w:ascii="宋体" w:hAnsi="宋体" w:eastAsia="宋体" w:cs="宋体"/>
          <w:b/>
          <w:bCs/>
        </w:rPr>
      </w:pPr>
      <w:r>
        <w:rPr>
          <w:rFonts w:hint="eastAsia" w:ascii="宋体" w:hAnsi="宋体" w:cs="宋体"/>
          <w:b/>
          <w:bCs/>
          <w:lang w:val="en-US" w:eastAsia="zh-CN"/>
        </w:rPr>
        <w:t>4、</w:t>
      </w:r>
      <w:r>
        <w:rPr>
          <w:rFonts w:hint="eastAsia" w:ascii="宋体" w:hAnsi="宋体" w:eastAsia="宋体" w:cs="宋体"/>
          <w:b/>
          <w:bCs/>
        </w:rPr>
        <w:t>全方位报表统计模块，为管理层决策提供依据</w:t>
      </w:r>
    </w:p>
    <w:p w14:paraId="381B9F73">
      <w:pPr>
        <w:spacing w:line="360" w:lineRule="auto"/>
        <w:ind w:firstLine="420" w:firstLineChars="200"/>
        <w:rPr>
          <w:rFonts w:hint="eastAsia" w:ascii="宋体" w:hAnsi="宋体" w:eastAsia="宋体" w:cs="宋体"/>
        </w:rPr>
      </w:pPr>
      <w:r>
        <w:rPr>
          <w:rFonts w:hint="eastAsia" w:ascii="宋体" w:hAnsi="宋体" w:eastAsia="宋体" w:cs="宋体"/>
        </w:rPr>
        <w:t>系统可以对体检等待时长、每小时体检人数、项目完成情况、年龄段人数、科室排队人数等进行统计分析。</w:t>
      </w:r>
    </w:p>
    <w:p w14:paraId="6DA6DD07">
      <w:pPr>
        <w:spacing w:line="360" w:lineRule="auto"/>
        <w:ind w:firstLine="422" w:firstLineChars="200"/>
        <w:rPr>
          <w:rFonts w:hint="eastAsia" w:ascii="宋体" w:hAnsi="宋体" w:eastAsia="宋体" w:cs="宋体"/>
          <w:b/>
          <w:bCs/>
        </w:rPr>
      </w:pPr>
      <w:r>
        <w:rPr>
          <w:rFonts w:hint="eastAsia" w:ascii="宋体" w:hAnsi="宋体" w:cs="宋体"/>
          <w:b/>
          <w:bCs/>
          <w:lang w:val="en-US" w:eastAsia="zh-CN"/>
        </w:rPr>
        <w:t>5、</w:t>
      </w:r>
      <w:r>
        <w:rPr>
          <w:rFonts w:hint="eastAsia" w:ascii="宋体" w:hAnsi="宋体" w:eastAsia="宋体" w:cs="宋体"/>
          <w:b/>
          <w:bCs/>
        </w:rPr>
        <w:t>导检系统灵活自定义功能</w:t>
      </w:r>
    </w:p>
    <w:p w14:paraId="1F09EF52">
      <w:pPr>
        <w:spacing w:line="360" w:lineRule="auto"/>
        <w:ind w:firstLine="420" w:firstLineChars="200"/>
        <w:rPr>
          <w:rFonts w:hint="eastAsia" w:ascii="宋体" w:hAnsi="宋体" w:eastAsia="宋体" w:cs="宋体"/>
        </w:rPr>
      </w:pPr>
      <w:r>
        <w:rPr>
          <w:rFonts w:hint="eastAsia" w:ascii="宋体" w:hAnsi="宋体" w:eastAsia="宋体" w:cs="宋体"/>
        </w:rPr>
        <w:t>支持工作人员对各类信息进行自定义配置，包括导检台设置、叫号器设置、诊室设置、科室设置、显示屏设置、显示屏样式设置、排队项目设置、人员设置、区域设置等信息，使系统更加灵活、适配医院自身业务流程。</w:t>
      </w:r>
      <w:bookmarkStart w:id="66" w:name="_Toc192857108"/>
    </w:p>
    <w:p w14:paraId="39220C4B">
      <w:pPr>
        <w:spacing w:line="360" w:lineRule="auto"/>
        <w:ind w:firstLine="422" w:firstLineChars="200"/>
        <w:rPr>
          <w:rFonts w:hint="eastAsia" w:ascii="宋体" w:hAnsi="宋体" w:eastAsia="宋体" w:cs="宋体"/>
          <w:b/>
          <w:bCs/>
        </w:rPr>
      </w:pPr>
      <w:r>
        <w:rPr>
          <w:rFonts w:hint="eastAsia" w:ascii="宋体" w:hAnsi="宋体" w:eastAsia="宋体" w:cs="宋体"/>
          <w:b/>
          <w:bCs/>
          <w:lang w:val="en-US" w:eastAsia="zh-CN"/>
        </w:rPr>
        <w:t>6、</w:t>
      </w:r>
      <w:r>
        <w:rPr>
          <w:rFonts w:hint="eastAsia" w:ascii="宋体" w:hAnsi="宋体" w:eastAsia="宋体" w:cs="宋体"/>
          <w:b/>
          <w:bCs/>
        </w:rPr>
        <w:t>功能清单</w:t>
      </w:r>
      <w:bookmarkEnd w:id="66"/>
    </w:p>
    <w:tbl>
      <w:tblPr>
        <w:tblStyle w:val="6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856"/>
        <w:gridCol w:w="2472"/>
        <w:gridCol w:w="3761"/>
      </w:tblGrid>
      <w:tr w14:paraId="6108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72417F02">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序号</w:t>
            </w:r>
          </w:p>
        </w:tc>
        <w:tc>
          <w:tcPr>
            <w:tcW w:w="999" w:type="pct"/>
            <w:vAlign w:val="center"/>
          </w:tcPr>
          <w:p w14:paraId="1A83921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分类</w:t>
            </w:r>
          </w:p>
        </w:tc>
        <w:tc>
          <w:tcPr>
            <w:tcW w:w="3356" w:type="pct"/>
            <w:gridSpan w:val="2"/>
            <w:vAlign w:val="center"/>
          </w:tcPr>
          <w:p w14:paraId="3309022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功能模块</w:t>
            </w:r>
          </w:p>
        </w:tc>
      </w:tr>
      <w:tr w14:paraId="2220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420FF04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1</w:t>
            </w:r>
          </w:p>
        </w:tc>
        <w:tc>
          <w:tcPr>
            <w:tcW w:w="999" w:type="pct"/>
            <w:vMerge w:val="restart"/>
            <w:vAlign w:val="center"/>
          </w:tcPr>
          <w:p w14:paraId="66224A1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全流程智能导检系统</w:t>
            </w:r>
          </w:p>
        </w:tc>
        <w:tc>
          <w:tcPr>
            <w:tcW w:w="3356" w:type="pct"/>
            <w:gridSpan w:val="2"/>
            <w:vAlign w:val="center"/>
          </w:tcPr>
          <w:p w14:paraId="7FD5806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智能导检核心算法中枢</w:t>
            </w:r>
          </w:p>
        </w:tc>
      </w:tr>
      <w:tr w14:paraId="698E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6CF1C42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2</w:t>
            </w:r>
          </w:p>
        </w:tc>
        <w:tc>
          <w:tcPr>
            <w:tcW w:w="999" w:type="pct"/>
            <w:vMerge w:val="continue"/>
            <w:vAlign w:val="center"/>
          </w:tcPr>
          <w:p w14:paraId="3BEE935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3356" w:type="pct"/>
            <w:gridSpan w:val="2"/>
            <w:vAlign w:val="center"/>
          </w:tcPr>
          <w:p w14:paraId="1C07440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特殊标识分类展示</w:t>
            </w:r>
          </w:p>
        </w:tc>
      </w:tr>
      <w:tr w14:paraId="590B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4CD997C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3</w:t>
            </w:r>
          </w:p>
        </w:tc>
        <w:tc>
          <w:tcPr>
            <w:tcW w:w="999" w:type="pct"/>
            <w:vMerge w:val="continue"/>
            <w:vAlign w:val="center"/>
          </w:tcPr>
          <w:p w14:paraId="61487DF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3356" w:type="pct"/>
            <w:gridSpan w:val="2"/>
            <w:vAlign w:val="center"/>
          </w:tcPr>
          <w:p w14:paraId="1158922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全方面智能引导</w:t>
            </w:r>
          </w:p>
        </w:tc>
      </w:tr>
      <w:tr w14:paraId="1F63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569F910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4</w:t>
            </w:r>
          </w:p>
        </w:tc>
        <w:tc>
          <w:tcPr>
            <w:tcW w:w="999" w:type="pct"/>
            <w:vMerge w:val="continue"/>
            <w:vAlign w:val="center"/>
          </w:tcPr>
          <w:p w14:paraId="0F8BC78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1331" w:type="pct"/>
            <w:vMerge w:val="restart"/>
            <w:vAlign w:val="center"/>
          </w:tcPr>
          <w:p w14:paraId="52D1CAF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客户自助服务</w:t>
            </w:r>
          </w:p>
        </w:tc>
        <w:tc>
          <w:tcPr>
            <w:tcW w:w="2025" w:type="pct"/>
            <w:vAlign w:val="center"/>
          </w:tcPr>
          <w:p w14:paraId="5CCF5C3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移动端导检服务</w:t>
            </w:r>
          </w:p>
        </w:tc>
      </w:tr>
      <w:tr w14:paraId="0866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0B87AE1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5</w:t>
            </w:r>
          </w:p>
        </w:tc>
        <w:tc>
          <w:tcPr>
            <w:tcW w:w="999" w:type="pct"/>
            <w:vMerge w:val="continue"/>
            <w:vAlign w:val="center"/>
          </w:tcPr>
          <w:p w14:paraId="3EAE849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1331" w:type="pct"/>
            <w:vMerge w:val="continue"/>
            <w:vAlign w:val="center"/>
          </w:tcPr>
          <w:p w14:paraId="403095A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2025" w:type="pct"/>
            <w:vAlign w:val="center"/>
          </w:tcPr>
          <w:p w14:paraId="34671F2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自助机导检服务</w:t>
            </w:r>
          </w:p>
        </w:tc>
      </w:tr>
      <w:tr w14:paraId="251C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028901B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6</w:t>
            </w:r>
          </w:p>
        </w:tc>
        <w:tc>
          <w:tcPr>
            <w:tcW w:w="999" w:type="pct"/>
            <w:vMerge w:val="continue"/>
            <w:vAlign w:val="center"/>
          </w:tcPr>
          <w:p w14:paraId="714D2B3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3356" w:type="pct"/>
            <w:gridSpan w:val="2"/>
            <w:vAlign w:val="center"/>
          </w:tcPr>
          <w:p w14:paraId="6FF9DD4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一站式导检台（护士站）</w:t>
            </w:r>
          </w:p>
        </w:tc>
      </w:tr>
      <w:tr w14:paraId="6211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077CBE7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7</w:t>
            </w:r>
          </w:p>
        </w:tc>
        <w:tc>
          <w:tcPr>
            <w:tcW w:w="999" w:type="pct"/>
            <w:vMerge w:val="continue"/>
            <w:vAlign w:val="center"/>
          </w:tcPr>
          <w:p w14:paraId="21B6ADB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3356" w:type="pct"/>
            <w:gridSpan w:val="2"/>
            <w:vAlign w:val="center"/>
          </w:tcPr>
          <w:p w14:paraId="37B0181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叫号器服务（医生站）</w:t>
            </w:r>
          </w:p>
        </w:tc>
      </w:tr>
      <w:tr w14:paraId="447A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25AA060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8</w:t>
            </w:r>
          </w:p>
        </w:tc>
        <w:tc>
          <w:tcPr>
            <w:tcW w:w="999" w:type="pct"/>
            <w:vMerge w:val="continue"/>
            <w:vAlign w:val="center"/>
          </w:tcPr>
          <w:p w14:paraId="0FAF056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3356" w:type="pct"/>
            <w:gridSpan w:val="2"/>
            <w:vAlign w:val="center"/>
          </w:tcPr>
          <w:p w14:paraId="7F872F2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移动客户管理服务（工作人员）</w:t>
            </w:r>
          </w:p>
        </w:tc>
      </w:tr>
      <w:tr w14:paraId="1C16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15291DB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9</w:t>
            </w:r>
          </w:p>
        </w:tc>
        <w:tc>
          <w:tcPr>
            <w:tcW w:w="999" w:type="pct"/>
            <w:vMerge w:val="continue"/>
            <w:vAlign w:val="center"/>
          </w:tcPr>
          <w:p w14:paraId="39F6972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1331" w:type="pct"/>
            <w:vMerge w:val="restart"/>
            <w:vAlign w:val="center"/>
          </w:tcPr>
          <w:p w14:paraId="565C1EC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体检PAD服务系统</w:t>
            </w:r>
          </w:p>
          <w:p w14:paraId="61E7A49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(VIP服务）</w:t>
            </w:r>
          </w:p>
        </w:tc>
        <w:tc>
          <w:tcPr>
            <w:tcW w:w="2025" w:type="pct"/>
            <w:vAlign w:val="center"/>
          </w:tcPr>
          <w:p w14:paraId="774EB59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业务模块</w:t>
            </w:r>
          </w:p>
        </w:tc>
      </w:tr>
      <w:tr w14:paraId="5D19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33141D22">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10</w:t>
            </w:r>
          </w:p>
        </w:tc>
        <w:tc>
          <w:tcPr>
            <w:tcW w:w="999" w:type="pct"/>
            <w:vMerge w:val="continue"/>
            <w:vAlign w:val="center"/>
          </w:tcPr>
          <w:p w14:paraId="5ABDF56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1331" w:type="pct"/>
            <w:vMerge w:val="continue"/>
            <w:vAlign w:val="center"/>
          </w:tcPr>
          <w:p w14:paraId="7E64113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2025" w:type="pct"/>
            <w:vAlign w:val="center"/>
          </w:tcPr>
          <w:p w14:paraId="1CBC939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人员登录</w:t>
            </w:r>
          </w:p>
        </w:tc>
      </w:tr>
      <w:tr w14:paraId="2F0A7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6D1BDD3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11</w:t>
            </w:r>
          </w:p>
        </w:tc>
        <w:tc>
          <w:tcPr>
            <w:tcW w:w="999" w:type="pct"/>
            <w:vMerge w:val="continue"/>
            <w:vAlign w:val="center"/>
          </w:tcPr>
          <w:p w14:paraId="25B6B1B2">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1331" w:type="pct"/>
            <w:vMerge w:val="continue"/>
            <w:vAlign w:val="center"/>
          </w:tcPr>
          <w:p w14:paraId="5C1EC22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2025" w:type="pct"/>
            <w:vAlign w:val="center"/>
          </w:tcPr>
          <w:p w14:paraId="34AECD0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体检人员绑定</w:t>
            </w:r>
          </w:p>
        </w:tc>
      </w:tr>
      <w:tr w14:paraId="0D78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42B155D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12</w:t>
            </w:r>
          </w:p>
        </w:tc>
        <w:tc>
          <w:tcPr>
            <w:tcW w:w="999" w:type="pct"/>
            <w:vMerge w:val="continue"/>
            <w:vAlign w:val="center"/>
          </w:tcPr>
          <w:p w14:paraId="23FE75C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1331" w:type="pct"/>
            <w:vMerge w:val="continue"/>
            <w:vAlign w:val="center"/>
          </w:tcPr>
          <w:p w14:paraId="0685135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2025" w:type="pct"/>
            <w:vAlign w:val="center"/>
          </w:tcPr>
          <w:p w14:paraId="78FA1CF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PAD主界面</w:t>
            </w:r>
          </w:p>
        </w:tc>
      </w:tr>
      <w:tr w14:paraId="5120F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419A437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13</w:t>
            </w:r>
          </w:p>
        </w:tc>
        <w:tc>
          <w:tcPr>
            <w:tcW w:w="999" w:type="pct"/>
            <w:vMerge w:val="continue"/>
            <w:vAlign w:val="center"/>
          </w:tcPr>
          <w:p w14:paraId="72B340A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1331" w:type="pct"/>
            <w:vMerge w:val="continue"/>
            <w:vAlign w:val="center"/>
          </w:tcPr>
          <w:p w14:paraId="0AA741E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2025" w:type="pct"/>
            <w:vAlign w:val="center"/>
          </w:tcPr>
          <w:p w14:paraId="3D53314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VIP室设置</w:t>
            </w:r>
          </w:p>
        </w:tc>
      </w:tr>
      <w:tr w14:paraId="647C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148E264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14</w:t>
            </w:r>
          </w:p>
        </w:tc>
        <w:tc>
          <w:tcPr>
            <w:tcW w:w="999" w:type="pct"/>
            <w:vMerge w:val="continue"/>
            <w:vAlign w:val="center"/>
          </w:tcPr>
          <w:p w14:paraId="000496B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1331" w:type="pct"/>
            <w:vMerge w:val="continue"/>
            <w:vAlign w:val="center"/>
          </w:tcPr>
          <w:p w14:paraId="18E7EC2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2025" w:type="pct"/>
            <w:vAlign w:val="center"/>
          </w:tcPr>
          <w:p w14:paraId="6A08C2C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体检须知</w:t>
            </w:r>
          </w:p>
        </w:tc>
      </w:tr>
      <w:tr w14:paraId="1EC9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7D48DFF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15</w:t>
            </w:r>
          </w:p>
        </w:tc>
        <w:tc>
          <w:tcPr>
            <w:tcW w:w="999" w:type="pct"/>
            <w:vMerge w:val="continue"/>
            <w:vAlign w:val="center"/>
          </w:tcPr>
          <w:p w14:paraId="7562E99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1331" w:type="pct"/>
            <w:vMerge w:val="continue"/>
            <w:vAlign w:val="center"/>
          </w:tcPr>
          <w:p w14:paraId="559B266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2025" w:type="pct"/>
            <w:vAlign w:val="center"/>
          </w:tcPr>
          <w:p w14:paraId="5C9DECA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排队调整</w:t>
            </w:r>
          </w:p>
        </w:tc>
      </w:tr>
      <w:tr w14:paraId="4923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173287B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16</w:t>
            </w:r>
          </w:p>
        </w:tc>
        <w:tc>
          <w:tcPr>
            <w:tcW w:w="999" w:type="pct"/>
            <w:vMerge w:val="continue"/>
            <w:vAlign w:val="center"/>
          </w:tcPr>
          <w:p w14:paraId="67E4320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1331" w:type="pct"/>
            <w:vMerge w:val="continue"/>
            <w:vAlign w:val="center"/>
          </w:tcPr>
          <w:p w14:paraId="18CAEFC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2025" w:type="pct"/>
            <w:vAlign w:val="center"/>
          </w:tcPr>
          <w:p w14:paraId="31BF2C4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知情同意书模板</w:t>
            </w:r>
          </w:p>
        </w:tc>
      </w:tr>
      <w:tr w14:paraId="7A22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62D9A59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17</w:t>
            </w:r>
          </w:p>
        </w:tc>
        <w:tc>
          <w:tcPr>
            <w:tcW w:w="999" w:type="pct"/>
            <w:vMerge w:val="continue"/>
            <w:vAlign w:val="center"/>
          </w:tcPr>
          <w:p w14:paraId="648FE5E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1331" w:type="pct"/>
            <w:vMerge w:val="continue"/>
            <w:vAlign w:val="center"/>
          </w:tcPr>
          <w:p w14:paraId="4CE10B2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2025" w:type="pct"/>
            <w:vAlign w:val="center"/>
          </w:tcPr>
          <w:p w14:paraId="04790FB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信息备注</w:t>
            </w:r>
          </w:p>
        </w:tc>
      </w:tr>
      <w:tr w14:paraId="276E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3EDCC28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18</w:t>
            </w:r>
          </w:p>
        </w:tc>
        <w:tc>
          <w:tcPr>
            <w:tcW w:w="999" w:type="pct"/>
            <w:vMerge w:val="continue"/>
            <w:vAlign w:val="center"/>
          </w:tcPr>
          <w:p w14:paraId="0CBE219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1331" w:type="pct"/>
            <w:vMerge w:val="continue"/>
            <w:vAlign w:val="center"/>
          </w:tcPr>
          <w:p w14:paraId="70F1D25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2025" w:type="pct"/>
            <w:vAlign w:val="center"/>
          </w:tcPr>
          <w:p w14:paraId="631151A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结束带领</w:t>
            </w:r>
          </w:p>
        </w:tc>
      </w:tr>
      <w:tr w14:paraId="485C5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0CCD692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19</w:t>
            </w:r>
          </w:p>
        </w:tc>
        <w:tc>
          <w:tcPr>
            <w:tcW w:w="999" w:type="pct"/>
            <w:vMerge w:val="continue"/>
            <w:vAlign w:val="center"/>
          </w:tcPr>
          <w:p w14:paraId="3CCCBA3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1331" w:type="pct"/>
            <w:vMerge w:val="restart"/>
            <w:vAlign w:val="center"/>
          </w:tcPr>
          <w:p w14:paraId="37AB69F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多样化排队叫号</w:t>
            </w:r>
          </w:p>
          <w:p w14:paraId="15C0650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显示</w:t>
            </w:r>
          </w:p>
        </w:tc>
        <w:tc>
          <w:tcPr>
            <w:tcW w:w="2025" w:type="pct"/>
            <w:vAlign w:val="center"/>
          </w:tcPr>
          <w:p w14:paraId="57A85FF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多元化显示屏</w:t>
            </w:r>
          </w:p>
        </w:tc>
      </w:tr>
      <w:tr w14:paraId="7B4F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0190905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20</w:t>
            </w:r>
          </w:p>
        </w:tc>
        <w:tc>
          <w:tcPr>
            <w:tcW w:w="999" w:type="pct"/>
            <w:vMerge w:val="continue"/>
            <w:vAlign w:val="center"/>
          </w:tcPr>
          <w:p w14:paraId="5ECB5F8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1331" w:type="pct"/>
            <w:vMerge w:val="continue"/>
            <w:vAlign w:val="center"/>
          </w:tcPr>
          <w:p w14:paraId="448BB95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2025" w:type="pct"/>
            <w:vAlign w:val="center"/>
          </w:tcPr>
          <w:p w14:paraId="643D1FE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远程操控功能</w:t>
            </w:r>
          </w:p>
        </w:tc>
      </w:tr>
      <w:tr w14:paraId="7F97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73C5860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21</w:t>
            </w:r>
          </w:p>
        </w:tc>
        <w:tc>
          <w:tcPr>
            <w:tcW w:w="999" w:type="pct"/>
            <w:vMerge w:val="continue"/>
            <w:vAlign w:val="center"/>
          </w:tcPr>
          <w:p w14:paraId="184BED4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3356" w:type="pct"/>
            <w:gridSpan w:val="2"/>
            <w:vAlign w:val="center"/>
          </w:tcPr>
          <w:p w14:paraId="428DE2B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决策数据智能分析</w:t>
            </w:r>
          </w:p>
        </w:tc>
      </w:tr>
      <w:tr w14:paraId="0EC4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5149486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22</w:t>
            </w:r>
          </w:p>
        </w:tc>
        <w:tc>
          <w:tcPr>
            <w:tcW w:w="999" w:type="pct"/>
            <w:vMerge w:val="continue"/>
            <w:vAlign w:val="center"/>
          </w:tcPr>
          <w:p w14:paraId="0427D1B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3356" w:type="pct"/>
            <w:gridSpan w:val="2"/>
            <w:vAlign w:val="center"/>
          </w:tcPr>
          <w:p w14:paraId="7A7E964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大数据可视化平台</w:t>
            </w:r>
          </w:p>
        </w:tc>
      </w:tr>
      <w:tr w14:paraId="424E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000013A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23</w:t>
            </w:r>
          </w:p>
        </w:tc>
        <w:tc>
          <w:tcPr>
            <w:tcW w:w="999" w:type="pct"/>
            <w:vMerge w:val="continue"/>
            <w:vAlign w:val="center"/>
          </w:tcPr>
          <w:p w14:paraId="05E36A0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3356" w:type="pct"/>
            <w:gridSpan w:val="2"/>
            <w:vAlign w:val="center"/>
          </w:tcPr>
          <w:p w14:paraId="46ABBB6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基础自定义设置</w:t>
            </w:r>
          </w:p>
        </w:tc>
      </w:tr>
      <w:tr w14:paraId="09D2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013E470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24</w:t>
            </w:r>
          </w:p>
        </w:tc>
        <w:tc>
          <w:tcPr>
            <w:tcW w:w="999" w:type="pct"/>
            <w:vMerge w:val="continue"/>
            <w:vAlign w:val="center"/>
          </w:tcPr>
          <w:p w14:paraId="106B3941">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1331" w:type="pct"/>
            <w:vMerge w:val="restart"/>
            <w:vAlign w:val="center"/>
          </w:tcPr>
          <w:p w14:paraId="26BBD25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接口对接</w:t>
            </w:r>
          </w:p>
        </w:tc>
        <w:tc>
          <w:tcPr>
            <w:tcW w:w="2025" w:type="pct"/>
            <w:vAlign w:val="center"/>
          </w:tcPr>
          <w:p w14:paraId="554E7B9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与体检系统接口</w:t>
            </w:r>
          </w:p>
        </w:tc>
      </w:tr>
      <w:tr w14:paraId="19AC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6960C10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25</w:t>
            </w:r>
          </w:p>
        </w:tc>
        <w:tc>
          <w:tcPr>
            <w:tcW w:w="999" w:type="pct"/>
            <w:vMerge w:val="continue"/>
            <w:vAlign w:val="center"/>
          </w:tcPr>
          <w:p w14:paraId="1956B8D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1331" w:type="pct"/>
            <w:vMerge w:val="continue"/>
            <w:vAlign w:val="center"/>
          </w:tcPr>
          <w:p w14:paraId="535A185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2025" w:type="pct"/>
            <w:vAlign w:val="center"/>
          </w:tcPr>
          <w:p w14:paraId="15BF69C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与自助机接口</w:t>
            </w:r>
          </w:p>
        </w:tc>
      </w:tr>
      <w:tr w14:paraId="2BB4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vAlign w:val="center"/>
          </w:tcPr>
          <w:p w14:paraId="35CC4F8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lang w:val="en-US" w:eastAsia="zh-CN"/>
              </w:rPr>
            </w:pPr>
            <w:r>
              <w:rPr>
                <w:rFonts w:hint="eastAsia" w:ascii="宋体" w:hAnsi="宋体" w:eastAsia="宋体" w:cs="宋体"/>
                <w:lang w:val="en-US" w:eastAsia="zh-CN"/>
              </w:rPr>
              <w:t>26</w:t>
            </w:r>
          </w:p>
        </w:tc>
        <w:tc>
          <w:tcPr>
            <w:tcW w:w="999" w:type="pct"/>
            <w:vMerge w:val="continue"/>
            <w:vAlign w:val="center"/>
          </w:tcPr>
          <w:p w14:paraId="5BAA437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1331" w:type="pct"/>
            <w:vMerge w:val="continue"/>
            <w:vAlign w:val="center"/>
          </w:tcPr>
          <w:p w14:paraId="6396F08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p>
        </w:tc>
        <w:tc>
          <w:tcPr>
            <w:tcW w:w="2025" w:type="pct"/>
            <w:vAlign w:val="center"/>
          </w:tcPr>
          <w:p w14:paraId="2C0B2AF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rPr>
            </w:pPr>
            <w:r>
              <w:rPr>
                <w:rFonts w:hint="eastAsia" w:ascii="宋体" w:hAnsi="宋体" w:eastAsia="宋体" w:cs="宋体"/>
              </w:rPr>
              <w:t>与微信端接口</w:t>
            </w:r>
          </w:p>
        </w:tc>
      </w:tr>
    </w:tbl>
    <w:p w14:paraId="43D5C7BE">
      <w:pPr>
        <w:pStyle w:val="3"/>
        <w:rPr>
          <w:rFonts w:hint="eastAsia"/>
          <w:lang w:val="en-US"/>
        </w:rPr>
      </w:pPr>
    </w:p>
    <w:p w14:paraId="6A5749B3">
      <w:pPr>
        <w:spacing w:line="360" w:lineRule="auto"/>
        <w:ind w:firstLine="422" w:firstLineChars="200"/>
        <w:rPr>
          <w:rFonts w:hint="eastAsia" w:ascii="宋体" w:hAnsi="宋体" w:cs="宋体"/>
          <w:b/>
          <w:bCs/>
          <w:szCs w:val="21"/>
        </w:rPr>
      </w:pPr>
      <w:r>
        <w:rPr>
          <w:rFonts w:hint="eastAsia" w:ascii="宋体" w:hAnsi="宋体" w:cs="宋体"/>
          <w:b/>
          <w:bCs/>
          <w:szCs w:val="21"/>
        </w:rPr>
        <w:t>（四）接口对接</w:t>
      </w:r>
    </w:p>
    <w:p w14:paraId="32C53420">
      <w:pPr>
        <w:spacing w:line="360" w:lineRule="auto"/>
        <w:ind w:firstLine="420" w:firstLineChars="200"/>
        <w:rPr>
          <w:rFonts w:hint="eastAsia" w:ascii="宋体" w:hAnsi="宋体" w:eastAsia="宋体" w:cs="宋体"/>
          <w:szCs w:val="21"/>
        </w:rPr>
      </w:pPr>
      <w:bookmarkStart w:id="67" w:name="_Toc192857105"/>
      <w:bookmarkStart w:id="68" w:name="_Toc21726"/>
      <w:r>
        <w:rPr>
          <w:rFonts w:hint="eastAsia" w:ascii="宋体" w:hAnsi="宋体" w:eastAsia="宋体" w:cs="宋体"/>
          <w:szCs w:val="21"/>
          <w:lang w:val="en-US" w:eastAsia="zh-CN"/>
        </w:rPr>
        <w:t>1、</w:t>
      </w:r>
      <w:r>
        <w:rPr>
          <w:rFonts w:hint="eastAsia" w:ascii="宋体" w:hAnsi="宋体" w:eastAsia="宋体" w:cs="宋体"/>
          <w:szCs w:val="21"/>
        </w:rPr>
        <w:t>体检系统接口</w:t>
      </w:r>
      <w:bookmarkEnd w:id="67"/>
      <w:bookmarkEnd w:id="68"/>
    </w:p>
    <w:p w14:paraId="4C03D0D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系统支持与体检系统进行对接，实现体检登记信息获取、修改获取状态，防止重复获取、更新队列信息状态、体检系统开始科室检查或检查结束的通知以及可以修改体检登记信息等功能。</w:t>
      </w:r>
    </w:p>
    <w:p w14:paraId="3F5E468E">
      <w:pPr>
        <w:spacing w:line="360" w:lineRule="auto"/>
        <w:ind w:firstLine="420" w:firstLineChars="200"/>
        <w:rPr>
          <w:rFonts w:hint="eastAsia" w:ascii="宋体" w:hAnsi="宋体" w:eastAsia="宋体" w:cs="宋体"/>
          <w:szCs w:val="21"/>
        </w:rPr>
      </w:pPr>
      <w:bookmarkStart w:id="69" w:name="_Toc192857106"/>
      <w:r>
        <w:rPr>
          <w:rFonts w:hint="eastAsia" w:ascii="宋体" w:hAnsi="宋体" w:eastAsia="宋体" w:cs="宋体"/>
          <w:szCs w:val="21"/>
          <w:lang w:val="en-US" w:eastAsia="zh-CN"/>
        </w:rPr>
        <w:t>2、</w:t>
      </w:r>
      <w:r>
        <w:rPr>
          <w:rFonts w:hint="eastAsia" w:ascii="宋体" w:hAnsi="宋体" w:eastAsia="宋体" w:cs="宋体"/>
          <w:szCs w:val="21"/>
        </w:rPr>
        <w:t>自助机接口</w:t>
      </w:r>
      <w:bookmarkEnd w:id="69"/>
    </w:p>
    <w:p w14:paraId="1234256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实现与自助签到机对接，确认体检并进入体检队列；支持根据自助签到机的型号，同步打印出导检单和检验检查条码。</w:t>
      </w:r>
    </w:p>
    <w:p w14:paraId="6B3D28D4">
      <w:pPr>
        <w:spacing w:line="360" w:lineRule="auto"/>
        <w:ind w:firstLine="420" w:firstLineChars="200"/>
        <w:rPr>
          <w:rFonts w:hint="eastAsia" w:ascii="宋体" w:hAnsi="宋体" w:eastAsia="宋体" w:cs="宋体"/>
          <w:szCs w:val="21"/>
        </w:rPr>
      </w:pPr>
      <w:bookmarkStart w:id="70" w:name="_Toc192857107"/>
      <w:r>
        <w:rPr>
          <w:rFonts w:hint="eastAsia" w:ascii="宋体" w:hAnsi="宋体" w:eastAsia="宋体" w:cs="宋体"/>
          <w:szCs w:val="21"/>
          <w:lang w:val="en-US" w:eastAsia="zh-CN"/>
        </w:rPr>
        <w:t>3、</w:t>
      </w:r>
      <w:r>
        <w:rPr>
          <w:rFonts w:hint="eastAsia" w:ascii="宋体" w:hAnsi="宋体" w:eastAsia="宋体" w:cs="宋体"/>
          <w:szCs w:val="21"/>
        </w:rPr>
        <w:t>微信端接口</w:t>
      </w:r>
      <w:bookmarkEnd w:id="70"/>
    </w:p>
    <w:p w14:paraId="6F87CEA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实现与微信端对接，可推送诊断提醒到体检人的微信端。提醒信息包括科室、前面排队人数、预计等待时间等信息。</w:t>
      </w:r>
    </w:p>
    <w:p w14:paraId="27E5B62B">
      <w:pPr>
        <w:rPr>
          <w:rFonts w:hint="eastAsia"/>
        </w:rPr>
      </w:pPr>
    </w:p>
    <w:p w14:paraId="7DCE83AB">
      <w:pPr>
        <w:spacing w:line="360" w:lineRule="auto"/>
        <w:ind w:firstLine="422" w:firstLineChars="200"/>
        <w:rPr>
          <w:rFonts w:hint="eastAsia" w:ascii="宋体" w:hAnsi="宋体" w:cs="宋体"/>
          <w:b/>
          <w:bCs/>
          <w:szCs w:val="21"/>
        </w:rPr>
      </w:pPr>
    </w:p>
    <w:p w14:paraId="43841833">
      <w:pPr>
        <w:spacing w:line="360" w:lineRule="auto"/>
        <w:ind w:firstLine="422" w:firstLineChars="200"/>
        <w:rPr>
          <w:rFonts w:hint="eastAsia" w:ascii="宋体" w:hAnsi="宋体" w:cs="宋体"/>
          <w:szCs w:val="21"/>
        </w:rPr>
      </w:pPr>
      <w:r>
        <w:rPr>
          <w:rFonts w:hint="eastAsia" w:ascii="宋体" w:hAnsi="宋体" w:cs="宋体"/>
          <w:b/>
          <w:bCs/>
          <w:szCs w:val="21"/>
        </w:rPr>
        <w:t>（五）</w:t>
      </w:r>
      <w:r>
        <w:rPr>
          <w:rFonts w:hint="eastAsia" w:ascii="宋体" w:hAnsi="宋体" w:cs="宋体"/>
          <w:b/>
          <w:bCs/>
          <w:szCs w:val="21"/>
          <w:lang w:val="en-US" w:eastAsia="zh-CN"/>
        </w:rPr>
        <w:t>详细参数要求</w:t>
      </w:r>
    </w:p>
    <w:tbl>
      <w:tblPr>
        <w:tblStyle w:val="6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790"/>
        <w:gridCol w:w="1450"/>
        <w:gridCol w:w="5294"/>
      </w:tblGrid>
      <w:tr w14:paraId="3386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439DB2A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val="0"/>
                <w:bCs w:val="0"/>
                <w:szCs w:val="21"/>
                <w:lang w:val="en-US" w:eastAsia="zh-CN"/>
              </w:rPr>
            </w:pPr>
            <w:r>
              <w:rPr>
                <w:rFonts w:hint="eastAsia" w:ascii="宋体" w:hAnsi="宋体" w:cs="宋体"/>
                <w:b w:val="0"/>
                <w:bCs w:val="0"/>
                <w:szCs w:val="21"/>
                <w:lang w:val="en-US" w:eastAsia="zh-CN"/>
              </w:rPr>
              <w:t>序号</w:t>
            </w:r>
          </w:p>
        </w:tc>
        <w:tc>
          <w:tcPr>
            <w:tcW w:w="964" w:type="pct"/>
            <w:vAlign w:val="center"/>
          </w:tcPr>
          <w:p w14:paraId="00385D0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val="0"/>
                <w:bCs w:val="0"/>
                <w:szCs w:val="21"/>
                <w:lang w:val="en-US" w:eastAsia="zh-CN"/>
              </w:rPr>
            </w:pPr>
            <w:r>
              <w:rPr>
                <w:rFonts w:hint="eastAsia" w:ascii="宋体" w:hAnsi="宋体" w:cs="宋体"/>
                <w:b w:val="0"/>
                <w:bCs w:val="0"/>
                <w:szCs w:val="21"/>
                <w:lang w:val="en-US" w:eastAsia="zh-CN"/>
              </w:rPr>
              <w:t>项目</w:t>
            </w:r>
          </w:p>
        </w:tc>
        <w:tc>
          <w:tcPr>
            <w:tcW w:w="3632" w:type="pct"/>
            <w:gridSpan w:val="2"/>
            <w:vAlign w:val="center"/>
          </w:tcPr>
          <w:p w14:paraId="10A6B1F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cs="宋体"/>
                <w:b w:val="0"/>
                <w:bCs w:val="0"/>
                <w:szCs w:val="21"/>
              </w:rPr>
            </w:pPr>
            <w:r>
              <w:rPr>
                <w:rFonts w:hint="eastAsia" w:ascii="宋体" w:hAnsi="宋体" w:cs="宋体"/>
                <w:b w:val="0"/>
                <w:bCs w:val="0"/>
                <w:szCs w:val="21"/>
                <w:lang w:val="en-US" w:eastAsia="zh-CN"/>
              </w:rPr>
              <w:t>具体要求</w:t>
            </w:r>
          </w:p>
        </w:tc>
      </w:tr>
      <w:tr w14:paraId="27ED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0667D8F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val="0"/>
                <w:bCs w:val="0"/>
                <w:szCs w:val="21"/>
                <w:lang w:val="en-US" w:eastAsia="zh-CN"/>
              </w:rPr>
            </w:pPr>
            <w:r>
              <w:rPr>
                <w:rFonts w:hint="eastAsia" w:ascii="宋体" w:hAnsi="宋体" w:cs="宋体"/>
                <w:b w:val="0"/>
                <w:bCs w:val="0"/>
                <w:szCs w:val="21"/>
                <w:lang w:val="en-US" w:eastAsia="zh-CN"/>
              </w:rPr>
              <w:t>1</w:t>
            </w:r>
          </w:p>
        </w:tc>
        <w:tc>
          <w:tcPr>
            <w:tcW w:w="964" w:type="pct"/>
            <w:vMerge w:val="restart"/>
            <w:vAlign w:val="center"/>
          </w:tcPr>
          <w:p w14:paraId="4B949E45">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rPr>
              <w:t>智能导检台管理模块</w:t>
            </w:r>
          </w:p>
        </w:tc>
        <w:tc>
          <w:tcPr>
            <w:tcW w:w="781" w:type="pct"/>
            <w:vAlign w:val="center"/>
          </w:tcPr>
          <w:p w14:paraId="5922306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lang w:val="zh-CN"/>
              </w:rPr>
            </w:pPr>
            <w:r>
              <w:rPr>
                <w:rFonts w:hint="eastAsia" w:ascii="宋体" w:hAnsi="宋体" w:cs="宋体"/>
                <w:b w:val="0"/>
                <w:bCs w:val="0"/>
                <w:szCs w:val="21"/>
                <w:lang w:val="zh-CN"/>
              </w:rPr>
              <w:t>界面导航</w:t>
            </w:r>
          </w:p>
        </w:tc>
        <w:tc>
          <w:tcPr>
            <w:tcW w:w="2851" w:type="pct"/>
            <w:vAlign w:val="center"/>
          </w:tcPr>
          <w:p w14:paraId="48BA231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kern w:val="0"/>
                <w:szCs w:val="21"/>
                <w:lang w:bidi="ar"/>
              </w:rPr>
              <w:t>▲</w:t>
            </w:r>
            <w:r>
              <w:rPr>
                <w:rFonts w:hint="eastAsia" w:ascii="宋体" w:hAnsi="宋体" w:cs="宋体"/>
                <w:kern w:val="0"/>
                <w:szCs w:val="21"/>
                <w:lang w:val="en-US" w:eastAsia="zh-CN" w:bidi="ar"/>
              </w:rPr>
              <w:t>1）</w:t>
            </w:r>
            <w:r>
              <w:rPr>
                <w:rFonts w:hint="eastAsia" w:ascii="宋体" w:hAnsi="宋体" w:cs="宋体"/>
                <w:b w:val="0"/>
                <w:bCs w:val="0"/>
                <w:szCs w:val="21"/>
              </w:rPr>
              <w:t>更加直观的显示科室信息和科室排队人员，并且随时观察科室的压力情况。</w:t>
            </w:r>
          </w:p>
          <w:p w14:paraId="2CFD9CC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lang w:val="en-US" w:eastAsia="zh-CN"/>
              </w:rPr>
              <w:t>2）响应文件中</w:t>
            </w:r>
            <w:r>
              <w:rPr>
                <w:rFonts w:hint="eastAsia" w:ascii="宋体" w:hAnsi="宋体" w:cs="宋体"/>
                <w:b w:val="0"/>
                <w:bCs w:val="0"/>
                <w:szCs w:val="21"/>
              </w:rPr>
              <w:t>提供智能导检管理系统证书</w:t>
            </w:r>
            <w:r>
              <w:rPr>
                <w:rFonts w:hint="eastAsia" w:ascii="宋体" w:hAnsi="宋体" w:cs="宋体"/>
                <w:b w:val="0"/>
                <w:bCs w:val="0"/>
                <w:szCs w:val="21"/>
                <w:lang w:val="en-US" w:eastAsia="zh-CN"/>
              </w:rPr>
              <w:t>扫描件</w:t>
            </w:r>
          </w:p>
        </w:tc>
      </w:tr>
      <w:tr w14:paraId="16E2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4C310D9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val="0"/>
                <w:bCs w:val="0"/>
                <w:szCs w:val="21"/>
                <w:lang w:val="en-US" w:eastAsia="zh-CN"/>
              </w:rPr>
            </w:pPr>
            <w:r>
              <w:rPr>
                <w:rFonts w:hint="eastAsia" w:ascii="宋体" w:hAnsi="宋体" w:cs="宋体"/>
                <w:b w:val="0"/>
                <w:bCs w:val="0"/>
                <w:szCs w:val="21"/>
                <w:lang w:val="en-US" w:eastAsia="zh-CN"/>
              </w:rPr>
              <w:t>2</w:t>
            </w:r>
          </w:p>
        </w:tc>
        <w:tc>
          <w:tcPr>
            <w:tcW w:w="964" w:type="pct"/>
            <w:vMerge w:val="continue"/>
            <w:vAlign w:val="center"/>
          </w:tcPr>
          <w:p w14:paraId="2F6B7B3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781" w:type="pct"/>
            <w:vMerge w:val="restart"/>
            <w:vAlign w:val="center"/>
          </w:tcPr>
          <w:p w14:paraId="6206753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rPr>
              <w:t>入队管理</w:t>
            </w:r>
          </w:p>
        </w:tc>
        <w:tc>
          <w:tcPr>
            <w:tcW w:w="2851" w:type="pct"/>
            <w:vAlign w:val="center"/>
          </w:tcPr>
          <w:p w14:paraId="0A5634F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lang w:val="zh-CN"/>
              </w:rPr>
            </w:pPr>
            <w:r>
              <w:rPr>
                <w:rFonts w:hint="eastAsia" w:ascii="宋体" w:hAnsi="宋体" w:cs="宋体"/>
                <w:b w:val="0"/>
                <w:bCs w:val="0"/>
                <w:szCs w:val="21"/>
                <w:lang w:val="zh-CN"/>
              </w:rPr>
              <w:t>输入体检人的体检流程号即可入导检队列，或者扫指引单的条码入队。为特殊人群(VIP、孕妇、军人、老人等)提供优先入队的渠道</w:t>
            </w:r>
          </w:p>
        </w:tc>
      </w:tr>
      <w:tr w14:paraId="40F4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1CE3D52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val="0"/>
                <w:bCs w:val="0"/>
                <w:szCs w:val="21"/>
                <w:lang w:val="en-US" w:eastAsia="zh-CN"/>
              </w:rPr>
            </w:pPr>
            <w:r>
              <w:rPr>
                <w:rFonts w:hint="eastAsia" w:ascii="宋体" w:hAnsi="宋体" w:cs="宋体"/>
                <w:b w:val="0"/>
                <w:bCs w:val="0"/>
                <w:szCs w:val="21"/>
                <w:lang w:val="en-US" w:eastAsia="zh-CN"/>
              </w:rPr>
              <w:t>3</w:t>
            </w:r>
          </w:p>
        </w:tc>
        <w:tc>
          <w:tcPr>
            <w:tcW w:w="964" w:type="pct"/>
            <w:vMerge w:val="continue"/>
            <w:vAlign w:val="center"/>
          </w:tcPr>
          <w:p w14:paraId="0E71B39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781" w:type="pct"/>
            <w:vMerge w:val="continue"/>
            <w:vAlign w:val="center"/>
          </w:tcPr>
          <w:p w14:paraId="72BB452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2851" w:type="pct"/>
            <w:vAlign w:val="center"/>
          </w:tcPr>
          <w:p w14:paraId="6E9A035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lang w:val="zh-CN"/>
              </w:rPr>
            </w:pPr>
            <w:r>
              <w:rPr>
                <w:rFonts w:hint="eastAsia" w:ascii="宋体" w:hAnsi="宋体" w:cs="宋体"/>
                <w:kern w:val="0"/>
                <w:szCs w:val="21"/>
                <w:lang w:bidi="ar"/>
              </w:rPr>
              <w:t>▲</w:t>
            </w:r>
            <w:r>
              <w:rPr>
                <w:rFonts w:hint="eastAsia" w:ascii="宋体" w:hAnsi="宋体" w:cs="宋体"/>
                <w:b w:val="0"/>
                <w:bCs w:val="0"/>
                <w:szCs w:val="21"/>
                <w:lang w:val="zh-CN"/>
              </w:rPr>
              <w:t>长等待科室（如B超），可以和一般检检查科室同时排队等候检查，提高体检者的时间利用率。</w:t>
            </w:r>
          </w:p>
        </w:tc>
      </w:tr>
      <w:tr w14:paraId="24C4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2D6C0C23">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val="0"/>
                <w:bCs w:val="0"/>
                <w:szCs w:val="21"/>
                <w:lang w:val="en-US" w:eastAsia="zh-CN"/>
              </w:rPr>
            </w:pPr>
            <w:r>
              <w:rPr>
                <w:rFonts w:hint="eastAsia" w:ascii="宋体" w:hAnsi="宋体" w:cs="宋体"/>
                <w:b w:val="0"/>
                <w:bCs w:val="0"/>
                <w:szCs w:val="21"/>
                <w:lang w:val="en-US" w:eastAsia="zh-CN"/>
              </w:rPr>
              <w:t>4</w:t>
            </w:r>
          </w:p>
        </w:tc>
        <w:tc>
          <w:tcPr>
            <w:tcW w:w="964" w:type="pct"/>
            <w:vMerge w:val="continue"/>
            <w:vAlign w:val="center"/>
          </w:tcPr>
          <w:p w14:paraId="042C964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781" w:type="pct"/>
            <w:vMerge w:val="restart"/>
            <w:vAlign w:val="center"/>
          </w:tcPr>
          <w:p w14:paraId="57D0D73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rPr>
              <w:t>科室管理</w:t>
            </w:r>
          </w:p>
        </w:tc>
        <w:tc>
          <w:tcPr>
            <w:tcW w:w="2851" w:type="pct"/>
            <w:vAlign w:val="center"/>
          </w:tcPr>
          <w:p w14:paraId="2F2D7FE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lang w:val="zh-CN"/>
              </w:rPr>
            </w:pPr>
            <w:r>
              <w:rPr>
                <w:rFonts w:hint="eastAsia" w:ascii="宋体" w:hAnsi="宋体" w:cs="宋体"/>
                <w:b w:val="0"/>
                <w:bCs w:val="0"/>
                <w:szCs w:val="21"/>
                <w:lang w:val="zh-CN"/>
              </w:rPr>
              <w:t>能够把一个科室的项目合并到另一个科室检查。关闭科室后，在屏幕上不显示该关闭的科室。</w:t>
            </w:r>
          </w:p>
        </w:tc>
      </w:tr>
      <w:tr w14:paraId="2713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17B9D04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val="0"/>
                <w:bCs w:val="0"/>
                <w:szCs w:val="21"/>
                <w:lang w:val="en-US" w:eastAsia="zh-CN"/>
              </w:rPr>
            </w:pPr>
            <w:r>
              <w:rPr>
                <w:rFonts w:hint="eastAsia" w:ascii="宋体" w:hAnsi="宋体" w:cs="宋体"/>
                <w:b w:val="0"/>
                <w:bCs w:val="0"/>
                <w:szCs w:val="21"/>
                <w:lang w:val="en-US" w:eastAsia="zh-CN"/>
              </w:rPr>
              <w:t>5</w:t>
            </w:r>
          </w:p>
        </w:tc>
        <w:tc>
          <w:tcPr>
            <w:tcW w:w="964" w:type="pct"/>
            <w:vMerge w:val="continue"/>
            <w:vAlign w:val="center"/>
          </w:tcPr>
          <w:p w14:paraId="1DB37CE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781" w:type="pct"/>
            <w:vMerge w:val="continue"/>
            <w:vAlign w:val="center"/>
          </w:tcPr>
          <w:p w14:paraId="5ED0088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2851" w:type="pct"/>
            <w:vAlign w:val="center"/>
          </w:tcPr>
          <w:p w14:paraId="076759E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lang w:val="zh-CN"/>
              </w:rPr>
            </w:pPr>
            <w:r>
              <w:rPr>
                <w:rFonts w:hint="eastAsia" w:ascii="宋体" w:hAnsi="宋体" w:cs="宋体"/>
                <w:b w:val="0"/>
                <w:bCs w:val="0"/>
                <w:szCs w:val="21"/>
                <w:lang w:val="zh-CN"/>
              </w:rPr>
              <w:t>临时调整科室的性别，科室根据调整后的性别入队，隔天自动恢复。锁定科室之后，导检人员不会入队该科室，解锁后恢复入队。导诊操作人员可以关注自己要关注的科室信息动态，其他的科室可以隐藏。修改科室的检查项目，查看科室的所有人员排队信息。</w:t>
            </w:r>
          </w:p>
        </w:tc>
      </w:tr>
      <w:tr w14:paraId="359C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07DDAC4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val="0"/>
                <w:bCs w:val="0"/>
                <w:szCs w:val="21"/>
                <w:lang w:val="en-US" w:eastAsia="zh-CN"/>
              </w:rPr>
            </w:pPr>
            <w:r>
              <w:rPr>
                <w:rFonts w:hint="eastAsia" w:ascii="宋体" w:hAnsi="宋体" w:cs="宋体"/>
                <w:b w:val="0"/>
                <w:bCs w:val="0"/>
                <w:szCs w:val="21"/>
                <w:lang w:val="en-US" w:eastAsia="zh-CN"/>
              </w:rPr>
              <w:t>6</w:t>
            </w:r>
          </w:p>
        </w:tc>
        <w:tc>
          <w:tcPr>
            <w:tcW w:w="964" w:type="pct"/>
            <w:vMerge w:val="continue"/>
            <w:vAlign w:val="center"/>
          </w:tcPr>
          <w:p w14:paraId="36E5634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781" w:type="pct"/>
            <w:vMerge w:val="continue"/>
            <w:vAlign w:val="center"/>
          </w:tcPr>
          <w:p w14:paraId="4AFF6EDC">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2851" w:type="pct"/>
            <w:vAlign w:val="center"/>
          </w:tcPr>
          <w:p w14:paraId="774DB40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lang w:val="zh-CN"/>
              </w:rPr>
            </w:pPr>
            <w:r>
              <w:rPr>
                <w:rFonts w:hint="eastAsia" w:ascii="宋体" w:hAnsi="宋体" w:cs="宋体"/>
                <w:b w:val="0"/>
                <w:bCs w:val="0"/>
                <w:szCs w:val="21"/>
                <w:lang w:val="zh-CN"/>
              </w:rPr>
              <w:t>设置科室的在线和离线状态，在线表示该科室的医生正在上班工作，离线表示该科室的医生不在上班或者离开工作室。</w:t>
            </w:r>
          </w:p>
        </w:tc>
      </w:tr>
      <w:tr w14:paraId="346F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31DB73E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val="0"/>
                <w:bCs w:val="0"/>
                <w:szCs w:val="21"/>
                <w:lang w:val="en-US" w:eastAsia="zh-CN"/>
              </w:rPr>
            </w:pPr>
            <w:r>
              <w:rPr>
                <w:rFonts w:hint="eastAsia" w:ascii="宋体" w:hAnsi="宋体" w:cs="宋体"/>
                <w:b w:val="0"/>
                <w:bCs w:val="0"/>
                <w:szCs w:val="21"/>
                <w:lang w:val="en-US" w:eastAsia="zh-CN"/>
              </w:rPr>
              <w:t>7</w:t>
            </w:r>
          </w:p>
        </w:tc>
        <w:tc>
          <w:tcPr>
            <w:tcW w:w="964" w:type="pct"/>
            <w:vMerge w:val="continue"/>
            <w:vAlign w:val="center"/>
          </w:tcPr>
          <w:p w14:paraId="70A1561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781" w:type="pct"/>
            <w:vMerge w:val="continue"/>
            <w:vAlign w:val="center"/>
          </w:tcPr>
          <w:p w14:paraId="7E252CB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2851" w:type="pct"/>
            <w:vAlign w:val="center"/>
          </w:tcPr>
          <w:p w14:paraId="417BA4C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lang w:val="zh-CN"/>
              </w:rPr>
            </w:pPr>
            <w:r>
              <w:rPr>
                <w:rFonts w:hint="eastAsia" w:ascii="宋体" w:hAnsi="宋体" w:cs="宋体"/>
                <w:kern w:val="0"/>
                <w:szCs w:val="21"/>
                <w:lang w:bidi="ar"/>
              </w:rPr>
              <w:t>▲</w:t>
            </w:r>
            <w:r>
              <w:rPr>
                <w:rFonts w:hint="eastAsia" w:ascii="宋体" w:hAnsi="宋体" w:cs="宋体"/>
                <w:b w:val="0"/>
                <w:bCs w:val="0"/>
                <w:szCs w:val="21"/>
                <w:lang w:val="zh-CN"/>
              </w:rPr>
              <w:t>显示每个科室压力情况（接待人数男女比例），以便随时调整科室的人员。以不同颜色的进度条表示科室压力。科室顶部显示全部导检系统接待量，男女比例，预估当天的工作压力</w:t>
            </w:r>
          </w:p>
        </w:tc>
      </w:tr>
      <w:tr w14:paraId="51DC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3B70D9B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val="0"/>
                <w:bCs w:val="0"/>
                <w:szCs w:val="21"/>
                <w:lang w:val="en-US" w:eastAsia="zh-CN"/>
              </w:rPr>
            </w:pPr>
            <w:r>
              <w:rPr>
                <w:rFonts w:hint="eastAsia" w:ascii="宋体" w:hAnsi="宋体" w:cs="宋体"/>
                <w:b w:val="0"/>
                <w:bCs w:val="0"/>
                <w:szCs w:val="21"/>
                <w:lang w:val="en-US" w:eastAsia="zh-CN"/>
              </w:rPr>
              <w:t>8</w:t>
            </w:r>
          </w:p>
        </w:tc>
        <w:tc>
          <w:tcPr>
            <w:tcW w:w="964" w:type="pct"/>
            <w:vMerge w:val="continue"/>
            <w:vAlign w:val="center"/>
          </w:tcPr>
          <w:p w14:paraId="6D206A4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781" w:type="pct"/>
            <w:vMerge w:val="restart"/>
            <w:vAlign w:val="center"/>
          </w:tcPr>
          <w:p w14:paraId="126F798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p w14:paraId="020EBE3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p w14:paraId="011EB54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p w14:paraId="1B50F3B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rPr>
              <w:t>体检人员管理</w:t>
            </w:r>
          </w:p>
        </w:tc>
        <w:tc>
          <w:tcPr>
            <w:tcW w:w="2851" w:type="pct"/>
            <w:vAlign w:val="center"/>
          </w:tcPr>
          <w:p w14:paraId="4F57012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lang w:val="zh-CN"/>
              </w:rPr>
            </w:pPr>
            <w:r>
              <w:rPr>
                <w:rFonts w:hint="eastAsia" w:ascii="宋体" w:hAnsi="宋体" w:cs="宋体"/>
                <w:b w:val="0"/>
                <w:bCs w:val="0"/>
                <w:szCs w:val="21"/>
                <w:lang w:val="zh-CN"/>
              </w:rPr>
              <w:t>输入人员姓名及体检流水号可以快速检索出人员的信息。在导检队列中删除人员，则该人员就不会导检队列排队了。也可批量删除人员。为某个人员添加检查项目，也可批量加项。</w:t>
            </w:r>
          </w:p>
        </w:tc>
      </w:tr>
      <w:tr w14:paraId="3228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7747410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val="0"/>
                <w:bCs w:val="0"/>
                <w:szCs w:val="21"/>
                <w:lang w:val="en-US" w:eastAsia="zh-CN"/>
              </w:rPr>
            </w:pPr>
            <w:r>
              <w:rPr>
                <w:rFonts w:hint="eastAsia" w:ascii="宋体" w:hAnsi="宋体" w:cs="宋体"/>
                <w:b w:val="0"/>
                <w:bCs w:val="0"/>
                <w:szCs w:val="21"/>
                <w:lang w:val="en-US" w:eastAsia="zh-CN"/>
              </w:rPr>
              <w:t>9</w:t>
            </w:r>
          </w:p>
        </w:tc>
        <w:tc>
          <w:tcPr>
            <w:tcW w:w="964" w:type="pct"/>
            <w:vMerge w:val="continue"/>
            <w:vAlign w:val="center"/>
          </w:tcPr>
          <w:p w14:paraId="3CAA0EB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781" w:type="pct"/>
            <w:vMerge w:val="continue"/>
            <w:vAlign w:val="center"/>
          </w:tcPr>
          <w:p w14:paraId="7347B2B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2851" w:type="pct"/>
            <w:vAlign w:val="center"/>
          </w:tcPr>
          <w:p w14:paraId="60FE0CC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lang w:val="zh-CN"/>
              </w:rPr>
            </w:pPr>
            <w:r>
              <w:rPr>
                <w:rFonts w:hint="eastAsia" w:ascii="宋体" w:hAnsi="宋体" w:cs="宋体"/>
                <w:b w:val="0"/>
                <w:bCs w:val="0"/>
                <w:szCs w:val="21"/>
                <w:lang w:val="zh-CN"/>
              </w:rPr>
              <w:t>为某个人员删除检查项目，也可批量减项，拒检某个人员的科室项目，也可批量拒检人员科室项目。拒检后可恢复拒检。</w:t>
            </w:r>
          </w:p>
        </w:tc>
      </w:tr>
      <w:tr w14:paraId="3677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70CD861E">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10</w:t>
            </w:r>
          </w:p>
        </w:tc>
        <w:tc>
          <w:tcPr>
            <w:tcW w:w="964" w:type="pct"/>
            <w:vMerge w:val="continue"/>
            <w:vAlign w:val="center"/>
          </w:tcPr>
          <w:p w14:paraId="10B477F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781" w:type="pct"/>
            <w:vMerge w:val="continue"/>
            <w:vAlign w:val="center"/>
          </w:tcPr>
          <w:p w14:paraId="118217C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2851" w:type="pct"/>
            <w:vAlign w:val="center"/>
          </w:tcPr>
          <w:p w14:paraId="522CD35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lang w:val="zh-CN"/>
              </w:rPr>
            </w:pPr>
            <w:r>
              <w:rPr>
                <w:rFonts w:hint="eastAsia" w:ascii="宋体" w:hAnsi="宋体" w:cs="宋体"/>
                <w:kern w:val="0"/>
                <w:szCs w:val="21"/>
                <w:lang w:bidi="ar"/>
              </w:rPr>
              <w:t>▲</w:t>
            </w:r>
            <w:r>
              <w:rPr>
                <w:rFonts w:hint="eastAsia" w:ascii="宋体" w:hAnsi="宋体" w:cs="宋体"/>
                <w:b w:val="0"/>
                <w:bCs w:val="0"/>
                <w:szCs w:val="21"/>
                <w:lang w:val="zh-CN"/>
              </w:rPr>
              <w:t>把人员从科室中剔除，剔除之后不导检该科室，可以恢复剔除人员导检。可强制操作，人员在某个科室完成导检。可以随时调整人员的排队位置。</w:t>
            </w:r>
          </w:p>
        </w:tc>
      </w:tr>
      <w:tr w14:paraId="16B4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4EAAE55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11</w:t>
            </w:r>
          </w:p>
        </w:tc>
        <w:tc>
          <w:tcPr>
            <w:tcW w:w="964" w:type="pct"/>
            <w:vMerge w:val="continue"/>
            <w:vAlign w:val="center"/>
          </w:tcPr>
          <w:p w14:paraId="1B3AA62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781" w:type="pct"/>
            <w:vMerge w:val="continue"/>
            <w:vAlign w:val="center"/>
          </w:tcPr>
          <w:p w14:paraId="08575F4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2851" w:type="pct"/>
            <w:vAlign w:val="center"/>
          </w:tcPr>
          <w:p w14:paraId="6A3EE7E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lang w:val="zh-CN"/>
              </w:rPr>
            </w:pPr>
            <w:r>
              <w:rPr>
                <w:rFonts w:hint="eastAsia" w:ascii="宋体" w:hAnsi="宋体" w:cs="宋体"/>
                <w:kern w:val="0"/>
                <w:szCs w:val="21"/>
                <w:lang w:bidi="ar"/>
              </w:rPr>
              <w:t>▲</w:t>
            </w:r>
            <w:r>
              <w:rPr>
                <w:rFonts w:hint="eastAsia" w:ascii="宋体" w:hAnsi="宋体" w:cs="宋体"/>
                <w:b w:val="0"/>
                <w:bCs w:val="0"/>
                <w:szCs w:val="21"/>
              </w:rPr>
              <w:t>可以把体检人员直接从一个科室拖动到另外一个科室，如果遇到不参检科室能够提示；如：体检人员想从外科插队到DR检查，可以直接在科室列表中直接拖动；如果此体检人员套餐没有DR项目，系统能够提示并不能插入到DR队列；</w:t>
            </w:r>
          </w:p>
        </w:tc>
      </w:tr>
      <w:tr w14:paraId="7109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0BC76FA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12</w:t>
            </w:r>
          </w:p>
        </w:tc>
        <w:tc>
          <w:tcPr>
            <w:tcW w:w="964" w:type="pct"/>
            <w:vMerge w:val="continue"/>
            <w:vAlign w:val="center"/>
          </w:tcPr>
          <w:p w14:paraId="1F8B851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781" w:type="pct"/>
            <w:vAlign w:val="center"/>
          </w:tcPr>
          <w:p w14:paraId="1BB14DB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rPr>
              <w:t>队列管理</w:t>
            </w:r>
          </w:p>
        </w:tc>
        <w:tc>
          <w:tcPr>
            <w:tcW w:w="2851" w:type="pct"/>
            <w:vAlign w:val="center"/>
          </w:tcPr>
          <w:p w14:paraId="1847669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kern w:val="0"/>
                <w:szCs w:val="21"/>
                <w:lang w:bidi="ar"/>
              </w:rPr>
              <w:t>▲</w:t>
            </w:r>
            <w:r>
              <w:rPr>
                <w:rFonts w:hint="eastAsia" w:ascii="宋体" w:hAnsi="宋体" w:cs="宋体"/>
                <w:b w:val="0"/>
                <w:bCs w:val="0"/>
                <w:szCs w:val="21"/>
                <w:lang w:val="zh-CN"/>
              </w:rPr>
              <w:t>实时监控科室队列压力，通过科室颜色反馈压力。导检护士可及时调整队列规则、科室分流、科室锁定、冻结人员等操作，动态调整队列。</w:t>
            </w:r>
          </w:p>
        </w:tc>
      </w:tr>
      <w:tr w14:paraId="764F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711882E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13</w:t>
            </w:r>
          </w:p>
        </w:tc>
        <w:tc>
          <w:tcPr>
            <w:tcW w:w="964" w:type="pct"/>
            <w:vMerge w:val="restart"/>
            <w:vAlign w:val="center"/>
          </w:tcPr>
          <w:p w14:paraId="02724D1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rPr>
              <w:t>智能导检后台管理模块</w:t>
            </w:r>
          </w:p>
        </w:tc>
        <w:tc>
          <w:tcPr>
            <w:tcW w:w="781" w:type="pct"/>
            <w:vAlign w:val="center"/>
          </w:tcPr>
          <w:p w14:paraId="65D6404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rPr>
              <w:t>项目设置</w:t>
            </w:r>
          </w:p>
        </w:tc>
        <w:tc>
          <w:tcPr>
            <w:tcW w:w="2851" w:type="pct"/>
            <w:vAlign w:val="center"/>
          </w:tcPr>
          <w:p w14:paraId="4B34A10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lang w:val="zh-CN"/>
              </w:rPr>
            </w:pPr>
            <w:r>
              <w:rPr>
                <w:rFonts w:hint="eastAsia" w:ascii="宋体" w:hAnsi="宋体" w:cs="宋体"/>
                <w:b w:val="0"/>
                <w:bCs w:val="0"/>
                <w:szCs w:val="21"/>
                <w:lang w:val="zh-CN"/>
              </w:rPr>
              <w:t>对导检的项目进行设置，例如：早餐、项目所属科室等。</w:t>
            </w:r>
          </w:p>
        </w:tc>
      </w:tr>
      <w:tr w14:paraId="2732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1A814CE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14</w:t>
            </w:r>
          </w:p>
        </w:tc>
        <w:tc>
          <w:tcPr>
            <w:tcW w:w="964" w:type="pct"/>
            <w:vMerge w:val="continue"/>
            <w:vAlign w:val="center"/>
          </w:tcPr>
          <w:p w14:paraId="74DE627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781" w:type="pct"/>
            <w:vAlign w:val="center"/>
          </w:tcPr>
          <w:p w14:paraId="5680296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lang w:val="zh-CN"/>
              </w:rPr>
            </w:pPr>
            <w:r>
              <w:rPr>
                <w:rFonts w:hint="eastAsia" w:ascii="宋体" w:hAnsi="宋体" w:cs="宋体"/>
                <w:b w:val="0"/>
                <w:bCs w:val="0"/>
                <w:szCs w:val="21"/>
                <w:lang w:val="zh-CN"/>
              </w:rPr>
              <w:t>科室设置</w:t>
            </w:r>
          </w:p>
        </w:tc>
        <w:tc>
          <w:tcPr>
            <w:tcW w:w="2851" w:type="pct"/>
            <w:vAlign w:val="center"/>
          </w:tcPr>
          <w:p w14:paraId="365A6E2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lang w:val="zh-CN"/>
              </w:rPr>
            </w:pPr>
            <w:r>
              <w:rPr>
                <w:rFonts w:hint="eastAsia" w:ascii="宋体" w:hAnsi="宋体" w:cs="宋体"/>
                <w:b w:val="0"/>
                <w:bCs w:val="0"/>
                <w:szCs w:val="21"/>
                <w:lang w:val="zh-CN"/>
              </w:rPr>
              <w:t>对导检科室进行所属楼层区域，科室性别限制、vip与普通科室特殊科室设置。</w:t>
            </w:r>
          </w:p>
        </w:tc>
      </w:tr>
      <w:tr w14:paraId="321B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2DB363A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15</w:t>
            </w:r>
          </w:p>
        </w:tc>
        <w:tc>
          <w:tcPr>
            <w:tcW w:w="964" w:type="pct"/>
            <w:vMerge w:val="continue"/>
            <w:vAlign w:val="center"/>
          </w:tcPr>
          <w:p w14:paraId="6D77B06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781" w:type="pct"/>
            <w:vMerge w:val="restart"/>
            <w:vAlign w:val="center"/>
          </w:tcPr>
          <w:p w14:paraId="70168F2D">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rPr>
              <w:t>规则设置</w:t>
            </w:r>
          </w:p>
        </w:tc>
        <w:tc>
          <w:tcPr>
            <w:tcW w:w="2851" w:type="pct"/>
            <w:vAlign w:val="center"/>
          </w:tcPr>
          <w:p w14:paraId="221B742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lang w:val="zh-CN"/>
              </w:rPr>
            </w:pPr>
            <w:r>
              <w:rPr>
                <w:rFonts w:hint="eastAsia" w:ascii="宋体" w:hAnsi="宋体" w:cs="宋体"/>
                <w:kern w:val="0"/>
                <w:szCs w:val="21"/>
                <w:lang w:bidi="ar"/>
              </w:rPr>
              <w:t>▲</w:t>
            </w:r>
            <w:r>
              <w:rPr>
                <w:rFonts w:hint="eastAsia" w:ascii="宋体" w:hAnsi="宋体" w:cs="宋体"/>
                <w:b w:val="0"/>
                <w:bCs w:val="0"/>
                <w:szCs w:val="21"/>
                <w:lang w:val="zh-CN"/>
              </w:rPr>
              <w:t>早餐项目优先规则：针对有早餐项目的导检科室进行优先检查，优先级别1。</w:t>
            </w:r>
          </w:p>
          <w:p w14:paraId="6FED05F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lang w:val="zh-CN"/>
              </w:rPr>
            </w:pPr>
            <w:r>
              <w:rPr>
                <w:rFonts w:hint="eastAsia" w:ascii="宋体" w:hAnsi="宋体" w:cs="宋体"/>
                <w:b w:val="0"/>
                <w:bCs w:val="0"/>
                <w:szCs w:val="21"/>
                <w:lang w:val="zh-CN"/>
              </w:rPr>
              <w:t>同区域优先规则： 同一区域的导检检查完才进入下一区域检查。优先级别2。</w:t>
            </w:r>
          </w:p>
          <w:p w14:paraId="773341F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lang w:val="zh-CN"/>
              </w:rPr>
            </w:pPr>
            <w:r>
              <w:rPr>
                <w:rFonts w:hint="eastAsia" w:ascii="宋体" w:hAnsi="宋体" w:cs="宋体"/>
                <w:b w:val="0"/>
                <w:bCs w:val="0"/>
                <w:szCs w:val="21"/>
                <w:lang w:val="zh-CN"/>
              </w:rPr>
              <w:t>区域入队优先规则：针对有多个区域的导检;可以设置区域的顺序导检。优先级别3。</w:t>
            </w:r>
          </w:p>
        </w:tc>
      </w:tr>
      <w:tr w14:paraId="28C5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10F1EE49">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16</w:t>
            </w:r>
          </w:p>
        </w:tc>
        <w:tc>
          <w:tcPr>
            <w:tcW w:w="964" w:type="pct"/>
            <w:vMerge w:val="continue"/>
            <w:vAlign w:val="center"/>
          </w:tcPr>
          <w:p w14:paraId="1724ED7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781" w:type="pct"/>
            <w:vMerge w:val="continue"/>
            <w:vAlign w:val="center"/>
          </w:tcPr>
          <w:p w14:paraId="672E796D">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2851" w:type="pct"/>
            <w:vAlign w:val="center"/>
          </w:tcPr>
          <w:p w14:paraId="4FE9FCB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lang w:val="zh-CN"/>
              </w:rPr>
            </w:pPr>
            <w:r>
              <w:rPr>
                <w:rFonts w:hint="eastAsia" w:ascii="宋体" w:hAnsi="宋体" w:cs="宋体"/>
                <w:kern w:val="0"/>
                <w:szCs w:val="21"/>
                <w:lang w:bidi="ar"/>
              </w:rPr>
              <w:t>▲</w:t>
            </w:r>
            <w:r>
              <w:rPr>
                <w:rFonts w:hint="eastAsia" w:ascii="宋体" w:hAnsi="宋体" w:cs="宋体"/>
                <w:b w:val="0"/>
                <w:bCs w:val="0"/>
                <w:szCs w:val="21"/>
                <w:lang w:val="zh-CN"/>
              </w:rPr>
              <w:t>前置项目优先规则:设置某个项目所在科室在其他项目所在的科室之前导检，优先级别4。最短等待时间规则：科室检查的时间短的优先排队，优先级别5。</w:t>
            </w:r>
          </w:p>
        </w:tc>
      </w:tr>
      <w:tr w14:paraId="489F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7AEE347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17</w:t>
            </w:r>
          </w:p>
        </w:tc>
        <w:tc>
          <w:tcPr>
            <w:tcW w:w="964" w:type="pct"/>
            <w:vMerge w:val="continue"/>
            <w:vAlign w:val="center"/>
          </w:tcPr>
          <w:p w14:paraId="2784500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781" w:type="pct"/>
            <w:vAlign w:val="center"/>
          </w:tcPr>
          <w:p w14:paraId="3EC9689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rPr>
              <w:t>用户管理</w:t>
            </w:r>
          </w:p>
        </w:tc>
        <w:tc>
          <w:tcPr>
            <w:tcW w:w="2851" w:type="pct"/>
            <w:vAlign w:val="center"/>
          </w:tcPr>
          <w:p w14:paraId="747D94B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lang w:val="zh-CN"/>
              </w:rPr>
            </w:pPr>
            <w:r>
              <w:rPr>
                <w:rFonts w:hint="eastAsia" w:ascii="宋体" w:hAnsi="宋体" w:cs="宋体"/>
                <w:b w:val="0"/>
                <w:bCs w:val="0"/>
                <w:szCs w:val="21"/>
                <w:lang w:val="zh-CN"/>
              </w:rPr>
              <w:t>可添加修改医生账号、医生头像以及简介。</w:t>
            </w:r>
          </w:p>
          <w:p w14:paraId="79CC43F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lang w:val="zh-CN"/>
              </w:rPr>
            </w:pPr>
            <w:r>
              <w:rPr>
                <w:rFonts w:hint="eastAsia" w:ascii="宋体" w:hAnsi="宋体" w:cs="宋体"/>
                <w:b w:val="0"/>
                <w:bCs w:val="0"/>
                <w:szCs w:val="21"/>
                <w:lang w:val="zh-CN"/>
              </w:rPr>
              <w:t>可添加修改导诊台登录账号和后台管理员的账号。</w:t>
            </w:r>
          </w:p>
        </w:tc>
      </w:tr>
      <w:tr w14:paraId="2CB7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3F039D5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18</w:t>
            </w:r>
          </w:p>
        </w:tc>
        <w:tc>
          <w:tcPr>
            <w:tcW w:w="964" w:type="pct"/>
            <w:vMerge w:val="continue"/>
            <w:vAlign w:val="center"/>
          </w:tcPr>
          <w:p w14:paraId="7EA8E64C">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781" w:type="pct"/>
            <w:vAlign w:val="center"/>
          </w:tcPr>
          <w:p w14:paraId="55EA595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rPr>
              <w:t>工作量统计</w:t>
            </w:r>
          </w:p>
        </w:tc>
        <w:tc>
          <w:tcPr>
            <w:tcW w:w="2851" w:type="pct"/>
            <w:vAlign w:val="center"/>
          </w:tcPr>
          <w:p w14:paraId="110830CC">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lang w:val="zh-CN"/>
              </w:rPr>
            </w:pPr>
            <w:r>
              <w:rPr>
                <w:rFonts w:hint="eastAsia" w:ascii="宋体" w:hAnsi="宋体" w:cs="宋体"/>
                <w:b w:val="0"/>
                <w:bCs w:val="0"/>
                <w:szCs w:val="21"/>
                <w:lang w:val="zh-CN"/>
              </w:rPr>
              <w:t>可以按科室、诊室、体检医生、时间段进行统计。</w:t>
            </w:r>
          </w:p>
        </w:tc>
      </w:tr>
      <w:tr w14:paraId="3044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20D1F1F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19</w:t>
            </w:r>
          </w:p>
        </w:tc>
        <w:tc>
          <w:tcPr>
            <w:tcW w:w="964" w:type="pct"/>
            <w:vMerge w:val="continue"/>
            <w:vAlign w:val="center"/>
          </w:tcPr>
          <w:p w14:paraId="369608A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781" w:type="pct"/>
            <w:vAlign w:val="center"/>
          </w:tcPr>
          <w:p w14:paraId="6621D04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rPr>
              <w:t>日志查询</w:t>
            </w:r>
          </w:p>
        </w:tc>
        <w:tc>
          <w:tcPr>
            <w:tcW w:w="2851" w:type="pct"/>
            <w:vAlign w:val="center"/>
          </w:tcPr>
          <w:p w14:paraId="506AAEDD">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lang w:val="zh-CN"/>
              </w:rPr>
            </w:pPr>
            <w:r>
              <w:rPr>
                <w:rFonts w:hint="eastAsia" w:ascii="宋体" w:hAnsi="宋体" w:cs="宋体"/>
                <w:b w:val="0"/>
                <w:bCs w:val="0"/>
                <w:szCs w:val="21"/>
                <w:lang w:val="zh-CN"/>
              </w:rPr>
              <w:t>查询体检人员或者医生的操作记录。</w:t>
            </w:r>
          </w:p>
        </w:tc>
      </w:tr>
      <w:tr w14:paraId="1C8C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6AFB5B8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20</w:t>
            </w:r>
          </w:p>
        </w:tc>
        <w:tc>
          <w:tcPr>
            <w:tcW w:w="964" w:type="pct"/>
            <w:vMerge w:val="continue"/>
            <w:vAlign w:val="center"/>
          </w:tcPr>
          <w:p w14:paraId="7754E90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781" w:type="pct"/>
            <w:vAlign w:val="center"/>
          </w:tcPr>
          <w:p w14:paraId="3BCDC74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rPr>
              <w:t>升级操作</w:t>
            </w:r>
          </w:p>
        </w:tc>
        <w:tc>
          <w:tcPr>
            <w:tcW w:w="2851" w:type="pct"/>
            <w:vAlign w:val="center"/>
          </w:tcPr>
          <w:p w14:paraId="5E5B595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lang w:val="zh-CN"/>
              </w:rPr>
              <w:t>程序有更新、或者更新屏幕后台可以控制升级程序</w:t>
            </w:r>
            <w:r>
              <w:rPr>
                <w:rFonts w:hint="eastAsia" w:ascii="宋体" w:hAnsi="宋体" w:cs="宋体"/>
                <w:b w:val="0"/>
                <w:bCs w:val="0"/>
                <w:szCs w:val="21"/>
              </w:rPr>
              <w:t>,全自动更新。</w:t>
            </w:r>
          </w:p>
        </w:tc>
      </w:tr>
      <w:tr w14:paraId="59C5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73845CF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21</w:t>
            </w:r>
          </w:p>
        </w:tc>
        <w:tc>
          <w:tcPr>
            <w:tcW w:w="964" w:type="pct"/>
            <w:vMerge w:val="restart"/>
            <w:vAlign w:val="center"/>
          </w:tcPr>
          <w:p w14:paraId="201B482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rPr>
              <w:t>智能导检医生操作模块</w:t>
            </w:r>
          </w:p>
        </w:tc>
        <w:tc>
          <w:tcPr>
            <w:tcW w:w="781" w:type="pct"/>
            <w:vMerge w:val="restart"/>
            <w:vAlign w:val="center"/>
          </w:tcPr>
          <w:p w14:paraId="393C8FD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rPr>
              <w:t>登入</w:t>
            </w:r>
          </w:p>
        </w:tc>
        <w:tc>
          <w:tcPr>
            <w:tcW w:w="2851" w:type="pct"/>
            <w:vAlign w:val="center"/>
          </w:tcPr>
          <w:p w14:paraId="5335325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lang w:val="zh-CN"/>
              </w:rPr>
            </w:pPr>
            <w:r>
              <w:rPr>
                <w:rFonts w:hint="eastAsia" w:ascii="宋体" w:hAnsi="宋体" w:cs="宋体"/>
                <w:b w:val="0"/>
                <w:bCs w:val="0"/>
                <w:szCs w:val="21"/>
                <w:lang w:val="zh-CN"/>
              </w:rPr>
              <w:t>医生在某个诊室电脑上输入用户名和密码登录后，该诊室即处理挂他门诊号的就诊病人队列；排队系统自动定位医生诊室。</w:t>
            </w:r>
          </w:p>
        </w:tc>
      </w:tr>
      <w:tr w14:paraId="1FE21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43CC8CDD">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22</w:t>
            </w:r>
          </w:p>
        </w:tc>
        <w:tc>
          <w:tcPr>
            <w:tcW w:w="964" w:type="pct"/>
            <w:vMerge w:val="continue"/>
            <w:vAlign w:val="center"/>
          </w:tcPr>
          <w:p w14:paraId="7D6185C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781" w:type="pct"/>
            <w:vMerge w:val="continue"/>
            <w:vAlign w:val="center"/>
          </w:tcPr>
          <w:p w14:paraId="59C544D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2851" w:type="pct"/>
            <w:vAlign w:val="center"/>
          </w:tcPr>
          <w:p w14:paraId="6213D13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rPr>
              <w:t>体检系统医生诊断可与体检软件合成一体，在体检软件系统中操作。</w:t>
            </w:r>
          </w:p>
        </w:tc>
      </w:tr>
      <w:tr w14:paraId="5487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6DF5F09F">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23</w:t>
            </w:r>
          </w:p>
        </w:tc>
        <w:tc>
          <w:tcPr>
            <w:tcW w:w="964" w:type="pct"/>
            <w:vMerge w:val="continue"/>
            <w:vAlign w:val="center"/>
          </w:tcPr>
          <w:p w14:paraId="0A25E67C">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781" w:type="pct"/>
            <w:vAlign w:val="center"/>
          </w:tcPr>
          <w:p w14:paraId="3085545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rPr>
              <w:t>呼叫</w:t>
            </w:r>
          </w:p>
        </w:tc>
        <w:tc>
          <w:tcPr>
            <w:tcW w:w="2851" w:type="pct"/>
            <w:vAlign w:val="center"/>
          </w:tcPr>
          <w:p w14:paraId="48DAEBF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lang w:val="zh-CN"/>
              </w:rPr>
              <w:t>呼正常呼叫第一位或下一位等候者。插入呼叫：碰到紧急或有特殊关系的等候者，可优先呼叫；</w:t>
            </w:r>
          </w:p>
        </w:tc>
      </w:tr>
      <w:tr w14:paraId="0246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5BABB6D0">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24</w:t>
            </w:r>
          </w:p>
        </w:tc>
        <w:tc>
          <w:tcPr>
            <w:tcW w:w="964" w:type="pct"/>
            <w:vMerge w:val="continue"/>
            <w:vAlign w:val="center"/>
          </w:tcPr>
          <w:p w14:paraId="291E855D">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781" w:type="pct"/>
            <w:vAlign w:val="center"/>
          </w:tcPr>
          <w:p w14:paraId="38177635">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rPr>
              <w:t>剔除</w:t>
            </w:r>
          </w:p>
        </w:tc>
        <w:tc>
          <w:tcPr>
            <w:tcW w:w="2851" w:type="pct"/>
            <w:vAlign w:val="center"/>
          </w:tcPr>
          <w:p w14:paraId="759442ED">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rPr>
              <w:t>把人员从科室中剔除，剔除之后不导检该科室，改天可以恢复剔除人员导检。</w:t>
            </w:r>
          </w:p>
        </w:tc>
      </w:tr>
      <w:tr w14:paraId="0BBD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54BF3812">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25</w:t>
            </w:r>
          </w:p>
        </w:tc>
        <w:tc>
          <w:tcPr>
            <w:tcW w:w="964" w:type="pct"/>
            <w:vMerge w:val="continue"/>
            <w:vAlign w:val="center"/>
          </w:tcPr>
          <w:p w14:paraId="4FB4C1C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781" w:type="pct"/>
            <w:vAlign w:val="center"/>
          </w:tcPr>
          <w:p w14:paraId="28843F4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rPr>
              <w:t>冻结</w:t>
            </w:r>
          </w:p>
        </w:tc>
        <w:tc>
          <w:tcPr>
            <w:tcW w:w="2851" w:type="pct"/>
            <w:vAlign w:val="center"/>
          </w:tcPr>
          <w:p w14:paraId="4E26BF0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rPr>
              <w:t>体检者特殊情况需要暂停检查可以对体检者冻结处理，回来后继续就诊。</w:t>
            </w:r>
          </w:p>
        </w:tc>
      </w:tr>
      <w:tr w14:paraId="3AE1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4EDA1D6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26</w:t>
            </w:r>
          </w:p>
        </w:tc>
        <w:tc>
          <w:tcPr>
            <w:tcW w:w="964" w:type="pct"/>
            <w:vMerge w:val="continue"/>
            <w:vAlign w:val="center"/>
          </w:tcPr>
          <w:p w14:paraId="06D1F17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781" w:type="pct"/>
            <w:vAlign w:val="center"/>
          </w:tcPr>
          <w:p w14:paraId="19CF62B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rPr>
              <w:t>诊室暂停与恢复</w:t>
            </w:r>
          </w:p>
        </w:tc>
        <w:tc>
          <w:tcPr>
            <w:tcW w:w="2851" w:type="pct"/>
            <w:vAlign w:val="center"/>
          </w:tcPr>
          <w:p w14:paraId="2462528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lang w:val="zh-CN"/>
              </w:rPr>
              <w:t>停诊：医生中途临时有事离开时按“停诊”，会在医生门口的显示屏上提示。诊室恢复后现在正常就诊</w:t>
            </w:r>
          </w:p>
        </w:tc>
      </w:tr>
      <w:tr w14:paraId="14CE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4EB1A68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27</w:t>
            </w:r>
          </w:p>
        </w:tc>
        <w:tc>
          <w:tcPr>
            <w:tcW w:w="964" w:type="pct"/>
            <w:vMerge w:val="continue"/>
            <w:vAlign w:val="center"/>
          </w:tcPr>
          <w:p w14:paraId="3D5F87F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781" w:type="pct"/>
            <w:vAlign w:val="center"/>
          </w:tcPr>
          <w:p w14:paraId="5A80951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rPr>
              <w:t>过号处理</w:t>
            </w:r>
          </w:p>
        </w:tc>
        <w:tc>
          <w:tcPr>
            <w:tcW w:w="2851" w:type="pct"/>
            <w:vAlign w:val="center"/>
          </w:tcPr>
          <w:p w14:paraId="6546D1CD">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lang w:val="zh-CN"/>
              </w:rPr>
            </w:pPr>
            <w:r>
              <w:rPr>
                <w:rFonts w:hint="eastAsia" w:ascii="宋体" w:hAnsi="宋体" w:cs="宋体"/>
                <w:b w:val="0"/>
                <w:bCs w:val="0"/>
                <w:szCs w:val="21"/>
                <w:lang w:val="zh-CN"/>
              </w:rPr>
              <w:t>体检者过号后，可以自定义设置跳过位数；</w:t>
            </w:r>
          </w:p>
        </w:tc>
      </w:tr>
      <w:tr w14:paraId="61F30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6AD1E446">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28</w:t>
            </w:r>
          </w:p>
        </w:tc>
        <w:tc>
          <w:tcPr>
            <w:tcW w:w="964" w:type="pct"/>
            <w:vMerge w:val="restart"/>
            <w:vAlign w:val="center"/>
          </w:tcPr>
          <w:p w14:paraId="003F7995">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rPr>
              <w:t>导检屏</w:t>
            </w:r>
          </w:p>
        </w:tc>
        <w:tc>
          <w:tcPr>
            <w:tcW w:w="781" w:type="pct"/>
            <w:vAlign w:val="center"/>
          </w:tcPr>
          <w:p w14:paraId="067CD25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rPr>
              <w:t>一屏多用</w:t>
            </w:r>
          </w:p>
        </w:tc>
        <w:tc>
          <w:tcPr>
            <w:tcW w:w="2851" w:type="pct"/>
            <w:vAlign w:val="center"/>
          </w:tcPr>
          <w:p w14:paraId="70F6964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lang w:val="zh-CN"/>
              </w:rPr>
              <w:t>显示控制系统可以根据用户需求改进，实现一屏多用；支持体检中心信息发布宣教内容</w:t>
            </w:r>
          </w:p>
        </w:tc>
      </w:tr>
      <w:tr w14:paraId="4B7B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1F9C277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29</w:t>
            </w:r>
          </w:p>
        </w:tc>
        <w:tc>
          <w:tcPr>
            <w:tcW w:w="964" w:type="pct"/>
            <w:vMerge w:val="continue"/>
            <w:vAlign w:val="center"/>
          </w:tcPr>
          <w:p w14:paraId="49DEDB7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781" w:type="pct"/>
            <w:vAlign w:val="center"/>
          </w:tcPr>
          <w:p w14:paraId="7B0F361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rPr>
              <w:t>屏幕样式</w:t>
            </w:r>
          </w:p>
        </w:tc>
        <w:tc>
          <w:tcPr>
            <w:tcW w:w="2851" w:type="pct"/>
            <w:vAlign w:val="center"/>
          </w:tcPr>
          <w:p w14:paraId="4747F54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lang w:val="zh-CN"/>
              </w:rPr>
              <w:t>总屏设置、区域屏幕设置、科室屏(横屏竖屏)、诊室屏幕（横屏竖屏）设置。</w:t>
            </w:r>
          </w:p>
        </w:tc>
      </w:tr>
      <w:tr w14:paraId="026D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62CC560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30</w:t>
            </w:r>
          </w:p>
        </w:tc>
        <w:tc>
          <w:tcPr>
            <w:tcW w:w="964" w:type="pct"/>
            <w:vAlign w:val="center"/>
          </w:tcPr>
          <w:p w14:paraId="26CE323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rPr>
              <w:t>微信导引</w:t>
            </w:r>
          </w:p>
        </w:tc>
        <w:tc>
          <w:tcPr>
            <w:tcW w:w="781" w:type="pct"/>
            <w:vAlign w:val="center"/>
          </w:tcPr>
          <w:p w14:paraId="6781024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rPr>
              <w:t>微信导检</w:t>
            </w:r>
          </w:p>
        </w:tc>
        <w:tc>
          <w:tcPr>
            <w:tcW w:w="2851" w:type="pct"/>
            <w:vAlign w:val="center"/>
          </w:tcPr>
          <w:p w14:paraId="4D9A7A4D">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lang w:val="zh-CN"/>
              </w:rPr>
            </w:pPr>
            <w:r>
              <w:rPr>
                <w:rFonts w:hint="eastAsia" w:ascii="宋体" w:hAnsi="宋体" w:cs="宋体"/>
                <w:kern w:val="0"/>
                <w:szCs w:val="21"/>
                <w:lang w:bidi="ar"/>
              </w:rPr>
              <w:t>▲</w:t>
            </w:r>
            <w:r>
              <w:rPr>
                <w:rFonts w:hint="eastAsia" w:ascii="宋体" w:hAnsi="宋体" w:cs="宋体"/>
                <w:b w:val="0"/>
                <w:bCs w:val="0"/>
                <w:szCs w:val="21"/>
                <w:lang w:val="zh-CN"/>
              </w:rPr>
              <w:t>通过手机微信导检入队，进行导检信息提示，通过微信提醒等候信息，体检者无需一直看着候诊区综合屏，等候人数</w:t>
            </w:r>
            <w:r>
              <w:rPr>
                <w:rFonts w:hint="eastAsia" w:ascii="宋体" w:hAnsi="宋体" w:cs="宋体"/>
                <w:b w:val="0"/>
                <w:bCs w:val="0"/>
                <w:szCs w:val="21"/>
              </w:rPr>
              <w:t>1</w:t>
            </w:r>
            <w:r>
              <w:rPr>
                <w:rFonts w:hint="eastAsia" w:ascii="宋体" w:hAnsi="宋体" w:cs="宋体"/>
                <w:b w:val="0"/>
                <w:bCs w:val="0"/>
                <w:szCs w:val="21"/>
                <w:lang w:val="zh-CN"/>
              </w:rPr>
              <w:t>-5人时可发信息提醒；体检进度查询；</w:t>
            </w:r>
          </w:p>
          <w:p w14:paraId="5A02814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lang w:val="en-US" w:eastAsia="zh-CN"/>
              </w:rPr>
              <w:t>响应文件中</w:t>
            </w:r>
            <w:r>
              <w:rPr>
                <w:rFonts w:hint="eastAsia" w:ascii="宋体" w:hAnsi="宋体" w:cs="宋体"/>
                <w:b w:val="0"/>
                <w:bCs w:val="0"/>
                <w:szCs w:val="21"/>
                <w:lang w:val="zh-CN"/>
              </w:rPr>
              <w:t>提供微信电子指引管理软件证书</w:t>
            </w:r>
            <w:r>
              <w:rPr>
                <w:rFonts w:hint="eastAsia" w:ascii="宋体" w:hAnsi="宋体" w:cs="宋体"/>
                <w:b w:val="0"/>
                <w:bCs w:val="0"/>
                <w:szCs w:val="21"/>
                <w:lang w:val="en-US" w:eastAsia="zh-CN"/>
              </w:rPr>
              <w:t>扫描件</w:t>
            </w:r>
          </w:p>
        </w:tc>
      </w:tr>
      <w:tr w14:paraId="75E3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183D884A">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31</w:t>
            </w:r>
          </w:p>
        </w:tc>
        <w:tc>
          <w:tcPr>
            <w:tcW w:w="964" w:type="pct"/>
            <w:vAlign w:val="center"/>
          </w:tcPr>
          <w:p w14:paraId="3230DD8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rPr>
              <w:t>语音管理</w:t>
            </w:r>
          </w:p>
        </w:tc>
        <w:tc>
          <w:tcPr>
            <w:tcW w:w="781" w:type="pct"/>
            <w:vAlign w:val="center"/>
          </w:tcPr>
          <w:p w14:paraId="76C6616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rPr>
              <w:t>语音播放</w:t>
            </w:r>
          </w:p>
        </w:tc>
        <w:tc>
          <w:tcPr>
            <w:tcW w:w="2851" w:type="pct"/>
            <w:vAlign w:val="center"/>
          </w:tcPr>
          <w:p w14:paraId="2AE1AF5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lang w:val="zh-CN"/>
              </w:rPr>
            </w:pPr>
            <w:r>
              <w:rPr>
                <w:rFonts w:hint="eastAsia" w:ascii="宋体" w:hAnsi="宋体" w:cs="宋体"/>
                <w:kern w:val="0"/>
                <w:szCs w:val="21"/>
                <w:lang w:bidi="ar"/>
              </w:rPr>
              <w:t>▲</w:t>
            </w:r>
            <w:r>
              <w:rPr>
                <w:rFonts w:hint="eastAsia" w:ascii="宋体" w:hAnsi="宋体" w:cs="宋体"/>
                <w:b w:val="0"/>
                <w:bCs w:val="0"/>
                <w:szCs w:val="21"/>
                <w:lang w:val="zh-CN"/>
              </w:rPr>
              <w:t>支持中文、数字的语音自动合成，叫号信息内容可灵活变更、设定；支持实时人名呼叫（如:“请患者张三到外科一室检查”）</w:t>
            </w:r>
          </w:p>
          <w:p w14:paraId="75A8A6E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val="0"/>
                <w:bCs w:val="0"/>
                <w:szCs w:val="21"/>
                <w:lang w:val="en-US" w:eastAsia="zh-CN"/>
              </w:rPr>
            </w:pPr>
            <w:r>
              <w:rPr>
                <w:rFonts w:hint="eastAsia" w:ascii="宋体" w:hAnsi="宋体" w:cs="宋体"/>
                <w:b w:val="0"/>
                <w:bCs w:val="0"/>
                <w:szCs w:val="21"/>
                <w:lang w:val="en-US" w:eastAsia="zh-CN"/>
              </w:rPr>
              <w:t>响应文件中</w:t>
            </w:r>
            <w:r>
              <w:rPr>
                <w:rFonts w:hint="eastAsia" w:ascii="宋体" w:hAnsi="宋体" w:cs="宋体"/>
                <w:b w:val="0"/>
                <w:bCs w:val="0"/>
                <w:szCs w:val="21"/>
              </w:rPr>
              <w:t>提供智能导检语言播报系统证书</w:t>
            </w:r>
            <w:r>
              <w:rPr>
                <w:rFonts w:hint="eastAsia" w:ascii="宋体" w:hAnsi="宋体" w:cs="宋体"/>
                <w:b w:val="0"/>
                <w:bCs w:val="0"/>
                <w:szCs w:val="21"/>
                <w:lang w:val="en-US" w:eastAsia="zh-CN"/>
              </w:rPr>
              <w:t>扫描件</w:t>
            </w:r>
          </w:p>
        </w:tc>
      </w:tr>
      <w:tr w14:paraId="4E42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41B7B2EB">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32</w:t>
            </w:r>
          </w:p>
        </w:tc>
        <w:tc>
          <w:tcPr>
            <w:tcW w:w="964" w:type="pct"/>
            <w:vMerge w:val="restart"/>
            <w:vAlign w:val="center"/>
          </w:tcPr>
          <w:p w14:paraId="590ED9E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rPr>
              <w:t>系统架构</w:t>
            </w:r>
          </w:p>
        </w:tc>
        <w:tc>
          <w:tcPr>
            <w:tcW w:w="781" w:type="pct"/>
            <w:vMerge w:val="restart"/>
            <w:vAlign w:val="center"/>
          </w:tcPr>
          <w:p w14:paraId="350AC42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rPr>
              <w:t>架构组成</w:t>
            </w:r>
          </w:p>
          <w:p w14:paraId="6887D14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2851" w:type="pct"/>
            <w:vAlign w:val="center"/>
          </w:tcPr>
          <w:p w14:paraId="67090B9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lang w:val="zh-CN"/>
              </w:rPr>
              <w:t>导诊台BS架构，无需安装客服端，护士随时更换电脑可直接使用。</w:t>
            </w:r>
          </w:p>
        </w:tc>
      </w:tr>
      <w:tr w14:paraId="46B5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Align w:val="center"/>
          </w:tcPr>
          <w:p w14:paraId="392D7F3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33</w:t>
            </w:r>
          </w:p>
        </w:tc>
        <w:tc>
          <w:tcPr>
            <w:tcW w:w="964" w:type="pct"/>
            <w:vMerge w:val="continue"/>
            <w:vAlign w:val="center"/>
          </w:tcPr>
          <w:p w14:paraId="7587ABFD">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781" w:type="pct"/>
            <w:vMerge w:val="continue"/>
            <w:vAlign w:val="center"/>
          </w:tcPr>
          <w:p w14:paraId="07AF4E6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p>
        </w:tc>
        <w:tc>
          <w:tcPr>
            <w:tcW w:w="2851" w:type="pct"/>
            <w:vAlign w:val="center"/>
          </w:tcPr>
          <w:p w14:paraId="25B2C6E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cs="宋体"/>
                <w:b w:val="0"/>
                <w:bCs w:val="0"/>
                <w:szCs w:val="21"/>
              </w:rPr>
            </w:pPr>
            <w:r>
              <w:rPr>
                <w:rFonts w:hint="eastAsia" w:ascii="宋体" w:hAnsi="宋体" w:cs="宋体"/>
                <w:b w:val="0"/>
                <w:bCs w:val="0"/>
                <w:szCs w:val="21"/>
                <w:lang w:val="zh-CN"/>
              </w:rPr>
              <w:t>医生站CS架构，操作最频繁站点，系统更加稳定，速度更快。</w:t>
            </w:r>
          </w:p>
        </w:tc>
      </w:tr>
    </w:tbl>
    <w:p w14:paraId="5F675C60">
      <w:pPr>
        <w:spacing w:line="360" w:lineRule="auto"/>
        <w:ind w:firstLine="420" w:firstLineChars="200"/>
        <w:rPr>
          <w:rFonts w:hint="eastAsia" w:ascii="宋体" w:hAnsi="宋体" w:cs="宋体"/>
          <w:b w:val="0"/>
          <w:bCs w:val="0"/>
          <w:szCs w:val="21"/>
        </w:rPr>
      </w:pPr>
    </w:p>
    <w:p w14:paraId="4BFFF3F4">
      <w:pPr>
        <w:spacing w:line="360" w:lineRule="auto"/>
        <w:rPr>
          <w:rFonts w:hint="eastAsia" w:ascii="宋体" w:hAnsi="宋体" w:cs="宋体"/>
          <w:bCs/>
          <w:szCs w:val="21"/>
        </w:rPr>
      </w:pPr>
    </w:p>
    <w:p w14:paraId="353EB3F4">
      <w:pPr>
        <w:rPr>
          <w:rFonts w:hint="eastAsia" w:ascii="宋体" w:hAnsi="宋体" w:cs="宋体"/>
          <w:b/>
          <w:szCs w:val="21"/>
        </w:rPr>
      </w:pPr>
      <w:r>
        <w:rPr>
          <w:rFonts w:hint="eastAsia" w:ascii="宋体" w:hAnsi="宋体" w:cs="宋体"/>
          <w:b/>
          <w:szCs w:val="21"/>
        </w:rPr>
        <w:t>二、商务需求</w:t>
      </w:r>
    </w:p>
    <w:tbl>
      <w:tblPr>
        <w:tblStyle w:val="64"/>
        <w:tblW w:w="4996" w:type="pct"/>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autofit"/>
        <w:tblCellMar>
          <w:top w:w="0" w:type="dxa"/>
          <w:left w:w="0" w:type="dxa"/>
          <w:bottom w:w="0" w:type="dxa"/>
          <w:right w:w="0" w:type="dxa"/>
        </w:tblCellMar>
      </w:tblPr>
      <w:tblGrid>
        <w:gridCol w:w="830"/>
        <w:gridCol w:w="1488"/>
        <w:gridCol w:w="6906"/>
      </w:tblGrid>
      <w:tr w14:paraId="2187745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1" w:hRule="atLeast"/>
          <w:tblHeader/>
        </w:trPr>
        <w:tc>
          <w:tcPr>
            <w:tcW w:w="45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8A6917">
            <w:pPr>
              <w:tabs>
                <w:tab w:val="left" w:pos="420"/>
              </w:tabs>
              <w:spacing w:line="336" w:lineRule="auto"/>
              <w:jc w:val="center"/>
              <w:rPr>
                <w:rFonts w:hint="eastAsia" w:ascii="宋体" w:hAnsi="宋体" w:cs="宋体"/>
                <w:b/>
                <w:bCs/>
                <w:szCs w:val="21"/>
              </w:rPr>
            </w:pPr>
            <w:r>
              <w:rPr>
                <w:rFonts w:hint="eastAsia" w:ascii="宋体" w:hAnsi="宋体" w:cs="宋体"/>
                <w:b/>
                <w:bCs/>
                <w:szCs w:val="21"/>
              </w:rPr>
              <w:t>序号</w:t>
            </w:r>
          </w:p>
        </w:tc>
        <w:tc>
          <w:tcPr>
            <w:tcW w:w="8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EE5BD6">
            <w:pPr>
              <w:tabs>
                <w:tab w:val="left" w:pos="420"/>
              </w:tabs>
              <w:spacing w:line="336" w:lineRule="auto"/>
              <w:jc w:val="center"/>
              <w:rPr>
                <w:rFonts w:hint="eastAsia" w:ascii="宋体" w:hAnsi="宋体" w:cs="宋体"/>
                <w:b/>
                <w:bCs/>
                <w:szCs w:val="21"/>
              </w:rPr>
            </w:pPr>
            <w:r>
              <w:rPr>
                <w:rFonts w:hint="eastAsia" w:ascii="宋体" w:hAnsi="宋体" w:cs="宋体"/>
                <w:b/>
                <w:bCs/>
                <w:szCs w:val="21"/>
              </w:rPr>
              <w:t>项目</w:t>
            </w:r>
          </w:p>
        </w:tc>
        <w:tc>
          <w:tcPr>
            <w:tcW w:w="374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4621B1">
            <w:pPr>
              <w:tabs>
                <w:tab w:val="left" w:pos="420"/>
              </w:tabs>
              <w:spacing w:line="336" w:lineRule="auto"/>
              <w:jc w:val="center"/>
              <w:rPr>
                <w:rFonts w:hint="eastAsia" w:ascii="宋体" w:hAnsi="宋体" w:cs="宋体"/>
                <w:b/>
                <w:bCs/>
                <w:szCs w:val="21"/>
              </w:rPr>
            </w:pPr>
            <w:r>
              <w:rPr>
                <w:rFonts w:hint="eastAsia" w:ascii="宋体" w:hAnsi="宋体" w:cs="宋体"/>
                <w:b/>
                <w:bCs/>
                <w:szCs w:val="21"/>
              </w:rPr>
              <w:t>商务要求</w:t>
            </w:r>
          </w:p>
        </w:tc>
      </w:tr>
      <w:tr w14:paraId="3AC5759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8817A8">
            <w:pPr>
              <w:tabs>
                <w:tab w:val="left" w:pos="420"/>
              </w:tabs>
              <w:spacing w:line="336" w:lineRule="auto"/>
              <w:jc w:val="center"/>
              <w:rPr>
                <w:rFonts w:hint="eastAsia" w:ascii="宋体" w:hAnsi="宋体" w:cs="宋体"/>
                <w:szCs w:val="21"/>
              </w:rPr>
            </w:pPr>
            <w:r>
              <w:rPr>
                <w:rFonts w:hint="eastAsia" w:ascii="宋体" w:hAnsi="宋体" w:cs="宋体"/>
                <w:szCs w:val="21"/>
              </w:rPr>
              <w:t>1</w:t>
            </w:r>
          </w:p>
        </w:tc>
        <w:tc>
          <w:tcPr>
            <w:tcW w:w="8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007C3E">
            <w:pPr>
              <w:tabs>
                <w:tab w:val="left" w:pos="420"/>
              </w:tabs>
              <w:spacing w:line="336" w:lineRule="auto"/>
              <w:jc w:val="center"/>
              <w:rPr>
                <w:rFonts w:hint="eastAsia" w:ascii="宋体" w:hAnsi="宋体" w:cs="宋体"/>
                <w:szCs w:val="21"/>
              </w:rPr>
            </w:pPr>
            <w:r>
              <w:rPr>
                <w:rFonts w:hint="eastAsia" w:ascii="宋体" w:hAnsi="宋体" w:cs="宋体"/>
                <w:szCs w:val="21"/>
              </w:rPr>
              <w:t>验收要求</w:t>
            </w:r>
          </w:p>
        </w:tc>
        <w:tc>
          <w:tcPr>
            <w:tcW w:w="374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AB4C29">
            <w:pPr>
              <w:tabs>
                <w:tab w:val="left" w:pos="420"/>
              </w:tabs>
              <w:spacing w:line="336" w:lineRule="auto"/>
              <w:rPr>
                <w:rFonts w:hint="eastAsia" w:ascii="宋体" w:hAnsi="宋体" w:cs="宋体"/>
                <w:szCs w:val="21"/>
              </w:rPr>
            </w:pPr>
            <w:r>
              <w:rPr>
                <w:rFonts w:hint="eastAsia" w:ascii="宋体" w:hAnsi="宋体" w:cs="宋体"/>
                <w:szCs w:val="21"/>
              </w:rPr>
              <w:t>1、采购人对投标人提供的系统在使用前进行调试时，投标人需负责并培训采购人的使用操作人员，并协助采购人一起调试，直到符合采购人要求，采购人才做最终验收。</w:t>
            </w:r>
          </w:p>
          <w:p w14:paraId="1395A17B">
            <w:pPr>
              <w:tabs>
                <w:tab w:val="left" w:pos="420"/>
              </w:tabs>
              <w:spacing w:line="336" w:lineRule="auto"/>
              <w:rPr>
                <w:rFonts w:hint="eastAsia" w:ascii="宋体" w:hAnsi="宋体" w:cs="宋体"/>
                <w:szCs w:val="21"/>
              </w:rPr>
            </w:pPr>
            <w:r>
              <w:rPr>
                <w:rFonts w:hint="eastAsia" w:ascii="宋体" w:hAnsi="宋体" w:cs="宋体"/>
                <w:szCs w:val="21"/>
              </w:rPr>
              <w:t>2、验收时采购人、中标人等项目相关方都应在现场，验收完毕后一致作出验收结果报告。</w:t>
            </w:r>
          </w:p>
          <w:p w14:paraId="6E60A454">
            <w:pPr>
              <w:tabs>
                <w:tab w:val="left" w:pos="420"/>
              </w:tabs>
              <w:spacing w:line="336" w:lineRule="auto"/>
              <w:rPr>
                <w:rFonts w:hint="eastAsia" w:ascii="宋体" w:hAnsi="宋体" w:cs="宋体"/>
                <w:szCs w:val="21"/>
              </w:rPr>
            </w:pPr>
            <w:r>
              <w:rPr>
                <w:rFonts w:hint="eastAsia" w:ascii="宋体" w:hAnsi="宋体" w:cs="宋体"/>
                <w:szCs w:val="21"/>
              </w:rPr>
              <w:t>3、交付文档验收要求：</w:t>
            </w:r>
          </w:p>
          <w:p w14:paraId="0C8D10A5">
            <w:pPr>
              <w:tabs>
                <w:tab w:val="left" w:pos="420"/>
              </w:tabs>
              <w:spacing w:line="336" w:lineRule="auto"/>
              <w:rPr>
                <w:rFonts w:hint="eastAsia" w:ascii="宋体" w:hAnsi="宋体" w:cs="宋体"/>
                <w:szCs w:val="21"/>
              </w:rPr>
            </w:pPr>
            <w:r>
              <w:rPr>
                <w:rFonts w:hint="eastAsia" w:ascii="宋体" w:hAnsi="宋体" w:cs="宋体"/>
                <w:szCs w:val="21"/>
              </w:rPr>
              <w:t>项目的工作内容及成果文档的提交应覆盖且不限于以下内容，电子文档是成果不可分割的部分。</w:t>
            </w:r>
          </w:p>
          <w:p w14:paraId="1AC45399">
            <w:pPr>
              <w:tabs>
                <w:tab w:val="left" w:pos="420"/>
              </w:tabs>
              <w:spacing w:line="336" w:lineRule="auto"/>
              <w:rPr>
                <w:rFonts w:hint="eastAsia" w:ascii="宋体" w:hAnsi="宋体" w:cs="宋体"/>
                <w:szCs w:val="21"/>
              </w:rPr>
            </w:pPr>
            <w:r>
              <w:rPr>
                <w:rFonts w:hint="eastAsia" w:ascii="宋体" w:hAnsi="宋体" w:cs="宋体"/>
                <w:szCs w:val="21"/>
              </w:rPr>
              <w:t>1）系统实施确认书；</w:t>
            </w:r>
          </w:p>
          <w:p w14:paraId="78C7DD42">
            <w:pPr>
              <w:tabs>
                <w:tab w:val="left" w:pos="420"/>
              </w:tabs>
              <w:spacing w:line="336" w:lineRule="auto"/>
              <w:rPr>
                <w:rFonts w:hint="eastAsia" w:ascii="宋体" w:hAnsi="宋体" w:cs="宋体"/>
                <w:szCs w:val="21"/>
              </w:rPr>
            </w:pPr>
            <w:r>
              <w:rPr>
                <w:rFonts w:hint="eastAsia" w:ascii="宋体" w:hAnsi="宋体" w:cs="宋体"/>
                <w:szCs w:val="21"/>
              </w:rPr>
              <w:t>2）软件培训资料；</w:t>
            </w:r>
          </w:p>
          <w:p w14:paraId="26803486">
            <w:pPr>
              <w:tabs>
                <w:tab w:val="left" w:pos="420"/>
              </w:tabs>
              <w:spacing w:line="336" w:lineRule="auto"/>
              <w:rPr>
                <w:rFonts w:hint="eastAsia" w:ascii="宋体" w:hAnsi="宋体" w:cs="宋体"/>
                <w:szCs w:val="21"/>
              </w:rPr>
            </w:pPr>
            <w:r>
              <w:rPr>
                <w:rFonts w:hint="eastAsia" w:ascii="宋体" w:hAnsi="宋体" w:cs="宋体"/>
                <w:szCs w:val="21"/>
              </w:rPr>
              <w:t>3）程序安装维护手册；</w:t>
            </w:r>
          </w:p>
          <w:p w14:paraId="1F6BC2C9">
            <w:pPr>
              <w:tabs>
                <w:tab w:val="left" w:pos="420"/>
              </w:tabs>
              <w:spacing w:line="336" w:lineRule="auto"/>
              <w:rPr>
                <w:rFonts w:hint="eastAsia" w:ascii="宋体" w:hAnsi="宋体" w:cs="宋体"/>
                <w:szCs w:val="21"/>
              </w:rPr>
            </w:pPr>
            <w:r>
              <w:rPr>
                <w:rFonts w:hint="eastAsia" w:ascii="宋体" w:hAnsi="宋体" w:cs="宋体"/>
                <w:szCs w:val="21"/>
              </w:rPr>
              <w:t>4）软件使用操作手册；</w:t>
            </w:r>
          </w:p>
          <w:p w14:paraId="041C6527">
            <w:pPr>
              <w:tabs>
                <w:tab w:val="left" w:pos="420"/>
              </w:tabs>
              <w:spacing w:line="336" w:lineRule="auto"/>
              <w:rPr>
                <w:rFonts w:hint="eastAsia" w:ascii="宋体" w:hAnsi="宋体" w:cs="宋体"/>
                <w:szCs w:val="21"/>
              </w:rPr>
            </w:pPr>
            <w:r>
              <w:rPr>
                <w:rFonts w:hint="eastAsia" w:ascii="宋体" w:hAnsi="宋体" w:cs="宋体"/>
                <w:szCs w:val="21"/>
              </w:rPr>
              <w:t>5）项目验收报告；</w:t>
            </w:r>
          </w:p>
          <w:p w14:paraId="50612B42">
            <w:pPr>
              <w:tabs>
                <w:tab w:val="left" w:pos="420"/>
              </w:tabs>
              <w:spacing w:line="336" w:lineRule="auto"/>
              <w:rPr>
                <w:rFonts w:hint="eastAsia" w:ascii="宋体" w:hAnsi="宋体" w:cs="宋体"/>
                <w:szCs w:val="21"/>
              </w:rPr>
            </w:pPr>
            <w:r>
              <w:rPr>
                <w:rFonts w:hint="eastAsia" w:ascii="宋体" w:hAnsi="宋体" w:cs="宋体"/>
                <w:szCs w:val="21"/>
              </w:rPr>
              <w:t>6) 其他文档。</w:t>
            </w:r>
          </w:p>
        </w:tc>
      </w:tr>
      <w:tr w14:paraId="7E409AF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3E04CA">
            <w:pPr>
              <w:spacing w:line="336" w:lineRule="auto"/>
              <w:jc w:val="center"/>
              <w:rPr>
                <w:rFonts w:hint="eastAsia" w:ascii="宋体" w:hAnsi="宋体" w:cs="宋体"/>
                <w:szCs w:val="21"/>
              </w:rPr>
            </w:pPr>
            <w:r>
              <w:rPr>
                <w:rFonts w:hint="eastAsia" w:ascii="宋体" w:hAnsi="宋体" w:cs="宋体"/>
                <w:szCs w:val="21"/>
              </w:rPr>
              <w:t>2</w:t>
            </w:r>
          </w:p>
        </w:tc>
        <w:tc>
          <w:tcPr>
            <w:tcW w:w="8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4AA3C9">
            <w:pPr>
              <w:spacing w:line="336" w:lineRule="auto"/>
              <w:jc w:val="center"/>
              <w:rPr>
                <w:rFonts w:hint="eastAsia" w:ascii="宋体" w:hAnsi="宋体" w:cs="宋体"/>
                <w:szCs w:val="21"/>
              </w:rPr>
            </w:pPr>
            <w:r>
              <w:rPr>
                <w:rFonts w:hint="eastAsia" w:ascii="宋体" w:hAnsi="宋体" w:cs="宋体"/>
                <w:szCs w:val="21"/>
              </w:rPr>
              <w:t>实施要求</w:t>
            </w:r>
          </w:p>
        </w:tc>
        <w:tc>
          <w:tcPr>
            <w:tcW w:w="374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7A06CC">
            <w:pPr>
              <w:snapToGrid w:val="0"/>
              <w:spacing w:line="336" w:lineRule="auto"/>
              <w:rPr>
                <w:rFonts w:hint="eastAsia" w:ascii="宋体" w:hAnsi="宋体" w:cs="宋体"/>
                <w:szCs w:val="21"/>
              </w:rPr>
            </w:pPr>
            <w:r>
              <w:rPr>
                <w:rFonts w:hint="eastAsia" w:ascii="宋体" w:hAnsi="宋体" w:cs="宋体"/>
                <w:szCs w:val="21"/>
              </w:rPr>
              <w:t>实施地点：</w:t>
            </w:r>
            <w:r>
              <w:rPr>
                <w:rFonts w:hint="eastAsia" w:ascii="宋体" w:hAnsi="宋体" w:cs="宋体"/>
                <w:szCs w:val="21"/>
                <w:lang w:eastAsia="zh-Hans"/>
              </w:rPr>
              <w:t>北仑区</w:t>
            </w:r>
            <w:r>
              <w:rPr>
                <w:rFonts w:hint="eastAsia" w:ascii="宋体" w:hAnsi="宋体" w:cs="宋体"/>
                <w:szCs w:val="21"/>
              </w:rPr>
              <w:t>人民医院</w:t>
            </w:r>
          </w:p>
          <w:p w14:paraId="3063A377">
            <w:pPr>
              <w:snapToGrid w:val="0"/>
              <w:spacing w:line="336" w:lineRule="auto"/>
              <w:rPr>
                <w:rFonts w:hint="eastAsia" w:ascii="宋体" w:hAnsi="宋体" w:cs="宋体"/>
                <w:szCs w:val="21"/>
              </w:rPr>
            </w:pPr>
            <w:r>
              <w:rPr>
                <w:rFonts w:hint="eastAsia" w:ascii="宋体" w:hAnsi="宋体" w:cs="宋体"/>
                <w:szCs w:val="21"/>
              </w:rPr>
              <w:t>投标人应仔细研读招标文件，根据项目内容及理解，提供项目详尽的实施方案和进度表。实施方案主要内容包括：</w:t>
            </w:r>
          </w:p>
          <w:p w14:paraId="7982E086">
            <w:pPr>
              <w:snapToGrid w:val="0"/>
              <w:spacing w:line="336" w:lineRule="auto"/>
              <w:rPr>
                <w:rFonts w:hint="eastAsia" w:ascii="宋体" w:hAnsi="宋体" w:cs="宋体"/>
                <w:szCs w:val="21"/>
              </w:rPr>
            </w:pPr>
            <w:r>
              <w:rPr>
                <w:rFonts w:hint="eastAsia" w:ascii="宋体" w:hAnsi="宋体" w:cs="宋体"/>
                <w:szCs w:val="21"/>
              </w:rPr>
              <w:t>1、组织保障安排：成立领导小组，领导小组中的责任分工等；</w:t>
            </w:r>
          </w:p>
          <w:p w14:paraId="2CEC5BC8">
            <w:pPr>
              <w:snapToGrid w:val="0"/>
              <w:spacing w:line="336" w:lineRule="auto"/>
              <w:rPr>
                <w:rFonts w:hint="eastAsia" w:ascii="宋体" w:hAnsi="宋体" w:cs="宋体"/>
                <w:szCs w:val="21"/>
              </w:rPr>
            </w:pPr>
            <w:r>
              <w:rPr>
                <w:rFonts w:hint="eastAsia" w:ascii="宋体" w:hAnsi="宋体" w:cs="宋体"/>
                <w:szCs w:val="21"/>
              </w:rPr>
              <w:t>2、制定具体的实施流程、实施内容；</w:t>
            </w:r>
          </w:p>
          <w:p w14:paraId="0289DF1A">
            <w:pPr>
              <w:snapToGrid w:val="0"/>
              <w:spacing w:line="336" w:lineRule="auto"/>
              <w:rPr>
                <w:rFonts w:hint="eastAsia" w:ascii="宋体" w:hAnsi="宋体" w:cs="宋体"/>
                <w:szCs w:val="21"/>
              </w:rPr>
            </w:pPr>
            <w:r>
              <w:rPr>
                <w:rFonts w:hint="eastAsia" w:ascii="宋体" w:hAnsi="宋体" w:cs="宋体"/>
                <w:szCs w:val="21"/>
              </w:rPr>
              <w:t>3、投标人应在系统实施方案中描述具体的实施团队的组成、工作内容、投入人员、项目进程表及采购人的配合等内容。实施期间，投标人应按招标文件要求派遣具有同类项目成功实施经验的专业工程师驻扎医院进行项目的开发实施工作。投标人的实施团队应具有丰富的项目的经验，包括但不限于项目咨询、软件研发、系统实施等。</w:t>
            </w:r>
          </w:p>
        </w:tc>
      </w:tr>
      <w:tr w14:paraId="38B63EF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852018">
            <w:pPr>
              <w:spacing w:line="336" w:lineRule="auto"/>
              <w:jc w:val="center"/>
              <w:rPr>
                <w:rFonts w:hint="eastAsia" w:ascii="宋体" w:hAnsi="宋体" w:cs="宋体"/>
                <w:szCs w:val="21"/>
              </w:rPr>
            </w:pPr>
            <w:r>
              <w:rPr>
                <w:rFonts w:hint="eastAsia" w:ascii="宋体" w:hAnsi="宋体" w:cs="宋体"/>
                <w:szCs w:val="21"/>
              </w:rPr>
              <w:t>3</w:t>
            </w:r>
          </w:p>
        </w:tc>
        <w:tc>
          <w:tcPr>
            <w:tcW w:w="8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2CEB99">
            <w:pPr>
              <w:spacing w:line="336" w:lineRule="auto"/>
              <w:jc w:val="center"/>
              <w:rPr>
                <w:rFonts w:hint="eastAsia" w:ascii="宋体" w:hAnsi="宋体" w:cs="宋体"/>
                <w:szCs w:val="21"/>
                <w:lang w:val="zh-TW" w:eastAsia="zh-TW"/>
              </w:rPr>
            </w:pPr>
            <w:r>
              <w:rPr>
                <w:rFonts w:hint="eastAsia" w:ascii="宋体" w:hAnsi="宋体" w:cs="宋体"/>
                <w:szCs w:val="21"/>
              </w:rPr>
              <w:t>培训</w:t>
            </w:r>
          </w:p>
        </w:tc>
        <w:tc>
          <w:tcPr>
            <w:tcW w:w="374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570CDF">
            <w:pPr>
              <w:spacing w:line="336" w:lineRule="auto"/>
              <w:rPr>
                <w:rFonts w:hint="eastAsia" w:ascii="宋体" w:hAnsi="宋体" w:cs="宋体"/>
                <w:szCs w:val="21"/>
                <w:lang w:val="zh-CN"/>
              </w:rPr>
            </w:pPr>
            <w:r>
              <w:rPr>
                <w:rFonts w:hint="eastAsia" w:ascii="宋体" w:hAnsi="宋体" w:cs="宋体"/>
                <w:szCs w:val="21"/>
              </w:rPr>
              <w:t>1、</w:t>
            </w:r>
            <w:r>
              <w:rPr>
                <w:rFonts w:hint="eastAsia" w:ascii="宋体" w:hAnsi="宋体" w:cs="宋体"/>
                <w:szCs w:val="21"/>
                <w:lang w:val="zh-CN"/>
              </w:rPr>
              <w:t>培训工作是整个系统得以正常运行的关键，除了对普通业务人员的专项培训以外，应对系统维护人员进行系统维护的培训。具体培训要求如下：</w:t>
            </w:r>
          </w:p>
          <w:p w14:paraId="2D959B02">
            <w:pPr>
              <w:spacing w:line="336" w:lineRule="auto"/>
              <w:rPr>
                <w:rFonts w:hint="eastAsia" w:ascii="宋体" w:hAnsi="宋体" w:cs="宋体"/>
                <w:szCs w:val="21"/>
                <w:lang w:val="zh-CN"/>
              </w:rPr>
            </w:pPr>
            <w:r>
              <w:rPr>
                <w:rFonts w:hint="eastAsia" w:ascii="宋体" w:hAnsi="宋体" w:cs="宋体"/>
                <w:szCs w:val="21"/>
              </w:rPr>
              <w:t>2、</w:t>
            </w:r>
            <w:r>
              <w:rPr>
                <w:rFonts w:hint="eastAsia" w:ascii="宋体" w:hAnsi="宋体" w:cs="宋体"/>
                <w:szCs w:val="21"/>
                <w:lang w:val="zh-CN"/>
              </w:rPr>
              <w:t>投标人应在投标文件中提出培训计划，计划包括培训项目、人数、地点、日程、资料、其它等详细内容。</w:t>
            </w:r>
          </w:p>
          <w:p w14:paraId="5F687274">
            <w:pPr>
              <w:spacing w:line="336" w:lineRule="auto"/>
              <w:rPr>
                <w:rFonts w:hint="eastAsia" w:ascii="宋体" w:hAnsi="宋体" w:cs="宋体"/>
                <w:szCs w:val="21"/>
                <w:lang w:val="zh-CN"/>
              </w:rPr>
            </w:pPr>
            <w:r>
              <w:rPr>
                <w:rFonts w:hint="eastAsia" w:ascii="宋体" w:hAnsi="宋体" w:cs="宋体"/>
                <w:szCs w:val="21"/>
              </w:rPr>
              <w:t>3、</w:t>
            </w:r>
            <w:r>
              <w:rPr>
                <w:rFonts w:hint="eastAsia" w:ascii="宋体" w:hAnsi="宋体" w:cs="宋体"/>
                <w:szCs w:val="21"/>
                <w:lang w:val="zh-CN"/>
              </w:rPr>
              <w:t>技术培训的内容</w:t>
            </w:r>
            <w:r>
              <w:rPr>
                <w:rFonts w:hint="eastAsia" w:ascii="宋体" w:hAnsi="宋体" w:cs="宋体"/>
                <w:szCs w:val="21"/>
                <w:lang w:val="en-US" w:eastAsia="zh-CN"/>
              </w:rPr>
              <w:t>需</w:t>
            </w:r>
            <w:r>
              <w:rPr>
                <w:rFonts w:hint="eastAsia" w:ascii="宋体" w:hAnsi="宋体" w:cs="宋体"/>
                <w:szCs w:val="21"/>
                <w:lang w:val="zh-CN"/>
              </w:rPr>
              <w:t>包含软件的日常操作和管理维护，以及基本的故障诊断与排错。</w:t>
            </w:r>
          </w:p>
          <w:p w14:paraId="44FBC2B7">
            <w:pPr>
              <w:spacing w:line="336" w:lineRule="auto"/>
              <w:rPr>
                <w:rFonts w:hint="eastAsia" w:ascii="宋体" w:hAnsi="宋体" w:cs="宋体"/>
                <w:szCs w:val="21"/>
              </w:rPr>
            </w:pPr>
            <w:r>
              <w:rPr>
                <w:rFonts w:hint="eastAsia" w:ascii="宋体" w:hAnsi="宋体" w:cs="宋体"/>
                <w:szCs w:val="21"/>
              </w:rPr>
              <w:t>4、</w:t>
            </w:r>
            <w:r>
              <w:rPr>
                <w:rFonts w:hint="eastAsia" w:ascii="宋体" w:hAnsi="宋体" w:cs="宋体"/>
                <w:szCs w:val="21"/>
                <w:lang w:val="zh-CN"/>
              </w:rPr>
              <w:t>培训人员</w:t>
            </w:r>
            <w:r>
              <w:rPr>
                <w:rFonts w:hint="eastAsia" w:ascii="宋体" w:hAnsi="宋体" w:cs="宋体"/>
                <w:szCs w:val="21"/>
              </w:rPr>
              <w:t>需</w:t>
            </w:r>
            <w:r>
              <w:rPr>
                <w:rFonts w:hint="eastAsia" w:ascii="宋体" w:hAnsi="宋体" w:cs="宋体"/>
                <w:szCs w:val="21"/>
                <w:lang w:val="zh-CN"/>
              </w:rPr>
              <w:t>是</w:t>
            </w:r>
            <w:r>
              <w:rPr>
                <w:rFonts w:hint="eastAsia" w:ascii="宋体" w:hAnsi="宋体" w:cs="宋体"/>
                <w:szCs w:val="21"/>
              </w:rPr>
              <w:t>投标人单位</w:t>
            </w:r>
            <w:r>
              <w:rPr>
                <w:rFonts w:hint="eastAsia" w:ascii="宋体" w:hAnsi="宋体" w:cs="宋体"/>
                <w:szCs w:val="21"/>
                <w:lang w:val="zh-CN"/>
              </w:rPr>
              <w:t>的资深工程师。</w:t>
            </w:r>
          </w:p>
          <w:p w14:paraId="0969BE4D">
            <w:pPr>
              <w:spacing w:line="336" w:lineRule="auto"/>
              <w:rPr>
                <w:rFonts w:hint="eastAsia" w:ascii="宋体" w:hAnsi="宋体" w:cs="宋体"/>
                <w:szCs w:val="21"/>
              </w:rPr>
            </w:pPr>
            <w:r>
              <w:rPr>
                <w:rFonts w:hint="eastAsia" w:ascii="宋体" w:hAnsi="宋体" w:cs="宋体"/>
                <w:szCs w:val="21"/>
              </w:rPr>
              <w:t>5、所有的培训费用计入投标总价。</w:t>
            </w:r>
          </w:p>
        </w:tc>
      </w:tr>
      <w:tr w14:paraId="4C87AB7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525"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99EC35">
            <w:pPr>
              <w:pStyle w:val="968"/>
              <w:spacing w:line="336" w:lineRule="auto"/>
              <w:jc w:val="center"/>
              <w:rPr>
                <w:rStyle w:val="966"/>
                <w:rFonts w:hint="eastAsia" w:ascii="宋体" w:hAnsi="宋体" w:cs="宋体"/>
                <w:szCs w:val="21"/>
              </w:rPr>
            </w:pPr>
            <w:r>
              <w:rPr>
                <w:rStyle w:val="966"/>
                <w:rFonts w:hint="eastAsia" w:ascii="宋体" w:hAnsi="宋体" w:cs="宋体"/>
                <w:szCs w:val="21"/>
              </w:rPr>
              <w:t>4</w:t>
            </w:r>
          </w:p>
        </w:tc>
        <w:tc>
          <w:tcPr>
            <w:tcW w:w="8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0797BB">
            <w:pPr>
              <w:pStyle w:val="968"/>
              <w:spacing w:line="336" w:lineRule="auto"/>
              <w:jc w:val="center"/>
              <w:rPr>
                <w:rFonts w:hint="eastAsia" w:ascii="宋体" w:hAnsi="宋体" w:cs="宋体"/>
                <w:szCs w:val="21"/>
              </w:rPr>
            </w:pPr>
            <w:r>
              <w:rPr>
                <w:rStyle w:val="966"/>
                <w:rFonts w:hint="eastAsia" w:ascii="宋体" w:hAnsi="宋体" w:cs="宋体"/>
                <w:szCs w:val="21"/>
              </w:rPr>
              <w:t>售后服务和技术支持要求</w:t>
            </w:r>
          </w:p>
        </w:tc>
        <w:tc>
          <w:tcPr>
            <w:tcW w:w="374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5498AF">
            <w:pPr>
              <w:pStyle w:val="968"/>
              <w:spacing w:line="336" w:lineRule="auto"/>
              <w:rPr>
                <w:rFonts w:hint="eastAsia" w:ascii="宋体" w:hAnsi="宋体" w:cs="宋体"/>
                <w:szCs w:val="21"/>
              </w:rPr>
            </w:pPr>
            <w:r>
              <w:rPr>
                <w:rFonts w:hint="eastAsia" w:ascii="宋体" w:hAnsi="宋体" w:cs="宋体"/>
                <w:szCs w:val="21"/>
              </w:rPr>
              <w:t>1、投标人应在投标文件中详细列出服务项目清单，对每项服务，需明确服务提供方名称、服务内容、服务方式、服务人员技术要求以及服务响应时间等。</w:t>
            </w:r>
          </w:p>
          <w:p w14:paraId="24722A72">
            <w:pPr>
              <w:pStyle w:val="968"/>
              <w:spacing w:line="336" w:lineRule="auto"/>
              <w:rPr>
                <w:rFonts w:hint="eastAsia" w:ascii="宋体" w:hAnsi="宋体" w:cs="宋体"/>
                <w:szCs w:val="21"/>
              </w:rPr>
            </w:pPr>
            <w:r>
              <w:rPr>
                <w:rFonts w:hint="eastAsia" w:ascii="宋体" w:hAnsi="宋体" w:cs="宋体"/>
                <w:szCs w:val="21"/>
              </w:rPr>
              <w:t>3、由于本项目信息系统的特殊性，因此，在接到系统故障通知后，中标人需在30分钟内响应。对于影响系统正常运行的严重故障（包括由系统原因引起的），中标人的相关技术人员必须在接到故障通知后3小时内赶到现场，查找原因，提出解决方案，并工作直至故障修妥完全恢复正常工作为止，一般要求保证系统在24小时之内修复，并需要提供确保承诺实现的措施。</w:t>
            </w:r>
          </w:p>
          <w:p w14:paraId="4AD32C15">
            <w:pPr>
              <w:pStyle w:val="968"/>
              <w:spacing w:line="336" w:lineRule="auto"/>
              <w:rPr>
                <w:rFonts w:hint="eastAsia" w:ascii="宋体" w:hAnsi="宋体" w:cs="宋体"/>
                <w:szCs w:val="21"/>
              </w:rPr>
            </w:pPr>
            <w:r>
              <w:rPr>
                <w:rFonts w:hint="eastAsia" w:ascii="宋体" w:hAnsi="宋体" w:cs="宋体"/>
                <w:szCs w:val="21"/>
              </w:rPr>
              <w:t>★4、中标人必须帮助用户建立远程维护系统，中标人工程师经采购人授权通过电话线远程登录到院方网络系统进行的故障诊断和故障排除。</w:t>
            </w:r>
          </w:p>
          <w:p w14:paraId="224F0536">
            <w:pPr>
              <w:pStyle w:val="968"/>
              <w:spacing w:line="336" w:lineRule="auto"/>
              <w:rPr>
                <w:rFonts w:hint="eastAsia" w:ascii="宋体" w:hAnsi="宋体" w:cs="宋体"/>
                <w:szCs w:val="21"/>
              </w:rPr>
            </w:pPr>
            <w:r>
              <w:rPr>
                <w:rFonts w:hint="eastAsia" w:ascii="宋体" w:hAnsi="宋体" w:cs="宋体"/>
                <w:szCs w:val="21"/>
              </w:rPr>
              <w:t>5、软件实施期间需专人定点进行实施，</w:t>
            </w:r>
            <w:r>
              <w:rPr>
                <w:rFonts w:hint="eastAsia" w:ascii="宋体" w:hAnsi="宋体" w:cs="宋体"/>
                <w:szCs w:val="21"/>
                <w:lang w:val="en-US" w:eastAsia="zh-CN"/>
              </w:rPr>
              <w:t>免费运维期</w:t>
            </w:r>
            <w:r>
              <w:rPr>
                <w:rFonts w:hint="eastAsia" w:ascii="宋体" w:hAnsi="宋体" w:cs="宋体"/>
                <w:szCs w:val="21"/>
              </w:rPr>
              <w:t>内也需专人定期或不定期参加日常维护工作。</w:t>
            </w:r>
          </w:p>
        </w:tc>
      </w:tr>
      <w:tr w14:paraId="48A4DCE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C95BE2">
            <w:pPr>
              <w:spacing w:line="336" w:lineRule="auto"/>
              <w:jc w:val="center"/>
              <w:rPr>
                <w:rFonts w:hint="eastAsia" w:ascii="宋体" w:hAnsi="宋体" w:cs="宋体"/>
                <w:szCs w:val="21"/>
              </w:rPr>
            </w:pPr>
            <w:r>
              <w:rPr>
                <w:rFonts w:hint="eastAsia" w:ascii="宋体" w:hAnsi="宋体" w:cs="宋体"/>
                <w:szCs w:val="21"/>
              </w:rPr>
              <w:t>5</w:t>
            </w:r>
          </w:p>
        </w:tc>
        <w:tc>
          <w:tcPr>
            <w:tcW w:w="8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D69F4E">
            <w:pPr>
              <w:spacing w:line="336" w:lineRule="auto"/>
              <w:jc w:val="center"/>
              <w:rPr>
                <w:rFonts w:hint="eastAsia" w:ascii="宋体" w:hAnsi="宋体" w:cs="宋体"/>
                <w:bCs/>
                <w:szCs w:val="21"/>
              </w:rPr>
            </w:pPr>
            <w:r>
              <w:rPr>
                <w:rFonts w:hint="eastAsia" w:ascii="宋体" w:hAnsi="宋体" w:cs="宋体"/>
                <w:szCs w:val="21"/>
              </w:rPr>
              <w:t>工期</w:t>
            </w:r>
          </w:p>
        </w:tc>
        <w:tc>
          <w:tcPr>
            <w:tcW w:w="374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AA41A3">
            <w:pPr>
              <w:spacing w:line="336" w:lineRule="auto"/>
              <w:rPr>
                <w:rFonts w:hint="eastAsia" w:ascii="宋体" w:hAnsi="宋体" w:cs="宋体"/>
                <w:szCs w:val="21"/>
              </w:rPr>
            </w:pPr>
            <w:r>
              <w:rPr>
                <w:rFonts w:hint="eastAsia" w:ascii="宋体" w:hAnsi="宋体" w:cs="宋体"/>
                <w:szCs w:val="21"/>
              </w:rPr>
              <w:t>合同签订之日起</w:t>
            </w:r>
            <w:r>
              <w:rPr>
                <w:rFonts w:hint="eastAsia" w:ascii="宋体" w:hAnsi="宋体" w:cs="宋体"/>
                <w:szCs w:val="21"/>
                <w:lang w:val="en-US" w:eastAsia="zh-CN"/>
              </w:rPr>
              <w:t>14天</w:t>
            </w:r>
            <w:r>
              <w:rPr>
                <w:rFonts w:hint="eastAsia" w:ascii="宋体" w:hAnsi="宋体" w:cs="宋体"/>
                <w:szCs w:val="21"/>
              </w:rPr>
              <w:t>内完成系统的安装、调试、验收、正式上线等工作。</w:t>
            </w:r>
          </w:p>
        </w:tc>
      </w:tr>
      <w:tr w14:paraId="3A69BF1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846"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BCAB0A">
            <w:pPr>
              <w:spacing w:line="336" w:lineRule="auto"/>
              <w:jc w:val="center"/>
              <w:rPr>
                <w:rFonts w:hint="eastAsia" w:ascii="宋体" w:hAnsi="宋体" w:cs="宋体"/>
                <w:szCs w:val="21"/>
              </w:rPr>
            </w:pPr>
            <w:r>
              <w:rPr>
                <w:rFonts w:hint="eastAsia" w:ascii="宋体" w:hAnsi="宋体" w:cs="宋体"/>
                <w:szCs w:val="21"/>
              </w:rPr>
              <w:t>★6</w:t>
            </w:r>
          </w:p>
        </w:tc>
        <w:tc>
          <w:tcPr>
            <w:tcW w:w="8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FAA641">
            <w:pPr>
              <w:spacing w:line="336" w:lineRule="auto"/>
              <w:jc w:val="center"/>
              <w:rPr>
                <w:rFonts w:hint="eastAsia" w:ascii="宋体" w:hAnsi="宋体" w:cs="宋体"/>
                <w:bCs/>
                <w:szCs w:val="21"/>
              </w:rPr>
            </w:pPr>
            <w:r>
              <w:rPr>
                <w:rFonts w:hint="eastAsia" w:ascii="宋体" w:hAnsi="宋体" w:cs="宋体"/>
                <w:szCs w:val="21"/>
              </w:rPr>
              <w:t>付款方式</w:t>
            </w:r>
          </w:p>
        </w:tc>
        <w:tc>
          <w:tcPr>
            <w:tcW w:w="374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C8DCC2">
            <w:pPr>
              <w:pStyle w:val="968"/>
              <w:spacing w:line="336" w:lineRule="auto"/>
              <w:jc w:val="left"/>
              <w:rPr>
                <w:rStyle w:val="966"/>
                <w:rFonts w:hint="eastAsia" w:ascii="宋体" w:hAnsi="宋体" w:cs="宋体"/>
                <w:kern w:val="2"/>
                <w:szCs w:val="21"/>
              </w:rPr>
            </w:pPr>
            <w:r>
              <w:rPr>
                <w:rStyle w:val="966"/>
                <w:rFonts w:hint="eastAsia" w:ascii="宋体" w:hAnsi="宋体" w:cs="宋体"/>
                <w:kern w:val="2"/>
                <w:szCs w:val="21"/>
              </w:rPr>
              <w:t>①合同生效并具备实施条件后7个工作日内，采购人向中标人支付合同价的</w:t>
            </w:r>
            <w:r>
              <w:rPr>
                <w:rStyle w:val="966"/>
                <w:rFonts w:hint="eastAsia" w:ascii="宋体" w:hAnsi="宋体" w:cs="宋体"/>
                <w:kern w:val="2"/>
                <w:szCs w:val="21"/>
                <w:lang w:val="en-US" w:eastAsia="zh-CN"/>
              </w:rPr>
              <w:t>40</w:t>
            </w:r>
            <w:r>
              <w:rPr>
                <w:rStyle w:val="966"/>
                <w:rFonts w:hint="eastAsia" w:ascii="宋体" w:hAnsi="宋体" w:cs="宋体"/>
                <w:kern w:val="2"/>
                <w:szCs w:val="21"/>
              </w:rPr>
              <w:t>%作为预付款，同时中标人向采购人提供同等金额的保函，中标人于合同签订前书面承诺放弃预付款或降低预付款支付比例的，可不适用本条款且具体支付方式由双方在合同中自行约定。</w:t>
            </w:r>
          </w:p>
          <w:p w14:paraId="439B5DC9">
            <w:pPr>
              <w:pStyle w:val="968"/>
              <w:spacing w:line="336" w:lineRule="auto"/>
              <w:jc w:val="left"/>
              <w:rPr>
                <w:rStyle w:val="966"/>
                <w:rFonts w:hint="eastAsia" w:ascii="宋体" w:hAnsi="宋体" w:cs="宋体"/>
                <w:kern w:val="2"/>
                <w:szCs w:val="21"/>
              </w:rPr>
            </w:pPr>
            <w:r>
              <w:rPr>
                <w:rStyle w:val="966"/>
                <w:rFonts w:hint="eastAsia" w:ascii="宋体" w:hAnsi="宋体" w:cs="宋体"/>
                <w:kern w:val="2"/>
                <w:szCs w:val="21"/>
              </w:rPr>
              <w:t>②</w:t>
            </w:r>
            <w:r>
              <w:rPr>
                <w:rStyle w:val="966"/>
                <w:rFonts w:hint="eastAsia" w:ascii="宋体" w:hAnsi="宋体" w:cs="宋体"/>
                <w:kern w:val="2"/>
                <w:szCs w:val="21"/>
                <w:lang w:val="en-US" w:eastAsia="zh-CN"/>
              </w:rPr>
              <w:t>项目</w:t>
            </w:r>
            <w:r>
              <w:rPr>
                <w:rStyle w:val="966"/>
                <w:rFonts w:hint="eastAsia" w:ascii="宋体" w:hAnsi="宋体" w:cs="宋体"/>
                <w:kern w:val="2"/>
                <w:szCs w:val="21"/>
              </w:rPr>
              <w:t>验收合格后7个工作日内一次性付清余款。</w:t>
            </w:r>
          </w:p>
        </w:tc>
      </w:tr>
      <w:tr w14:paraId="31EBF6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596"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D48B62">
            <w:pPr>
              <w:spacing w:line="336" w:lineRule="auto"/>
              <w:jc w:val="center"/>
              <w:rPr>
                <w:rFonts w:hint="eastAsia" w:ascii="宋体" w:hAnsi="宋体" w:cs="宋体"/>
                <w:szCs w:val="21"/>
              </w:rPr>
            </w:pPr>
            <w:r>
              <w:rPr>
                <w:rFonts w:hint="eastAsia" w:ascii="宋体" w:hAnsi="宋体" w:cs="宋体"/>
                <w:szCs w:val="21"/>
              </w:rPr>
              <w:t>★7</w:t>
            </w:r>
          </w:p>
        </w:tc>
        <w:tc>
          <w:tcPr>
            <w:tcW w:w="8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F3E0A7">
            <w:pPr>
              <w:spacing w:line="336" w:lineRule="auto"/>
              <w:jc w:val="center"/>
              <w:rPr>
                <w:rFonts w:hint="eastAsia" w:ascii="宋体" w:hAnsi="宋体" w:cs="宋体"/>
                <w:szCs w:val="21"/>
              </w:rPr>
            </w:pPr>
            <w:r>
              <w:rPr>
                <w:rFonts w:hint="eastAsia" w:ascii="宋体" w:hAnsi="宋体" w:cs="宋体"/>
                <w:szCs w:val="21"/>
              </w:rPr>
              <w:t>免费运维期</w:t>
            </w:r>
          </w:p>
        </w:tc>
        <w:tc>
          <w:tcPr>
            <w:tcW w:w="374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FE4D65">
            <w:pPr>
              <w:pStyle w:val="968"/>
              <w:spacing w:line="336" w:lineRule="auto"/>
              <w:jc w:val="left"/>
              <w:rPr>
                <w:rStyle w:val="966"/>
                <w:rFonts w:hint="eastAsia" w:ascii="宋体" w:hAnsi="宋体" w:cs="宋体"/>
                <w:kern w:val="2"/>
                <w:szCs w:val="21"/>
              </w:rPr>
            </w:pPr>
            <w:r>
              <w:rPr>
                <w:rStyle w:val="966"/>
                <w:rFonts w:hint="eastAsia" w:ascii="宋体" w:hAnsi="宋体" w:cs="宋体"/>
                <w:kern w:val="2"/>
                <w:szCs w:val="21"/>
              </w:rPr>
              <w:t>自项目终验合格后免费运维至少</w:t>
            </w:r>
            <w:r>
              <w:rPr>
                <w:rStyle w:val="966"/>
                <w:rFonts w:hint="eastAsia" w:ascii="宋体" w:hAnsi="宋体" w:cs="宋体"/>
                <w:kern w:val="2"/>
                <w:szCs w:val="21"/>
                <w:lang w:val="en-US" w:eastAsia="zh-CN"/>
              </w:rPr>
              <w:t>1</w:t>
            </w:r>
            <w:r>
              <w:rPr>
                <w:rStyle w:val="966"/>
                <w:rFonts w:hint="eastAsia" w:ascii="宋体" w:hAnsi="宋体" w:cs="宋体"/>
                <w:kern w:val="2"/>
                <w:szCs w:val="21"/>
              </w:rPr>
              <w:t>年。</w:t>
            </w:r>
            <w:r>
              <w:rPr>
                <w:rFonts w:hint="eastAsia" w:ascii="宋体" w:hAnsi="宋体" w:cs="宋体"/>
                <w:szCs w:val="21"/>
                <w:lang w:val="en-US" w:eastAsia="zh-CN"/>
              </w:rPr>
              <w:t>免费运维期</w:t>
            </w:r>
            <w:r>
              <w:rPr>
                <w:rFonts w:hint="eastAsia" w:ascii="宋体" w:hAnsi="宋体" w:cs="宋体"/>
                <w:szCs w:val="21"/>
              </w:rPr>
              <w:t>内，中标人提供同版本软件免费客户化修改与免费升级服务，并为用户后续的医疗卫生信息化建设提供长期的技术支持，针对本项目所涉及的第三方接口费用由中标人全部承担。</w:t>
            </w:r>
          </w:p>
        </w:tc>
      </w:tr>
      <w:tr w14:paraId="6A2E194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70"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625223">
            <w:pPr>
              <w:spacing w:line="336" w:lineRule="auto"/>
              <w:jc w:val="center"/>
              <w:rPr>
                <w:rFonts w:hint="eastAsia" w:ascii="宋体" w:hAnsi="宋体" w:cs="宋体"/>
                <w:szCs w:val="21"/>
              </w:rPr>
            </w:pPr>
            <w:r>
              <w:rPr>
                <w:rFonts w:hint="eastAsia" w:ascii="宋体" w:hAnsi="宋体" w:cs="宋体"/>
                <w:szCs w:val="21"/>
              </w:rPr>
              <w:t>8</w:t>
            </w:r>
          </w:p>
        </w:tc>
        <w:tc>
          <w:tcPr>
            <w:tcW w:w="806"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F5F105">
            <w:pPr>
              <w:spacing w:line="336" w:lineRule="auto"/>
              <w:jc w:val="center"/>
              <w:rPr>
                <w:rFonts w:hint="eastAsia" w:ascii="宋体" w:hAnsi="宋体" w:cs="宋体"/>
                <w:szCs w:val="21"/>
              </w:rPr>
            </w:pPr>
            <w:r>
              <w:rPr>
                <w:rFonts w:hint="eastAsia" w:ascii="宋体" w:hAnsi="宋体" w:cs="宋体"/>
                <w:szCs w:val="21"/>
              </w:rPr>
              <w:t>其他要求</w:t>
            </w:r>
          </w:p>
        </w:tc>
        <w:tc>
          <w:tcPr>
            <w:tcW w:w="374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2BFA4D">
            <w:pPr>
              <w:pStyle w:val="968"/>
              <w:spacing w:line="336" w:lineRule="auto"/>
              <w:jc w:val="left"/>
              <w:rPr>
                <w:rStyle w:val="966"/>
                <w:rFonts w:hint="eastAsia" w:ascii="宋体" w:hAnsi="宋体" w:cs="宋体"/>
                <w:kern w:val="2"/>
                <w:szCs w:val="21"/>
              </w:rPr>
            </w:pPr>
            <w:r>
              <w:rPr>
                <w:rStyle w:val="966"/>
                <w:rFonts w:hint="eastAsia" w:ascii="宋体" w:hAnsi="宋体" w:cs="宋体"/>
                <w:kern w:val="2"/>
                <w:szCs w:val="21"/>
              </w:rPr>
              <w:t>投标人应对项目实施过程中的数据、资料等进行保密，在投标文件中提供详细的保密方案。</w:t>
            </w:r>
          </w:p>
        </w:tc>
      </w:tr>
    </w:tbl>
    <w:p w14:paraId="058C0F83">
      <w:pPr>
        <w:spacing w:line="360" w:lineRule="auto"/>
        <w:rPr>
          <w:rFonts w:hint="eastAsia" w:ascii="宋体" w:hAnsi="宋体" w:cs="宋体"/>
          <w:b/>
          <w:bCs/>
          <w:szCs w:val="21"/>
        </w:rPr>
      </w:pPr>
    </w:p>
    <w:p w14:paraId="693BC4D7">
      <w:pPr>
        <w:rPr>
          <w:rFonts w:hint="eastAsia" w:ascii="宋体" w:hAnsi="宋体" w:cs="宋体"/>
          <w:b/>
          <w:szCs w:val="21"/>
        </w:rPr>
      </w:pPr>
      <w:bookmarkStart w:id="71" w:name="_Toc22578"/>
      <w:bookmarkStart w:id="72" w:name="_Toc22878"/>
      <w:r>
        <w:rPr>
          <w:rFonts w:hint="eastAsia" w:ascii="宋体" w:hAnsi="宋体" w:cs="宋体"/>
          <w:b/>
          <w:szCs w:val="21"/>
        </w:rPr>
        <w:br w:type="page"/>
      </w:r>
    </w:p>
    <w:p w14:paraId="34FB6B69">
      <w:pPr>
        <w:spacing w:line="360" w:lineRule="auto"/>
        <w:jc w:val="center"/>
        <w:outlineLvl w:val="0"/>
        <w:rPr>
          <w:rFonts w:hint="eastAsia" w:ascii="宋体" w:hAnsi="宋体" w:cs="宋体"/>
          <w:b/>
          <w:sz w:val="36"/>
          <w:szCs w:val="36"/>
        </w:rPr>
      </w:pPr>
      <w:r>
        <w:rPr>
          <w:rFonts w:hint="eastAsia" w:ascii="宋体" w:hAnsi="宋体" w:cs="宋体"/>
          <w:b/>
          <w:sz w:val="36"/>
          <w:szCs w:val="36"/>
        </w:rPr>
        <w:t xml:space="preserve">第四部分   </w:t>
      </w:r>
      <w:bookmarkStart w:id="73" w:name="_Toc184314473"/>
      <w:bookmarkEnd w:id="73"/>
      <w:bookmarkStart w:id="74" w:name="_Toc184313256"/>
      <w:bookmarkEnd w:id="74"/>
      <w:bookmarkStart w:id="75" w:name="_Toc184308097"/>
      <w:bookmarkEnd w:id="75"/>
      <w:bookmarkStart w:id="76" w:name="_Toc184312116"/>
      <w:bookmarkEnd w:id="76"/>
      <w:bookmarkStart w:id="77" w:name="_Toc184312075"/>
      <w:bookmarkEnd w:id="77"/>
      <w:bookmarkStart w:id="78" w:name="_Toc184312090"/>
      <w:bookmarkEnd w:id="78"/>
      <w:bookmarkStart w:id="79" w:name="_Toc184312091"/>
      <w:bookmarkEnd w:id="79"/>
      <w:bookmarkStart w:id="80" w:name="_Toc184313259"/>
      <w:bookmarkEnd w:id="80"/>
      <w:bookmarkStart w:id="81" w:name="_Toc184313292"/>
      <w:bookmarkEnd w:id="81"/>
      <w:bookmarkStart w:id="82" w:name="_Toc184314438"/>
      <w:bookmarkEnd w:id="82"/>
      <w:bookmarkStart w:id="83" w:name="_Toc184312118"/>
      <w:bookmarkEnd w:id="83"/>
      <w:bookmarkStart w:id="84" w:name="_Toc184312106"/>
      <w:bookmarkEnd w:id="84"/>
      <w:bookmarkStart w:id="85" w:name="_Toc184313280"/>
      <w:bookmarkEnd w:id="85"/>
      <w:bookmarkStart w:id="86" w:name="_Toc184310290"/>
      <w:bookmarkEnd w:id="86"/>
      <w:bookmarkStart w:id="87" w:name="_Toc184312096"/>
      <w:bookmarkEnd w:id="87"/>
      <w:bookmarkStart w:id="88" w:name="_Toc184313264"/>
      <w:bookmarkEnd w:id="88"/>
      <w:bookmarkStart w:id="89" w:name="_Toc184310303"/>
      <w:bookmarkEnd w:id="89"/>
      <w:bookmarkStart w:id="90" w:name="_Toc184314474"/>
      <w:bookmarkEnd w:id="90"/>
      <w:bookmarkStart w:id="91" w:name="_Toc184313258"/>
      <w:bookmarkEnd w:id="91"/>
      <w:bookmarkStart w:id="92" w:name="_Toc184314455"/>
      <w:bookmarkEnd w:id="92"/>
      <w:bookmarkStart w:id="93" w:name="_Toc184314443"/>
      <w:bookmarkEnd w:id="93"/>
      <w:bookmarkStart w:id="94" w:name="_Toc184308066"/>
      <w:bookmarkEnd w:id="94"/>
      <w:bookmarkStart w:id="95" w:name="_Toc184308100"/>
      <w:bookmarkEnd w:id="95"/>
      <w:bookmarkStart w:id="96" w:name="_Toc184310316"/>
      <w:bookmarkEnd w:id="96"/>
      <w:bookmarkStart w:id="97" w:name="_Toc184310326"/>
      <w:bookmarkEnd w:id="97"/>
      <w:bookmarkStart w:id="98" w:name="_Toc184313278"/>
      <w:bookmarkEnd w:id="98"/>
      <w:bookmarkStart w:id="99" w:name="_Toc184312132"/>
      <w:bookmarkEnd w:id="99"/>
      <w:bookmarkStart w:id="100" w:name="_Toc184314468"/>
      <w:bookmarkEnd w:id="100"/>
      <w:bookmarkStart w:id="101" w:name="_Toc184312112"/>
      <w:bookmarkEnd w:id="101"/>
      <w:bookmarkStart w:id="102" w:name="_Toc184313299"/>
      <w:bookmarkEnd w:id="102"/>
      <w:bookmarkStart w:id="103" w:name="_Toc184313248"/>
      <w:bookmarkEnd w:id="103"/>
      <w:bookmarkStart w:id="104" w:name="_Toc184313286"/>
      <w:bookmarkEnd w:id="104"/>
      <w:bookmarkStart w:id="105" w:name="_Toc184314444"/>
      <w:bookmarkEnd w:id="105"/>
      <w:bookmarkStart w:id="106" w:name="_Toc184310298"/>
      <w:bookmarkEnd w:id="106"/>
      <w:bookmarkStart w:id="107" w:name="_Toc184312084"/>
      <w:bookmarkEnd w:id="107"/>
      <w:bookmarkStart w:id="108" w:name="_Toc184314441"/>
      <w:bookmarkEnd w:id="108"/>
      <w:bookmarkStart w:id="109" w:name="_Toc184310272"/>
      <w:bookmarkEnd w:id="109"/>
      <w:bookmarkStart w:id="110" w:name="_Toc184310336"/>
      <w:bookmarkEnd w:id="110"/>
      <w:bookmarkStart w:id="111" w:name="_Toc184308082"/>
      <w:bookmarkEnd w:id="111"/>
      <w:bookmarkStart w:id="112" w:name="_Toc184308063"/>
      <w:bookmarkEnd w:id="112"/>
      <w:bookmarkStart w:id="113" w:name="_Toc184314459"/>
      <w:bookmarkEnd w:id="113"/>
      <w:bookmarkStart w:id="114" w:name="_Toc184313288"/>
      <w:bookmarkEnd w:id="114"/>
      <w:bookmarkStart w:id="115" w:name="_Toc184314451"/>
      <w:bookmarkEnd w:id="115"/>
      <w:bookmarkStart w:id="116" w:name="_Toc184312137"/>
      <w:bookmarkEnd w:id="116"/>
      <w:bookmarkStart w:id="117" w:name="_Toc184314476"/>
      <w:bookmarkEnd w:id="117"/>
      <w:bookmarkStart w:id="118" w:name="_Toc184313306"/>
      <w:bookmarkEnd w:id="118"/>
      <w:bookmarkStart w:id="119" w:name="_Toc184313307"/>
      <w:bookmarkEnd w:id="119"/>
      <w:bookmarkStart w:id="120" w:name="_Toc184313301"/>
      <w:bookmarkEnd w:id="120"/>
      <w:bookmarkStart w:id="121" w:name="_Toc184310285"/>
      <w:bookmarkEnd w:id="121"/>
      <w:bookmarkStart w:id="122" w:name="_Toc184310315"/>
      <w:bookmarkEnd w:id="122"/>
      <w:bookmarkStart w:id="123" w:name="_Toc184313283"/>
      <w:bookmarkEnd w:id="123"/>
      <w:bookmarkStart w:id="124" w:name="_Toc184308068"/>
      <w:bookmarkEnd w:id="124"/>
      <w:bookmarkStart w:id="125" w:name="_Toc184310314"/>
      <w:bookmarkEnd w:id="125"/>
      <w:bookmarkStart w:id="126" w:name="_Toc184308105"/>
      <w:bookmarkEnd w:id="126"/>
      <w:bookmarkStart w:id="127" w:name="_Toc184310301"/>
      <w:bookmarkEnd w:id="127"/>
      <w:bookmarkStart w:id="128" w:name="_Toc184310308"/>
      <w:bookmarkEnd w:id="128"/>
      <w:bookmarkStart w:id="129" w:name="_Toc184312095"/>
      <w:bookmarkEnd w:id="129"/>
      <w:bookmarkStart w:id="130" w:name="_Toc184310304"/>
      <w:bookmarkEnd w:id="130"/>
      <w:bookmarkStart w:id="131" w:name="_Toc184314445"/>
      <w:bookmarkEnd w:id="131"/>
      <w:bookmarkStart w:id="132" w:name="_Toc184313273"/>
      <w:bookmarkEnd w:id="132"/>
      <w:bookmarkStart w:id="133" w:name="_Toc184313272"/>
      <w:bookmarkEnd w:id="133"/>
      <w:bookmarkStart w:id="134" w:name="_Toc184310287"/>
      <w:bookmarkEnd w:id="134"/>
      <w:bookmarkStart w:id="135" w:name="_Toc184314439"/>
      <w:bookmarkEnd w:id="135"/>
      <w:bookmarkStart w:id="136" w:name="_Toc184308092"/>
      <w:bookmarkEnd w:id="136"/>
      <w:bookmarkStart w:id="137" w:name="_Toc184312128"/>
      <w:bookmarkEnd w:id="137"/>
      <w:bookmarkStart w:id="138" w:name="_Toc184308061"/>
      <w:bookmarkEnd w:id="138"/>
      <w:bookmarkStart w:id="139" w:name="_Toc184314417"/>
      <w:bookmarkEnd w:id="139"/>
      <w:bookmarkStart w:id="140" w:name="_Toc184310327"/>
      <w:bookmarkEnd w:id="140"/>
      <w:bookmarkStart w:id="141" w:name="_Toc184310300"/>
      <w:bookmarkEnd w:id="141"/>
      <w:bookmarkStart w:id="142" w:name="_Toc184313279"/>
      <w:bookmarkEnd w:id="142"/>
      <w:bookmarkStart w:id="143" w:name="_Toc184308071"/>
      <w:bookmarkEnd w:id="143"/>
      <w:bookmarkStart w:id="144" w:name="_Toc184308062"/>
      <w:bookmarkEnd w:id="144"/>
      <w:bookmarkStart w:id="145" w:name="_Toc184312098"/>
      <w:bookmarkEnd w:id="145"/>
      <w:bookmarkStart w:id="146" w:name="_Toc184308108"/>
      <w:bookmarkEnd w:id="146"/>
      <w:bookmarkStart w:id="147" w:name="_Toc184308096"/>
      <w:bookmarkEnd w:id="147"/>
      <w:bookmarkStart w:id="148" w:name="_Toc184313247"/>
      <w:bookmarkEnd w:id="148"/>
      <w:bookmarkStart w:id="149" w:name="_Toc184313244"/>
      <w:bookmarkEnd w:id="149"/>
      <w:bookmarkStart w:id="150" w:name="_Toc184310277"/>
      <w:bookmarkEnd w:id="150"/>
      <w:bookmarkStart w:id="151" w:name="_Toc184308065"/>
      <w:bookmarkEnd w:id="151"/>
      <w:bookmarkStart w:id="152" w:name="_Toc184314421"/>
      <w:bookmarkEnd w:id="152"/>
      <w:bookmarkStart w:id="153" w:name="_Toc184308091"/>
      <w:bookmarkEnd w:id="153"/>
      <w:bookmarkStart w:id="154" w:name="_Toc184313241"/>
      <w:bookmarkEnd w:id="154"/>
      <w:bookmarkStart w:id="155" w:name="_Toc184313305"/>
      <w:bookmarkEnd w:id="155"/>
      <w:bookmarkStart w:id="156" w:name="_Toc184308098"/>
      <w:bookmarkEnd w:id="156"/>
      <w:bookmarkStart w:id="157" w:name="_Toc184312067"/>
      <w:bookmarkEnd w:id="157"/>
      <w:bookmarkStart w:id="158" w:name="_Toc184314419"/>
      <w:bookmarkEnd w:id="158"/>
      <w:bookmarkStart w:id="159" w:name="_Toc184310313"/>
      <w:bookmarkEnd w:id="159"/>
      <w:bookmarkStart w:id="160" w:name="_Toc184314481"/>
      <w:bookmarkEnd w:id="160"/>
      <w:bookmarkStart w:id="161" w:name="_Toc184313246"/>
      <w:bookmarkEnd w:id="161"/>
      <w:bookmarkStart w:id="162" w:name="_Toc184312076"/>
      <w:bookmarkEnd w:id="162"/>
      <w:bookmarkStart w:id="163" w:name="_Toc184314478"/>
      <w:bookmarkEnd w:id="163"/>
      <w:bookmarkStart w:id="164" w:name="_Toc184310339"/>
      <w:bookmarkEnd w:id="164"/>
      <w:bookmarkStart w:id="165" w:name="_Toc184313303"/>
      <w:bookmarkEnd w:id="165"/>
      <w:bookmarkStart w:id="166" w:name="_Toc184308078"/>
      <w:bookmarkEnd w:id="166"/>
      <w:bookmarkStart w:id="167" w:name="_Toc184313294"/>
      <w:bookmarkEnd w:id="167"/>
      <w:bookmarkStart w:id="168" w:name="_Toc184312079"/>
      <w:bookmarkEnd w:id="168"/>
      <w:bookmarkStart w:id="169" w:name="_Toc184308058"/>
      <w:bookmarkEnd w:id="169"/>
      <w:bookmarkStart w:id="170" w:name="_Toc184308107"/>
      <w:bookmarkEnd w:id="170"/>
      <w:bookmarkStart w:id="171" w:name="_Toc184313274"/>
      <w:bookmarkEnd w:id="171"/>
      <w:bookmarkStart w:id="172" w:name="_Toc184308055"/>
      <w:bookmarkEnd w:id="172"/>
      <w:bookmarkStart w:id="173" w:name="_Toc184312111"/>
      <w:bookmarkEnd w:id="173"/>
      <w:bookmarkStart w:id="174" w:name="_Toc184308083"/>
      <w:bookmarkEnd w:id="174"/>
      <w:bookmarkStart w:id="175" w:name="_Toc184308086"/>
      <w:bookmarkEnd w:id="175"/>
      <w:bookmarkStart w:id="176" w:name="_Toc184314425"/>
      <w:bookmarkEnd w:id="176"/>
      <w:bookmarkStart w:id="177" w:name="_Toc184313291"/>
      <w:bookmarkEnd w:id="177"/>
      <w:bookmarkStart w:id="178" w:name="_Toc184312103"/>
      <w:bookmarkEnd w:id="178"/>
      <w:bookmarkStart w:id="179" w:name="_Toc184314442"/>
      <w:bookmarkEnd w:id="179"/>
      <w:bookmarkStart w:id="180" w:name="_Toc184310282"/>
      <w:bookmarkEnd w:id="180"/>
      <w:bookmarkStart w:id="181" w:name="_Toc184308059"/>
      <w:bookmarkEnd w:id="181"/>
      <w:bookmarkStart w:id="182" w:name="_Toc184313308"/>
      <w:bookmarkEnd w:id="182"/>
      <w:bookmarkStart w:id="183" w:name="_Toc184308088"/>
      <w:bookmarkEnd w:id="183"/>
      <w:bookmarkStart w:id="184" w:name="_Toc184312102"/>
      <w:bookmarkEnd w:id="184"/>
      <w:bookmarkStart w:id="185" w:name="_Toc184313284"/>
      <w:bookmarkEnd w:id="185"/>
      <w:bookmarkStart w:id="186" w:name="_Toc184314471"/>
      <w:bookmarkEnd w:id="186"/>
      <w:bookmarkStart w:id="187" w:name="_Toc184308046"/>
      <w:bookmarkEnd w:id="187"/>
      <w:bookmarkStart w:id="188" w:name="_Toc184310332"/>
      <w:bookmarkEnd w:id="188"/>
      <w:bookmarkStart w:id="189" w:name="_Toc184310325"/>
      <w:bookmarkEnd w:id="189"/>
      <w:bookmarkStart w:id="190" w:name="_Toc184308102"/>
      <w:bookmarkEnd w:id="190"/>
      <w:bookmarkStart w:id="191" w:name="_Toc184310335"/>
      <w:bookmarkEnd w:id="191"/>
      <w:bookmarkStart w:id="192" w:name="_Toc184314464"/>
      <w:bookmarkEnd w:id="192"/>
      <w:bookmarkStart w:id="193" w:name="_Toc184313268"/>
      <w:bookmarkEnd w:id="193"/>
      <w:bookmarkStart w:id="194" w:name="_Toc184313253"/>
      <w:bookmarkEnd w:id="194"/>
      <w:bookmarkStart w:id="195" w:name="_Toc184308054"/>
      <w:bookmarkEnd w:id="195"/>
      <w:bookmarkStart w:id="196" w:name="_Toc184314424"/>
      <w:bookmarkEnd w:id="196"/>
      <w:bookmarkStart w:id="197" w:name="_Toc184310318"/>
      <w:bookmarkEnd w:id="197"/>
      <w:bookmarkStart w:id="198" w:name="_Toc184312136"/>
      <w:bookmarkEnd w:id="198"/>
      <w:bookmarkStart w:id="199" w:name="_Toc184308101"/>
      <w:bookmarkEnd w:id="199"/>
      <w:bookmarkStart w:id="200" w:name="_Toc184312081"/>
      <w:bookmarkEnd w:id="200"/>
      <w:bookmarkStart w:id="201" w:name="_Toc184308077"/>
      <w:bookmarkEnd w:id="201"/>
      <w:bookmarkStart w:id="202" w:name="_Toc184308039"/>
      <w:bookmarkEnd w:id="202"/>
      <w:bookmarkStart w:id="203" w:name="_Toc184308076"/>
      <w:bookmarkEnd w:id="203"/>
      <w:bookmarkStart w:id="204" w:name="_Toc184312109"/>
      <w:bookmarkEnd w:id="204"/>
      <w:bookmarkStart w:id="205" w:name="_Toc184308087"/>
      <w:bookmarkEnd w:id="205"/>
      <w:bookmarkStart w:id="206" w:name="_Toc184310283"/>
      <w:bookmarkEnd w:id="206"/>
      <w:bookmarkStart w:id="207" w:name="_Toc184314479"/>
      <w:bookmarkEnd w:id="207"/>
      <w:bookmarkStart w:id="208" w:name="_Toc184308072"/>
      <w:bookmarkEnd w:id="208"/>
      <w:bookmarkStart w:id="209" w:name="_Toc184314469"/>
      <w:bookmarkEnd w:id="209"/>
      <w:bookmarkStart w:id="210" w:name="_Toc184312097"/>
      <w:bookmarkEnd w:id="210"/>
      <w:bookmarkStart w:id="211" w:name="_Toc184308049"/>
      <w:bookmarkEnd w:id="211"/>
      <w:bookmarkStart w:id="212" w:name="_Toc184312122"/>
      <w:bookmarkEnd w:id="212"/>
      <w:bookmarkStart w:id="213" w:name="_Toc184314432"/>
      <w:bookmarkEnd w:id="213"/>
      <w:bookmarkStart w:id="214" w:name="_Toc184308051"/>
      <w:bookmarkEnd w:id="214"/>
      <w:bookmarkStart w:id="215" w:name="_Toc184313239"/>
      <w:bookmarkEnd w:id="215"/>
      <w:bookmarkStart w:id="216" w:name="_Toc184312120"/>
      <w:bookmarkEnd w:id="216"/>
      <w:bookmarkStart w:id="217" w:name="_Toc184314465"/>
      <w:bookmarkEnd w:id="217"/>
      <w:bookmarkStart w:id="218" w:name="_Toc184312107"/>
      <w:bookmarkEnd w:id="218"/>
      <w:bookmarkStart w:id="219" w:name="_Toc184310321"/>
      <w:bookmarkEnd w:id="219"/>
      <w:bookmarkStart w:id="220" w:name="_Toc184314429"/>
      <w:bookmarkEnd w:id="220"/>
      <w:bookmarkStart w:id="221" w:name="_Toc184312139"/>
      <w:bookmarkEnd w:id="221"/>
      <w:bookmarkStart w:id="222" w:name="_Toc184314418"/>
      <w:bookmarkEnd w:id="222"/>
      <w:bookmarkStart w:id="223" w:name="_Toc184313295"/>
      <w:bookmarkEnd w:id="223"/>
      <w:bookmarkStart w:id="224" w:name="_Toc184310319"/>
      <w:bookmarkEnd w:id="224"/>
      <w:bookmarkStart w:id="225" w:name="_Toc184313254"/>
      <w:bookmarkEnd w:id="225"/>
      <w:bookmarkStart w:id="226" w:name="_Toc184312093"/>
      <w:bookmarkEnd w:id="226"/>
      <w:bookmarkStart w:id="227" w:name="_Toc184312138"/>
      <w:bookmarkEnd w:id="227"/>
      <w:bookmarkStart w:id="228" w:name="_Toc184308038"/>
      <w:bookmarkEnd w:id="228"/>
      <w:bookmarkStart w:id="229" w:name="_Toc184308064"/>
      <w:bookmarkEnd w:id="229"/>
      <w:bookmarkStart w:id="230" w:name="_Toc184314472"/>
      <w:bookmarkEnd w:id="230"/>
      <w:bookmarkStart w:id="231" w:name="_Toc184310341"/>
      <w:bookmarkEnd w:id="231"/>
      <w:bookmarkStart w:id="232" w:name="_Toc184313302"/>
      <w:bookmarkEnd w:id="232"/>
      <w:bookmarkStart w:id="233" w:name="_Toc184310330"/>
      <w:bookmarkEnd w:id="233"/>
      <w:bookmarkStart w:id="234" w:name="_Toc184313310"/>
      <w:bookmarkEnd w:id="234"/>
      <w:bookmarkStart w:id="235" w:name="_Toc184310338"/>
      <w:bookmarkEnd w:id="235"/>
      <w:bookmarkStart w:id="236" w:name="_Toc184310340"/>
      <w:bookmarkEnd w:id="236"/>
      <w:bookmarkStart w:id="237" w:name="_Toc184308090"/>
      <w:bookmarkEnd w:id="237"/>
      <w:bookmarkStart w:id="238" w:name="_Toc184308085"/>
      <w:bookmarkEnd w:id="238"/>
      <w:bookmarkStart w:id="239" w:name="_Toc184310312"/>
      <w:bookmarkEnd w:id="239"/>
      <w:bookmarkStart w:id="240" w:name="_Toc184312115"/>
      <w:bookmarkEnd w:id="240"/>
      <w:bookmarkStart w:id="241" w:name="_Toc184312083"/>
      <w:bookmarkEnd w:id="241"/>
      <w:bookmarkStart w:id="242" w:name="_Toc184312074"/>
      <w:bookmarkEnd w:id="242"/>
      <w:bookmarkStart w:id="243" w:name="_Toc184313266"/>
      <w:bookmarkEnd w:id="243"/>
      <w:bookmarkStart w:id="244" w:name="_Toc184310344"/>
      <w:bookmarkEnd w:id="244"/>
      <w:bookmarkStart w:id="245" w:name="_Toc184313298"/>
      <w:bookmarkEnd w:id="245"/>
      <w:bookmarkStart w:id="246" w:name="_Toc184314450"/>
      <w:bookmarkEnd w:id="246"/>
      <w:bookmarkStart w:id="247" w:name="_Toc184310311"/>
      <w:bookmarkEnd w:id="247"/>
      <w:bookmarkStart w:id="248" w:name="_Toc184308069"/>
      <w:bookmarkEnd w:id="248"/>
      <w:bookmarkStart w:id="249" w:name="_Toc184308050"/>
      <w:bookmarkEnd w:id="249"/>
      <w:bookmarkStart w:id="250" w:name="_Toc184314435"/>
      <w:bookmarkEnd w:id="250"/>
      <w:bookmarkStart w:id="251" w:name="_Toc184314431"/>
      <w:bookmarkEnd w:id="251"/>
      <w:bookmarkStart w:id="252" w:name="_Toc184312114"/>
      <w:bookmarkEnd w:id="252"/>
      <w:bookmarkStart w:id="253" w:name="_Toc184308045"/>
      <w:bookmarkEnd w:id="253"/>
      <w:bookmarkStart w:id="254" w:name="_Toc184313293"/>
      <w:bookmarkEnd w:id="254"/>
      <w:bookmarkStart w:id="255" w:name="_Toc184312094"/>
      <w:bookmarkEnd w:id="255"/>
      <w:bookmarkStart w:id="256" w:name="_Toc184308052"/>
      <w:bookmarkEnd w:id="256"/>
      <w:bookmarkStart w:id="257" w:name="_Toc184314460"/>
      <w:bookmarkEnd w:id="257"/>
      <w:bookmarkStart w:id="258" w:name="_Toc184312092"/>
      <w:bookmarkEnd w:id="258"/>
      <w:bookmarkStart w:id="259" w:name="_Toc184314447"/>
      <w:bookmarkEnd w:id="259"/>
      <w:bookmarkStart w:id="260" w:name="_Toc184312121"/>
      <w:bookmarkEnd w:id="260"/>
      <w:bookmarkStart w:id="261" w:name="_Toc184312072"/>
      <w:bookmarkEnd w:id="261"/>
      <w:bookmarkStart w:id="262" w:name="_Toc184313290"/>
      <w:bookmarkEnd w:id="262"/>
      <w:bookmarkStart w:id="263" w:name="_Toc184312089"/>
      <w:bookmarkEnd w:id="263"/>
      <w:bookmarkStart w:id="264" w:name="_Toc184312082"/>
      <w:bookmarkEnd w:id="264"/>
      <w:bookmarkStart w:id="265" w:name="_Toc184313245"/>
      <w:bookmarkEnd w:id="265"/>
      <w:bookmarkStart w:id="266" w:name="_Toc184310296"/>
      <w:bookmarkEnd w:id="266"/>
      <w:bookmarkStart w:id="267" w:name="_Toc184312085"/>
      <w:bookmarkEnd w:id="267"/>
      <w:bookmarkStart w:id="268" w:name="_Toc184312134"/>
      <w:bookmarkEnd w:id="268"/>
      <w:bookmarkStart w:id="269" w:name="_Toc184312129"/>
      <w:bookmarkEnd w:id="269"/>
      <w:bookmarkStart w:id="270" w:name="_Toc184310302"/>
      <w:bookmarkEnd w:id="270"/>
      <w:bookmarkStart w:id="271" w:name="_Toc184310284"/>
      <w:bookmarkEnd w:id="271"/>
      <w:bookmarkStart w:id="272" w:name="_Toc184312069"/>
      <w:bookmarkEnd w:id="272"/>
      <w:bookmarkStart w:id="273" w:name="_Toc184313262"/>
      <w:bookmarkEnd w:id="273"/>
      <w:bookmarkStart w:id="274" w:name="_Toc184314463"/>
      <w:bookmarkEnd w:id="274"/>
      <w:bookmarkStart w:id="275" w:name="_Toc184308056"/>
      <w:bookmarkEnd w:id="275"/>
      <w:bookmarkStart w:id="276" w:name="_Toc184313249"/>
      <w:bookmarkEnd w:id="276"/>
      <w:bookmarkStart w:id="277" w:name="_Toc184314458"/>
      <w:bookmarkEnd w:id="277"/>
      <w:bookmarkStart w:id="278" w:name="_Toc184310307"/>
      <w:bookmarkEnd w:id="278"/>
      <w:bookmarkStart w:id="279" w:name="_Toc184314446"/>
      <w:bookmarkEnd w:id="279"/>
      <w:bookmarkStart w:id="280" w:name="_Toc184310294"/>
      <w:bookmarkEnd w:id="280"/>
      <w:bookmarkStart w:id="281" w:name="_Toc184314430"/>
      <w:bookmarkEnd w:id="281"/>
      <w:bookmarkStart w:id="282" w:name="_Toc184308081"/>
      <w:bookmarkEnd w:id="282"/>
      <w:bookmarkStart w:id="283" w:name="_Toc184308057"/>
      <w:bookmarkEnd w:id="283"/>
      <w:bookmarkStart w:id="284" w:name="_Toc184312104"/>
      <w:bookmarkEnd w:id="284"/>
      <w:bookmarkStart w:id="285" w:name="_Toc184314449"/>
      <w:bookmarkEnd w:id="285"/>
      <w:bookmarkStart w:id="286" w:name="_Toc184310293"/>
      <w:bookmarkEnd w:id="286"/>
      <w:bookmarkStart w:id="287" w:name="_Toc184313263"/>
      <w:bookmarkEnd w:id="287"/>
      <w:bookmarkStart w:id="288" w:name="_Toc184308043"/>
      <w:bookmarkEnd w:id="288"/>
      <w:bookmarkStart w:id="289" w:name="_Toc184314427"/>
      <w:bookmarkEnd w:id="289"/>
      <w:bookmarkStart w:id="290" w:name="_Toc184310324"/>
      <w:bookmarkEnd w:id="290"/>
      <w:bookmarkStart w:id="291" w:name="_Toc184313297"/>
      <w:bookmarkEnd w:id="291"/>
      <w:bookmarkStart w:id="292" w:name="_Toc184308106"/>
      <w:bookmarkEnd w:id="292"/>
      <w:bookmarkStart w:id="293" w:name="_Toc184310275"/>
      <w:bookmarkEnd w:id="293"/>
      <w:bookmarkStart w:id="294" w:name="_Toc184312099"/>
      <w:bookmarkEnd w:id="294"/>
      <w:bookmarkStart w:id="295" w:name="_Toc184308036"/>
      <w:bookmarkEnd w:id="295"/>
      <w:bookmarkStart w:id="296" w:name="_Toc184314457"/>
      <w:bookmarkEnd w:id="296"/>
      <w:bookmarkStart w:id="297" w:name="_Toc184308099"/>
      <w:bookmarkEnd w:id="297"/>
      <w:bookmarkStart w:id="298" w:name="_Toc184314423"/>
      <w:bookmarkEnd w:id="298"/>
      <w:bookmarkStart w:id="299" w:name="_Toc184313238"/>
      <w:bookmarkEnd w:id="299"/>
      <w:bookmarkStart w:id="300" w:name="_Toc184313285"/>
      <w:bookmarkEnd w:id="300"/>
      <w:bookmarkStart w:id="301" w:name="_Toc184314448"/>
      <w:bookmarkEnd w:id="301"/>
      <w:bookmarkStart w:id="302" w:name="_Toc184314440"/>
      <w:bookmarkEnd w:id="302"/>
      <w:bookmarkStart w:id="303" w:name="_Toc184310322"/>
      <w:bookmarkEnd w:id="303"/>
      <w:bookmarkStart w:id="304" w:name="_Toc184314411"/>
      <w:bookmarkEnd w:id="304"/>
      <w:bookmarkStart w:id="305" w:name="_Toc184312068"/>
      <w:bookmarkEnd w:id="305"/>
      <w:bookmarkStart w:id="306" w:name="_Toc184312133"/>
      <w:bookmarkEnd w:id="306"/>
      <w:bookmarkStart w:id="307" w:name="_Toc184313282"/>
      <w:bookmarkEnd w:id="307"/>
      <w:bookmarkStart w:id="308" w:name="_Toc184308075"/>
      <w:bookmarkEnd w:id="308"/>
      <w:bookmarkStart w:id="309" w:name="_Toc184310297"/>
      <w:bookmarkEnd w:id="309"/>
      <w:bookmarkStart w:id="310" w:name="_Toc184312088"/>
      <w:bookmarkEnd w:id="310"/>
      <w:bookmarkStart w:id="311" w:name="_Toc184308095"/>
      <w:bookmarkEnd w:id="311"/>
      <w:bookmarkStart w:id="312" w:name="_Toc184314413"/>
      <w:bookmarkEnd w:id="312"/>
      <w:bookmarkStart w:id="313" w:name="_Toc184313261"/>
      <w:bookmarkEnd w:id="313"/>
      <w:bookmarkStart w:id="314" w:name="_Toc184310328"/>
      <w:bookmarkEnd w:id="314"/>
      <w:bookmarkStart w:id="315" w:name="_Toc184310334"/>
      <w:bookmarkEnd w:id="315"/>
      <w:bookmarkStart w:id="316" w:name="_Toc184314452"/>
      <w:bookmarkEnd w:id="316"/>
      <w:bookmarkStart w:id="317" w:name="_Toc184312125"/>
      <w:bookmarkEnd w:id="317"/>
      <w:bookmarkStart w:id="318" w:name="_Toc184312113"/>
      <w:bookmarkEnd w:id="318"/>
      <w:bookmarkStart w:id="319" w:name="_Toc184310331"/>
      <w:bookmarkEnd w:id="319"/>
      <w:bookmarkStart w:id="320" w:name="_Toc184312078"/>
      <w:bookmarkEnd w:id="320"/>
      <w:bookmarkStart w:id="321" w:name="_Toc184314467"/>
      <w:bookmarkEnd w:id="321"/>
      <w:bookmarkStart w:id="322" w:name="_Toc184314410"/>
      <w:bookmarkEnd w:id="322"/>
      <w:bookmarkStart w:id="323" w:name="_Toc184310279"/>
      <w:bookmarkEnd w:id="323"/>
      <w:bookmarkStart w:id="324" w:name="_Toc184314420"/>
      <w:bookmarkEnd w:id="324"/>
      <w:bookmarkStart w:id="325" w:name="_Toc184314433"/>
      <w:bookmarkEnd w:id="325"/>
      <w:bookmarkStart w:id="326" w:name="_Toc184314480"/>
      <w:bookmarkEnd w:id="326"/>
      <w:bookmarkStart w:id="327" w:name="_Toc184310273"/>
      <w:bookmarkEnd w:id="327"/>
      <w:bookmarkStart w:id="328" w:name="_Toc184312110"/>
      <w:bookmarkEnd w:id="328"/>
      <w:bookmarkStart w:id="329" w:name="_Toc184314453"/>
      <w:bookmarkEnd w:id="329"/>
      <w:bookmarkStart w:id="330" w:name="_Toc184310274"/>
      <w:bookmarkEnd w:id="330"/>
      <w:bookmarkStart w:id="331" w:name="_Toc184314416"/>
      <w:bookmarkEnd w:id="331"/>
      <w:bookmarkStart w:id="332" w:name="_Toc184310306"/>
      <w:bookmarkEnd w:id="332"/>
      <w:bookmarkStart w:id="333" w:name="_Toc184313257"/>
      <w:bookmarkEnd w:id="333"/>
      <w:bookmarkStart w:id="334" w:name="_Toc184310288"/>
      <w:bookmarkEnd w:id="334"/>
      <w:bookmarkStart w:id="335" w:name="_Toc184314454"/>
      <w:bookmarkEnd w:id="335"/>
      <w:bookmarkStart w:id="336" w:name="_Toc184308048"/>
      <w:bookmarkEnd w:id="336"/>
      <w:bookmarkStart w:id="337" w:name="_Toc184314415"/>
      <w:bookmarkEnd w:id="337"/>
      <w:bookmarkStart w:id="338" w:name="_Toc184314456"/>
      <w:bookmarkEnd w:id="338"/>
      <w:bookmarkStart w:id="339" w:name="_Toc184310289"/>
      <w:bookmarkEnd w:id="339"/>
      <w:bookmarkStart w:id="340" w:name="_Toc184312124"/>
      <w:bookmarkEnd w:id="340"/>
      <w:bookmarkStart w:id="341" w:name="_Toc184312086"/>
      <w:bookmarkEnd w:id="341"/>
      <w:bookmarkStart w:id="342" w:name="_Toc184313281"/>
      <w:bookmarkEnd w:id="342"/>
      <w:bookmarkStart w:id="343" w:name="_Toc184308094"/>
      <w:bookmarkEnd w:id="343"/>
      <w:bookmarkStart w:id="344" w:name="_Toc184313277"/>
      <w:bookmarkEnd w:id="344"/>
      <w:bookmarkStart w:id="345" w:name="_Toc184308089"/>
      <w:bookmarkEnd w:id="345"/>
      <w:bookmarkStart w:id="346" w:name="_Toc184313296"/>
      <w:bookmarkEnd w:id="346"/>
      <w:bookmarkStart w:id="347" w:name="_Toc184314461"/>
      <w:bookmarkEnd w:id="347"/>
      <w:bookmarkStart w:id="348" w:name="_Toc184314462"/>
      <w:bookmarkEnd w:id="348"/>
      <w:bookmarkStart w:id="349" w:name="_Toc184310309"/>
      <w:bookmarkEnd w:id="349"/>
      <w:bookmarkStart w:id="350" w:name="_Toc184314422"/>
      <w:bookmarkEnd w:id="350"/>
      <w:bookmarkStart w:id="351" w:name="_Toc184314436"/>
      <w:bookmarkEnd w:id="351"/>
      <w:bookmarkStart w:id="352" w:name="_Toc184308041"/>
      <w:bookmarkEnd w:id="352"/>
      <w:bookmarkStart w:id="353" w:name="_Toc184312127"/>
      <w:bookmarkEnd w:id="353"/>
      <w:bookmarkStart w:id="354" w:name="_Toc184313240"/>
      <w:bookmarkEnd w:id="354"/>
      <w:bookmarkStart w:id="355" w:name="_Toc184310305"/>
      <w:bookmarkEnd w:id="355"/>
      <w:bookmarkStart w:id="356" w:name="_Toc184308103"/>
      <w:bookmarkEnd w:id="356"/>
      <w:bookmarkStart w:id="357" w:name="_Toc184308067"/>
      <w:bookmarkEnd w:id="357"/>
      <w:bookmarkStart w:id="358" w:name="_Toc184313269"/>
      <w:bookmarkEnd w:id="358"/>
      <w:bookmarkStart w:id="359" w:name="_Toc184312087"/>
      <w:bookmarkEnd w:id="359"/>
      <w:bookmarkStart w:id="360" w:name="_Toc184308044"/>
      <w:bookmarkEnd w:id="360"/>
      <w:bookmarkStart w:id="361" w:name="_Toc184313267"/>
      <w:bookmarkEnd w:id="361"/>
      <w:bookmarkStart w:id="362" w:name="_Toc184313271"/>
      <w:bookmarkEnd w:id="362"/>
      <w:bookmarkStart w:id="363" w:name="_Toc184312070"/>
      <w:bookmarkEnd w:id="363"/>
      <w:bookmarkStart w:id="364" w:name="_Toc184312077"/>
      <w:bookmarkEnd w:id="364"/>
      <w:bookmarkStart w:id="365" w:name="_Toc184314466"/>
      <w:bookmarkEnd w:id="365"/>
      <w:bookmarkStart w:id="366" w:name="_Toc184312126"/>
      <w:bookmarkEnd w:id="366"/>
      <w:bookmarkStart w:id="367" w:name="_Toc184308053"/>
      <w:bookmarkEnd w:id="367"/>
      <w:bookmarkStart w:id="368" w:name="_Toc184310337"/>
      <w:bookmarkEnd w:id="368"/>
      <w:bookmarkStart w:id="369" w:name="_Toc184313289"/>
      <w:bookmarkEnd w:id="369"/>
      <w:bookmarkStart w:id="370" w:name="_Toc184308070"/>
      <w:bookmarkEnd w:id="370"/>
      <w:bookmarkStart w:id="371" w:name="_Toc184314414"/>
      <w:bookmarkEnd w:id="371"/>
      <w:bookmarkStart w:id="372" w:name="_Toc184313276"/>
      <w:bookmarkEnd w:id="372"/>
      <w:bookmarkStart w:id="373" w:name="_Toc184314412"/>
      <w:bookmarkEnd w:id="373"/>
      <w:bookmarkStart w:id="374" w:name="_Toc184313275"/>
      <w:bookmarkEnd w:id="374"/>
      <w:bookmarkStart w:id="375" w:name="_Toc184313304"/>
      <w:bookmarkEnd w:id="375"/>
      <w:bookmarkStart w:id="376" w:name="_Toc184308040"/>
      <w:bookmarkEnd w:id="376"/>
      <w:bookmarkStart w:id="377" w:name="_Toc184313270"/>
      <w:bookmarkEnd w:id="377"/>
      <w:bookmarkStart w:id="378" w:name="_Toc184308047"/>
      <w:bookmarkEnd w:id="378"/>
      <w:bookmarkStart w:id="379" w:name="_Toc184312131"/>
      <w:bookmarkEnd w:id="379"/>
      <w:bookmarkStart w:id="380" w:name="_Toc184312130"/>
      <w:bookmarkEnd w:id="380"/>
      <w:bookmarkStart w:id="381" w:name="_Toc184308042"/>
      <w:bookmarkEnd w:id="381"/>
      <w:bookmarkStart w:id="382" w:name="_Toc184313255"/>
      <w:bookmarkEnd w:id="382"/>
      <w:bookmarkStart w:id="383" w:name="_Toc184308079"/>
      <w:bookmarkEnd w:id="383"/>
      <w:bookmarkStart w:id="384" w:name="_Toc184312105"/>
      <w:bookmarkEnd w:id="384"/>
      <w:bookmarkStart w:id="385" w:name="_Toc184310276"/>
      <w:bookmarkEnd w:id="385"/>
      <w:bookmarkStart w:id="386" w:name="_Toc184314434"/>
      <w:bookmarkEnd w:id="386"/>
      <w:bookmarkStart w:id="387" w:name="_Toc184308084"/>
      <w:bookmarkEnd w:id="387"/>
      <w:bookmarkStart w:id="388" w:name="_Toc184314437"/>
      <w:bookmarkEnd w:id="388"/>
      <w:bookmarkStart w:id="389" w:name="_Toc184308060"/>
      <w:bookmarkEnd w:id="389"/>
      <w:bookmarkStart w:id="390" w:name="_Toc184312135"/>
      <w:bookmarkEnd w:id="390"/>
      <w:bookmarkStart w:id="391" w:name="_Toc184313242"/>
      <w:bookmarkEnd w:id="391"/>
      <w:bookmarkStart w:id="392" w:name="_Toc184312123"/>
      <w:bookmarkEnd w:id="392"/>
      <w:bookmarkStart w:id="393" w:name="_Toc184313260"/>
      <w:bookmarkEnd w:id="393"/>
      <w:bookmarkStart w:id="394" w:name="_Toc184310286"/>
      <w:bookmarkEnd w:id="394"/>
      <w:bookmarkStart w:id="395" w:name="_Toc184310278"/>
      <w:bookmarkEnd w:id="395"/>
      <w:bookmarkStart w:id="396" w:name="_Toc184313243"/>
      <w:bookmarkEnd w:id="396"/>
      <w:bookmarkStart w:id="397" w:name="_Toc184314470"/>
      <w:bookmarkEnd w:id="397"/>
      <w:bookmarkStart w:id="398" w:name="_Toc184312100"/>
      <w:bookmarkEnd w:id="398"/>
      <w:bookmarkStart w:id="399" w:name="_Toc184314477"/>
      <w:bookmarkEnd w:id="399"/>
      <w:bookmarkStart w:id="400" w:name="_Toc184310329"/>
      <w:bookmarkEnd w:id="400"/>
      <w:bookmarkStart w:id="401" w:name="_Toc184310291"/>
      <w:bookmarkEnd w:id="401"/>
      <w:bookmarkStart w:id="402" w:name="_Toc184308073"/>
      <w:bookmarkEnd w:id="402"/>
      <w:bookmarkStart w:id="403" w:name="_Toc184312080"/>
      <w:bookmarkEnd w:id="403"/>
      <w:bookmarkStart w:id="404" w:name="_Toc184310310"/>
      <w:bookmarkEnd w:id="404"/>
      <w:bookmarkStart w:id="405" w:name="_Toc184308104"/>
      <w:bookmarkEnd w:id="405"/>
      <w:bookmarkStart w:id="406" w:name="_Toc184310342"/>
      <w:bookmarkEnd w:id="406"/>
      <w:bookmarkStart w:id="407" w:name="_Toc184310299"/>
      <w:bookmarkEnd w:id="407"/>
      <w:bookmarkStart w:id="408" w:name="_Toc184312073"/>
      <w:bookmarkEnd w:id="408"/>
      <w:bookmarkStart w:id="409" w:name="_Toc184313309"/>
      <w:bookmarkEnd w:id="409"/>
      <w:bookmarkStart w:id="410" w:name="_Toc184313250"/>
      <w:bookmarkEnd w:id="410"/>
      <w:bookmarkStart w:id="411" w:name="_Toc184310333"/>
      <w:bookmarkEnd w:id="411"/>
      <w:bookmarkStart w:id="412" w:name="_Toc184312117"/>
      <w:bookmarkEnd w:id="412"/>
      <w:bookmarkStart w:id="413" w:name="_Toc184312071"/>
      <w:bookmarkEnd w:id="413"/>
      <w:bookmarkStart w:id="414" w:name="_Toc184313300"/>
      <w:bookmarkEnd w:id="414"/>
      <w:bookmarkStart w:id="415" w:name="_Toc184310343"/>
      <w:bookmarkEnd w:id="415"/>
      <w:bookmarkStart w:id="416" w:name="_Toc184308080"/>
      <w:bookmarkEnd w:id="416"/>
      <w:bookmarkStart w:id="417" w:name="_Toc184310281"/>
      <w:bookmarkEnd w:id="417"/>
      <w:bookmarkStart w:id="418" w:name="_Toc184313251"/>
      <w:bookmarkEnd w:id="418"/>
      <w:bookmarkStart w:id="419" w:name="_Toc184312119"/>
      <w:bookmarkEnd w:id="419"/>
      <w:bookmarkStart w:id="420" w:name="_Toc184308093"/>
      <w:bookmarkEnd w:id="420"/>
      <w:bookmarkStart w:id="421" w:name="_Toc184314482"/>
      <w:bookmarkEnd w:id="421"/>
      <w:bookmarkStart w:id="422" w:name="_Toc184314428"/>
      <w:bookmarkEnd w:id="422"/>
      <w:bookmarkStart w:id="423" w:name="_Toc184310317"/>
      <w:bookmarkEnd w:id="423"/>
      <w:bookmarkStart w:id="424" w:name="_Toc184310280"/>
      <w:bookmarkEnd w:id="424"/>
      <w:bookmarkStart w:id="425" w:name="_Toc184313252"/>
      <w:bookmarkEnd w:id="425"/>
      <w:bookmarkStart w:id="426" w:name="_Toc184314426"/>
      <w:bookmarkEnd w:id="426"/>
      <w:bookmarkStart w:id="427" w:name="_Toc184312101"/>
      <w:bookmarkEnd w:id="427"/>
      <w:bookmarkStart w:id="428" w:name="_Toc184310320"/>
      <w:bookmarkEnd w:id="428"/>
      <w:bookmarkStart w:id="429" w:name="_Toc184312108"/>
      <w:bookmarkEnd w:id="429"/>
      <w:bookmarkStart w:id="430" w:name="_Toc184310323"/>
      <w:bookmarkEnd w:id="430"/>
      <w:bookmarkStart w:id="431" w:name="_Toc184310292"/>
      <w:bookmarkEnd w:id="431"/>
      <w:bookmarkStart w:id="432" w:name="_Toc184313287"/>
      <w:bookmarkEnd w:id="432"/>
      <w:bookmarkStart w:id="433" w:name="_Toc184313265"/>
      <w:bookmarkEnd w:id="433"/>
      <w:bookmarkStart w:id="434" w:name="_Toc184314475"/>
      <w:bookmarkEnd w:id="434"/>
      <w:bookmarkStart w:id="435" w:name="_Toc184310295"/>
      <w:bookmarkEnd w:id="435"/>
      <w:bookmarkStart w:id="436" w:name="_Toc184308037"/>
      <w:bookmarkEnd w:id="436"/>
      <w:bookmarkStart w:id="437" w:name="_Toc184308074"/>
      <w:bookmarkEnd w:id="437"/>
      <w:r>
        <w:rPr>
          <w:rFonts w:hint="eastAsia" w:ascii="宋体" w:hAnsi="宋体" w:cs="宋体"/>
          <w:b/>
          <w:sz w:val="36"/>
          <w:szCs w:val="36"/>
        </w:rPr>
        <w:t>评标办法</w:t>
      </w:r>
      <w:bookmarkEnd w:id="71"/>
      <w:bookmarkEnd w:id="72"/>
    </w:p>
    <w:p w14:paraId="2C5465ED">
      <w:pPr>
        <w:snapToGrid w:val="0"/>
        <w:spacing w:line="360" w:lineRule="auto"/>
        <w:jc w:val="center"/>
        <w:rPr>
          <w:rFonts w:hint="eastAsia" w:ascii="宋体" w:hAnsi="宋体" w:cs="宋体"/>
          <w:b/>
          <w:sz w:val="24"/>
        </w:rPr>
      </w:pPr>
      <w:r>
        <w:rPr>
          <w:rFonts w:hint="eastAsia" w:ascii="宋体" w:hAnsi="宋体" w:cs="宋体"/>
          <w:b/>
          <w:sz w:val="24"/>
        </w:rPr>
        <w:t>评标办法前附表</w:t>
      </w:r>
    </w:p>
    <w:tbl>
      <w:tblPr>
        <w:tblStyle w:val="64"/>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49"/>
        <w:gridCol w:w="5925"/>
        <w:gridCol w:w="1066"/>
      </w:tblGrid>
      <w:tr w14:paraId="5590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657" w:type="dxa"/>
            <w:gridSpan w:val="2"/>
            <w:vAlign w:val="center"/>
          </w:tcPr>
          <w:p w14:paraId="3CD6F337">
            <w:pPr>
              <w:jc w:val="center"/>
              <w:rPr>
                <w:rFonts w:hint="eastAsia" w:ascii="宋体" w:hAnsi="宋体" w:cs="宋体"/>
                <w:b/>
                <w:bCs/>
                <w:kern w:val="0"/>
                <w:szCs w:val="21"/>
              </w:rPr>
            </w:pPr>
            <w:bookmarkStart w:id="438" w:name="OLE_LINK20"/>
            <w:r>
              <w:rPr>
                <w:rFonts w:hint="eastAsia" w:ascii="宋体" w:hAnsi="宋体" w:cs="宋体"/>
                <w:b/>
                <w:bCs/>
                <w:kern w:val="0"/>
                <w:szCs w:val="21"/>
              </w:rPr>
              <w:t>评分项目</w:t>
            </w:r>
          </w:p>
        </w:tc>
        <w:tc>
          <w:tcPr>
            <w:tcW w:w="5925" w:type="dxa"/>
            <w:vAlign w:val="center"/>
          </w:tcPr>
          <w:p w14:paraId="1D3D4EB6">
            <w:pPr>
              <w:jc w:val="center"/>
              <w:rPr>
                <w:rFonts w:hint="eastAsia" w:ascii="宋体" w:hAnsi="宋体" w:cs="宋体"/>
                <w:b/>
                <w:bCs/>
                <w:kern w:val="0"/>
                <w:szCs w:val="21"/>
              </w:rPr>
            </w:pPr>
            <w:r>
              <w:rPr>
                <w:rFonts w:hint="eastAsia" w:ascii="宋体" w:hAnsi="宋体" w:cs="宋体"/>
                <w:b/>
                <w:bCs/>
                <w:kern w:val="0"/>
                <w:szCs w:val="21"/>
              </w:rPr>
              <w:t>评分标准</w:t>
            </w:r>
          </w:p>
        </w:tc>
        <w:tc>
          <w:tcPr>
            <w:tcW w:w="1066" w:type="dxa"/>
            <w:vAlign w:val="center"/>
          </w:tcPr>
          <w:p w14:paraId="54016BC4">
            <w:pPr>
              <w:jc w:val="center"/>
              <w:rPr>
                <w:rFonts w:hint="eastAsia" w:ascii="宋体" w:hAnsi="宋体" w:cs="宋体"/>
                <w:b/>
                <w:bCs/>
                <w:kern w:val="0"/>
                <w:szCs w:val="21"/>
              </w:rPr>
            </w:pPr>
            <w:r>
              <w:rPr>
                <w:rFonts w:hint="eastAsia" w:ascii="宋体" w:hAnsi="宋体" w:cs="宋体"/>
                <w:b/>
                <w:bCs/>
                <w:kern w:val="0"/>
                <w:szCs w:val="21"/>
              </w:rPr>
              <w:t>评审类型</w:t>
            </w:r>
          </w:p>
        </w:tc>
      </w:tr>
      <w:tr w14:paraId="20F9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7" w:type="dxa"/>
            <w:gridSpan w:val="2"/>
            <w:vAlign w:val="center"/>
          </w:tcPr>
          <w:p w14:paraId="1472CA1C">
            <w:pPr>
              <w:widowControl/>
              <w:autoSpaceDE w:val="0"/>
              <w:autoSpaceDN w:val="0"/>
              <w:jc w:val="center"/>
              <w:rPr>
                <w:rFonts w:hint="eastAsia" w:ascii="宋体" w:hAnsi="宋体" w:cs="宋体"/>
                <w:szCs w:val="21"/>
              </w:rPr>
            </w:pPr>
            <w:r>
              <w:rPr>
                <w:rFonts w:hint="eastAsia" w:ascii="宋体" w:hAnsi="宋体" w:cs="宋体"/>
                <w:kern w:val="0"/>
                <w:szCs w:val="21"/>
              </w:rPr>
              <w:t>价格分（</w:t>
            </w:r>
            <w:r>
              <w:rPr>
                <w:rFonts w:hint="eastAsia" w:ascii="宋体" w:hAnsi="宋体" w:cs="宋体"/>
                <w:kern w:val="0"/>
                <w:szCs w:val="21"/>
                <w:lang w:val="en-US" w:eastAsia="zh-CN"/>
              </w:rPr>
              <w:t>10</w:t>
            </w:r>
            <w:r>
              <w:rPr>
                <w:rFonts w:hint="eastAsia" w:ascii="宋体" w:hAnsi="宋体" w:cs="宋体"/>
                <w:kern w:val="0"/>
                <w:szCs w:val="21"/>
              </w:rPr>
              <w:t>分）</w:t>
            </w:r>
          </w:p>
        </w:tc>
        <w:tc>
          <w:tcPr>
            <w:tcW w:w="5925" w:type="dxa"/>
            <w:vAlign w:val="center"/>
          </w:tcPr>
          <w:p w14:paraId="12C055D0">
            <w:pPr>
              <w:widowControl/>
              <w:tabs>
                <w:tab w:val="left" w:pos="0"/>
              </w:tabs>
              <w:jc w:val="left"/>
              <w:rPr>
                <w:rFonts w:hint="eastAsia" w:ascii="宋体" w:hAnsi="宋体" w:cs="宋体"/>
                <w:kern w:val="0"/>
                <w:szCs w:val="21"/>
              </w:rPr>
            </w:pPr>
            <w:r>
              <w:rPr>
                <w:rFonts w:hint="eastAsia" w:ascii="宋体" w:hAnsi="宋体" w:cs="宋体"/>
                <w:bCs/>
                <w:kern w:val="0"/>
                <w:szCs w:val="21"/>
              </w:rPr>
              <w:t>参与评审的价格=投标报价</w:t>
            </w:r>
          </w:p>
          <w:p w14:paraId="77A8C488">
            <w:pPr>
              <w:widowControl/>
              <w:adjustRightInd/>
              <w:jc w:val="left"/>
              <w:rPr>
                <w:rFonts w:hint="eastAsia" w:ascii="宋体" w:hAnsi="宋体" w:cs="宋体"/>
                <w:kern w:val="0"/>
                <w:szCs w:val="21"/>
              </w:rPr>
            </w:pPr>
            <w:r>
              <w:rPr>
                <w:rFonts w:hint="eastAsia" w:ascii="宋体" w:hAnsi="宋体" w:cs="宋体"/>
                <w:kern w:val="0"/>
                <w:szCs w:val="21"/>
              </w:rPr>
              <w:t>基准价=满足招标文件要求且最低的参与评审的价格</w:t>
            </w:r>
          </w:p>
          <w:p w14:paraId="2088898C">
            <w:pPr>
              <w:widowControl/>
              <w:adjustRightInd/>
              <w:jc w:val="left"/>
              <w:rPr>
                <w:rFonts w:hint="eastAsia" w:ascii="宋体" w:hAnsi="宋体" w:cs="宋体"/>
                <w:kern w:val="0"/>
                <w:szCs w:val="21"/>
              </w:rPr>
            </w:pPr>
            <w:r>
              <w:rPr>
                <w:rFonts w:hint="eastAsia" w:ascii="宋体" w:hAnsi="宋体" w:cs="宋体"/>
                <w:kern w:val="0"/>
                <w:szCs w:val="21"/>
              </w:rPr>
              <w:t>基准价得分为满分1</w:t>
            </w:r>
            <w:r>
              <w:rPr>
                <w:rFonts w:hint="eastAsia" w:ascii="宋体" w:hAnsi="宋体" w:cs="宋体"/>
                <w:kern w:val="0"/>
                <w:szCs w:val="21"/>
                <w:lang w:val="en-US" w:eastAsia="zh-CN"/>
              </w:rPr>
              <w:t>0</w:t>
            </w:r>
            <w:r>
              <w:rPr>
                <w:rFonts w:hint="eastAsia" w:ascii="宋体" w:hAnsi="宋体" w:cs="宋体"/>
                <w:kern w:val="0"/>
                <w:szCs w:val="21"/>
              </w:rPr>
              <w:t>分。</w:t>
            </w:r>
          </w:p>
          <w:p w14:paraId="31118851">
            <w:pPr>
              <w:widowControl/>
              <w:adjustRightInd/>
              <w:jc w:val="left"/>
              <w:rPr>
                <w:rFonts w:hint="eastAsia" w:ascii="宋体" w:hAnsi="宋体" w:cs="宋体"/>
                <w:kern w:val="0"/>
                <w:szCs w:val="21"/>
              </w:rPr>
            </w:pPr>
            <w:r>
              <w:rPr>
                <w:rFonts w:hint="eastAsia" w:ascii="宋体" w:hAnsi="宋体" w:cs="宋体"/>
                <w:kern w:val="0"/>
                <w:szCs w:val="21"/>
              </w:rPr>
              <w:t>投标报价得分=(评标基准价/参与评审的价格)×1</w:t>
            </w:r>
            <w:r>
              <w:rPr>
                <w:rFonts w:hint="eastAsia" w:ascii="宋体" w:hAnsi="宋体" w:cs="宋体"/>
                <w:kern w:val="0"/>
                <w:szCs w:val="21"/>
                <w:lang w:val="en-US" w:eastAsia="zh-CN"/>
              </w:rPr>
              <w:t>0</w:t>
            </w:r>
            <w:r>
              <w:rPr>
                <w:rFonts w:hint="eastAsia" w:ascii="宋体" w:hAnsi="宋体" w:cs="宋体"/>
                <w:kern w:val="0"/>
                <w:szCs w:val="21"/>
              </w:rPr>
              <w:t>×100%</w:t>
            </w:r>
          </w:p>
          <w:p w14:paraId="08A757B5">
            <w:pPr>
              <w:widowControl/>
              <w:adjustRightInd/>
              <w:jc w:val="left"/>
              <w:rPr>
                <w:rFonts w:hint="eastAsia" w:ascii="宋体" w:hAnsi="宋体" w:cs="宋体"/>
                <w:szCs w:val="21"/>
              </w:rPr>
            </w:pPr>
            <w:r>
              <w:rPr>
                <w:rFonts w:hint="eastAsia" w:ascii="宋体" w:hAnsi="宋体" w:cs="宋体"/>
                <w:b/>
                <w:bCs/>
                <w:szCs w:val="21"/>
              </w:rPr>
              <w:t>注：价格得分小数点后保留2位小数，第3位小数四舍五入。</w:t>
            </w:r>
          </w:p>
        </w:tc>
        <w:tc>
          <w:tcPr>
            <w:tcW w:w="1066" w:type="dxa"/>
            <w:vAlign w:val="center"/>
          </w:tcPr>
          <w:p w14:paraId="16DC6AC9">
            <w:pPr>
              <w:widowControl/>
              <w:autoSpaceDE w:val="0"/>
              <w:autoSpaceDN w:val="0"/>
              <w:jc w:val="center"/>
              <w:rPr>
                <w:rFonts w:hint="eastAsia" w:ascii="宋体" w:hAnsi="宋体" w:cs="宋体"/>
                <w:szCs w:val="21"/>
              </w:rPr>
            </w:pPr>
            <w:r>
              <w:rPr>
                <w:rFonts w:hint="eastAsia" w:ascii="宋体" w:hAnsi="宋体" w:cs="宋体"/>
                <w:kern w:val="0"/>
                <w:szCs w:val="21"/>
              </w:rPr>
              <w:t>客观分</w:t>
            </w:r>
          </w:p>
        </w:tc>
      </w:tr>
      <w:tr w14:paraId="1F3A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restart"/>
            <w:vAlign w:val="center"/>
          </w:tcPr>
          <w:p w14:paraId="1AA6A13B">
            <w:pPr>
              <w:jc w:val="center"/>
              <w:rPr>
                <w:rFonts w:hint="eastAsia" w:ascii="宋体" w:hAnsi="宋体" w:cs="宋体"/>
                <w:kern w:val="0"/>
                <w:szCs w:val="21"/>
              </w:rPr>
            </w:pPr>
          </w:p>
          <w:p w14:paraId="0584116E">
            <w:pPr>
              <w:jc w:val="center"/>
              <w:rPr>
                <w:rFonts w:hint="eastAsia" w:ascii="宋体" w:hAnsi="宋体" w:cs="宋体"/>
                <w:kern w:val="0"/>
                <w:szCs w:val="21"/>
              </w:rPr>
            </w:pPr>
          </w:p>
          <w:p w14:paraId="369D56E5">
            <w:pPr>
              <w:jc w:val="center"/>
              <w:rPr>
                <w:rFonts w:hint="eastAsia" w:ascii="宋体" w:hAnsi="宋体" w:cs="宋体"/>
                <w:kern w:val="0"/>
                <w:szCs w:val="21"/>
              </w:rPr>
            </w:pPr>
          </w:p>
          <w:p w14:paraId="4D1B4FEE">
            <w:pPr>
              <w:jc w:val="center"/>
              <w:rPr>
                <w:rFonts w:hint="eastAsia" w:ascii="宋体" w:hAnsi="宋体" w:cs="宋体"/>
                <w:kern w:val="0"/>
                <w:szCs w:val="21"/>
              </w:rPr>
            </w:pPr>
          </w:p>
          <w:p w14:paraId="2BD634E7">
            <w:pPr>
              <w:jc w:val="center"/>
              <w:rPr>
                <w:rFonts w:hint="eastAsia" w:ascii="宋体" w:hAnsi="宋体" w:cs="宋体"/>
                <w:kern w:val="0"/>
                <w:szCs w:val="21"/>
              </w:rPr>
            </w:pPr>
          </w:p>
          <w:p w14:paraId="53B85AC8">
            <w:pPr>
              <w:jc w:val="center"/>
              <w:rPr>
                <w:rFonts w:hint="eastAsia" w:ascii="宋体" w:hAnsi="宋体" w:cs="宋体"/>
                <w:kern w:val="0"/>
                <w:szCs w:val="21"/>
              </w:rPr>
            </w:pPr>
          </w:p>
          <w:p w14:paraId="627F94D4">
            <w:pPr>
              <w:jc w:val="center"/>
              <w:rPr>
                <w:rFonts w:hint="eastAsia" w:ascii="宋体" w:hAnsi="宋体" w:cs="宋体"/>
                <w:kern w:val="0"/>
                <w:szCs w:val="21"/>
              </w:rPr>
            </w:pPr>
          </w:p>
          <w:p w14:paraId="537D719D">
            <w:pPr>
              <w:jc w:val="center"/>
              <w:rPr>
                <w:rFonts w:hint="eastAsia" w:ascii="宋体" w:hAnsi="宋体" w:cs="宋体"/>
                <w:kern w:val="0"/>
                <w:szCs w:val="21"/>
              </w:rPr>
            </w:pPr>
          </w:p>
          <w:p w14:paraId="0E7C83C2">
            <w:pPr>
              <w:jc w:val="center"/>
              <w:rPr>
                <w:rFonts w:hint="eastAsia" w:ascii="宋体" w:hAnsi="宋体" w:cs="宋体"/>
                <w:kern w:val="0"/>
                <w:szCs w:val="21"/>
              </w:rPr>
            </w:pPr>
          </w:p>
          <w:p w14:paraId="59D75648">
            <w:pPr>
              <w:jc w:val="center"/>
              <w:rPr>
                <w:rFonts w:hint="eastAsia" w:ascii="宋体" w:hAnsi="宋体" w:cs="宋体"/>
                <w:kern w:val="0"/>
                <w:szCs w:val="21"/>
              </w:rPr>
            </w:pPr>
          </w:p>
          <w:p w14:paraId="3515F9D3">
            <w:pPr>
              <w:jc w:val="center"/>
              <w:rPr>
                <w:rFonts w:hint="eastAsia" w:ascii="宋体" w:hAnsi="宋体" w:cs="宋体"/>
                <w:kern w:val="0"/>
                <w:szCs w:val="21"/>
              </w:rPr>
            </w:pPr>
          </w:p>
          <w:p w14:paraId="271DDC2F">
            <w:pPr>
              <w:jc w:val="center"/>
              <w:rPr>
                <w:rFonts w:hint="eastAsia" w:ascii="宋体" w:hAnsi="宋体" w:cs="宋体"/>
                <w:kern w:val="0"/>
                <w:szCs w:val="21"/>
              </w:rPr>
            </w:pPr>
          </w:p>
          <w:p w14:paraId="3F94CA52">
            <w:pPr>
              <w:jc w:val="center"/>
              <w:rPr>
                <w:rFonts w:hint="eastAsia" w:ascii="宋体" w:hAnsi="宋体" w:cs="宋体"/>
                <w:kern w:val="0"/>
                <w:szCs w:val="21"/>
              </w:rPr>
            </w:pPr>
            <w:r>
              <w:rPr>
                <w:rFonts w:hint="eastAsia" w:ascii="宋体" w:hAnsi="宋体" w:cs="宋体"/>
                <w:kern w:val="0"/>
                <w:szCs w:val="21"/>
              </w:rPr>
              <w:t>商务分</w:t>
            </w:r>
          </w:p>
          <w:p w14:paraId="4A227E0F">
            <w:pPr>
              <w:jc w:val="center"/>
              <w:rPr>
                <w:rFonts w:hint="eastAsia" w:ascii="宋体" w:hAnsi="宋体" w:cs="宋体"/>
                <w:kern w:val="0"/>
                <w:szCs w:val="21"/>
              </w:rPr>
            </w:pPr>
            <w:r>
              <w:rPr>
                <w:rFonts w:hint="eastAsia" w:ascii="宋体" w:hAnsi="宋体" w:cs="宋体"/>
                <w:kern w:val="0"/>
                <w:szCs w:val="21"/>
              </w:rPr>
              <w:t>技术分</w:t>
            </w:r>
          </w:p>
          <w:p w14:paraId="284AF039">
            <w:pPr>
              <w:jc w:val="center"/>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90</w:t>
            </w:r>
            <w:r>
              <w:rPr>
                <w:rFonts w:hint="eastAsia" w:ascii="宋体" w:hAnsi="宋体" w:cs="宋体"/>
                <w:kern w:val="0"/>
                <w:szCs w:val="21"/>
              </w:rPr>
              <w:t>分）</w:t>
            </w:r>
          </w:p>
        </w:tc>
        <w:tc>
          <w:tcPr>
            <w:tcW w:w="1649" w:type="dxa"/>
            <w:vAlign w:val="center"/>
          </w:tcPr>
          <w:p w14:paraId="5DEE8E53">
            <w:pPr>
              <w:jc w:val="center"/>
              <w:rPr>
                <w:rFonts w:hint="eastAsia" w:ascii="宋体" w:hAnsi="宋体" w:cs="宋体"/>
                <w:kern w:val="0"/>
                <w:szCs w:val="21"/>
              </w:rPr>
            </w:pPr>
            <w:r>
              <w:rPr>
                <w:rFonts w:hint="eastAsia" w:ascii="宋体" w:hAnsi="宋体" w:cs="宋体"/>
                <w:szCs w:val="21"/>
              </w:rPr>
              <w:t>功能要求响应性（</w:t>
            </w:r>
            <w:r>
              <w:rPr>
                <w:rFonts w:hint="eastAsia" w:ascii="宋体" w:hAnsi="宋体" w:cs="宋体"/>
                <w:szCs w:val="21"/>
                <w:lang w:val="en-US" w:eastAsia="zh-CN"/>
              </w:rPr>
              <w:t>20</w:t>
            </w:r>
            <w:r>
              <w:rPr>
                <w:rFonts w:hint="eastAsia" w:ascii="宋体" w:hAnsi="宋体" w:cs="宋体"/>
                <w:szCs w:val="21"/>
              </w:rPr>
              <w:t>分）</w:t>
            </w:r>
          </w:p>
        </w:tc>
        <w:tc>
          <w:tcPr>
            <w:tcW w:w="5925" w:type="dxa"/>
            <w:vAlign w:val="center"/>
          </w:tcPr>
          <w:p w14:paraId="23D6FB44">
            <w:pPr>
              <w:rPr>
                <w:rFonts w:hint="eastAsia" w:ascii="宋体" w:hAnsi="宋体" w:cs="宋体"/>
              </w:rPr>
            </w:pPr>
            <w:r>
              <w:rPr>
                <w:rFonts w:hint="eastAsia" w:ascii="宋体" w:hAnsi="宋体" w:cs="宋体"/>
              </w:rPr>
              <w:t>完全响应招标文件“第三部分 采购需求/一、采购需求/（</w:t>
            </w:r>
            <w:r>
              <w:rPr>
                <w:rFonts w:hint="eastAsia" w:ascii="宋体" w:hAnsi="宋体" w:cs="宋体"/>
                <w:lang w:val="en-US" w:eastAsia="zh-CN"/>
              </w:rPr>
              <w:t>三</w:t>
            </w:r>
            <w:r>
              <w:rPr>
                <w:rFonts w:hint="eastAsia" w:ascii="宋体" w:hAnsi="宋体" w:cs="宋体"/>
              </w:rPr>
              <w:t>）功能要求”中所有功能要求的得</w:t>
            </w:r>
            <w:r>
              <w:rPr>
                <w:rFonts w:hint="eastAsia" w:ascii="宋体" w:hAnsi="宋体" w:cs="宋体"/>
                <w:lang w:val="en-US" w:eastAsia="zh-CN"/>
              </w:rPr>
              <w:t>20</w:t>
            </w:r>
            <w:r>
              <w:rPr>
                <w:rFonts w:hint="eastAsia" w:ascii="宋体" w:hAnsi="宋体" w:cs="宋体"/>
              </w:rPr>
              <w:t>分。</w:t>
            </w:r>
          </w:p>
          <w:p w14:paraId="097235E0">
            <w:pPr>
              <w:rPr>
                <w:rFonts w:hint="default" w:ascii="宋体" w:hAnsi="宋体" w:eastAsia="宋体" w:cs="宋体"/>
                <w:kern w:val="0"/>
                <w:szCs w:val="21"/>
                <w:lang w:val="en-US" w:eastAsia="zh-CN"/>
              </w:rPr>
            </w:pPr>
            <w:r>
              <w:rPr>
                <w:rFonts w:hint="eastAsia" w:ascii="宋体" w:hAnsi="宋体" w:cs="宋体"/>
              </w:rPr>
              <w:t>每负偏离一条功能要求的扣</w:t>
            </w:r>
            <w:r>
              <w:rPr>
                <w:rFonts w:hint="eastAsia" w:ascii="宋体" w:hAnsi="宋体" w:cs="宋体"/>
                <w:lang w:val="en-US" w:eastAsia="zh-CN"/>
              </w:rPr>
              <w:t>2</w:t>
            </w:r>
            <w:r>
              <w:rPr>
                <w:rFonts w:hint="eastAsia" w:ascii="宋体" w:hAnsi="宋体" w:cs="宋体"/>
              </w:rPr>
              <w:t>分，扣减至0分</w:t>
            </w:r>
            <w:r>
              <w:rPr>
                <w:rFonts w:hint="eastAsia" w:ascii="宋体" w:hAnsi="宋体" w:cs="宋体"/>
                <w:lang w:val="en-US" w:eastAsia="zh-CN"/>
              </w:rPr>
              <w:t>为止</w:t>
            </w:r>
            <w:r>
              <w:rPr>
                <w:rFonts w:hint="eastAsia" w:ascii="宋体" w:hAnsi="宋体" w:cs="宋体"/>
              </w:rPr>
              <w:t>。</w:t>
            </w:r>
            <w:r>
              <w:rPr>
                <w:rFonts w:hint="eastAsia" w:ascii="宋体" w:hAnsi="宋体" w:cs="宋体"/>
                <w:lang w:val="en-US" w:eastAsia="zh-CN"/>
              </w:rPr>
              <w:t>本项最高得20分，最低得0分。</w:t>
            </w:r>
          </w:p>
        </w:tc>
        <w:tc>
          <w:tcPr>
            <w:tcW w:w="1066" w:type="dxa"/>
            <w:vAlign w:val="center"/>
          </w:tcPr>
          <w:p w14:paraId="7D898180">
            <w:pPr>
              <w:jc w:val="center"/>
              <w:rPr>
                <w:rFonts w:hint="eastAsia" w:ascii="宋体" w:hAnsi="宋体" w:cs="宋体"/>
              </w:rPr>
            </w:pPr>
            <w:r>
              <w:rPr>
                <w:rFonts w:hint="eastAsia" w:ascii="宋体" w:hAnsi="宋体" w:cs="宋体"/>
              </w:rPr>
              <w:t>客观分</w:t>
            </w:r>
          </w:p>
        </w:tc>
      </w:tr>
      <w:tr w14:paraId="5BC7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vAlign w:val="center"/>
          </w:tcPr>
          <w:p w14:paraId="7C37506B">
            <w:pPr>
              <w:jc w:val="center"/>
              <w:rPr>
                <w:rFonts w:hint="eastAsia" w:ascii="宋体" w:hAnsi="宋体" w:cs="宋体"/>
                <w:kern w:val="0"/>
                <w:szCs w:val="21"/>
              </w:rPr>
            </w:pPr>
          </w:p>
        </w:tc>
        <w:tc>
          <w:tcPr>
            <w:tcW w:w="1649" w:type="dxa"/>
            <w:vAlign w:val="center"/>
          </w:tcPr>
          <w:p w14:paraId="0E7695D3">
            <w:pPr>
              <w:jc w:val="center"/>
              <w:rPr>
                <w:rFonts w:hint="default" w:ascii="宋体" w:hAnsi="宋体" w:eastAsia="宋体" w:cs="宋体"/>
                <w:szCs w:val="21"/>
                <w:lang w:val="en-US" w:eastAsia="zh-CN"/>
              </w:rPr>
            </w:pPr>
            <w:r>
              <w:rPr>
                <w:rFonts w:hint="eastAsia" w:ascii="宋体" w:hAnsi="宋体" w:cs="宋体"/>
                <w:szCs w:val="21"/>
                <w:lang w:val="en-US" w:eastAsia="zh-CN"/>
              </w:rPr>
              <w:t>技术要求响应性</w:t>
            </w:r>
            <w:r>
              <w:rPr>
                <w:rFonts w:hint="eastAsia" w:ascii="宋体" w:hAnsi="宋体" w:cs="宋体"/>
                <w:szCs w:val="21"/>
              </w:rPr>
              <w:t>（</w:t>
            </w:r>
            <w:r>
              <w:rPr>
                <w:rFonts w:hint="eastAsia" w:ascii="宋体" w:hAnsi="宋体" w:cs="宋体"/>
                <w:szCs w:val="21"/>
                <w:lang w:val="en-US" w:eastAsia="zh-CN"/>
              </w:rPr>
              <w:t>29</w:t>
            </w:r>
            <w:r>
              <w:rPr>
                <w:rFonts w:hint="eastAsia" w:ascii="宋体" w:hAnsi="宋体" w:cs="宋体"/>
                <w:szCs w:val="21"/>
              </w:rPr>
              <w:t>分）</w:t>
            </w:r>
          </w:p>
        </w:tc>
        <w:tc>
          <w:tcPr>
            <w:tcW w:w="5925" w:type="dxa"/>
            <w:shd w:val="clear" w:color="auto" w:fill="auto"/>
            <w:vAlign w:val="center"/>
          </w:tcPr>
          <w:p w14:paraId="31AAEB58">
            <w:pPr>
              <w:rPr>
                <w:rFonts w:hint="eastAsia" w:ascii="宋体" w:hAnsi="宋体" w:cs="宋体"/>
              </w:rPr>
            </w:pPr>
            <w:r>
              <w:rPr>
                <w:rFonts w:hint="eastAsia" w:ascii="宋体" w:hAnsi="宋体" w:cs="宋体"/>
              </w:rPr>
              <w:t>完全响应招标文件“第三部分 采购需求/一、采购需求/（</w:t>
            </w:r>
            <w:r>
              <w:rPr>
                <w:rFonts w:hint="eastAsia" w:ascii="宋体" w:hAnsi="宋体" w:cs="宋体"/>
                <w:lang w:val="en-US" w:eastAsia="zh-CN"/>
              </w:rPr>
              <w:t>五</w:t>
            </w:r>
            <w:r>
              <w:rPr>
                <w:rFonts w:hint="eastAsia" w:ascii="宋体" w:hAnsi="宋体" w:cs="宋体"/>
              </w:rPr>
              <w:t>）</w:t>
            </w:r>
            <w:r>
              <w:rPr>
                <w:rFonts w:hint="eastAsia" w:ascii="宋体" w:hAnsi="宋体" w:cs="宋体"/>
                <w:lang w:val="en-US" w:eastAsia="zh-CN"/>
              </w:rPr>
              <w:t>详细参数要求</w:t>
            </w:r>
            <w:r>
              <w:rPr>
                <w:rFonts w:hint="eastAsia" w:ascii="宋体" w:hAnsi="宋体" w:cs="宋体"/>
              </w:rPr>
              <w:t>”中所有</w:t>
            </w:r>
            <w:r>
              <w:rPr>
                <w:rFonts w:hint="eastAsia" w:ascii="宋体" w:hAnsi="宋体" w:cs="宋体"/>
                <w:lang w:val="en-US" w:eastAsia="zh-CN"/>
              </w:rPr>
              <w:t>参数</w:t>
            </w:r>
            <w:r>
              <w:rPr>
                <w:rFonts w:hint="eastAsia" w:ascii="宋体" w:hAnsi="宋体" w:cs="宋体"/>
              </w:rPr>
              <w:t>要求的得2</w:t>
            </w:r>
            <w:r>
              <w:rPr>
                <w:rFonts w:hint="eastAsia" w:ascii="宋体" w:hAnsi="宋体" w:cs="宋体"/>
                <w:lang w:val="en-US" w:eastAsia="zh-CN"/>
              </w:rPr>
              <w:t>9</w:t>
            </w:r>
            <w:r>
              <w:rPr>
                <w:rFonts w:hint="eastAsia" w:ascii="宋体" w:hAnsi="宋体" w:cs="宋体"/>
              </w:rPr>
              <w:t>分。</w:t>
            </w:r>
          </w:p>
          <w:p w14:paraId="53DCCEA2">
            <w:pPr>
              <w:rPr>
                <w:rFonts w:hint="eastAsia" w:ascii="宋体" w:hAnsi="宋体" w:eastAsia="宋体" w:cs="宋体"/>
                <w:kern w:val="0"/>
                <w:sz w:val="21"/>
                <w:szCs w:val="21"/>
                <w:lang w:val="en-US" w:eastAsia="zh-CN" w:bidi="ar-SA"/>
              </w:rPr>
            </w:pPr>
            <w:r>
              <w:rPr>
                <w:rFonts w:hint="eastAsia" w:ascii="宋体" w:hAnsi="宋体" w:cs="宋体"/>
              </w:rPr>
              <w:t>每负偏离一条未标“</w:t>
            </w:r>
            <w:r>
              <w:rPr>
                <w:rFonts w:hint="eastAsia" w:ascii="宋体" w:hAnsi="宋体" w:cs="宋体"/>
                <w:kern w:val="0"/>
                <w:szCs w:val="21"/>
                <w:lang w:bidi="ar"/>
              </w:rPr>
              <w:t>▲</w:t>
            </w:r>
            <w:r>
              <w:rPr>
                <w:rFonts w:hint="eastAsia" w:ascii="宋体" w:hAnsi="宋体" w:cs="宋体"/>
              </w:rPr>
              <w:t>”或未标“</w:t>
            </w:r>
            <w:r>
              <w:rPr>
                <w:rFonts w:hint="eastAsia" w:ascii="宋体" w:hAnsi="宋体" w:cs="宋体"/>
                <w:szCs w:val="21"/>
              </w:rPr>
              <w:t>★</w:t>
            </w:r>
            <w:r>
              <w:rPr>
                <w:rFonts w:hint="eastAsia" w:ascii="宋体" w:hAnsi="宋体" w:cs="宋体"/>
              </w:rPr>
              <w:t>”</w:t>
            </w:r>
            <w:r>
              <w:rPr>
                <w:rFonts w:hint="eastAsia" w:ascii="宋体" w:hAnsi="宋体" w:cs="宋体"/>
                <w:lang w:val="en-US" w:eastAsia="zh-CN"/>
              </w:rPr>
              <w:t>技术</w:t>
            </w:r>
            <w:r>
              <w:rPr>
                <w:rFonts w:hint="eastAsia" w:ascii="宋体" w:hAnsi="宋体" w:cs="宋体"/>
              </w:rPr>
              <w:t>要求的扣1分，每负偏离一条标“</w:t>
            </w:r>
            <w:r>
              <w:rPr>
                <w:rFonts w:hint="eastAsia" w:ascii="宋体" w:hAnsi="宋体" w:cs="宋体"/>
                <w:kern w:val="0"/>
                <w:szCs w:val="21"/>
                <w:lang w:bidi="ar"/>
              </w:rPr>
              <w:t>▲</w:t>
            </w:r>
            <w:r>
              <w:rPr>
                <w:rFonts w:hint="eastAsia" w:ascii="宋体" w:hAnsi="宋体" w:cs="宋体"/>
              </w:rPr>
              <w:t>”</w:t>
            </w:r>
            <w:r>
              <w:rPr>
                <w:rFonts w:hint="eastAsia" w:ascii="宋体" w:hAnsi="宋体" w:cs="宋体"/>
                <w:lang w:val="en-US" w:eastAsia="zh-CN"/>
              </w:rPr>
              <w:t>技术</w:t>
            </w:r>
            <w:r>
              <w:rPr>
                <w:rFonts w:hint="eastAsia" w:ascii="宋体" w:hAnsi="宋体" w:cs="宋体"/>
              </w:rPr>
              <w:t>要求的扣</w:t>
            </w:r>
            <w:r>
              <w:rPr>
                <w:rFonts w:hint="eastAsia" w:ascii="宋体" w:hAnsi="宋体" w:cs="宋体"/>
                <w:lang w:val="en-US" w:eastAsia="zh-CN"/>
              </w:rPr>
              <w:t>2</w:t>
            </w:r>
            <w:r>
              <w:rPr>
                <w:rFonts w:hint="eastAsia" w:ascii="宋体" w:hAnsi="宋体" w:cs="宋体"/>
              </w:rPr>
              <w:t>分，扣减至0分</w:t>
            </w:r>
            <w:r>
              <w:rPr>
                <w:rFonts w:hint="eastAsia" w:ascii="宋体" w:hAnsi="宋体" w:cs="宋体"/>
                <w:lang w:val="en-US" w:eastAsia="zh-CN"/>
              </w:rPr>
              <w:t>为止</w:t>
            </w:r>
            <w:r>
              <w:rPr>
                <w:rFonts w:hint="eastAsia" w:ascii="宋体" w:hAnsi="宋体" w:cs="宋体"/>
              </w:rPr>
              <w:t>。</w:t>
            </w:r>
            <w:r>
              <w:rPr>
                <w:rFonts w:hint="eastAsia" w:ascii="宋体" w:hAnsi="宋体" w:cs="宋体"/>
                <w:lang w:val="en-US" w:eastAsia="zh-CN"/>
              </w:rPr>
              <w:t>本项最高得29分，最低得0分。</w:t>
            </w:r>
          </w:p>
        </w:tc>
        <w:tc>
          <w:tcPr>
            <w:tcW w:w="1066" w:type="dxa"/>
            <w:shd w:val="clear" w:color="auto" w:fill="auto"/>
            <w:vAlign w:val="center"/>
          </w:tcPr>
          <w:p w14:paraId="6A7C1F7C">
            <w:pPr>
              <w:jc w:val="center"/>
              <w:rPr>
                <w:rFonts w:hint="eastAsia" w:ascii="宋体" w:hAnsi="宋体" w:eastAsia="宋体" w:cs="宋体"/>
                <w:kern w:val="2"/>
                <w:sz w:val="21"/>
                <w:szCs w:val="24"/>
                <w:lang w:val="en-US" w:eastAsia="zh-CN" w:bidi="ar-SA"/>
              </w:rPr>
            </w:pPr>
            <w:r>
              <w:rPr>
                <w:rFonts w:hint="eastAsia" w:ascii="宋体" w:hAnsi="宋体" w:cs="宋体"/>
              </w:rPr>
              <w:t>客观分</w:t>
            </w:r>
          </w:p>
        </w:tc>
      </w:tr>
      <w:tr w14:paraId="7123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1008" w:type="dxa"/>
            <w:vMerge w:val="continue"/>
            <w:vAlign w:val="center"/>
          </w:tcPr>
          <w:p w14:paraId="64655EAF">
            <w:pPr>
              <w:jc w:val="center"/>
              <w:rPr>
                <w:rFonts w:hint="eastAsia" w:ascii="宋体" w:hAnsi="宋体" w:cs="宋体"/>
                <w:kern w:val="0"/>
                <w:szCs w:val="21"/>
              </w:rPr>
            </w:pPr>
          </w:p>
        </w:tc>
        <w:tc>
          <w:tcPr>
            <w:tcW w:w="1649" w:type="dxa"/>
            <w:vAlign w:val="center"/>
          </w:tcPr>
          <w:p w14:paraId="05D2FD1A">
            <w:pPr>
              <w:rPr>
                <w:rFonts w:hint="eastAsia" w:ascii="宋体" w:hAnsi="宋体" w:cs="宋体"/>
                <w:szCs w:val="21"/>
              </w:rPr>
            </w:pPr>
            <w:r>
              <w:rPr>
                <w:rFonts w:hint="eastAsia" w:ascii="宋体" w:hAnsi="宋体" w:cs="宋体"/>
                <w:szCs w:val="21"/>
              </w:rPr>
              <w:t>项目需求及现状分析（5分）</w:t>
            </w:r>
          </w:p>
        </w:tc>
        <w:tc>
          <w:tcPr>
            <w:tcW w:w="5925" w:type="dxa"/>
            <w:vAlign w:val="center"/>
          </w:tcPr>
          <w:p w14:paraId="0A448047">
            <w:pPr>
              <w:widowControl/>
              <w:jc w:val="left"/>
              <w:textAlignment w:val="center"/>
              <w:rPr>
                <w:rFonts w:hint="eastAsia" w:ascii="宋体" w:hAnsi="宋体" w:cs="宋体"/>
              </w:rPr>
            </w:pPr>
            <w:r>
              <w:rPr>
                <w:rFonts w:hint="eastAsia" w:ascii="宋体" w:hAnsi="宋体" w:cs="宋体"/>
              </w:rPr>
              <w:t>根据投标人提供的针对本项目的建设目标、现状分析进行评议。</w:t>
            </w:r>
          </w:p>
          <w:p w14:paraId="00F9CF41">
            <w:pPr>
              <w:widowControl/>
              <w:jc w:val="left"/>
              <w:textAlignment w:val="center"/>
              <w:rPr>
                <w:rFonts w:hint="eastAsia" w:ascii="宋体" w:hAnsi="宋体" w:cs="宋体"/>
              </w:rPr>
            </w:pPr>
            <w:r>
              <w:rPr>
                <w:rFonts w:hint="eastAsia" w:ascii="宋体" w:hAnsi="宋体" w:cs="宋体"/>
              </w:rPr>
              <w:t xml:space="preserve">①建设目标符合采购需求，分析内容详细完善、充分理解现状的得5分；  </w:t>
            </w:r>
          </w:p>
          <w:p w14:paraId="0A90B194">
            <w:pPr>
              <w:widowControl/>
              <w:jc w:val="left"/>
              <w:textAlignment w:val="center"/>
              <w:rPr>
                <w:rFonts w:hint="eastAsia" w:ascii="宋体" w:hAnsi="宋体" w:cs="宋体"/>
              </w:rPr>
            </w:pPr>
            <w:r>
              <w:rPr>
                <w:rFonts w:hint="eastAsia" w:ascii="宋体" w:hAnsi="宋体" w:cs="宋体"/>
              </w:rPr>
              <w:t>②建设目标基本符合采购需求，分析内容较为完善、基本合理可行但有所欠缺的得3分；</w:t>
            </w:r>
          </w:p>
          <w:p w14:paraId="6BF940BF">
            <w:pPr>
              <w:widowControl/>
              <w:jc w:val="left"/>
              <w:textAlignment w:val="center"/>
              <w:rPr>
                <w:rFonts w:hint="eastAsia" w:ascii="宋体" w:hAnsi="宋体" w:cs="宋体"/>
              </w:rPr>
            </w:pPr>
            <w:r>
              <w:rPr>
                <w:rFonts w:hint="eastAsia" w:ascii="宋体" w:hAnsi="宋体" w:cs="宋体"/>
              </w:rPr>
              <w:t xml:space="preserve">③建设目标不符合采购需求，分析内容不全、有明显不合理之处的得1分；    </w:t>
            </w:r>
          </w:p>
          <w:p w14:paraId="5435DDC1">
            <w:pPr>
              <w:widowControl/>
              <w:jc w:val="left"/>
              <w:textAlignment w:val="center"/>
              <w:rPr>
                <w:rFonts w:hint="eastAsia" w:ascii="宋体" w:hAnsi="宋体" w:cs="宋体"/>
              </w:rPr>
            </w:pPr>
            <w:r>
              <w:rPr>
                <w:rFonts w:hint="eastAsia" w:ascii="宋体" w:hAnsi="宋体" w:cs="宋体"/>
              </w:rPr>
              <w:t>④未提供相关内容不得分。</w:t>
            </w:r>
          </w:p>
        </w:tc>
        <w:tc>
          <w:tcPr>
            <w:tcW w:w="1066" w:type="dxa"/>
            <w:vAlign w:val="center"/>
          </w:tcPr>
          <w:p w14:paraId="318908CF">
            <w:pPr>
              <w:jc w:val="center"/>
              <w:rPr>
                <w:rFonts w:hint="eastAsia" w:ascii="宋体" w:hAnsi="宋体" w:cs="宋体"/>
                <w:lang w:eastAsia="zh-Hans"/>
              </w:rPr>
            </w:pPr>
            <w:r>
              <w:rPr>
                <w:rFonts w:hint="eastAsia" w:ascii="宋体" w:hAnsi="宋体" w:cs="宋体"/>
              </w:rPr>
              <w:t>主观分</w:t>
            </w:r>
          </w:p>
        </w:tc>
      </w:tr>
      <w:tr w14:paraId="3A86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1008" w:type="dxa"/>
            <w:vMerge w:val="continue"/>
            <w:vAlign w:val="center"/>
          </w:tcPr>
          <w:p w14:paraId="03F9836C">
            <w:pPr>
              <w:jc w:val="center"/>
              <w:rPr>
                <w:rFonts w:hint="eastAsia" w:ascii="宋体" w:hAnsi="宋体" w:cs="宋体"/>
                <w:kern w:val="0"/>
                <w:szCs w:val="21"/>
              </w:rPr>
            </w:pPr>
          </w:p>
        </w:tc>
        <w:tc>
          <w:tcPr>
            <w:tcW w:w="1649" w:type="dxa"/>
            <w:vAlign w:val="center"/>
          </w:tcPr>
          <w:p w14:paraId="163375D1">
            <w:pPr>
              <w:widowControl/>
              <w:snapToGrid w:val="0"/>
              <w:jc w:val="center"/>
              <w:rPr>
                <w:rFonts w:hint="eastAsia" w:ascii="宋体" w:hAnsi="宋体" w:cs="宋体"/>
                <w:kern w:val="0"/>
                <w:szCs w:val="21"/>
              </w:rPr>
            </w:pPr>
            <w:r>
              <w:rPr>
                <w:rFonts w:hint="eastAsia" w:ascii="宋体" w:hAnsi="宋体" w:cs="宋体"/>
                <w:kern w:val="0"/>
                <w:szCs w:val="21"/>
              </w:rPr>
              <w:t>重点难点分析及解决方案</w:t>
            </w:r>
          </w:p>
          <w:p w14:paraId="4F3B9383">
            <w:pPr>
              <w:widowControl/>
              <w:snapToGrid w:val="0"/>
              <w:jc w:val="center"/>
              <w:rPr>
                <w:rFonts w:hint="eastAsia" w:ascii="宋体" w:hAnsi="宋体" w:cs="宋体"/>
                <w:szCs w:val="21"/>
              </w:rPr>
            </w:pPr>
            <w:r>
              <w:rPr>
                <w:rFonts w:hint="eastAsia" w:ascii="宋体" w:hAnsi="宋体" w:cs="宋体"/>
                <w:szCs w:val="21"/>
              </w:rPr>
              <w:t>（5分）</w:t>
            </w:r>
          </w:p>
        </w:tc>
        <w:tc>
          <w:tcPr>
            <w:tcW w:w="5925" w:type="dxa"/>
            <w:vAlign w:val="center"/>
          </w:tcPr>
          <w:p w14:paraId="3B96F875">
            <w:pPr>
              <w:widowControl/>
              <w:jc w:val="left"/>
              <w:textAlignment w:val="center"/>
              <w:rPr>
                <w:rFonts w:hint="eastAsia" w:ascii="宋体" w:hAnsi="宋体" w:cs="宋体"/>
              </w:rPr>
            </w:pPr>
            <w:r>
              <w:rPr>
                <w:rFonts w:hint="eastAsia" w:ascii="宋体" w:hAnsi="宋体" w:cs="宋体"/>
              </w:rPr>
              <w:t>根据投标人针对本项目的重点难点分析及解决方案（包括重点难点分析是否全面，解决方案是否有针对性）进行评审：</w:t>
            </w:r>
          </w:p>
          <w:p w14:paraId="29C6819D">
            <w:pPr>
              <w:widowControl/>
              <w:jc w:val="left"/>
              <w:textAlignment w:val="center"/>
              <w:rPr>
                <w:rFonts w:hint="eastAsia" w:ascii="宋体" w:hAnsi="宋体" w:cs="宋体"/>
              </w:rPr>
            </w:pPr>
            <w:r>
              <w:rPr>
                <w:rFonts w:hint="eastAsia" w:ascii="宋体" w:hAnsi="宋体" w:cs="宋体"/>
              </w:rPr>
              <w:t>①重点难点分析透彻、全面，解决措施针对性强的得</w:t>
            </w:r>
            <w:r>
              <w:rPr>
                <w:rFonts w:hint="eastAsia" w:ascii="宋体" w:hAnsi="宋体" w:cs="宋体"/>
                <w:lang w:val="en-US" w:eastAsia="zh-CN"/>
              </w:rPr>
              <w:t>5</w:t>
            </w:r>
            <w:r>
              <w:rPr>
                <w:rFonts w:hint="eastAsia" w:ascii="宋体" w:hAnsi="宋体" w:cs="宋体"/>
              </w:rPr>
              <w:t>分；</w:t>
            </w:r>
          </w:p>
          <w:p w14:paraId="3F672719">
            <w:pPr>
              <w:widowControl/>
              <w:jc w:val="left"/>
              <w:textAlignment w:val="center"/>
              <w:rPr>
                <w:rFonts w:hint="eastAsia" w:ascii="宋体" w:hAnsi="宋体" w:cs="宋体"/>
              </w:rPr>
            </w:pPr>
            <w:r>
              <w:rPr>
                <w:rFonts w:hint="eastAsia" w:ascii="宋体" w:hAnsi="宋体" w:cs="宋体"/>
              </w:rPr>
              <w:t>②重点难点分析基本全面，解决措施</w:t>
            </w:r>
            <w:r>
              <w:rPr>
                <w:rFonts w:hint="eastAsia"/>
              </w:rPr>
              <w:t>具有一定的针对性</w:t>
            </w:r>
            <w:r>
              <w:rPr>
                <w:rFonts w:hint="eastAsia" w:ascii="宋体" w:hAnsi="宋体" w:cs="宋体"/>
              </w:rPr>
              <w:t>，但略有不足的得</w:t>
            </w:r>
            <w:r>
              <w:rPr>
                <w:rFonts w:hint="eastAsia" w:ascii="宋体" w:hAnsi="宋体" w:cs="宋体"/>
                <w:lang w:val="en-US" w:eastAsia="zh-CN"/>
              </w:rPr>
              <w:t>3</w:t>
            </w:r>
            <w:r>
              <w:rPr>
                <w:rFonts w:hint="eastAsia" w:ascii="宋体" w:hAnsi="宋体" w:cs="宋体"/>
              </w:rPr>
              <w:t>分；</w:t>
            </w:r>
          </w:p>
          <w:p w14:paraId="7353B35C">
            <w:pPr>
              <w:widowControl/>
              <w:jc w:val="left"/>
              <w:textAlignment w:val="center"/>
              <w:rPr>
                <w:rFonts w:hint="eastAsia" w:ascii="宋体" w:hAnsi="宋体" w:cs="宋体"/>
              </w:rPr>
            </w:pPr>
            <w:r>
              <w:rPr>
                <w:rFonts w:hint="eastAsia" w:ascii="宋体" w:hAnsi="宋体" w:cs="宋体"/>
              </w:rPr>
              <w:t>③重点难点分析不全面，解决措施无针对性的得1分；</w:t>
            </w:r>
          </w:p>
          <w:p w14:paraId="6D14C2FC">
            <w:pPr>
              <w:widowControl/>
              <w:jc w:val="left"/>
              <w:textAlignment w:val="center"/>
              <w:rPr>
                <w:rFonts w:hint="eastAsia" w:ascii="宋体" w:hAnsi="宋体" w:cs="宋体"/>
              </w:rPr>
            </w:pPr>
            <w:r>
              <w:rPr>
                <w:rFonts w:hint="eastAsia" w:ascii="宋体" w:hAnsi="宋体" w:cs="宋体"/>
              </w:rPr>
              <w:t>④未提供相关内容的不得分。</w:t>
            </w:r>
          </w:p>
        </w:tc>
        <w:tc>
          <w:tcPr>
            <w:tcW w:w="1066" w:type="dxa"/>
            <w:vAlign w:val="center"/>
          </w:tcPr>
          <w:p w14:paraId="50893369">
            <w:pPr>
              <w:jc w:val="center"/>
              <w:rPr>
                <w:rFonts w:hint="eastAsia" w:ascii="宋体" w:hAnsi="宋体" w:cs="宋体"/>
              </w:rPr>
            </w:pPr>
            <w:r>
              <w:rPr>
                <w:rFonts w:hint="eastAsia" w:ascii="宋体" w:hAnsi="宋体" w:cs="宋体"/>
              </w:rPr>
              <w:t>主观分</w:t>
            </w:r>
          </w:p>
        </w:tc>
      </w:tr>
      <w:tr w14:paraId="22D9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vAlign w:val="center"/>
          </w:tcPr>
          <w:p w14:paraId="447A9395">
            <w:pPr>
              <w:jc w:val="left"/>
              <w:rPr>
                <w:rFonts w:hint="eastAsia" w:ascii="宋体" w:hAnsi="宋体" w:cs="宋体"/>
                <w:kern w:val="0"/>
                <w:szCs w:val="21"/>
              </w:rPr>
            </w:pPr>
          </w:p>
        </w:tc>
        <w:tc>
          <w:tcPr>
            <w:tcW w:w="1649" w:type="dxa"/>
            <w:vAlign w:val="center"/>
          </w:tcPr>
          <w:p w14:paraId="2D7C9E43">
            <w:pPr>
              <w:jc w:val="center"/>
              <w:rPr>
                <w:rFonts w:hint="eastAsia" w:ascii="宋体" w:hAnsi="宋体" w:cs="宋体"/>
                <w:kern w:val="0"/>
                <w:szCs w:val="21"/>
              </w:rPr>
            </w:pPr>
          </w:p>
          <w:p w14:paraId="20D02FBB">
            <w:pPr>
              <w:jc w:val="center"/>
              <w:rPr>
                <w:rFonts w:hint="eastAsia" w:ascii="宋体" w:hAnsi="宋体" w:cs="宋体"/>
                <w:kern w:val="0"/>
                <w:szCs w:val="21"/>
              </w:rPr>
            </w:pPr>
            <w:r>
              <w:rPr>
                <w:rFonts w:hint="eastAsia" w:ascii="宋体" w:hAnsi="宋体" w:cs="宋体"/>
                <w:kern w:val="0"/>
                <w:szCs w:val="21"/>
              </w:rPr>
              <w:t>项目实施方案(5分）</w:t>
            </w:r>
          </w:p>
        </w:tc>
        <w:tc>
          <w:tcPr>
            <w:tcW w:w="5925" w:type="dxa"/>
            <w:vAlign w:val="center"/>
          </w:tcPr>
          <w:p w14:paraId="6DC3E608">
            <w:pPr>
              <w:rPr>
                <w:rFonts w:hint="eastAsia" w:ascii="宋体" w:hAnsi="宋体" w:cs="宋体"/>
              </w:rPr>
            </w:pPr>
            <w:r>
              <w:rPr>
                <w:rFonts w:hint="eastAsia" w:ascii="宋体" w:hAnsi="宋体" w:cs="宋体"/>
              </w:rPr>
              <w:t>根据投标人提供的项目实施内容是否全面，项目实施流程是否规范进行评议：</w:t>
            </w:r>
          </w:p>
          <w:p w14:paraId="0F5CBD97">
            <w:pPr>
              <w:rPr>
                <w:rFonts w:hint="eastAsia" w:ascii="宋体" w:hAnsi="宋体" w:cs="宋体"/>
              </w:rPr>
            </w:pPr>
            <w:r>
              <w:rPr>
                <w:rFonts w:hint="eastAsia" w:ascii="宋体" w:hAnsi="宋体" w:cs="宋体"/>
              </w:rPr>
              <w:t>①项目实施内容全面，实施流程规范的得5分；</w:t>
            </w:r>
          </w:p>
          <w:p w14:paraId="73E206EB">
            <w:pPr>
              <w:rPr>
                <w:rFonts w:hint="eastAsia" w:ascii="宋体" w:hAnsi="宋体" w:cs="宋体"/>
              </w:rPr>
            </w:pPr>
            <w:r>
              <w:rPr>
                <w:rFonts w:hint="eastAsia" w:ascii="宋体" w:hAnsi="宋体" w:cs="宋体"/>
              </w:rPr>
              <w:t>②项目实施内容较全面，实施流程较规范的得3分；</w:t>
            </w:r>
          </w:p>
          <w:p w14:paraId="413066FF">
            <w:pPr>
              <w:rPr>
                <w:rFonts w:hint="eastAsia" w:ascii="宋体" w:hAnsi="宋体" w:cs="宋体"/>
              </w:rPr>
            </w:pPr>
            <w:r>
              <w:rPr>
                <w:rFonts w:hint="eastAsia" w:ascii="宋体" w:hAnsi="宋体" w:cs="宋体"/>
              </w:rPr>
              <w:t>③项目实施内容不全面，实施流程不规范的得1分；</w:t>
            </w:r>
          </w:p>
          <w:p w14:paraId="78EC27C4">
            <w:pPr>
              <w:rPr>
                <w:rFonts w:hint="eastAsia" w:ascii="宋体" w:hAnsi="宋体" w:cs="宋体"/>
              </w:rPr>
            </w:pPr>
            <w:r>
              <w:rPr>
                <w:rFonts w:hint="eastAsia" w:ascii="宋体" w:hAnsi="宋体" w:cs="宋体"/>
              </w:rPr>
              <w:t>④未提供相关内容不得分。</w:t>
            </w:r>
          </w:p>
        </w:tc>
        <w:tc>
          <w:tcPr>
            <w:tcW w:w="1066" w:type="dxa"/>
            <w:vAlign w:val="center"/>
          </w:tcPr>
          <w:p w14:paraId="16BE6FF5">
            <w:pPr>
              <w:jc w:val="center"/>
              <w:rPr>
                <w:rFonts w:hint="eastAsia" w:ascii="宋体" w:hAnsi="宋体" w:cs="宋体"/>
                <w:kern w:val="0"/>
                <w:szCs w:val="21"/>
              </w:rPr>
            </w:pPr>
            <w:r>
              <w:rPr>
                <w:rFonts w:hint="eastAsia" w:ascii="宋体" w:hAnsi="宋体" w:cs="宋体"/>
                <w:kern w:val="0"/>
                <w:szCs w:val="21"/>
              </w:rPr>
              <w:t>主观分</w:t>
            </w:r>
          </w:p>
        </w:tc>
      </w:tr>
      <w:tr w14:paraId="5475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1008" w:type="dxa"/>
            <w:vMerge w:val="continue"/>
            <w:vAlign w:val="center"/>
          </w:tcPr>
          <w:p w14:paraId="75242E2B">
            <w:pPr>
              <w:jc w:val="left"/>
              <w:rPr>
                <w:rFonts w:hint="eastAsia" w:ascii="宋体" w:hAnsi="宋体" w:cs="宋体"/>
                <w:kern w:val="0"/>
                <w:szCs w:val="21"/>
              </w:rPr>
            </w:pPr>
          </w:p>
        </w:tc>
        <w:tc>
          <w:tcPr>
            <w:tcW w:w="1649" w:type="dxa"/>
            <w:shd w:val="clear" w:color="auto" w:fill="auto"/>
            <w:vAlign w:val="center"/>
          </w:tcPr>
          <w:p w14:paraId="68116BD6">
            <w:pPr>
              <w:widowControl/>
              <w:spacing w:line="300" w:lineRule="exact"/>
              <w:jc w:val="center"/>
              <w:rPr>
                <w:rFonts w:hint="eastAsia" w:ascii="宋体" w:hAnsi="宋体" w:cs="宋体"/>
                <w:kern w:val="0"/>
                <w:szCs w:val="21"/>
              </w:rPr>
            </w:pPr>
            <w:r>
              <w:rPr>
                <w:rFonts w:hint="eastAsia" w:ascii="宋体" w:hAnsi="宋体" w:cs="宋体"/>
                <w:kern w:val="0"/>
                <w:szCs w:val="21"/>
              </w:rPr>
              <w:t>验收方案</w:t>
            </w:r>
            <w:r>
              <w:rPr>
                <w:rFonts w:hint="eastAsia" w:ascii="宋体" w:hAnsi="宋体" w:cs="宋体"/>
                <w:szCs w:val="21"/>
              </w:rPr>
              <w:t>（5分）</w:t>
            </w:r>
          </w:p>
        </w:tc>
        <w:tc>
          <w:tcPr>
            <w:tcW w:w="5925" w:type="dxa"/>
            <w:shd w:val="clear" w:color="auto" w:fill="auto"/>
          </w:tcPr>
          <w:p w14:paraId="7F62CCC0">
            <w:pPr>
              <w:rPr>
                <w:rFonts w:hint="eastAsia" w:ascii="宋体" w:hAnsi="宋体" w:cs="宋体"/>
              </w:rPr>
            </w:pPr>
            <w:r>
              <w:rPr>
                <w:rFonts w:hint="eastAsia" w:ascii="宋体" w:hAnsi="宋体" w:cs="宋体"/>
              </w:rPr>
              <w:t>根据投标人提供的项目整体验收方案（包括验收前自检、验收内容、验收标准、技术支持资料、验收发现问题的整改保障措施）进行评议：</w:t>
            </w:r>
          </w:p>
          <w:p w14:paraId="0C55E40E">
            <w:pPr>
              <w:rPr>
                <w:rFonts w:hint="eastAsia" w:ascii="宋体" w:hAnsi="宋体" w:cs="宋体"/>
              </w:rPr>
            </w:pPr>
            <w:r>
              <w:rPr>
                <w:rFonts w:hint="eastAsia" w:ascii="宋体" w:hAnsi="宋体" w:cs="宋体"/>
              </w:rPr>
              <w:t>①方案内容详细完善，针对性强，具有可操作性，整体安排合理，验收保障措施考虑到位的，得</w:t>
            </w:r>
            <w:r>
              <w:rPr>
                <w:rFonts w:hint="eastAsia" w:ascii="宋体" w:hAnsi="宋体" w:cs="宋体"/>
                <w:lang w:val="en-US" w:eastAsia="zh-CN"/>
              </w:rPr>
              <w:t>5</w:t>
            </w:r>
            <w:r>
              <w:rPr>
                <w:rFonts w:hint="eastAsia" w:ascii="宋体" w:hAnsi="宋体" w:cs="宋体"/>
              </w:rPr>
              <w:t>分；</w:t>
            </w:r>
          </w:p>
          <w:p w14:paraId="561A9BC4">
            <w:pPr>
              <w:rPr>
                <w:rFonts w:hint="eastAsia" w:ascii="宋体" w:hAnsi="宋体" w:cs="宋体"/>
              </w:rPr>
            </w:pPr>
            <w:r>
              <w:rPr>
                <w:rFonts w:hint="eastAsia" w:ascii="宋体" w:hAnsi="宋体" w:cs="宋体"/>
              </w:rPr>
              <w:t>②方案内容较详细，具有一定针对性，可操作性一般，整体安排较合理，验收保障措施基本考虑到位的，得</w:t>
            </w:r>
            <w:r>
              <w:rPr>
                <w:rFonts w:hint="eastAsia" w:ascii="宋体" w:hAnsi="宋体" w:cs="宋体"/>
                <w:lang w:val="en-US" w:eastAsia="zh-CN"/>
              </w:rPr>
              <w:t>3</w:t>
            </w:r>
            <w:r>
              <w:rPr>
                <w:rFonts w:hint="eastAsia" w:ascii="宋体" w:hAnsi="宋体" w:cs="宋体"/>
              </w:rPr>
              <w:t>分；</w:t>
            </w:r>
          </w:p>
          <w:p w14:paraId="55D68E43">
            <w:pPr>
              <w:rPr>
                <w:rFonts w:hint="eastAsia" w:ascii="宋体" w:hAnsi="宋体" w:cs="宋体"/>
              </w:rPr>
            </w:pPr>
            <w:r>
              <w:rPr>
                <w:rFonts w:hint="eastAsia" w:ascii="宋体" w:hAnsi="宋体" w:cs="宋体"/>
              </w:rPr>
              <w:t>③方案内容简单笼统，缺乏针对性，可操作性</w:t>
            </w:r>
            <w:r>
              <w:rPr>
                <w:rFonts w:hint="eastAsia" w:ascii="宋体" w:hAnsi="宋体" w:cs="宋体"/>
                <w:lang w:val="en-US" w:eastAsia="zh-CN"/>
              </w:rPr>
              <w:t>不强</w:t>
            </w:r>
            <w:r>
              <w:rPr>
                <w:rFonts w:hint="eastAsia" w:ascii="宋体" w:hAnsi="宋体" w:cs="宋体"/>
              </w:rPr>
              <w:t>，整体安排欠合理，验收保障措施考虑不够到位的，得1分；</w:t>
            </w:r>
          </w:p>
          <w:p w14:paraId="231C74F0">
            <w:pPr>
              <w:rPr>
                <w:rFonts w:hint="eastAsia" w:ascii="宋体" w:hAnsi="宋体" w:cs="宋体"/>
              </w:rPr>
            </w:pPr>
            <w:r>
              <w:rPr>
                <w:rFonts w:hint="eastAsia" w:ascii="宋体" w:hAnsi="宋体" w:cs="宋体"/>
              </w:rPr>
              <w:t>④未提供相关内容的不得分。</w:t>
            </w:r>
          </w:p>
        </w:tc>
        <w:tc>
          <w:tcPr>
            <w:tcW w:w="1066" w:type="dxa"/>
            <w:vAlign w:val="center"/>
          </w:tcPr>
          <w:p w14:paraId="15BED170">
            <w:pPr>
              <w:jc w:val="center"/>
              <w:rPr>
                <w:rFonts w:hint="eastAsia" w:ascii="宋体" w:hAnsi="宋体" w:cs="宋体"/>
                <w:kern w:val="0"/>
                <w:szCs w:val="21"/>
              </w:rPr>
            </w:pPr>
            <w:r>
              <w:rPr>
                <w:rFonts w:hint="eastAsia" w:ascii="宋体" w:hAnsi="宋体" w:cs="宋体"/>
                <w:kern w:val="0"/>
                <w:szCs w:val="21"/>
              </w:rPr>
              <w:t>主观分</w:t>
            </w:r>
          </w:p>
        </w:tc>
      </w:tr>
      <w:tr w14:paraId="39B6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vAlign w:val="center"/>
          </w:tcPr>
          <w:p w14:paraId="3A3BA04E">
            <w:pPr>
              <w:jc w:val="left"/>
              <w:rPr>
                <w:rFonts w:hint="eastAsia" w:ascii="宋体" w:hAnsi="宋体" w:cs="宋体"/>
                <w:kern w:val="0"/>
                <w:szCs w:val="21"/>
              </w:rPr>
            </w:pPr>
          </w:p>
        </w:tc>
        <w:tc>
          <w:tcPr>
            <w:tcW w:w="1649" w:type="dxa"/>
            <w:shd w:val="clear" w:color="auto" w:fill="auto"/>
            <w:vAlign w:val="center"/>
          </w:tcPr>
          <w:p w14:paraId="1C81AC6D">
            <w:pPr>
              <w:widowControl/>
              <w:snapToGrid w:val="0"/>
              <w:jc w:val="center"/>
              <w:rPr>
                <w:rFonts w:hint="eastAsia" w:ascii="宋体" w:hAnsi="宋体" w:cs="宋体"/>
                <w:kern w:val="0"/>
                <w:szCs w:val="21"/>
              </w:rPr>
            </w:pPr>
            <w:r>
              <w:rPr>
                <w:rFonts w:hint="eastAsia" w:ascii="宋体" w:hAnsi="宋体" w:cs="宋体"/>
                <w:kern w:val="0"/>
                <w:szCs w:val="21"/>
              </w:rPr>
              <w:t>保密方案</w:t>
            </w:r>
            <w:r>
              <w:rPr>
                <w:rFonts w:hint="eastAsia" w:ascii="宋体" w:hAnsi="宋体" w:cs="宋体"/>
                <w:szCs w:val="21"/>
              </w:rPr>
              <w:t>（5分）</w:t>
            </w:r>
          </w:p>
        </w:tc>
        <w:tc>
          <w:tcPr>
            <w:tcW w:w="5925" w:type="dxa"/>
            <w:shd w:val="clear" w:color="auto" w:fill="auto"/>
            <w:vAlign w:val="center"/>
          </w:tcPr>
          <w:p w14:paraId="35C08E24">
            <w:pPr>
              <w:rPr>
                <w:rFonts w:hint="eastAsia" w:ascii="宋体" w:hAnsi="宋体" w:cs="宋体"/>
              </w:rPr>
            </w:pPr>
            <w:r>
              <w:rPr>
                <w:rFonts w:hint="eastAsia" w:ascii="宋体" w:hAnsi="宋体" w:cs="宋体"/>
              </w:rPr>
              <w:t>根据投标人针对本项目的保密方案（包括保密制度、防范措施、人员保密教育等）进行评审：</w:t>
            </w:r>
          </w:p>
          <w:p w14:paraId="3719CBED">
            <w:pPr>
              <w:rPr>
                <w:rFonts w:hint="eastAsia" w:ascii="宋体" w:hAnsi="宋体" w:cs="宋体"/>
              </w:rPr>
            </w:pPr>
            <w:r>
              <w:rPr>
                <w:rFonts w:hint="eastAsia" w:ascii="宋体" w:hAnsi="宋体" w:cs="宋体"/>
              </w:rPr>
              <w:t>①保密方案内容完整，保密制度健全，防范措施完善，人员保密教育到位，能严格履行保密责任的得</w:t>
            </w:r>
            <w:r>
              <w:rPr>
                <w:rFonts w:hint="eastAsia" w:ascii="宋体" w:hAnsi="宋体" w:cs="宋体"/>
                <w:lang w:val="en-US" w:eastAsia="zh-CN"/>
              </w:rPr>
              <w:t>5</w:t>
            </w:r>
            <w:r>
              <w:rPr>
                <w:rFonts w:hint="eastAsia" w:ascii="宋体" w:hAnsi="宋体" w:cs="宋体"/>
              </w:rPr>
              <w:t>分；</w:t>
            </w:r>
          </w:p>
          <w:p w14:paraId="73B11C8F">
            <w:pPr>
              <w:rPr>
                <w:rFonts w:hint="eastAsia" w:ascii="宋体" w:hAnsi="宋体" w:cs="宋体"/>
              </w:rPr>
            </w:pPr>
            <w:r>
              <w:rPr>
                <w:rFonts w:hint="eastAsia" w:ascii="宋体" w:hAnsi="宋体" w:cs="宋体"/>
              </w:rPr>
              <w:t>②保密方案内容较为完整，保密制度较为健全，防范措施较完善，人员保密教育基本到位，基本能履行保密责任的得</w:t>
            </w:r>
            <w:r>
              <w:rPr>
                <w:rFonts w:hint="eastAsia" w:ascii="宋体" w:hAnsi="宋体" w:cs="宋体"/>
                <w:lang w:val="en-US" w:eastAsia="zh-CN"/>
              </w:rPr>
              <w:t>3</w:t>
            </w:r>
            <w:r>
              <w:rPr>
                <w:rFonts w:hint="eastAsia" w:ascii="宋体" w:hAnsi="宋体" w:cs="宋体"/>
              </w:rPr>
              <w:t>分；</w:t>
            </w:r>
          </w:p>
          <w:p w14:paraId="6CA19581">
            <w:pPr>
              <w:rPr>
                <w:rFonts w:hint="eastAsia" w:ascii="宋体" w:hAnsi="宋体" w:cs="宋体"/>
              </w:rPr>
            </w:pPr>
            <w:r>
              <w:rPr>
                <w:rFonts w:hint="eastAsia" w:ascii="宋体" w:hAnsi="宋体" w:cs="宋体"/>
              </w:rPr>
              <w:t>③保密方案内容简单笼统，缺乏具体操作细则，保密责任不明确或难以落实的得1分；</w:t>
            </w:r>
          </w:p>
          <w:p w14:paraId="0DF163F0">
            <w:pPr>
              <w:rPr>
                <w:rFonts w:hint="eastAsia" w:ascii="宋体" w:hAnsi="宋体" w:cs="宋体"/>
              </w:rPr>
            </w:pPr>
            <w:r>
              <w:rPr>
                <w:rFonts w:hint="eastAsia" w:ascii="宋体" w:hAnsi="宋体" w:cs="宋体"/>
              </w:rPr>
              <w:t>④未提供相关内容的不得分。</w:t>
            </w:r>
          </w:p>
        </w:tc>
        <w:tc>
          <w:tcPr>
            <w:tcW w:w="1066" w:type="dxa"/>
            <w:vAlign w:val="center"/>
          </w:tcPr>
          <w:p w14:paraId="00939B39">
            <w:pPr>
              <w:jc w:val="center"/>
              <w:rPr>
                <w:rFonts w:hint="eastAsia" w:ascii="宋体" w:hAnsi="宋体" w:cs="宋体"/>
                <w:kern w:val="0"/>
                <w:szCs w:val="21"/>
              </w:rPr>
            </w:pPr>
            <w:r>
              <w:rPr>
                <w:rFonts w:hint="eastAsia" w:ascii="宋体" w:hAnsi="宋体" w:cs="宋体"/>
                <w:kern w:val="0"/>
                <w:szCs w:val="21"/>
              </w:rPr>
              <w:t>主观分</w:t>
            </w:r>
          </w:p>
        </w:tc>
      </w:tr>
      <w:tr w14:paraId="5100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vAlign w:val="center"/>
          </w:tcPr>
          <w:p w14:paraId="2C476AC2">
            <w:pPr>
              <w:jc w:val="left"/>
              <w:rPr>
                <w:rFonts w:hint="eastAsia" w:ascii="宋体" w:hAnsi="宋体" w:cs="宋体"/>
                <w:kern w:val="0"/>
                <w:szCs w:val="21"/>
              </w:rPr>
            </w:pPr>
          </w:p>
        </w:tc>
        <w:tc>
          <w:tcPr>
            <w:tcW w:w="1649" w:type="dxa"/>
            <w:vMerge w:val="restart"/>
            <w:vAlign w:val="center"/>
          </w:tcPr>
          <w:p w14:paraId="4AD74DF2">
            <w:pPr>
              <w:jc w:val="center"/>
              <w:rPr>
                <w:rFonts w:hint="eastAsia" w:ascii="宋体" w:hAnsi="宋体" w:cs="宋体"/>
                <w:kern w:val="0"/>
                <w:szCs w:val="21"/>
              </w:rPr>
            </w:pPr>
            <w:r>
              <w:rPr>
                <w:rFonts w:hint="eastAsia" w:ascii="宋体" w:hAnsi="宋体" w:cs="宋体"/>
                <w:kern w:val="0"/>
                <w:szCs w:val="21"/>
              </w:rPr>
              <w:t>售后服务和技术支持方案</w:t>
            </w:r>
          </w:p>
          <w:p w14:paraId="40D622F7">
            <w:pPr>
              <w:jc w:val="center"/>
              <w:rPr>
                <w:rFonts w:hint="eastAsia" w:ascii="宋体" w:hAnsi="宋体" w:cs="宋体"/>
                <w:szCs w:val="21"/>
              </w:rPr>
            </w:pPr>
            <w:r>
              <w:rPr>
                <w:rFonts w:hint="eastAsia" w:ascii="宋体" w:hAnsi="宋体" w:cs="宋体"/>
                <w:kern w:val="0"/>
                <w:szCs w:val="21"/>
              </w:rPr>
              <w:t>（10分）</w:t>
            </w:r>
          </w:p>
        </w:tc>
        <w:tc>
          <w:tcPr>
            <w:tcW w:w="5925" w:type="dxa"/>
            <w:vAlign w:val="center"/>
          </w:tcPr>
          <w:p w14:paraId="720846B4">
            <w:pPr>
              <w:rPr>
                <w:rFonts w:hint="eastAsia" w:ascii="宋体" w:hAnsi="宋体" w:cs="宋体"/>
              </w:rPr>
            </w:pPr>
            <w:r>
              <w:rPr>
                <w:rFonts w:hint="eastAsia" w:ascii="宋体" w:hAnsi="宋体" w:cs="宋体"/>
              </w:rPr>
              <w:t>根据投标人提供的针对本项目的售后服务方案（包含售后承诺、服务响应时间）进行评议。</w:t>
            </w:r>
          </w:p>
          <w:p w14:paraId="428D5396">
            <w:pPr>
              <w:rPr>
                <w:rFonts w:hint="eastAsia" w:ascii="宋体" w:hAnsi="宋体" w:cs="宋体"/>
              </w:rPr>
            </w:pPr>
            <w:r>
              <w:rPr>
                <w:rFonts w:hint="eastAsia" w:ascii="宋体" w:hAnsi="宋体" w:cs="宋体"/>
              </w:rPr>
              <w:t>①方案详细完善、合理可行的得5分；</w:t>
            </w:r>
          </w:p>
          <w:p w14:paraId="42CC866C">
            <w:pPr>
              <w:rPr>
                <w:rFonts w:hint="eastAsia" w:ascii="宋体" w:hAnsi="宋体" w:cs="宋体"/>
              </w:rPr>
            </w:pPr>
            <w:r>
              <w:rPr>
                <w:rFonts w:hint="eastAsia" w:ascii="宋体" w:hAnsi="宋体" w:cs="宋体"/>
              </w:rPr>
              <w:t>②方案较为完善、基本合理可行但有所欠缺的得3分；</w:t>
            </w:r>
          </w:p>
          <w:p w14:paraId="3B4DAA69">
            <w:pPr>
              <w:rPr>
                <w:rFonts w:hint="eastAsia" w:ascii="宋体" w:hAnsi="宋体" w:cs="宋体"/>
              </w:rPr>
            </w:pPr>
            <w:r>
              <w:rPr>
                <w:rFonts w:hint="eastAsia" w:ascii="宋体" w:hAnsi="宋体" w:cs="宋体"/>
              </w:rPr>
              <w:t>③方案内容不全、有明显不合理之处的得1分；</w:t>
            </w:r>
          </w:p>
          <w:p w14:paraId="2D8F5B6F">
            <w:pPr>
              <w:rPr>
                <w:rFonts w:hint="eastAsia" w:ascii="宋体" w:hAnsi="宋体" w:cs="宋体"/>
              </w:rPr>
            </w:pPr>
            <w:r>
              <w:rPr>
                <w:rFonts w:hint="eastAsia" w:ascii="宋体" w:hAnsi="宋体" w:cs="宋体"/>
              </w:rPr>
              <w:t>④未提供相关内容不得分。</w:t>
            </w:r>
          </w:p>
        </w:tc>
        <w:tc>
          <w:tcPr>
            <w:tcW w:w="1066" w:type="dxa"/>
            <w:vAlign w:val="center"/>
          </w:tcPr>
          <w:p w14:paraId="6FB36A44">
            <w:pPr>
              <w:jc w:val="center"/>
              <w:rPr>
                <w:rFonts w:hint="eastAsia" w:ascii="宋体" w:hAnsi="宋体" w:cs="宋体"/>
                <w:kern w:val="0"/>
                <w:szCs w:val="21"/>
              </w:rPr>
            </w:pPr>
            <w:r>
              <w:rPr>
                <w:rFonts w:hint="eastAsia" w:ascii="宋体" w:hAnsi="宋体" w:cs="宋体"/>
                <w:kern w:val="0"/>
                <w:szCs w:val="21"/>
              </w:rPr>
              <w:t>主观分</w:t>
            </w:r>
          </w:p>
        </w:tc>
      </w:tr>
      <w:tr w14:paraId="209F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vAlign w:val="center"/>
          </w:tcPr>
          <w:p w14:paraId="23213CED">
            <w:pPr>
              <w:jc w:val="left"/>
              <w:rPr>
                <w:rFonts w:hint="eastAsia" w:ascii="宋体" w:hAnsi="宋体" w:cs="宋体"/>
                <w:kern w:val="0"/>
                <w:szCs w:val="21"/>
              </w:rPr>
            </w:pPr>
          </w:p>
        </w:tc>
        <w:tc>
          <w:tcPr>
            <w:tcW w:w="1649" w:type="dxa"/>
            <w:vMerge w:val="continue"/>
            <w:vAlign w:val="center"/>
          </w:tcPr>
          <w:p w14:paraId="4D2B1A47">
            <w:pPr>
              <w:jc w:val="center"/>
              <w:rPr>
                <w:rFonts w:hint="eastAsia" w:ascii="宋体" w:hAnsi="宋体" w:cs="宋体"/>
                <w:kern w:val="0"/>
                <w:szCs w:val="21"/>
              </w:rPr>
            </w:pPr>
          </w:p>
        </w:tc>
        <w:tc>
          <w:tcPr>
            <w:tcW w:w="5925" w:type="dxa"/>
            <w:shd w:val="clear" w:color="auto" w:fill="auto"/>
            <w:vAlign w:val="center"/>
          </w:tcPr>
          <w:p w14:paraId="099BE8E4">
            <w:pPr>
              <w:rPr>
                <w:rFonts w:hint="eastAsia" w:ascii="宋体" w:hAnsi="宋体" w:cs="宋体"/>
              </w:rPr>
            </w:pPr>
            <w:r>
              <w:rPr>
                <w:rFonts w:hint="eastAsia" w:ascii="宋体" w:hAnsi="宋体" w:cs="宋体"/>
              </w:rPr>
              <w:t>根据投标人提供的针对本项目的技术支持方案（包含服务方式、服务技术人员配置）进行评议。</w:t>
            </w:r>
          </w:p>
          <w:p w14:paraId="3D42372A">
            <w:pPr>
              <w:rPr>
                <w:rFonts w:hint="eastAsia" w:ascii="宋体" w:hAnsi="宋体" w:cs="宋体"/>
              </w:rPr>
            </w:pPr>
            <w:r>
              <w:rPr>
                <w:rFonts w:hint="eastAsia" w:ascii="宋体" w:hAnsi="宋体" w:cs="宋体"/>
              </w:rPr>
              <w:t>①方案详细完善、人员配置合理的得5分；</w:t>
            </w:r>
          </w:p>
          <w:p w14:paraId="304B12E9">
            <w:pPr>
              <w:rPr>
                <w:rFonts w:hint="eastAsia" w:ascii="宋体" w:hAnsi="宋体" w:cs="宋体"/>
              </w:rPr>
            </w:pPr>
            <w:r>
              <w:rPr>
                <w:rFonts w:hint="eastAsia" w:ascii="宋体" w:hAnsi="宋体" w:cs="宋体"/>
              </w:rPr>
              <w:t>②方案较为完善、人员配置较合理但有所欠缺的得3分；</w:t>
            </w:r>
          </w:p>
          <w:p w14:paraId="4B214784">
            <w:pPr>
              <w:rPr>
                <w:rFonts w:hint="eastAsia" w:ascii="宋体" w:hAnsi="宋体" w:cs="宋体"/>
              </w:rPr>
            </w:pPr>
            <w:r>
              <w:rPr>
                <w:rFonts w:hint="eastAsia" w:ascii="宋体" w:hAnsi="宋体" w:cs="宋体"/>
              </w:rPr>
              <w:t>③方案内容不全、有明显不合理之处的得1分；</w:t>
            </w:r>
          </w:p>
          <w:p w14:paraId="56C168BF">
            <w:pPr>
              <w:rPr>
                <w:rFonts w:hint="eastAsia" w:ascii="宋体" w:hAnsi="宋体" w:cs="宋体"/>
              </w:rPr>
            </w:pPr>
            <w:r>
              <w:rPr>
                <w:rFonts w:hint="eastAsia" w:ascii="宋体" w:hAnsi="宋体" w:cs="宋体"/>
              </w:rPr>
              <w:t>④未提供相关内容不得分。</w:t>
            </w:r>
          </w:p>
        </w:tc>
        <w:tc>
          <w:tcPr>
            <w:tcW w:w="1066" w:type="dxa"/>
            <w:vAlign w:val="center"/>
          </w:tcPr>
          <w:p w14:paraId="54DC4067">
            <w:pPr>
              <w:jc w:val="center"/>
              <w:rPr>
                <w:rFonts w:hint="eastAsia" w:ascii="宋体" w:hAnsi="宋体" w:cs="宋体"/>
                <w:kern w:val="0"/>
                <w:szCs w:val="21"/>
              </w:rPr>
            </w:pPr>
            <w:r>
              <w:rPr>
                <w:rFonts w:hint="eastAsia" w:ascii="宋体" w:hAnsi="宋体" w:cs="宋体"/>
                <w:kern w:val="0"/>
                <w:szCs w:val="21"/>
              </w:rPr>
              <w:t>主观分</w:t>
            </w:r>
          </w:p>
        </w:tc>
      </w:tr>
      <w:tr w14:paraId="44C2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1008" w:type="dxa"/>
            <w:vMerge w:val="continue"/>
            <w:vAlign w:val="center"/>
          </w:tcPr>
          <w:p w14:paraId="222B089E">
            <w:pPr>
              <w:jc w:val="left"/>
              <w:rPr>
                <w:rFonts w:hint="eastAsia" w:ascii="宋体" w:hAnsi="宋体" w:cs="宋体"/>
                <w:kern w:val="0"/>
                <w:szCs w:val="21"/>
              </w:rPr>
            </w:pPr>
          </w:p>
        </w:tc>
        <w:tc>
          <w:tcPr>
            <w:tcW w:w="1649" w:type="dxa"/>
            <w:vAlign w:val="center"/>
          </w:tcPr>
          <w:p w14:paraId="67F65F80">
            <w:pPr>
              <w:jc w:val="center"/>
              <w:rPr>
                <w:rFonts w:hint="eastAsia" w:ascii="宋体" w:hAnsi="宋体" w:cs="宋体"/>
                <w:kern w:val="0"/>
                <w:szCs w:val="21"/>
              </w:rPr>
            </w:pPr>
            <w:r>
              <w:rPr>
                <w:rFonts w:hint="eastAsia" w:ascii="宋体" w:hAnsi="宋体" w:cs="宋体"/>
                <w:kern w:val="0"/>
                <w:szCs w:val="21"/>
              </w:rPr>
              <w:t>培训方案</w:t>
            </w:r>
            <w:r>
              <w:rPr>
                <w:rFonts w:hint="eastAsia" w:ascii="宋体" w:hAnsi="宋体" w:cs="宋体"/>
                <w:szCs w:val="21"/>
              </w:rPr>
              <w:t>（5分）</w:t>
            </w:r>
          </w:p>
        </w:tc>
        <w:tc>
          <w:tcPr>
            <w:tcW w:w="5925" w:type="dxa"/>
            <w:vAlign w:val="center"/>
          </w:tcPr>
          <w:p w14:paraId="71BAA3FD">
            <w:pPr>
              <w:rPr>
                <w:rFonts w:hint="eastAsia" w:ascii="宋体" w:hAnsi="宋体" w:cs="宋体"/>
              </w:rPr>
            </w:pPr>
            <w:r>
              <w:rPr>
                <w:rFonts w:hint="eastAsia" w:ascii="宋体" w:hAnsi="宋体" w:cs="宋体"/>
              </w:rPr>
              <w:t>根据投标人提供的培训方案（包括培训时间安排、培训师资安排、培训内容安排）进行评议：</w:t>
            </w:r>
          </w:p>
          <w:p w14:paraId="20320FBB">
            <w:pPr>
              <w:rPr>
                <w:rFonts w:hint="eastAsia" w:ascii="宋体" w:hAnsi="宋体" w:cs="宋体"/>
              </w:rPr>
            </w:pPr>
            <w:r>
              <w:rPr>
                <w:rFonts w:hint="eastAsia" w:ascii="宋体" w:hAnsi="宋体" w:cs="宋体"/>
              </w:rPr>
              <w:t>①培训时间安排合理，培训师资安排符合采购需求，培训内容全面的得</w:t>
            </w:r>
            <w:r>
              <w:rPr>
                <w:rFonts w:hint="eastAsia" w:ascii="宋体" w:hAnsi="宋体" w:cs="宋体"/>
                <w:lang w:val="en-US" w:eastAsia="zh-CN"/>
              </w:rPr>
              <w:t>5</w:t>
            </w:r>
            <w:r>
              <w:rPr>
                <w:rFonts w:hint="eastAsia" w:ascii="宋体" w:hAnsi="宋体" w:cs="宋体"/>
              </w:rPr>
              <w:t>分；</w:t>
            </w:r>
          </w:p>
          <w:p w14:paraId="3B924549">
            <w:pPr>
              <w:rPr>
                <w:rFonts w:hint="eastAsia" w:ascii="宋体" w:hAnsi="宋体" w:cs="宋体"/>
              </w:rPr>
            </w:pPr>
            <w:r>
              <w:rPr>
                <w:rFonts w:hint="eastAsia" w:ascii="宋体" w:hAnsi="宋体" w:cs="宋体"/>
              </w:rPr>
              <w:t>②培训时间安排基本合理，培训师资安排基本符合采购需求，培训内容较全面的得</w:t>
            </w:r>
            <w:r>
              <w:rPr>
                <w:rFonts w:hint="eastAsia" w:ascii="宋体" w:hAnsi="宋体" w:cs="宋体"/>
                <w:lang w:val="en-US" w:eastAsia="zh-CN"/>
              </w:rPr>
              <w:t>3</w:t>
            </w:r>
            <w:r>
              <w:rPr>
                <w:rFonts w:hint="eastAsia" w:ascii="宋体" w:hAnsi="宋体" w:cs="宋体"/>
              </w:rPr>
              <w:t>分；</w:t>
            </w:r>
          </w:p>
          <w:p w14:paraId="7578DEE1">
            <w:pPr>
              <w:rPr>
                <w:rFonts w:hint="eastAsia" w:ascii="宋体" w:hAnsi="宋体" w:cs="宋体"/>
              </w:rPr>
            </w:pPr>
            <w:r>
              <w:rPr>
                <w:rFonts w:hint="eastAsia" w:ascii="宋体" w:hAnsi="宋体" w:cs="宋体"/>
              </w:rPr>
              <w:t>③培训时间安排不合理，培训师资安排不符合采购需求，培训内容不全面的得1分；</w:t>
            </w:r>
          </w:p>
          <w:p w14:paraId="390B4404">
            <w:pPr>
              <w:rPr>
                <w:rFonts w:hint="eastAsia" w:ascii="宋体" w:hAnsi="宋体" w:cs="宋体"/>
                <w:kern w:val="0"/>
                <w:szCs w:val="21"/>
              </w:rPr>
            </w:pPr>
            <w:r>
              <w:rPr>
                <w:rFonts w:hint="eastAsia" w:ascii="宋体" w:hAnsi="宋体" w:cs="宋体"/>
              </w:rPr>
              <w:t>④未提供相关内容不得分。</w:t>
            </w:r>
          </w:p>
        </w:tc>
        <w:tc>
          <w:tcPr>
            <w:tcW w:w="1066" w:type="dxa"/>
            <w:vAlign w:val="center"/>
          </w:tcPr>
          <w:p w14:paraId="003D250C">
            <w:pPr>
              <w:widowControl/>
              <w:jc w:val="center"/>
              <w:rPr>
                <w:rFonts w:hint="eastAsia" w:ascii="宋体" w:hAnsi="宋体" w:cs="宋体"/>
              </w:rPr>
            </w:pPr>
            <w:r>
              <w:rPr>
                <w:rFonts w:hint="eastAsia" w:ascii="宋体" w:hAnsi="宋体" w:cs="宋体"/>
              </w:rPr>
              <w:t>主观分</w:t>
            </w:r>
          </w:p>
        </w:tc>
      </w:tr>
      <w:tr w14:paraId="135F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Merge w:val="continue"/>
            <w:vAlign w:val="center"/>
          </w:tcPr>
          <w:p w14:paraId="078F5D0C">
            <w:pPr>
              <w:jc w:val="left"/>
              <w:rPr>
                <w:rFonts w:hint="eastAsia" w:ascii="宋体" w:hAnsi="宋体" w:cs="宋体"/>
                <w:kern w:val="0"/>
                <w:szCs w:val="21"/>
              </w:rPr>
            </w:pPr>
          </w:p>
        </w:tc>
        <w:tc>
          <w:tcPr>
            <w:tcW w:w="1649" w:type="dxa"/>
            <w:vAlign w:val="center"/>
          </w:tcPr>
          <w:p w14:paraId="21F1405F">
            <w:pPr>
              <w:jc w:val="center"/>
              <w:rPr>
                <w:rFonts w:hint="eastAsia" w:ascii="宋体" w:hAnsi="宋体" w:cs="宋体"/>
                <w:kern w:val="0"/>
                <w:szCs w:val="21"/>
              </w:rPr>
            </w:pPr>
            <w:r>
              <w:rPr>
                <w:rFonts w:hint="eastAsia" w:ascii="宋体" w:hAnsi="宋体" w:cs="宋体"/>
                <w:szCs w:val="21"/>
                <w:lang w:eastAsia="zh-Hans"/>
              </w:rPr>
              <w:t>业绩</w:t>
            </w:r>
            <w:r>
              <w:rPr>
                <w:rFonts w:hint="eastAsia" w:ascii="宋体" w:hAnsi="宋体" w:cs="宋体"/>
                <w:szCs w:val="21"/>
              </w:rPr>
              <w:t>（1分）</w:t>
            </w:r>
          </w:p>
        </w:tc>
        <w:tc>
          <w:tcPr>
            <w:tcW w:w="5925" w:type="dxa"/>
            <w:vAlign w:val="center"/>
          </w:tcPr>
          <w:p w14:paraId="3F3F3A07">
            <w:pPr>
              <w:rPr>
                <w:rFonts w:hint="eastAsia" w:ascii="宋体" w:hAnsi="宋体" w:cs="宋体"/>
                <w:szCs w:val="21"/>
              </w:rPr>
            </w:pPr>
            <w:r>
              <w:rPr>
                <w:rFonts w:hint="eastAsia" w:ascii="宋体" w:hAnsi="宋体" w:cs="宋体"/>
                <w:szCs w:val="21"/>
              </w:rPr>
              <w:t>自2022年1月1日（以合同签订时间为准）至今，投标人具有同类项目业绩合同，每提供一个合同业绩证明材料得0.5分，最多得1分。</w:t>
            </w:r>
          </w:p>
          <w:p w14:paraId="77A1FD40">
            <w:pPr>
              <w:rPr>
                <w:rFonts w:hint="eastAsia" w:ascii="宋体" w:hAnsi="宋体" w:cs="宋体"/>
                <w:kern w:val="0"/>
                <w:szCs w:val="21"/>
              </w:rPr>
            </w:pPr>
            <w:r>
              <w:rPr>
                <w:rFonts w:hint="eastAsia" w:ascii="宋体" w:hAnsi="宋体" w:cs="宋体"/>
                <w:szCs w:val="21"/>
              </w:rPr>
              <w:t>备注：投标文件中提供业绩合同扫描件并加盖公章，未提供或未按要求加盖公章的均不得分。</w:t>
            </w:r>
          </w:p>
        </w:tc>
        <w:tc>
          <w:tcPr>
            <w:tcW w:w="1066" w:type="dxa"/>
            <w:vAlign w:val="center"/>
          </w:tcPr>
          <w:p w14:paraId="1C7D70DF">
            <w:pPr>
              <w:jc w:val="center"/>
              <w:rPr>
                <w:rFonts w:hint="eastAsia" w:ascii="宋体" w:hAnsi="宋体" w:cs="宋体"/>
              </w:rPr>
            </w:pPr>
            <w:r>
              <w:rPr>
                <w:rFonts w:hint="eastAsia" w:ascii="宋体" w:hAnsi="宋体" w:cs="宋体"/>
              </w:rPr>
              <w:t>客观分</w:t>
            </w:r>
          </w:p>
        </w:tc>
      </w:tr>
      <w:bookmarkEnd w:id="438"/>
    </w:tbl>
    <w:p w14:paraId="4027174E">
      <w:pPr>
        <w:rPr>
          <w:rFonts w:hint="eastAsia" w:ascii="宋体" w:hAnsi="宋体" w:cs="宋体"/>
          <w:b/>
          <w:szCs w:val="21"/>
        </w:rPr>
      </w:pPr>
    </w:p>
    <w:p w14:paraId="68DD7DF1">
      <w:pPr>
        <w:snapToGrid w:val="0"/>
        <w:rPr>
          <w:rFonts w:hint="eastAsia" w:ascii="宋体" w:hAnsi="宋体" w:cs="宋体"/>
          <w:szCs w:val="21"/>
        </w:rPr>
      </w:pPr>
      <w:r>
        <w:rPr>
          <w:rFonts w:hint="eastAsia" w:ascii="宋体" w:hAnsi="宋体" w:cs="宋体"/>
          <w:b/>
          <w:szCs w:val="21"/>
        </w:rPr>
        <w:t xml:space="preserve">备注：（1）投标人编制投标文件（商务技术文件部分）时，建议按此目录（序号和内容）提供评标标准相应的商务技术资料。（2）评委在上表设定的分值范围内打分(四舍五入保留两位小数)，平均分值计算四舍五入保留两位小数点。 </w:t>
      </w:r>
      <w:r>
        <w:rPr>
          <w:rFonts w:hint="eastAsia" w:ascii="宋体" w:hAnsi="宋体" w:cs="宋体"/>
          <w:szCs w:val="21"/>
        </w:rPr>
        <w:t> </w:t>
      </w:r>
    </w:p>
    <w:p w14:paraId="14356736">
      <w:pPr>
        <w:rPr>
          <w:rFonts w:hint="eastAsia" w:ascii="宋体" w:hAnsi="宋体" w:cs="宋体"/>
          <w:b/>
          <w:sz w:val="24"/>
        </w:rPr>
      </w:pPr>
      <w:bookmarkStart w:id="439" w:name="_Toc22860"/>
      <w:r>
        <w:rPr>
          <w:rFonts w:hint="eastAsia" w:ascii="宋体" w:hAnsi="宋体" w:cs="宋体"/>
          <w:b/>
          <w:sz w:val="24"/>
        </w:rPr>
        <w:br w:type="page"/>
      </w:r>
    </w:p>
    <w:p w14:paraId="5FC5423B">
      <w:pPr>
        <w:spacing w:line="360" w:lineRule="auto"/>
        <w:outlineLvl w:val="1"/>
        <w:rPr>
          <w:rFonts w:hint="eastAsia" w:ascii="宋体" w:hAnsi="宋体" w:cs="宋体"/>
          <w:b/>
          <w:sz w:val="24"/>
        </w:rPr>
      </w:pPr>
      <w:r>
        <w:rPr>
          <w:rFonts w:hint="eastAsia" w:ascii="宋体" w:hAnsi="宋体" w:cs="宋体"/>
          <w:b/>
          <w:sz w:val="24"/>
        </w:rPr>
        <w:t>一、评标方法</w:t>
      </w:r>
      <w:bookmarkEnd w:id="439"/>
    </w:p>
    <w:p w14:paraId="2D8AB371">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3D12C001">
      <w:pPr>
        <w:spacing w:line="360" w:lineRule="auto"/>
        <w:outlineLvl w:val="1"/>
        <w:rPr>
          <w:rFonts w:hint="eastAsia" w:ascii="宋体" w:hAnsi="宋体" w:cs="宋体"/>
          <w:b/>
          <w:sz w:val="24"/>
        </w:rPr>
      </w:pPr>
      <w:bookmarkStart w:id="440" w:name="_Toc29389"/>
      <w:r>
        <w:rPr>
          <w:rFonts w:hint="eastAsia" w:ascii="宋体" w:hAnsi="宋体" w:cs="宋体"/>
          <w:b/>
          <w:sz w:val="24"/>
        </w:rPr>
        <w:t>二、评标标准</w:t>
      </w:r>
      <w:bookmarkEnd w:id="440"/>
    </w:p>
    <w:p w14:paraId="135CCAEC">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9E16A11">
      <w:pPr>
        <w:spacing w:line="360" w:lineRule="auto"/>
        <w:outlineLvl w:val="1"/>
        <w:rPr>
          <w:rFonts w:hint="eastAsia" w:ascii="宋体" w:hAnsi="宋体" w:cs="宋体"/>
          <w:b/>
          <w:sz w:val="24"/>
        </w:rPr>
      </w:pPr>
      <w:bookmarkStart w:id="441" w:name="_Toc1306"/>
      <w:r>
        <w:rPr>
          <w:rFonts w:hint="eastAsia" w:ascii="宋体" w:hAnsi="宋体" w:cs="宋体"/>
          <w:b/>
          <w:sz w:val="24"/>
        </w:rPr>
        <w:t>三、评标程序</w:t>
      </w:r>
      <w:bookmarkEnd w:id="441"/>
    </w:p>
    <w:p w14:paraId="07AF0012">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FA2699C">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4BA72EA">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FD774C5">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77A7637C">
      <w:pPr>
        <w:pStyle w:val="132"/>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6BA0758B">
      <w:pPr>
        <w:pStyle w:val="132"/>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05CA4C1D">
      <w:pPr>
        <w:pStyle w:val="132"/>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3CD69654">
      <w:pPr>
        <w:pStyle w:val="132"/>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F51EB49">
      <w:pPr>
        <w:pStyle w:val="132"/>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54BC1008">
      <w:pPr>
        <w:pStyle w:val="132"/>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DBFEBCE">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56C62310">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0A3C05DE">
      <w:pPr>
        <w:pStyle w:val="132"/>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BB9BC16">
      <w:pPr>
        <w:pStyle w:val="132"/>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F7178CC">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r>
        <w:rPr>
          <w:rFonts w:hint="eastAsia" w:ascii="宋体" w:hAnsi="宋体" w:cs="宋体"/>
          <w:b/>
          <w:bCs/>
          <w:kern w:val="0"/>
          <w:sz w:val="24"/>
        </w:rPr>
        <w:t>中标候选人数量：</w:t>
      </w:r>
      <w:r>
        <w:rPr>
          <w:rFonts w:hint="eastAsia" w:ascii="宋体" w:hAnsi="宋体" w:cs="宋体"/>
          <w:kern w:val="0"/>
          <w:sz w:val="24"/>
        </w:rPr>
        <w:t>有效投标供应商数量等于3家时，中标候选人数量为1家；有效投标供应商数量等于4家时，中标候选人数量为2家；有效投标供应商数量大于等于5家时，中标候选人数量为3家。</w:t>
      </w:r>
    </w:p>
    <w:p w14:paraId="1F341E07">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D70A5F2">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9AFF9E">
      <w:pPr>
        <w:spacing w:line="360" w:lineRule="auto"/>
        <w:outlineLvl w:val="1"/>
        <w:rPr>
          <w:rFonts w:hint="eastAsia" w:ascii="宋体" w:hAnsi="宋体" w:cs="宋体"/>
          <w:b/>
          <w:sz w:val="24"/>
        </w:rPr>
      </w:pPr>
      <w:bookmarkStart w:id="442" w:name="_Toc29108"/>
      <w:r>
        <w:rPr>
          <w:rFonts w:hint="eastAsia" w:ascii="宋体" w:hAnsi="宋体" w:cs="宋体"/>
          <w:b/>
          <w:sz w:val="24"/>
        </w:rPr>
        <w:t>四、评标中的其他事项</w:t>
      </w:r>
      <w:bookmarkEnd w:id="442"/>
    </w:p>
    <w:p w14:paraId="364D2DE9">
      <w:pPr>
        <w:pStyle w:val="132"/>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9E7117F">
      <w:pPr>
        <w:pStyle w:val="25"/>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40970469">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C9110B9">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643B8E94">
      <w:pPr>
        <w:spacing w:line="360" w:lineRule="auto"/>
        <w:ind w:firstLine="480" w:firstLineChars="200"/>
        <w:rPr>
          <w:rFonts w:hint="eastAsia" w:ascii="宋体" w:hAnsi="宋体" w:cs="宋体"/>
          <w:kern w:val="0"/>
          <w:sz w:val="24"/>
        </w:rPr>
      </w:pPr>
      <w:r>
        <w:rPr>
          <w:rFonts w:hint="eastAsia" w:ascii="宋体" w:hAnsi="宋体" w:cs="宋体"/>
          <w:kern w:val="0"/>
          <w:sz w:val="24"/>
        </w:rPr>
        <w:t>4.2.3投标文件含有采购人不能接受的附加条件的；</w:t>
      </w:r>
    </w:p>
    <w:p w14:paraId="5BD9A9E4">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4.2.4投标文件中承诺的投标有效期少于招标文件中载明的投标有效期的；</w:t>
      </w:r>
    </w:p>
    <w:p w14:paraId="48577FC5">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4.2.5投标文件出现不是唯一的、有选择性投标报价的;</w:t>
      </w:r>
    </w:p>
    <w:p w14:paraId="5FCD90A4">
      <w:pPr>
        <w:spacing w:line="360" w:lineRule="auto"/>
        <w:ind w:firstLine="480" w:firstLineChars="200"/>
        <w:rPr>
          <w:rFonts w:hint="eastAsia" w:ascii="宋体" w:hAnsi="宋体" w:cs="宋体"/>
          <w:kern w:val="0"/>
          <w:sz w:val="24"/>
        </w:rPr>
      </w:pPr>
      <w:r>
        <w:rPr>
          <w:rFonts w:hint="eastAsia" w:ascii="宋体" w:hAnsi="宋体" w:cs="宋体"/>
          <w:kern w:val="0"/>
          <w:sz w:val="24"/>
        </w:rPr>
        <w:t>4.2.6投标报价超过招标文件中规定的预算金额或者最高限价的;</w:t>
      </w:r>
    </w:p>
    <w:p w14:paraId="6C32C8E1">
      <w:pPr>
        <w:spacing w:line="360" w:lineRule="auto"/>
        <w:ind w:firstLine="480" w:firstLineChars="200"/>
        <w:rPr>
          <w:rFonts w:hint="eastAsia" w:ascii="宋体" w:hAnsi="宋体" w:cs="宋体"/>
          <w:kern w:val="0"/>
          <w:sz w:val="24"/>
        </w:rPr>
      </w:pPr>
      <w:r>
        <w:rPr>
          <w:rFonts w:hint="eastAsia" w:ascii="宋体" w:hAnsi="宋体" w:cs="宋体"/>
          <w:kern w:val="0"/>
          <w:sz w:val="24"/>
        </w:rPr>
        <w:t>4.2.7报价明显低于其他通过符合性审查投标人的报价，有可能影响产品质量或者不能诚信履约的，未能按要求提供书面说明或者提交相关证明材料，不能证明其报价合理性的;</w:t>
      </w:r>
    </w:p>
    <w:p w14:paraId="73514FC1">
      <w:pPr>
        <w:spacing w:line="360" w:lineRule="auto"/>
        <w:ind w:firstLine="480" w:firstLineChars="200"/>
        <w:rPr>
          <w:rFonts w:hint="eastAsia" w:ascii="宋体" w:hAnsi="宋体" w:cs="宋体"/>
          <w:kern w:val="0"/>
          <w:sz w:val="24"/>
        </w:rPr>
      </w:pPr>
      <w:r>
        <w:rPr>
          <w:rFonts w:hint="eastAsia" w:ascii="宋体" w:hAnsi="宋体" w:cs="宋体"/>
          <w:kern w:val="0"/>
          <w:sz w:val="24"/>
        </w:rPr>
        <w:t>4.2.8投标人对根据修正原则修正后的报价不确认的；</w:t>
      </w:r>
    </w:p>
    <w:p w14:paraId="116D8E3C">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4.2.9投标人提供虚假材料投标的；</w:t>
      </w:r>
    </w:p>
    <w:p w14:paraId="32F655A9">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4.2.10投标人有恶意串通、妨碍其他投标人的竞争行为、损害采购人或者其他投标人的合法权益情形的；</w:t>
      </w:r>
    </w:p>
    <w:p w14:paraId="2F410146">
      <w:pPr>
        <w:spacing w:line="360" w:lineRule="auto"/>
        <w:ind w:firstLine="480" w:firstLineChars="200"/>
        <w:rPr>
          <w:rFonts w:hint="eastAsia" w:ascii="宋体" w:hAnsi="宋体" w:cs="宋体"/>
          <w:kern w:val="0"/>
          <w:sz w:val="24"/>
        </w:rPr>
      </w:pPr>
      <w:r>
        <w:rPr>
          <w:rFonts w:hint="eastAsia" w:ascii="宋体" w:hAnsi="宋体" w:cs="宋体"/>
          <w:kern w:val="0"/>
          <w:sz w:val="24"/>
        </w:rPr>
        <w:t>4.2.11投标人仅提交备份投标文件，未在电子交易平台传输递交投标文件的，投标无效；</w:t>
      </w:r>
    </w:p>
    <w:p w14:paraId="6BDA9BD7">
      <w:pPr>
        <w:pStyle w:val="5"/>
        <w:ind w:left="862" w:leftChars="205"/>
        <w:rPr>
          <w:rFonts w:hint="eastAsia" w:ascii="宋体" w:hAnsi="宋体" w:eastAsia="宋体" w:cs="宋体"/>
          <w:b w:val="0"/>
          <w:bCs w:val="0"/>
          <w:kern w:val="0"/>
          <w:sz w:val="24"/>
          <w:szCs w:val="24"/>
          <w:lang w:val="en-US"/>
        </w:rPr>
      </w:pPr>
      <w:bookmarkStart w:id="443" w:name="_Toc16784"/>
      <w:r>
        <w:rPr>
          <w:rFonts w:hint="eastAsia" w:ascii="宋体" w:hAnsi="宋体" w:eastAsia="宋体" w:cs="宋体"/>
          <w:b w:val="0"/>
          <w:bCs w:val="0"/>
          <w:kern w:val="0"/>
          <w:sz w:val="24"/>
          <w:szCs w:val="24"/>
          <w:lang w:val="en-US"/>
        </w:rPr>
        <w:t>4.2.12 投标文件不满足招标文件的其它实质性要求的；</w:t>
      </w:r>
      <w:bookmarkEnd w:id="443"/>
    </w:p>
    <w:p w14:paraId="3C9976E6">
      <w:pPr>
        <w:spacing w:line="360" w:lineRule="auto"/>
        <w:ind w:firstLine="480" w:firstLineChars="200"/>
      </w:pPr>
      <w:r>
        <w:rPr>
          <w:rFonts w:hint="eastAsia" w:ascii="宋体" w:hAnsi="宋体" w:cs="宋体"/>
          <w:kern w:val="0"/>
          <w:sz w:val="24"/>
        </w:rPr>
        <w:t>4.2.13</w:t>
      </w:r>
      <w:r>
        <w:rPr>
          <w:rFonts w:hint="eastAsia" w:ascii="宋体" w:hAnsi="宋体"/>
          <w:sz w:val="24"/>
        </w:rPr>
        <w:t>参与同一个采购包（标段）的供应商存在下列情形之一且无法合理解释的，其响应文件无效：1.不同供应商的电子响应文件上传计算机的网卡MAC地址或硬盘序列号等硬件信息相同的；2.上传的电子响应文件若出现使用本项目其他响应供应商的数字证书加密的，或者加盖本项目其响应供应商的电子印章的；3.不同供应商的响应文件的内容存在3处（含）以上错误一致的；4.不同供应商联系人为同一人或不同联系人的联系电话一致的；</w:t>
      </w:r>
    </w:p>
    <w:p w14:paraId="66732FB1">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BF986D8">
      <w:pPr>
        <w:pStyle w:val="25"/>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5EB6FBBC">
      <w:pPr>
        <w:pStyle w:val="25"/>
        <w:snapToGrid w:val="0"/>
        <w:spacing w:line="360" w:lineRule="auto"/>
        <w:rPr>
          <w:rFonts w:hint="eastAsia" w:cs="宋体"/>
        </w:rPr>
      </w:pPr>
      <w:r>
        <w:rPr>
          <w:rFonts w:hint="eastAsia" w:cs="宋体"/>
        </w:rPr>
        <w:t>5.1符合专业条件的供应商或者对招标文件作实质响应的供应商不足3家的；</w:t>
      </w:r>
    </w:p>
    <w:p w14:paraId="2CE45176">
      <w:pPr>
        <w:pStyle w:val="25"/>
        <w:snapToGrid w:val="0"/>
        <w:spacing w:line="360" w:lineRule="auto"/>
        <w:rPr>
          <w:rFonts w:hint="eastAsia" w:cs="宋体"/>
        </w:rPr>
      </w:pPr>
      <w:r>
        <w:rPr>
          <w:rFonts w:hint="eastAsia" w:cs="宋体"/>
        </w:rPr>
        <w:t>5.2出现影响采购公正的违法、违规行为的；</w:t>
      </w:r>
    </w:p>
    <w:p w14:paraId="4E15E080">
      <w:pPr>
        <w:pStyle w:val="25"/>
        <w:snapToGrid w:val="0"/>
        <w:spacing w:line="360" w:lineRule="auto"/>
        <w:rPr>
          <w:rFonts w:hint="eastAsia" w:cs="宋体"/>
        </w:rPr>
      </w:pPr>
      <w:r>
        <w:rPr>
          <w:rFonts w:hint="eastAsia" w:cs="宋体"/>
        </w:rPr>
        <w:t>5.3投标人的报价均超过了采购预算，采购人不能支付的；</w:t>
      </w:r>
    </w:p>
    <w:p w14:paraId="38527707">
      <w:pPr>
        <w:pStyle w:val="25"/>
        <w:snapToGrid w:val="0"/>
        <w:spacing w:line="360" w:lineRule="auto"/>
        <w:rPr>
          <w:rFonts w:hint="eastAsia" w:cs="宋体"/>
        </w:rPr>
      </w:pPr>
      <w:r>
        <w:rPr>
          <w:rFonts w:hint="eastAsia" w:cs="宋体"/>
        </w:rPr>
        <w:t>5.4因重大变故，采购任务取消的。</w:t>
      </w:r>
    </w:p>
    <w:p w14:paraId="4EAD09EE">
      <w:pPr>
        <w:pStyle w:val="25"/>
        <w:snapToGrid w:val="0"/>
        <w:spacing w:line="360" w:lineRule="auto"/>
        <w:rPr>
          <w:rFonts w:hint="eastAsia" w:cs="宋体"/>
        </w:rPr>
      </w:pPr>
      <w:r>
        <w:rPr>
          <w:rFonts w:hint="eastAsia" w:cs="宋体"/>
        </w:rPr>
        <w:t>废标后，采购代理机构应当将废标理由通知所有投标人。</w:t>
      </w:r>
    </w:p>
    <w:p w14:paraId="5F62C6C0">
      <w:pPr>
        <w:pStyle w:val="25"/>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B6FA50A">
      <w:pPr>
        <w:pStyle w:val="25"/>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51B630D">
      <w:pPr>
        <w:pStyle w:val="25"/>
        <w:snapToGrid w:val="0"/>
        <w:spacing w:line="360" w:lineRule="auto"/>
        <w:rPr>
          <w:rFonts w:hint="eastAsia" w:cs="宋体"/>
        </w:rPr>
      </w:pPr>
      <w:r>
        <w:rPr>
          <w:rFonts w:hint="eastAsia" w:cs="宋体"/>
        </w:rPr>
        <w:t>7.1未确定中标供应商的，终止本次政府采购活动，重新开展政府采购活动。</w:t>
      </w:r>
    </w:p>
    <w:p w14:paraId="76B3AB48">
      <w:pPr>
        <w:pStyle w:val="25"/>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5BEE6E2">
      <w:pPr>
        <w:pStyle w:val="25"/>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67AC6482">
      <w:pPr>
        <w:pStyle w:val="25"/>
        <w:snapToGrid w:val="0"/>
        <w:spacing w:line="360" w:lineRule="auto"/>
        <w:rPr>
          <w:rFonts w:hint="eastAsia" w:cs="宋体"/>
        </w:rPr>
      </w:pPr>
      <w:r>
        <w:rPr>
          <w:rFonts w:hint="eastAsia" w:cs="宋体"/>
        </w:rPr>
        <w:t>7.4政府采购合同已经履行，给采购人、供应商造成损失的，由责任人承担赔偿责任。</w:t>
      </w:r>
    </w:p>
    <w:p w14:paraId="5B98CB75">
      <w:pPr>
        <w:pStyle w:val="25"/>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62"/>
    <w:p w14:paraId="0FC2277E">
      <w:bookmarkStart w:id="444" w:name="第五部分"/>
      <w:bookmarkStart w:id="445" w:name="_Toc86217003"/>
      <w:r>
        <w:br w:type="page"/>
      </w:r>
    </w:p>
    <w:p w14:paraId="2671B40A">
      <w:pPr>
        <w:numPr>
          <w:ilvl w:val="0"/>
          <w:numId w:val="5"/>
        </w:numPr>
        <w:spacing w:line="360" w:lineRule="auto"/>
        <w:jc w:val="center"/>
        <w:outlineLvl w:val="0"/>
        <w:rPr>
          <w:rFonts w:hint="eastAsia" w:ascii="宋体" w:hAnsi="宋体" w:cs="宋体"/>
          <w:b/>
          <w:sz w:val="36"/>
          <w:szCs w:val="36"/>
        </w:rPr>
      </w:pPr>
      <w:bookmarkStart w:id="446" w:name="_Toc12957"/>
      <w:bookmarkStart w:id="447" w:name="_Toc20593"/>
      <w:r>
        <w:rPr>
          <w:rFonts w:hint="eastAsia" w:ascii="宋体" w:hAnsi="宋体" w:cs="宋体"/>
          <w:b/>
          <w:sz w:val="36"/>
          <w:szCs w:val="36"/>
        </w:rPr>
        <w:t>拟签订的合同文本</w:t>
      </w:r>
      <w:bookmarkEnd w:id="446"/>
      <w:bookmarkEnd w:id="447"/>
    </w:p>
    <w:p w14:paraId="73149E00">
      <w:pPr>
        <w:spacing w:line="720" w:lineRule="auto"/>
        <w:jc w:val="center"/>
        <w:rPr>
          <w:b/>
          <w:sz w:val="28"/>
          <w:szCs w:val="28"/>
        </w:rPr>
      </w:pPr>
      <w:r>
        <w:rPr>
          <w:rFonts w:hint="eastAsia"/>
          <w:b/>
          <w:sz w:val="28"/>
          <w:szCs w:val="28"/>
        </w:rPr>
        <w:t>合同协议书</w:t>
      </w:r>
    </w:p>
    <w:p w14:paraId="78FE52F1">
      <w:pPr>
        <w:pStyle w:val="3"/>
        <w:ind w:firstLine="0"/>
        <w:rPr>
          <w:rFonts w:hint="eastAsia" w:hAnsi="宋体"/>
          <w:szCs w:val="24"/>
        </w:rPr>
      </w:pPr>
      <w:r>
        <w:rPr>
          <w:rFonts w:hint="eastAsia" w:hAnsi="宋体"/>
          <w:szCs w:val="24"/>
        </w:rPr>
        <w:t>项目名称：                                     项目编号：</w:t>
      </w:r>
    </w:p>
    <w:p w14:paraId="4FC0EBF3">
      <w:pPr>
        <w:pStyle w:val="3"/>
        <w:ind w:firstLine="0"/>
        <w:rPr>
          <w:rFonts w:hint="eastAsia" w:hAnsi="宋体"/>
          <w:szCs w:val="24"/>
        </w:rPr>
      </w:pPr>
      <w:r>
        <w:rPr>
          <w:rFonts w:hint="eastAsia" w:hAnsi="宋体"/>
          <w:szCs w:val="24"/>
        </w:rPr>
        <w:t>甲方：（买方）</w:t>
      </w:r>
    </w:p>
    <w:p w14:paraId="3728A19E">
      <w:pPr>
        <w:pStyle w:val="3"/>
        <w:ind w:firstLine="0"/>
        <w:rPr>
          <w:rFonts w:hint="eastAsia" w:hAnsi="宋体"/>
          <w:szCs w:val="24"/>
        </w:rPr>
      </w:pPr>
      <w:r>
        <w:rPr>
          <w:rFonts w:hint="eastAsia" w:hAnsi="宋体"/>
          <w:szCs w:val="24"/>
        </w:rPr>
        <w:t>乙方：（卖方）</w:t>
      </w:r>
    </w:p>
    <w:p w14:paraId="2CCD0A29">
      <w:pPr>
        <w:pStyle w:val="3"/>
        <w:ind w:firstLine="0"/>
        <w:rPr>
          <w:rFonts w:hint="eastAsia" w:hAnsi="宋体"/>
          <w:szCs w:val="24"/>
        </w:rPr>
      </w:pPr>
      <w:r>
        <w:rPr>
          <w:rFonts w:hint="eastAsia" w:hAnsi="宋体"/>
          <w:szCs w:val="24"/>
        </w:rPr>
        <w:t>甲、乙双方根据</w:t>
      </w:r>
      <w:r>
        <w:rPr>
          <w:rFonts w:hint="eastAsia" w:hAnsi="宋体"/>
          <w:szCs w:val="24"/>
          <w:u w:val="single"/>
        </w:rPr>
        <w:t xml:space="preserve">         </w:t>
      </w:r>
      <w:r>
        <w:rPr>
          <w:rFonts w:hint="eastAsia" w:hAnsi="宋体"/>
          <w:szCs w:val="24"/>
          <w:u w:val="single"/>
          <w:lang w:val="en-US"/>
        </w:rPr>
        <w:t xml:space="preserve">     公开招标</w:t>
      </w:r>
      <w:r>
        <w:rPr>
          <w:rFonts w:hint="eastAsia" w:hAnsi="宋体"/>
          <w:szCs w:val="24"/>
          <w:u w:val="single"/>
        </w:rPr>
        <w:t xml:space="preserve"> </w:t>
      </w:r>
      <w:r>
        <w:rPr>
          <w:rFonts w:hint="eastAsia" w:hAnsi="宋体"/>
          <w:szCs w:val="24"/>
        </w:rPr>
        <w:t xml:space="preserve"> 的结果，签署本合同。</w:t>
      </w:r>
    </w:p>
    <w:p w14:paraId="510B7F9D">
      <w:pPr>
        <w:pStyle w:val="3"/>
        <w:ind w:firstLine="0"/>
        <w:rPr>
          <w:rFonts w:hint="eastAsia" w:hAnsi="宋体"/>
          <w:szCs w:val="24"/>
        </w:rPr>
      </w:pPr>
      <w:r>
        <w:rPr>
          <w:rFonts w:hint="eastAsia" w:hAnsi="宋体"/>
          <w:szCs w:val="24"/>
        </w:rPr>
        <w:t>一、服务内容</w:t>
      </w:r>
    </w:p>
    <w:p w14:paraId="412B9722">
      <w:pPr>
        <w:pStyle w:val="3"/>
        <w:ind w:firstLine="0"/>
        <w:rPr>
          <w:rFonts w:hint="eastAsia" w:hAnsi="宋体"/>
          <w:szCs w:val="24"/>
        </w:rPr>
      </w:pPr>
      <w:r>
        <w:rPr>
          <w:rFonts w:hint="eastAsia" w:hAnsi="宋体"/>
          <w:szCs w:val="24"/>
        </w:rPr>
        <w:t>二、合同金额</w:t>
      </w:r>
    </w:p>
    <w:p w14:paraId="4051B8CF">
      <w:pPr>
        <w:pStyle w:val="3"/>
        <w:ind w:firstLine="0"/>
        <w:rPr>
          <w:rFonts w:hint="eastAsia" w:hAnsi="宋体"/>
          <w:szCs w:val="24"/>
        </w:rPr>
      </w:pPr>
      <w:r>
        <w:rPr>
          <w:rFonts w:hint="eastAsia" w:hAnsi="宋体"/>
          <w:szCs w:val="24"/>
        </w:rPr>
        <w:t>本合同金额为（大写）：_____________元（￥_______________元）人民币。</w:t>
      </w:r>
    </w:p>
    <w:p w14:paraId="1A2BC5A7">
      <w:pPr>
        <w:pStyle w:val="3"/>
        <w:ind w:firstLine="0"/>
        <w:rPr>
          <w:rFonts w:hint="eastAsia" w:hAnsi="宋体"/>
          <w:szCs w:val="24"/>
        </w:rPr>
      </w:pPr>
      <w:r>
        <w:rPr>
          <w:rFonts w:hint="eastAsia" w:hAnsi="宋体"/>
          <w:szCs w:val="24"/>
        </w:rPr>
        <w:t>三、技术资料</w:t>
      </w:r>
    </w:p>
    <w:p w14:paraId="1C4A5317">
      <w:pPr>
        <w:pStyle w:val="3"/>
        <w:ind w:firstLine="0"/>
        <w:rPr>
          <w:rFonts w:hint="eastAsia" w:hAnsi="宋体"/>
          <w:szCs w:val="24"/>
        </w:rPr>
      </w:pPr>
      <w:r>
        <w:rPr>
          <w:rFonts w:hint="eastAsia" w:hAnsi="宋体"/>
          <w:szCs w:val="24"/>
        </w:rPr>
        <w:t>1.乙方应按招标文件规定的时间向甲方提供有关技术资料。</w:t>
      </w:r>
    </w:p>
    <w:p w14:paraId="6A624E67">
      <w:pPr>
        <w:pStyle w:val="3"/>
        <w:ind w:firstLine="0"/>
        <w:rPr>
          <w:rFonts w:hint="eastAsia" w:hAnsi="宋体"/>
          <w:szCs w:val="24"/>
        </w:rPr>
      </w:pPr>
      <w:r>
        <w:rPr>
          <w:rFonts w:hint="eastAsia" w:hAnsi="宋体"/>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866B655">
      <w:pPr>
        <w:pStyle w:val="3"/>
        <w:ind w:firstLine="0"/>
        <w:rPr>
          <w:rFonts w:hint="eastAsia" w:hAnsi="宋体"/>
          <w:szCs w:val="24"/>
        </w:rPr>
      </w:pPr>
      <w:r>
        <w:rPr>
          <w:rFonts w:hint="eastAsia" w:hAnsi="宋体"/>
          <w:szCs w:val="24"/>
        </w:rPr>
        <w:t>四、知识产权</w:t>
      </w:r>
    </w:p>
    <w:p w14:paraId="776DD0D0">
      <w:pPr>
        <w:pStyle w:val="3"/>
        <w:ind w:firstLine="0"/>
        <w:rPr>
          <w:rFonts w:hint="eastAsia" w:hAnsi="宋体"/>
          <w:szCs w:val="24"/>
        </w:rPr>
      </w:pPr>
      <w:r>
        <w:rPr>
          <w:rFonts w:hint="eastAsia" w:hAnsi="宋体"/>
          <w:szCs w:val="24"/>
        </w:rPr>
        <w:t>乙方应保证提供服务过程中不会侵犯任何第三方的知识产权。</w:t>
      </w:r>
    </w:p>
    <w:p w14:paraId="4AF0B805">
      <w:pPr>
        <w:pStyle w:val="3"/>
        <w:ind w:firstLine="0"/>
        <w:rPr>
          <w:rFonts w:hint="eastAsia" w:hAnsi="宋体"/>
          <w:szCs w:val="24"/>
        </w:rPr>
      </w:pPr>
      <w:r>
        <w:rPr>
          <w:rFonts w:hint="eastAsia" w:hAnsi="宋体"/>
          <w:szCs w:val="24"/>
        </w:rPr>
        <w:t>五、履约保证金（</w:t>
      </w:r>
      <w:r>
        <w:rPr>
          <w:rFonts w:hint="eastAsia" w:hAnsi="宋体"/>
          <w:szCs w:val="24"/>
          <w:lang w:val="en-US"/>
        </w:rPr>
        <w:t>如有</w:t>
      </w:r>
      <w:r>
        <w:rPr>
          <w:rFonts w:hint="eastAsia" w:hAnsi="宋体"/>
          <w:szCs w:val="24"/>
        </w:rPr>
        <w:t>）</w:t>
      </w:r>
    </w:p>
    <w:p w14:paraId="0FD0666B">
      <w:pPr>
        <w:pStyle w:val="3"/>
        <w:ind w:firstLine="0"/>
        <w:rPr>
          <w:rFonts w:hint="eastAsia" w:hAnsi="宋体"/>
          <w:szCs w:val="24"/>
        </w:rPr>
      </w:pPr>
      <w:r>
        <w:rPr>
          <w:rFonts w:hint="eastAsia" w:hAnsi="宋体"/>
          <w:szCs w:val="24"/>
        </w:rPr>
        <w:t>乙方交纳人民币△元作为本合同的履约保证金。</w:t>
      </w:r>
    </w:p>
    <w:p w14:paraId="48F5DF1A">
      <w:pPr>
        <w:pStyle w:val="3"/>
        <w:ind w:firstLine="0"/>
        <w:rPr>
          <w:rFonts w:hint="eastAsia" w:hAnsi="宋体"/>
          <w:szCs w:val="24"/>
        </w:rPr>
      </w:pPr>
      <w:r>
        <w:rPr>
          <w:rFonts w:hint="eastAsia" w:hAnsi="宋体"/>
          <w:szCs w:val="24"/>
        </w:rPr>
        <w:t>六、转包或分包</w:t>
      </w:r>
    </w:p>
    <w:p w14:paraId="1B7CC62F">
      <w:pPr>
        <w:pStyle w:val="3"/>
        <w:ind w:firstLine="0"/>
        <w:rPr>
          <w:rFonts w:hint="eastAsia" w:hAnsi="宋体"/>
          <w:szCs w:val="24"/>
        </w:rPr>
      </w:pPr>
      <w:r>
        <w:rPr>
          <w:rFonts w:hint="eastAsia" w:hAnsi="宋体"/>
          <w:szCs w:val="24"/>
        </w:rPr>
        <w:t>1.本合同范围的服务，应由乙方直接供应，不得转让他人供应；</w:t>
      </w:r>
    </w:p>
    <w:p w14:paraId="1CCBB578">
      <w:pPr>
        <w:pStyle w:val="3"/>
        <w:ind w:firstLine="0"/>
        <w:rPr>
          <w:rFonts w:hint="eastAsia" w:hAnsi="宋体"/>
          <w:szCs w:val="24"/>
        </w:rPr>
      </w:pPr>
      <w:r>
        <w:rPr>
          <w:rFonts w:hint="eastAsia" w:hAnsi="宋体"/>
          <w:szCs w:val="24"/>
        </w:rPr>
        <w:t>2. 除非得到甲方的书面同意，乙方不得将本合同范围的服务全部或部分分包给他人供应；</w:t>
      </w:r>
    </w:p>
    <w:p w14:paraId="4DFD7F81">
      <w:pPr>
        <w:pStyle w:val="3"/>
        <w:ind w:firstLine="0"/>
        <w:rPr>
          <w:rFonts w:hint="eastAsia" w:hAnsi="宋体"/>
          <w:szCs w:val="24"/>
        </w:rPr>
      </w:pPr>
      <w:r>
        <w:rPr>
          <w:rFonts w:hint="eastAsia" w:hAnsi="宋体"/>
          <w:szCs w:val="24"/>
        </w:rPr>
        <w:t>3.如有转让和未经甲方同意的分包行为，甲方有权解除合同，没收履约保证金并追究乙方的违约责任。</w:t>
      </w:r>
    </w:p>
    <w:p w14:paraId="11115993">
      <w:pPr>
        <w:pStyle w:val="3"/>
        <w:ind w:firstLine="0"/>
        <w:rPr>
          <w:rFonts w:hint="eastAsia" w:hAnsi="宋体"/>
          <w:szCs w:val="24"/>
        </w:rPr>
      </w:pPr>
      <w:r>
        <w:rPr>
          <w:rFonts w:hint="eastAsia" w:hAnsi="宋体"/>
          <w:szCs w:val="24"/>
        </w:rPr>
        <w:t>七、合同履行时间、履行方式及履行地点</w:t>
      </w:r>
    </w:p>
    <w:p w14:paraId="61A60A7B">
      <w:pPr>
        <w:pStyle w:val="3"/>
        <w:ind w:firstLine="0"/>
        <w:rPr>
          <w:rFonts w:hint="eastAsia" w:hAnsi="宋体"/>
          <w:szCs w:val="24"/>
        </w:rPr>
      </w:pPr>
      <w:r>
        <w:rPr>
          <w:rFonts w:hint="eastAsia" w:hAnsi="宋体"/>
          <w:szCs w:val="24"/>
        </w:rPr>
        <w:t>1. 履行时间：</w:t>
      </w:r>
    </w:p>
    <w:p w14:paraId="39ED05B9">
      <w:pPr>
        <w:pStyle w:val="3"/>
        <w:ind w:firstLine="0"/>
        <w:rPr>
          <w:rFonts w:hint="eastAsia" w:hAnsi="宋体"/>
          <w:szCs w:val="24"/>
        </w:rPr>
      </w:pPr>
      <w:r>
        <w:rPr>
          <w:rFonts w:hint="eastAsia" w:hAnsi="宋体"/>
          <w:szCs w:val="24"/>
        </w:rPr>
        <w:t>2. 履行方式：</w:t>
      </w:r>
    </w:p>
    <w:p w14:paraId="55015968">
      <w:pPr>
        <w:pStyle w:val="3"/>
        <w:ind w:firstLine="0"/>
        <w:rPr>
          <w:rFonts w:hint="eastAsia" w:hAnsi="宋体"/>
          <w:szCs w:val="24"/>
        </w:rPr>
      </w:pPr>
      <w:r>
        <w:rPr>
          <w:rFonts w:hint="eastAsia" w:hAnsi="宋体"/>
          <w:szCs w:val="24"/>
        </w:rPr>
        <w:t>3. 履行地点：</w:t>
      </w:r>
    </w:p>
    <w:p w14:paraId="2FCFC466">
      <w:pPr>
        <w:pStyle w:val="3"/>
        <w:ind w:firstLine="0"/>
        <w:rPr>
          <w:rFonts w:hint="eastAsia" w:hAnsi="宋体"/>
          <w:szCs w:val="24"/>
        </w:rPr>
      </w:pPr>
      <w:r>
        <w:rPr>
          <w:rFonts w:hint="eastAsia" w:hAnsi="宋体"/>
          <w:szCs w:val="24"/>
        </w:rPr>
        <w:t>八、款项支付</w:t>
      </w:r>
    </w:p>
    <w:p w14:paraId="50AE39D2">
      <w:pPr>
        <w:pStyle w:val="3"/>
        <w:ind w:firstLine="0"/>
        <w:rPr>
          <w:rFonts w:hint="eastAsia" w:hAnsi="宋体"/>
          <w:szCs w:val="24"/>
        </w:rPr>
      </w:pPr>
      <w:r>
        <w:rPr>
          <w:rFonts w:hint="eastAsia" w:hAnsi="宋体"/>
          <w:szCs w:val="24"/>
        </w:rPr>
        <w:t xml:space="preserve"> 付款方式：</w:t>
      </w:r>
    </w:p>
    <w:p w14:paraId="46ED130B">
      <w:pPr>
        <w:pStyle w:val="3"/>
        <w:ind w:firstLine="0"/>
        <w:rPr>
          <w:rFonts w:hint="eastAsia" w:hAnsi="宋体"/>
          <w:szCs w:val="24"/>
        </w:rPr>
      </w:pPr>
      <w:r>
        <w:rPr>
          <w:rFonts w:hint="eastAsia" w:hAnsi="宋体"/>
          <w:szCs w:val="24"/>
        </w:rPr>
        <w:t>九、税费</w:t>
      </w:r>
    </w:p>
    <w:p w14:paraId="10005A1A">
      <w:pPr>
        <w:pStyle w:val="3"/>
        <w:ind w:firstLine="0"/>
        <w:rPr>
          <w:rFonts w:hint="eastAsia" w:hAnsi="宋体"/>
          <w:szCs w:val="24"/>
        </w:rPr>
      </w:pPr>
      <w:r>
        <w:rPr>
          <w:rFonts w:hint="eastAsia" w:hAnsi="宋体"/>
          <w:szCs w:val="24"/>
        </w:rPr>
        <w:t>本合同执行中相关的一切税费均由乙方负担。</w:t>
      </w:r>
    </w:p>
    <w:p w14:paraId="788D4765">
      <w:pPr>
        <w:pStyle w:val="3"/>
        <w:ind w:firstLine="0"/>
        <w:rPr>
          <w:rFonts w:hint="eastAsia" w:hAnsi="宋体"/>
          <w:szCs w:val="24"/>
        </w:rPr>
      </w:pPr>
      <w:r>
        <w:rPr>
          <w:rFonts w:hint="eastAsia" w:hAnsi="宋体"/>
          <w:szCs w:val="24"/>
        </w:rPr>
        <w:t>十、质量保证及后续服务</w:t>
      </w:r>
    </w:p>
    <w:p w14:paraId="5EF8F77C">
      <w:pPr>
        <w:pStyle w:val="3"/>
        <w:ind w:firstLine="0"/>
        <w:rPr>
          <w:rFonts w:hint="eastAsia" w:hAnsi="宋体"/>
          <w:szCs w:val="24"/>
        </w:rPr>
      </w:pPr>
      <w:r>
        <w:rPr>
          <w:rFonts w:hint="eastAsia" w:hAnsi="宋体"/>
          <w:szCs w:val="24"/>
        </w:rPr>
        <w:t>1． 乙方应按招标文件规定向甲方提供服务。</w:t>
      </w:r>
    </w:p>
    <w:p w14:paraId="103B2B63">
      <w:pPr>
        <w:pStyle w:val="3"/>
        <w:ind w:firstLine="0"/>
        <w:rPr>
          <w:rFonts w:hint="eastAsia" w:hAnsi="宋体"/>
          <w:szCs w:val="24"/>
        </w:rPr>
      </w:pPr>
      <w:r>
        <w:rPr>
          <w:rFonts w:hint="eastAsia" w:hAnsi="宋体"/>
          <w:szCs w:val="24"/>
        </w:rPr>
        <w:t>2． 乙方提供的服务成果在服务质量保证期内发生故障，乙方应负责免费提供后续服务。对达不到要求者，根据实际情况，经双方协商，可按以下办法处理：</w:t>
      </w:r>
    </w:p>
    <w:p w14:paraId="48FC388D">
      <w:pPr>
        <w:pStyle w:val="3"/>
        <w:ind w:firstLine="0"/>
        <w:rPr>
          <w:rFonts w:hint="eastAsia" w:hAnsi="宋体"/>
          <w:szCs w:val="24"/>
        </w:rPr>
      </w:pPr>
      <w:r>
        <w:rPr>
          <w:rFonts w:hint="eastAsia" w:hAnsi="宋体"/>
          <w:szCs w:val="24"/>
        </w:rPr>
        <w:t>⑴重做：由乙方承担所发生的全部费用。</w:t>
      </w:r>
    </w:p>
    <w:p w14:paraId="0F124CEC">
      <w:pPr>
        <w:pStyle w:val="3"/>
        <w:ind w:firstLine="0"/>
        <w:rPr>
          <w:rFonts w:hint="eastAsia" w:hAnsi="宋体"/>
          <w:szCs w:val="24"/>
        </w:rPr>
      </w:pPr>
      <w:r>
        <w:rPr>
          <w:rFonts w:hint="eastAsia" w:hAnsi="宋体"/>
          <w:szCs w:val="24"/>
        </w:rPr>
        <w:t>⑵贬值处理：由甲乙双方合议定价。</w:t>
      </w:r>
    </w:p>
    <w:p w14:paraId="4C1DA917">
      <w:pPr>
        <w:pStyle w:val="3"/>
        <w:ind w:firstLine="0"/>
        <w:rPr>
          <w:rFonts w:hint="eastAsia" w:hAnsi="宋体"/>
          <w:szCs w:val="24"/>
        </w:rPr>
      </w:pPr>
      <w:r>
        <w:rPr>
          <w:rFonts w:hint="eastAsia" w:hAnsi="宋体"/>
          <w:szCs w:val="24"/>
        </w:rPr>
        <w:t>⑶解除合同。</w:t>
      </w:r>
    </w:p>
    <w:p w14:paraId="28ECA967">
      <w:pPr>
        <w:pStyle w:val="3"/>
        <w:ind w:firstLine="0"/>
        <w:rPr>
          <w:rFonts w:hint="eastAsia" w:hAnsi="宋体"/>
          <w:szCs w:val="24"/>
        </w:rPr>
      </w:pPr>
      <w:r>
        <w:rPr>
          <w:rFonts w:hint="eastAsia" w:hAnsi="宋体"/>
          <w:szCs w:val="24"/>
        </w:rPr>
        <w:t>3． 如在使用过程中发生问题，乙方在接到甲方通知后在△小时内到达甲方现场。</w:t>
      </w:r>
    </w:p>
    <w:p w14:paraId="1A2BAA4A">
      <w:pPr>
        <w:pStyle w:val="3"/>
        <w:ind w:firstLine="0"/>
        <w:rPr>
          <w:rFonts w:hint="eastAsia" w:hAnsi="宋体"/>
          <w:szCs w:val="24"/>
        </w:rPr>
      </w:pPr>
      <w:r>
        <w:rPr>
          <w:rFonts w:hint="eastAsia" w:hAnsi="宋体"/>
          <w:szCs w:val="24"/>
        </w:rPr>
        <w:t>4．在服务质量保证期内，乙方应对出现的质量及安全问题负责处理解决并承担一切费用。</w:t>
      </w:r>
    </w:p>
    <w:p w14:paraId="18309281">
      <w:pPr>
        <w:pStyle w:val="3"/>
        <w:ind w:firstLine="0"/>
        <w:rPr>
          <w:rFonts w:hint="eastAsia" w:hAnsi="宋体"/>
          <w:szCs w:val="24"/>
        </w:rPr>
      </w:pPr>
      <w:r>
        <w:rPr>
          <w:rFonts w:hint="eastAsia" w:hAnsi="宋体"/>
          <w:szCs w:val="24"/>
        </w:rPr>
        <w:t>十一、违约责任</w:t>
      </w:r>
    </w:p>
    <w:p w14:paraId="1A712C7E">
      <w:pPr>
        <w:pStyle w:val="3"/>
        <w:ind w:firstLine="0"/>
        <w:rPr>
          <w:rFonts w:hint="eastAsia" w:hAnsi="宋体"/>
          <w:szCs w:val="24"/>
        </w:rPr>
      </w:pPr>
      <w:r>
        <w:rPr>
          <w:rFonts w:hint="eastAsia" w:hAnsi="宋体"/>
          <w:szCs w:val="24"/>
        </w:rPr>
        <w:t>1．甲方无正当理由拒收接受服务的，甲方向乙方偿付合同款项百分之五作为违约金。</w:t>
      </w:r>
    </w:p>
    <w:p w14:paraId="02C49826">
      <w:pPr>
        <w:pStyle w:val="3"/>
        <w:ind w:firstLine="0"/>
        <w:rPr>
          <w:rFonts w:hint="eastAsia" w:hAnsi="宋体"/>
          <w:szCs w:val="24"/>
        </w:rPr>
      </w:pPr>
      <w:r>
        <w:rPr>
          <w:rFonts w:hint="eastAsia" w:hAnsi="宋体"/>
          <w:szCs w:val="24"/>
        </w:rPr>
        <w:t>2．甲方无故逾期验收和办理款项支付手续的,甲方应按逾期付款总额每日万分之五向乙方支付违约金。</w:t>
      </w:r>
    </w:p>
    <w:p w14:paraId="4B0D8A06">
      <w:pPr>
        <w:pStyle w:val="3"/>
        <w:ind w:firstLine="0"/>
        <w:rPr>
          <w:rFonts w:hint="eastAsia" w:hAnsi="宋体"/>
          <w:szCs w:val="24"/>
        </w:rPr>
      </w:pPr>
      <w:r>
        <w:rPr>
          <w:rFonts w:hint="eastAsia" w:hAnsi="宋体"/>
          <w:szCs w:val="24"/>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6174E611">
      <w:pPr>
        <w:pStyle w:val="3"/>
        <w:ind w:firstLine="0"/>
        <w:rPr>
          <w:rFonts w:hint="eastAsia" w:hAnsi="宋体"/>
          <w:szCs w:val="24"/>
        </w:rPr>
      </w:pPr>
      <w:r>
        <w:rPr>
          <w:rFonts w:hint="eastAsia" w:hAnsi="宋体"/>
          <w:szCs w:val="24"/>
        </w:rPr>
        <w:t>十二、不可抗力事件处理</w:t>
      </w:r>
    </w:p>
    <w:p w14:paraId="5CAAFB82">
      <w:pPr>
        <w:pStyle w:val="3"/>
        <w:ind w:firstLine="0"/>
        <w:rPr>
          <w:rFonts w:hint="eastAsia" w:hAnsi="宋体"/>
          <w:szCs w:val="24"/>
        </w:rPr>
      </w:pPr>
      <w:r>
        <w:rPr>
          <w:rFonts w:hint="eastAsia" w:hAnsi="宋体"/>
          <w:szCs w:val="24"/>
        </w:rPr>
        <w:t>1．在合同有效期内，任何一方因不可抗力事件导致不能履行合同，则合同履行期可延长，其延长期与不可抗力影响期相同。</w:t>
      </w:r>
    </w:p>
    <w:p w14:paraId="267F8232">
      <w:pPr>
        <w:pStyle w:val="3"/>
        <w:ind w:firstLine="0"/>
        <w:rPr>
          <w:rFonts w:hint="eastAsia" w:hAnsi="宋体"/>
          <w:szCs w:val="24"/>
        </w:rPr>
      </w:pPr>
      <w:r>
        <w:rPr>
          <w:rFonts w:hint="eastAsia" w:hAnsi="宋体"/>
          <w:szCs w:val="24"/>
        </w:rPr>
        <w:t>2．不可抗力事件发生后，应立即通知对方，并寄送有关权威机构出具的证明。</w:t>
      </w:r>
    </w:p>
    <w:p w14:paraId="04B27516">
      <w:pPr>
        <w:pStyle w:val="3"/>
        <w:ind w:firstLine="0"/>
        <w:rPr>
          <w:rFonts w:hint="eastAsia" w:hAnsi="宋体"/>
          <w:szCs w:val="24"/>
        </w:rPr>
      </w:pPr>
      <w:r>
        <w:rPr>
          <w:rFonts w:hint="eastAsia" w:hAnsi="宋体"/>
          <w:szCs w:val="24"/>
        </w:rPr>
        <w:t>3．不可抗力事件延续120天以上，双方应通过友好协商，确定是否继续履行合同。</w:t>
      </w:r>
    </w:p>
    <w:p w14:paraId="4D4273F4">
      <w:pPr>
        <w:pStyle w:val="3"/>
        <w:ind w:firstLine="0"/>
        <w:rPr>
          <w:rFonts w:hint="eastAsia" w:hAnsi="宋体"/>
          <w:szCs w:val="24"/>
        </w:rPr>
      </w:pPr>
      <w:r>
        <w:rPr>
          <w:rFonts w:hint="eastAsia" w:hAnsi="宋体"/>
          <w:szCs w:val="24"/>
        </w:rPr>
        <w:t>十三、诉讼</w:t>
      </w:r>
    </w:p>
    <w:p w14:paraId="096742DE">
      <w:pPr>
        <w:pStyle w:val="3"/>
        <w:ind w:firstLine="0"/>
        <w:rPr>
          <w:rFonts w:hint="eastAsia" w:hAnsi="宋体"/>
          <w:szCs w:val="24"/>
        </w:rPr>
      </w:pPr>
      <w:r>
        <w:rPr>
          <w:rFonts w:hint="eastAsia" w:hAnsi="宋体"/>
          <w:szCs w:val="24"/>
        </w:rPr>
        <w:t xml:space="preserve"> 双方在执行合同中所发生的一切争议，应通过协商解决。如协商不成，可向甲方所在地法院起诉。</w:t>
      </w:r>
    </w:p>
    <w:p w14:paraId="597CEF5A">
      <w:pPr>
        <w:pStyle w:val="3"/>
        <w:ind w:firstLine="0"/>
        <w:rPr>
          <w:rFonts w:hint="eastAsia" w:hAnsi="宋体"/>
          <w:szCs w:val="24"/>
        </w:rPr>
      </w:pPr>
      <w:r>
        <w:rPr>
          <w:rFonts w:hint="eastAsia" w:hAnsi="宋体"/>
          <w:szCs w:val="24"/>
        </w:rPr>
        <w:t>十四、合同生效及其它</w:t>
      </w:r>
    </w:p>
    <w:p w14:paraId="28F72C15">
      <w:pPr>
        <w:pStyle w:val="3"/>
        <w:ind w:firstLine="0"/>
        <w:rPr>
          <w:rFonts w:hint="eastAsia" w:hAnsi="宋体"/>
          <w:szCs w:val="24"/>
        </w:rPr>
      </w:pPr>
      <w:r>
        <w:rPr>
          <w:rFonts w:hint="eastAsia" w:hAnsi="宋体"/>
          <w:szCs w:val="24"/>
        </w:rPr>
        <w:t>1．合同经双方法定代表人或授权代表签字并加盖单位公章后生效。</w:t>
      </w:r>
    </w:p>
    <w:p w14:paraId="2D62FA0C">
      <w:pPr>
        <w:pStyle w:val="3"/>
        <w:ind w:firstLine="0"/>
        <w:rPr>
          <w:rFonts w:hint="eastAsia" w:hAnsi="宋体"/>
          <w:szCs w:val="24"/>
        </w:rPr>
      </w:pPr>
      <w:r>
        <w:rPr>
          <w:rFonts w:hint="eastAsia" w:hAnsi="宋体"/>
          <w:szCs w:val="24"/>
        </w:rPr>
        <w:t>2．合同执行中涉及采购资金和采购内容修改或补充的，须经财政部门审批，并签书面补充协议报政府采购监督管理部门备案，方可作为主合同不可分割的一部分。</w:t>
      </w:r>
    </w:p>
    <w:p w14:paraId="491F5EB9">
      <w:pPr>
        <w:pStyle w:val="3"/>
        <w:ind w:firstLine="0"/>
        <w:rPr>
          <w:rFonts w:hint="eastAsia" w:hAnsi="宋体"/>
          <w:szCs w:val="24"/>
        </w:rPr>
      </w:pPr>
      <w:r>
        <w:rPr>
          <w:rFonts w:hint="eastAsia" w:hAnsi="宋体"/>
          <w:szCs w:val="24"/>
        </w:rPr>
        <w:t>3．本合同未尽事宜，遵照《中华人民共和国民法典》有关条文执行。</w:t>
      </w:r>
    </w:p>
    <w:p w14:paraId="5381BA2B">
      <w:pPr>
        <w:pStyle w:val="3"/>
        <w:ind w:firstLine="0"/>
        <w:rPr>
          <w:rFonts w:hint="eastAsia" w:hAnsi="宋体"/>
          <w:szCs w:val="24"/>
        </w:rPr>
      </w:pPr>
      <w:r>
        <w:rPr>
          <w:rFonts w:hint="eastAsia" w:hAnsi="宋体"/>
          <w:szCs w:val="24"/>
        </w:rPr>
        <w:t>4．本合同正本一式两份，具有同等法律效力，甲乙双方各执一份；副本△份，(用途)。</w:t>
      </w:r>
    </w:p>
    <w:p w14:paraId="32CFF118">
      <w:pPr>
        <w:pStyle w:val="3"/>
        <w:ind w:firstLine="0"/>
        <w:rPr>
          <w:rFonts w:hint="eastAsia" w:hAnsi="宋体"/>
          <w:szCs w:val="24"/>
        </w:rPr>
      </w:pPr>
      <w:r>
        <w:rPr>
          <w:rFonts w:hint="eastAsia" w:hAnsi="宋体"/>
          <w:szCs w:val="24"/>
        </w:rPr>
        <w:t xml:space="preserve">  </w:t>
      </w:r>
    </w:p>
    <w:p w14:paraId="6E60E7A7">
      <w:pPr>
        <w:pStyle w:val="3"/>
        <w:ind w:firstLine="0"/>
        <w:rPr>
          <w:rFonts w:hint="eastAsia" w:hAnsi="宋体"/>
          <w:szCs w:val="24"/>
        </w:rPr>
      </w:pPr>
    </w:p>
    <w:p w14:paraId="16A3EBE1">
      <w:pPr>
        <w:pStyle w:val="3"/>
        <w:ind w:firstLine="0"/>
        <w:rPr>
          <w:rFonts w:hint="eastAsia" w:hAnsi="宋体"/>
          <w:szCs w:val="24"/>
        </w:rPr>
      </w:pPr>
      <w:r>
        <w:rPr>
          <w:rFonts w:hint="eastAsia" w:hAnsi="宋体"/>
          <w:szCs w:val="24"/>
        </w:rPr>
        <w:t xml:space="preserve">甲方：                                   乙方： </w:t>
      </w:r>
    </w:p>
    <w:p w14:paraId="299CD41B">
      <w:pPr>
        <w:pStyle w:val="3"/>
        <w:ind w:firstLine="0"/>
        <w:rPr>
          <w:rFonts w:hint="eastAsia" w:hAnsi="宋体"/>
          <w:szCs w:val="24"/>
        </w:rPr>
      </w:pPr>
      <w:r>
        <w:rPr>
          <w:rFonts w:hint="eastAsia" w:hAnsi="宋体"/>
          <w:szCs w:val="24"/>
        </w:rPr>
        <w:t xml:space="preserve">  地址：                                   地址： </w:t>
      </w:r>
    </w:p>
    <w:p w14:paraId="0081E096">
      <w:pPr>
        <w:pStyle w:val="3"/>
        <w:ind w:firstLine="0"/>
        <w:rPr>
          <w:rFonts w:hint="eastAsia" w:hAnsi="宋体"/>
          <w:szCs w:val="24"/>
        </w:rPr>
      </w:pPr>
      <w:r>
        <w:rPr>
          <w:rFonts w:hint="eastAsia" w:hAnsi="宋体"/>
          <w:szCs w:val="24"/>
        </w:rPr>
        <w:t xml:space="preserve">  法定（授权）代表人：                     法定（授权）代表人：</w:t>
      </w:r>
    </w:p>
    <w:p w14:paraId="119186A1">
      <w:pPr>
        <w:pStyle w:val="3"/>
        <w:ind w:firstLine="0"/>
        <w:rPr>
          <w:rFonts w:hint="eastAsia" w:hAnsi="宋体"/>
          <w:szCs w:val="24"/>
        </w:rPr>
      </w:pPr>
      <w:r>
        <w:rPr>
          <w:rFonts w:hint="eastAsia" w:hAnsi="宋体"/>
          <w:szCs w:val="24"/>
        </w:rPr>
        <w:t xml:space="preserve">  签字日期：      年  月  日           签字日期：      年  月  日</w:t>
      </w:r>
    </w:p>
    <w:p w14:paraId="16E68172">
      <w:pPr>
        <w:pStyle w:val="3"/>
        <w:ind w:firstLine="0"/>
      </w:pPr>
    </w:p>
    <w:p w14:paraId="24009ED0">
      <w:pPr>
        <w:rPr>
          <w:rFonts w:hint="eastAsia" w:ascii="宋体" w:hAnsi="宋体" w:cs="宋体"/>
          <w:b/>
          <w:sz w:val="36"/>
          <w:szCs w:val="20"/>
        </w:rPr>
      </w:pPr>
      <w:bookmarkStart w:id="448" w:name="_Toc12182"/>
      <w:bookmarkStart w:id="449" w:name="_Toc14949"/>
      <w:r>
        <w:rPr>
          <w:rFonts w:hint="eastAsia" w:ascii="宋体" w:hAnsi="宋体" w:cs="宋体"/>
          <w:b/>
          <w:sz w:val="36"/>
          <w:szCs w:val="20"/>
        </w:rPr>
        <w:br w:type="page"/>
      </w:r>
    </w:p>
    <w:p w14:paraId="46D949B9">
      <w:pPr>
        <w:spacing w:line="360" w:lineRule="auto"/>
        <w:jc w:val="center"/>
        <w:outlineLvl w:val="0"/>
        <w:rPr>
          <w:rFonts w:hint="eastAsia" w:ascii="宋体" w:hAnsi="宋体" w:cs="宋体"/>
          <w:b/>
          <w:sz w:val="36"/>
          <w:szCs w:val="20"/>
        </w:rPr>
      </w:pPr>
      <w:r>
        <w:rPr>
          <w:rFonts w:hint="eastAsia" w:ascii="宋体" w:hAnsi="宋体" w:cs="宋体"/>
          <w:b/>
          <w:sz w:val="36"/>
          <w:szCs w:val="20"/>
        </w:rPr>
        <w:t>第六部分</w:t>
      </w:r>
      <w:bookmarkEnd w:id="444"/>
      <w:r>
        <w:rPr>
          <w:rFonts w:hint="eastAsia" w:ascii="宋体" w:hAnsi="宋体" w:cs="宋体"/>
          <w:b/>
          <w:sz w:val="36"/>
          <w:szCs w:val="20"/>
        </w:rPr>
        <w:t xml:space="preserve"> </w:t>
      </w:r>
      <w:bookmarkEnd w:id="445"/>
      <w:r>
        <w:rPr>
          <w:rFonts w:hint="eastAsia" w:ascii="宋体" w:hAnsi="宋体" w:cs="宋体"/>
          <w:b/>
          <w:sz w:val="36"/>
          <w:szCs w:val="20"/>
        </w:rPr>
        <w:t>应提交的有关格式范例</w:t>
      </w:r>
      <w:bookmarkEnd w:id="448"/>
      <w:bookmarkEnd w:id="449"/>
    </w:p>
    <w:p w14:paraId="18EE0A39">
      <w:pPr>
        <w:spacing w:line="360" w:lineRule="auto"/>
        <w:jc w:val="center"/>
        <w:rPr>
          <w:rFonts w:hint="eastAsia" w:ascii="宋体" w:hAnsi="宋体" w:cs="宋体"/>
          <w:b/>
          <w:kern w:val="0"/>
          <w:sz w:val="36"/>
          <w:szCs w:val="36"/>
        </w:rPr>
      </w:pPr>
    </w:p>
    <w:p w14:paraId="7F0AFDED">
      <w:pPr>
        <w:spacing w:line="360" w:lineRule="auto"/>
        <w:jc w:val="center"/>
        <w:outlineLvl w:val="1"/>
        <w:rPr>
          <w:rFonts w:hint="eastAsia" w:ascii="宋体" w:hAnsi="宋体" w:cs="宋体"/>
          <w:b/>
          <w:kern w:val="0"/>
          <w:sz w:val="36"/>
          <w:szCs w:val="36"/>
        </w:rPr>
      </w:pPr>
      <w:bookmarkStart w:id="450" w:name="_Toc29848"/>
      <w:r>
        <w:rPr>
          <w:rFonts w:hint="eastAsia" w:ascii="宋体" w:hAnsi="宋体" w:cs="宋体"/>
          <w:b/>
          <w:kern w:val="0"/>
          <w:sz w:val="36"/>
          <w:szCs w:val="36"/>
        </w:rPr>
        <w:t>资格文件部分</w:t>
      </w:r>
      <w:bookmarkEnd w:id="450"/>
    </w:p>
    <w:p w14:paraId="63BC6967">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 xml:space="preserve">  一、有效的企业法人营业执照（或事业法人登记证）、其他组织（个体工商户）的营业执照或者民办非企业单位登记证书 </w:t>
      </w:r>
    </w:p>
    <w:p w14:paraId="4E247B72">
      <w:pPr>
        <w:rPr>
          <w:rFonts w:hint="eastAsia" w:ascii="宋体" w:hAnsi="宋体" w:cs="宋体"/>
          <w:b/>
          <w:kern w:val="0"/>
          <w:sz w:val="32"/>
          <w:szCs w:val="32"/>
        </w:rPr>
      </w:pPr>
      <w:r>
        <w:rPr>
          <w:rFonts w:hint="eastAsia" w:ascii="宋体" w:hAnsi="宋体" w:cs="宋体"/>
          <w:b/>
          <w:kern w:val="0"/>
          <w:sz w:val="32"/>
          <w:szCs w:val="32"/>
        </w:rPr>
        <w:br w:type="page"/>
      </w:r>
    </w:p>
    <w:p w14:paraId="68A094E3">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 xml:space="preserve"> 二、符合参加政府采购活动应当具备的一般条件的承诺函</w:t>
      </w:r>
    </w:p>
    <w:p w14:paraId="737CA573">
      <w:pPr>
        <w:snapToGrid w:val="0"/>
        <w:spacing w:line="360" w:lineRule="auto"/>
        <w:rPr>
          <w:rFonts w:hint="eastAsia" w:ascii="宋体" w:hAnsi="宋体" w:cs="宋体"/>
          <w:sz w:val="24"/>
        </w:rPr>
      </w:pPr>
    </w:p>
    <w:p w14:paraId="0FE41694">
      <w:pPr>
        <w:spacing w:line="360" w:lineRule="auto"/>
        <w:rPr>
          <w:rFonts w:hint="eastAsia" w:ascii="宋体" w:hAnsi="宋体" w:cs="宋体"/>
          <w:sz w:val="24"/>
        </w:rPr>
      </w:pPr>
      <w:r>
        <w:rPr>
          <w:rFonts w:hint="eastAsia" w:ascii="宋体" w:hAnsi="宋体" w:cs="宋体"/>
          <w:sz w:val="24"/>
          <w:u w:val="single"/>
        </w:rPr>
        <w:t>（采购人）、（采购代理机构）：</w:t>
      </w:r>
    </w:p>
    <w:p w14:paraId="3C42F186">
      <w:pPr>
        <w:snapToGrid w:val="0"/>
        <w:spacing w:line="360" w:lineRule="auto"/>
        <w:ind w:firstLine="480" w:firstLineChars="200"/>
        <w:rPr>
          <w:rFonts w:hint="eastAsia" w:ascii="宋体" w:hAnsi="宋体" w:cs="宋体"/>
          <w:sz w:val="24"/>
        </w:rPr>
      </w:pPr>
      <w:r>
        <w:rPr>
          <w:rFonts w:hint="eastAsia" w:ascii="宋体" w:hAnsi="宋体" w:cs="宋体"/>
          <w:sz w:val="24"/>
        </w:rPr>
        <w:t>我方参与</w:t>
      </w:r>
      <w:r>
        <w:rPr>
          <w:rFonts w:hint="eastAsia" w:ascii="宋体" w:hAnsi="宋体" w:cs="宋体"/>
          <w:sz w:val="24"/>
          <w:u w:val="single"/>
        </w:rPr>
        <w:t>宁波市北仑区人民医院体检智能导检系统采购项目（项目编号：CBNB-20251392-BL036G）</w:t>
      </w:r>
      <w:r>
        <w:rPr>
          <w:rFonts w:hint="eastAsia" w:ascii="宋体" w:hAnsi="宋体" w:cs="宋体"/>
          <w:sz w:val="24"/>
        </w:rPr>
        <w:t>政府采购活动，郑重承诺：</w:t>
      </w:r>
    </w:p>
    <w:p w14:paraId="6F387FA3">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658587E0">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4EBA795C">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62CEA838">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2D185877">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1A06AB31">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0CE2481A">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5FF4C3FE">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（二）未被信用中国（www.creditchina.gov.cn)、中国政府采购网（www.ccgp.gov.cn）列入失信被执行人、重大税收违法失信主体、政府采购严重违法失信行为记录名单。</w:t>
      </w:r>
    </w:p>
    <w:p w14:paraId="4C0FCA1A">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14C937B1">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66A3887">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4074180">
      <w:pPr>
        <w:snapToGrid w:val="0"/>
        <w:spacing w:line="360" w:lineRule="auto"/>
        <w:ind w:firstLine="5520" w:firstLineChars="2300"/>
        <w:rPr>
          <w:rFonts w:hint="eastAsia" w:ascii="宋体" w:hAnsi="宋体" w:cs="宋体"/>
          <w:kern w:val="0"/>
          <w:sz w:val="24"/>
          <w:lang w:val="zh-CN"/>
        </w:rPr>
      </w:pPr>
    </w:p>
    <w:p w14:paraId="156896A8">
      <w:pPr>
        <w:snapToGrid w:val="0"/>
        <w:spacing w:line="360" w:lineRule="auto"/>
        <w:ind w:firstLine="5520" w:firstLineChars="2300"/>
        <w:rPr>
          <w:rFonts w:hint="eastAsia" w:ascii="宋体" w:hAnsi="宋体" w:cs="宋体"/>
          <w:kern w:val="0"/>
          <w:sz w:val="24"/>
          <w:lang w:val="zh-CN"/>
        </w:rPr>
      </w:pPr>
    </w:p>
    <w:p w14:paraId="6868659F">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w:t>
      </w:r>
      <w:r>
        <w:rPr>
          <w:rFonts w:hint="eastAsia" w:ascii="宋体" w:hAnsi="宋体" w:cs="宋体"/>
          <w:kern w:val="0"/>
          <w:sz w:val="24"/>
        </w:rPr>
        <w:t>电子签章</w:t>
      </w:r>
      <w:r>
        <w:rPr>
          <w:rFonts w:hint="eastAsia" w:ascii="宋体" w:hAnsi="宋体" w:cs="宋体"/>
          <w:kern w:val="0"/>
          <w:sz w:val="24"/>
          <w:lang w:val="zh-CN"/>
        </w:rPr>
        <w:t>)：</w:t>
      </w:r>
    </w:p>
    <w:p w14:paraId="080F869E">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6AC068E">
      <w:pPr>
        <w:snapToGrid w:val="0"/>
        <w:spacing w:line="360" w:lineRule="auto"/>
        <w:ind w:right="480"/>
        <w:jc w:val="center"/>
        <w:rPr>
          <w:rFonts w:hint="eastAsia" w:ascii="宋体" w:hAnsi="宋体" w:cs="宋体"/>
          <w:b/>
          <w:kern w:val="0"/>
          <w:sz w:val="32"/>
          <w:szCs w:val="32"/>
        </w:rPr>
      </w:pPr>
    </w:p>
    <w:p w14:paraId="20846767">
      <w:pPr>
        <w:snapToGrid w:val="0"/>
        <w:spacing w:line="360" w:lineRule="auto"/>
        <w:ind w:right="480"/>
        <w:jc w:val="center"/>
        <w:rPr>
          <w:rFonts w:hint="eastAsia" w:ascii="宋体" w:hAnsi="宋体" w:cs="宋体"/>
          <w:b/>
          <w:kern w:val="0"/>
          <w:sz w:val="32"/>
          <w:szCs w:val="32"/>
        </w:rPr>
      </w:pPr>
    </w:p>
    <w:p w14:paraId="127FB0E3">
      <w:pPr>
        <w:snapToGrid w:val="0"/>
        <w:spacing w:line="360" w:lineRule="auto"/>
        <w:ind w:right="480"/>
        <w:jc w:val="center"/>
        <w:rPr>
          <w:rFonts w:hint="eastAsia" w:ascii="宋体" w:hAnsi="宋体" w:cs="宋体"/>
          <w:b/>
          <w:kern w:val="0"/>
          <w:sz w:val="32"/>
          <w:szCs w:val="32"/>
        </w:rPr>
      </w:pPr>
    </w:p>
    <w:p w14:paraId="47B1BF78">
      <w:pPr>
        <w:rPr>
          <w:rFonts w:hint="eastAsia" w:ascii="宋体" w:hAnsi="宋体" w:cs="宋体"/>
        </w:rPr>
      </w:pPr>
    </w:p>
    <w:p w14:paraId="090B319E">
      <w:pPr>
        <w:snapToGrid w:val="0"/>
        <w:spacing w:line="360" w:lineRule="auto"/>
        <w:ind w:right="480"/>
        <w:jc w:val="center"/>
        <w:rPr>
          <w:rFonts w:hint="eastAsia" w:ascii="宋体" w:hAnsi="宋体" w:cs="宋体"/>
          <w:b/>
          <w:kern w:val="0"/>
          <w:sz w:val="32"/>
          <w:szCs w:val="32"/>
        </w:rPr>
      </w:pPr>
    </w:p>
    <w:p w14:paraId="0D7B37C5">
      <w:pPr>
        <w:snapToGrid w:val="0"/>
        <w:spacing w:line="360" w:lineRule="auto"/>
        <w:ind w:right="480"/>
        <w:jc w:val="center"/>
        <w:rPr>
          <w:rFonts w:hint="eastAsia" w:ascii="宋体" w:hAnsi="宋体" w:cs="宋体"/>
          <w:b/>
          <w:kern w:val="0"/>
          <w:sz w:val="32"/>
          <w:szCs w:val="32"/>
        </w:rPr>
      </w:pPr>
    </w:p>
    <w:p w14:paraId="4B172AFA">
      <w:pPr>
        <w:jc w:val="center"/>
        <w:rPr>
          <w:rFonts w:hint="eastAsia" w:ascii="宋体" w:hAnsi="宋体" w:cs="宋体"/>
          <w:b/>
          <w:kern w:val="0"/>
          <w:sz w:val="32"/>
          <w:szCs w:val="32"/>
        </w:rPr>
      </w:pPr>
      <w:r>
        <w:rPr>
          <w:rFonts w:hint="eastAsia" w:ascii="宋体" w:hAnsi="宋体" w:cs="宋体"/>
          <w:b/>
          <w:kern w:val="0"/>
          <w:sz w:val="32"/>
          <w:szCs w:val="32"/>
        </w:rPr>
        <w:t>三、联合协议（如适用）</w:t>
      </w:r>
    </w:p>
    <w:p w14:paraId="52D88B51">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[以联合体形式投标的，提供联合协议（附件3）；本项目不接受联合体投标或者投标人不以联合体形式投标的，则不需要提供]</w:t>
      </w:r>
    </w:p>
    <w:p w14:paraId="58657BBD">
      <w:pPr>
        <w:snapToGrid w:val="0"/>
        <w:spacing w:line="360" w:lineRule="auto"/>
        <w:ind w:right="480"/>
        <w:jc w:val="center"/>
        <w:rPr>
          <w:rFonts w:hint="eastAsia" w:ascii="宋体" w:hAnsi="宋体" w:cs="宋体"/>
          <w:b/>
          <w:kern w:val="0"/>
          <w:sz w:val="32"/>
          <w:szCs w:val="32"/>
        </w:rPr>
      </w:pPr>
    </w:p>
    <w:p w14:paraId="4848EF48">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四、落实政府采购政策需满足的资格要求</w:t>
      </w:r>
    </w:p>
    <w:p w14:paraId="31106D08">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E339782">
      <w:pPr>
        <w:snapToGrid w:val="0"/>
        <w:spacing w:before="50" w:after="50" w:line="360" w:lineRule="auto"/>
        <w:ind w:firstLine="470" w:firstLineChars="196"/>
        <w:jc w:val="left"/>
        <w:rPr>
          <w:rFonts w:hint="eastAsia" w:ascii="宋体" w:hAnsi="宋体" w:cs="宋体"/>
          <w:bCs/>
          <w:sz w:val="24"/>
        </w:rPr>
      </w:pPr>
      <w:r>
        <w:rPr>
          <w:rFonts w:hint="eastAsia" w:ascii="宋体" w:hAnsi="宋体" w:cs="宋体"/>
          <w:bCs/>
          <w:sz w:val="24"/>
        </w:rPr>
        <w:t xml:space="preserve">A.专门面向中小企业，货物全部由符合政策要求的中小企业（或小微企业）制造的，提供相应的中小企业声明函（附件5）。 </w:t>
      </w:r>
    </w:p>
    <w:p w14:paraId="7C483AA1">
      <w:pPr>
        <w:widowControl/>
        <w:spacing w:line="360" w:lineRule="auto"/>
        <w:ind w:firstLine="480"/>
        <w:jc w:val="left"/>
        <w:rPr>
          <w:rFonts w:hint="eastAsia" w:ascii="宋体" w:hAnsi="宋体" w:cs="宋体"/>
          <w:bCs/>
          <w:sz w:val="24"/>
        </w:rPr>
      </w:pPr>
    </w:p>
    <w:p w14:paraId="79FE1B9C">
      <w:pPr>
        <w:widowControl/>
        <w:spacing w:line="360" w:lineRule="auto"/>
        <w:ind w:firstLine="470" w:firstLineChars="196"/>
        <w:jc w:val="left"/>
        <w:rPr>
          <w:rFonts w:hint="eastAsia" w:ascii="宋体" w:hAnsi="宋体" w:cs="宋体"/>
          <w:bCs/>
          <w:sz w:val="24"/>
        </w:rPr>
      </w:pPr>
      <w:r>
        <w:rPr>
          <w:rFonts w:hint="eastAsia" w:ascii="宋体" w:hAnsi="宋体" w:cs="宋体"/>
          <w:bCs/>
          <w:sz w:val="24"/>
        </w:rPr>
        <w:t>B.要求以联合体形式参加的，提供联合协议（附件3）和中小企业声明函（附件5），联合协议中中小企业合同金额应当达到招标公告载明的比例；如果供应商本身提供所有标的均由中小企业制造的，</w:t>
      </w:r>
      <w:r>
        <w:rPr>
          <w:rFonts w:hint="eastAsia" w:ascii="宋体" w:hAnsi="宋体" w:cs="宋体"/>
          <w:bCs/>
          <w:spacing w:val="8"/>
          <w:kern w:val="0"/>
          <w:sz w:val="24"/>
        </w:rPr>
        <w:t>并相应达到了前述比例要求，</w:t>
      </w:r>
      <w:r>
        <w:rPr>
          <w:rFonts w:hint="eastAsia" w:ascii="宋体" w:hAnsi="宋体" w:cs="宋体"/>
          <w:bCs/>
          <w:sz w:val="24"/>
        </w:rPr>
        <w:t>视同符合了资格条件，无需再与其他中小企业组成联合体参加政府采购活动，无需提供联合协议。</w:t>
      </w:r>
    </w:p>
    <w:p w14:paraId="247629E2">
      <w:pPr>
        <w:snapToGrid w:val="0"/>
        <w:spacing w:before="50" w:after="50" w:line="360" w:lineRule="auto"/>
        <w:jc w:val="center"/>
        <w:rPr>
          <w:rFonts w:hint="eastAsia" w:ascii="宋体" w:hAnsi="宋体" w:cs="宋体"/>
          <w:bCs/>
          <w:sz w:val="24"/>
        </w:rPr>
      </w:pPr>
      <w:r>
        <w:rPr>
          <w:rFonts w:hint="eastAsia" w:ascii="宋体" w:hAnsi="宋体" w:cs="宋体"/>
          <w:bCs/>
          <w:sz w:val="24"/>
        </w:rPr>
        <w:t xml:space="preserve">    </w:t>
      </w:r>
    </w:p>
    <w:p w14:paraId="64318077">
      <w:pPr>
        <w:spacing w:line="360" w:lineRule="auto"/>
        <w:ind w:firstLine="480" w:firstLineChars="200"/>
        <w:rPr>
          <w:rFonts w:hint="eastAsia" w:ascii="宋体" w:hAnsi="宋体" w:cs="宋体"/>
          <w:bCs/>
          <w:sz w:val="24"/>
        </w:rPr>
      </w:pPr>
      <w:r>
        <w:rPr>
          <w:rFonts w:hint="eastAsia" w:ascii="宋体" w:hAnsi="宋体" w:cs="宋体"/>
          <w:bCs/>
          <w:sz w:val="24"/>
        </w:rPr>
        <w:t>C、要求合同分包的，提供分包意向协议（附件4）和中小企业声明函（附件5），分包意向协议中中小企业合同金额应当达到招标公告载明的比例；如果供应商本身提供所有标的均由中小企业制造的，</w:t>
      </w:r>
      <w:r>
        <w:rPr>
          <w:rFonts w:hint="eastAsia" w:ascii="宋体" w:hAnsi="宋体" w:cs="宋体"/>
          <w:bCs/>
          <w:spacing w:val="8"/>
          <w:kern w:val="0"/>
          <w:sz w:val="24"/>
        </w:rPr>
        <w:t>并相应达到了前述比例要求，</w:t>
      </w:r>
      <w:r>
        <w:rPr>
          <w:rFonts w:hint="eastAsia" w:ascii="宋体" w:hAnsi="宋体" w:cs="宋体"/>
          <w:bCs/>
          <w:sz w:val="24"/>
        </w:rPr>
        <w:t>视同符合了资格条件，无需再向中小企业分包，无需提供分包意向协议。</w:t>
      </w:r>
    </w:p>
    <w:p w14:paraId="5A1A4C5D">
      <w:pPr>
        <w:widowControl/>
        <w:spacing w:line="360" w:lineRule="auto"/>
        <w:ind w:left="150"/>
        <w:jc w:val="center"/>
        <w:rPr>
          <w:rFonts w:hint="eastAsia" w:ascii="宋体" w:hAnsi="宋体" w:cs="宋体"/>
          <w:b/>
          <w:kern w:val="0"/>
          <w:sz w:val="32"/>
          <w:szCs w:val="32"/>
        </w:rPr>
      </w:pPr>
    </w:p>
    <w:p w14:paraId="3DF084A5">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五、本项目的特定资格要求</w:t>
      </w:r>
    </w:p>
    <w:p w14:paraId="4F1D8741">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3ADAB63C">
      <w:pPr>
        <w:rPr>
          <w:rFonts w:hint="eastAsia" w:ascii="宋体" w:hAnsi="宋体" w:cs="宋体"/>
        </w:rPr>
      </w:pPr>
    </w:p>
    <w:p w14:paraId="738DEBAB">
      <w:pPr>
        <w:widowControl/>
        <w:numPr>
          <w:ilvl w:val="0"/>
          <w:numId w:val="6"/>
        </w:numPr>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业务专用章使用说明函</w:t>
      </w:r>
    </w:p>
    <w:p w14:paraId="2696F117">
      <w:pPr>
        <w:pStyle w:val="63"/>
        <w:ind w:left="840" w:leftChars="400" w:firstLine="0" w:firstLineChars="0"/>
        <w:jc w:val="center"/>
        <w:rPr>
          <w:rFonts w:hint="eastAsia"/>
          <w:bCs/>
        </w:rPr>
      </w:pPr>
      <w:r>
        <w:rPr>
          <w:rFonts w:hint="eastAsia" w:cs="宋体"/>
          <w:bCs/>
          <w:sz w:val="24"/>
        </w:rPr>
        <w:t>[如适用，提供业务专用章使用说明函（附件2）]</w:t>
      </w:r>
    </w:p>
    <w:p w14:paraId="07ABBD7A">
      <w:pPr>
        <w:rPr>
          <w:rFonts w:hint="eastAsia" w:ascii="宋体" w:hAnsi="宋体" w:cs="宋体"/>
          <w:b/>
          <w:kern w:val="0"/>
          <w:sz w:val="32"/>
          <w:szCs w:val="32"/>
        </w:rPr>
      </w:pPr>
      <w:r>
        <w:rPr>
          <w:rFonts w:ascii="宋体" w:hAnsi="宋体" w:cs="宋体"/>
          <w:b/>
          <w:kern w:val="0"/>
          <w:sz w:val="32"/>
          <w:szCs w:val="32"/>
        </w:rPr>
        <w:br w:type="page"/>
      </w:r>
    </w:p>
    <w:p w14:paraId="629094AF">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5FA4F396">
      <w:pPr>
        <w:snapToGrid w:val="0"/>
        <w:spacing w:line="360" w:lineRule="auto"/>
        <w:jc w:val="center"/>
        <w:rPr>
          <w:rFonts w:hint="eastAsia" w:ascii="宋体" w:hAnsi="宋体" w:cs="宋体"/>
          <w:b/>
          <w:kern w:val="0"/>
          <w:sz w:val="32"/>
          <w:szCs w:val="32"/>
          <w:lang w:val="zh-CN"/>
        </w:rPr>
      </w:pPr>
    </w:p>
    <w:p w14:paraId="56219E8D">
      <w:pPr>
        <w:numPr>
          <w:ilvl w:val="0"/>
          <w:numId w:val="7"/>
        </w:numPr>
        <w:jc w:val="left"/>
        <w:rPr>
          <w:b/>
          <w:bCs/>
          <w:sz w:val="32"/>
          <w:szCs w:val="32"/>
        </w:rPr>
      </w:pPr>
      <w:bookmarkStart w:id="451" w:name="_Toc2704"/>
      <w:r>
        <w:rPr>
          <w:rFonts w:hint="eastAsia"/>
          <w:b/>
          <w:bCs/>
          <w:sz w:val="32"/>
          <w:szCs w:val="32"/>
        </w:rPr>
        <w:t>投标函</w:t>
      </w:r>
      <w:bookmarkEnd w:id="451"/>
    </w:p>
    <w:p w14:paraId="62CC77FD">
      <w:pPr>
        <w:pStyle w:val="63"/>
        <w:ind w:left="840" w:leftChars="400" w:firstLine="0" w:firstLineChars="0"/>
        <w:rPr>
          <w:rFonts w:hint="eastAsia"/>
        </w:rPr>
      </w:pPr>
    </w:p>
    <w:p w14:paraId="59240CE9">
      <w:pPr>
        <w:snapToGrid w:val="0"/>
        <w:spacing w:line="360" w:lineRule="auto"/>
        <w:rPr>
          <w:rFonts w:hint="eastAsia" w:ascii="宋体" w:hAnsi="宋体" w:cs="宋体"/>
          <w:sz w:val="24"/>
        </w:rPr>
      </w:pPr>
      <w:r>
        <w:rPr>
          <w:rFonts w:hint="eastAsia" w:ascii="宋体" w:hAnsi="宋体" w:cs="宋体"/>
          <w:sz w:val="24"/>
          <w:u w:val="single"/>
        </w:rPr>
        <w:t>（采购人）、（采购代理机构）</w:t>
      </w:r>
      <w:r>
        <w:rPr>
          <w:rFonts w:hint="eastAsia" w:ascii="宋体" w:hAnsi="宋体" w:cs="宋体"/>
          <w:sz w:val="24"/>
        </w:rPr>
        <w:t>：</w:t>
      </w:r>
    </w:p>
    <w:p w14:paraId="571024FA">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w:t>
      </w:r>
      <w:r>
        <w:rPr>
          <w:rFonts w:hint="eastAsia" w:ascii="宋体" w:hAnsi="宋体" w:cs="宋体"/>
          <w:sz w:val="24"/>
          <w:u w:val="single"/>
        </w:rPr>
        <w:t>宁波市北仑区人民医院体检智能导检系统采购项目（项目编号：CBNB-20251392-BL036G）</w:t>
      </w:r>
      <w:r>
        <w:rPr>
          <w:rFonts w:hint="eastAsia" w:ascii="宋体" w:hAnsi="宋体" w:cs="宋体"/>
          <w:sz w:val="24"/>
        </w:rPr>
        <w:t>招标的有关活动，并对此项目进行投标。为此：</w:t>
      </w:r>
    </w:p>
    <w:p w14:paraId="21677EF6">
      <w:pPr>
        <w:adjustRightInd/>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1A7E6BAD">
      <w:pPr>
        <w:adjustRightInd/>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7EF58A2F">
      <w:pPr>
        <w:adjustRightInd/>
        <w:spacing w:line="360" w:lineRule="auto"/>
        <w:ind w:firstLine="480" w:firstLineChars="200"/>
        <w:rPr>
          <w:rFonts w:hint="eastAsia" w:ascii="宋体" w:hAnsi="宋体" w:cs="宋体"/>
          <w:sz w:val="24"/>
        </w:rPr>
      </w:pPr>
      <w:r>
        <w:rPr>
          <w:rFonts w:hint="eastAsia" w:ascii="宋体" w:hAnsi="宋体" w:cs="宋体"/>
          <w:sz w:val="24"/>
        </w:rPr>
        <w:t>2.1资格文件：</w:t>
      </w:r>
    </w:p>
    <w:p w14:paraId="2CC33213">
      <w:pPr>
        <w:adjustRightInd/>
        <w:spacing w:line="360" w:lineRule="auto"/>
        <w:ind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5764C643">
      <w:pPr>
        <w:adjustRightInd/>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5016DD7E">
      <w:pPr>
        <w:adjustRightInd/>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w:t>
      </w:r>
    </w:p>
    <w:p w14:paraId="183C0CDB">
      <w:pPr>
        <w:adjustRightInd/>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52C5FE7B">
      <w:pPr>
        <w:adjustRightInd/>
        <w:spacing w:line="360" w:lineRule="auto"/>
        <w:ind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10C0951F">
      <w:pPr>
        <w:adjustRightInd/>
        <w:spacing w:line="360" w:lineRule="auto"/>
        <w:ind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472570F9">
      <w:pPr>
        <w:adjustRightInd/>
        <w:spacing w:line="360" w:lineRule="auto"/>
        <w:ind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026BC878">
      <w:pPr>
        <w:adjustRightInd/>
        <w:spacing w:line="360" w:lineRule="auto"/>
        <w:ind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7BF6460F">
      <w:pPr>
        <w:adjustRightInd/>
        <w:spacing w:line="360" w:lineRule="auto"/>
        <w:ind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1EA9C92">
      <w:pPr>
        <w:spacing w:line="360" w:lineRule="auto"/>
        <w:ind w:firstLine="3840" w:firstLineChars="1600"/>
        <w:rPr>
          <w:rFonts w:hint="eastAsia" w:ascii="宋体" w:hAnsi="宋体" w:cs="宋体"/>
          <w:sz w:val="24"/>
        </w:rPr>
      </w:pPr>
    </w:p>
    <w:p w14:paraId="108565D5">
      <w:pPr>
        <w:spacing w:line="360" w:lineRule="auto"/>
        <w:ind w:firstLine="3840" w:firstLineChars="1600"/>
        <w:rPr>
          <w:rFonts w:hint="eastAsia" w:ascii="宋体" w:hAnsi="宋体" w:cs="宋体"/>
          <w:sz w:val="24"/>
        </w:rPr>
      </w:pPr>
      <w:r>
        <w:rPr>
          <w:rFonts w:hint="eastAsia" w:ascii="宋体" w:hAnsi="宋体" w:cs="宋体"/>
          <w:sz w:val="24"/>
        </w:rPr>
        <w:t xml:space="preserve">投标人名称（电子签章）：                          </w:t>
      </w:r>
    </w:p>
    <w:p w14:paraId="68A05938">
      <w:pPr>
        <w:spacing w:line="360" w:lineRule="auto"/>
        <w:jc w:val="center"/>
        <w:rPr>
          <w:rFonts w:hint="eastAsia" w:ascii="宋体" w:hAnsi="宋体" w:cs="宋体"/>
          <w:sz w:val="24"/>
        </w:rPr>
      </w:pPr>
      <w:r>
        <w:rPr>
          <w:rFonts w:hint="eastAsia" w:ascii="宋体" w:hAnsi="宋体" w:cs="宋体"/>
          <w:sz w:val="24"/>
        </w:rPr>
        <w:t xml:space="preserve">     日期：  年   月   日</w:t>
      </w:r>
    </w:p>
    <w:p w14:paraId="6A8BA610">
      <w:pPr>
        <w:snapToGrid w:val="0"/>
        <w:spacing w:line="360" w:lineRule="auto"/>
        <w:ind w:left="420" w:leftChars="200" w:firstLine="4200" w:firstLineChars="1750"/>
        <w:rPr>
          <w:rFonts w:hint="eastAsia" w:ascii="宋体" w:hAnsi="宋体" w:cs="宋体"/>
          <w:kern w:val="0"/>
          <w:sz w:val="24"/>
          <w:u w:val="single"/>
        </w:rPr>
      </w:pPr>
    </w:p>
    <w:p w14:paraId="0A6EA329">
      <w:pPr>
        <w:spacing w:line="360" w:lineRule="auto"/>
        <w:ind w:right="420"/>
        <w:rPr>
          <w:rFonts w:hint="eastAsia" w:ascii="宋体" w:hAnsi="宋体" w:cs="宋体"/>
          <w:sz w:val="24"/>
        </w:rPr>
      </w:pPr>
      <w:r>
        <w:rPr>
          <w:rFonts w:hint="eastAsia" w:ascii="宋体" w:hAnsi="宋体" w:cs="宋体"/>
          <w:sz w:val="24"/>
        </w:rPr>
        <w:t>注：按本格式和要求提供。</w:t>
      </w:r>
    </w:p>
    <w:p w14:paraId="51760C39">
      <w:r>
        <w:rPr>
          <w:rFonts w:hint="eastAsia" w:ascii="宋体" w:hAnsi="宋体" w:cs="宋体"/>
          <w:b/>
          <w:kern w:val="0"/>
          <w:sz w:val="32"/>
          <w:szCs w:val="32"/>
        </w:rPr>
        <w:br w:type="page"/>
      </w:r>
    </w:p>
    <w:p w14:paraId="38BFC69E">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033620F">
      <w:pPr>
        <w:snapToGrid w:val="0"/>
        <w:spacing w:line="360" w:lineRule="auto"/>
        <w:rPr>
          <w:rFonts w:hint="eastAsia" w:ascii="宋体" w:hAnsi="宋体" w:cs="宋体"/>
          <w:sz w:val="24"/>
        </w:rPr>
      </w:pPr>
      <w:r>
        <w:rPr>
          <w:rFonts w:hint="eastAsia" w:ascii="宋体" w:hAnsi="宋体" w:cs="宋体"/>
          <w:sz w:val="24"/>
        </w:rPr>
        <w:t xml:space="preserve">                                </w:t>
      </w:r>
    </w:p>
    <w:p w14:paraId="3E4597F1">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EE2BEC3">
      <w:pPr>
        <w:spacing w:line="360" w:lineRule="auto"/>
        <w:rPr>
          <w:rFonts w:hint="eastAsia" w:ascii="宋体" w:hAnsi="宋体" w:cs="宋体"/>
          <w:sz w:val="24"/>
          <w:u w:val="single"/>
        </w:rPr>
      </w:pPr>
    </w:p>
    <w:p w14:paraId="2BBCF9E3">
      <w:pPr>
        <w:spacing w:line="360" w:lineRule="auto"/>
        <w:rPr>
          <w:rFonts w:hint="eastAsia" w:ascii="宋体" w:hAnsi="宋体" w:cs="宋体"/>
          <w:kern w:val="0"/>
          <w:sz w:val="24"/>
        </w:rPr>
      </w:pPr>
      <w:r>
        <w:rPr>
          <w:rFonts w:hint="eastAsia" w:ascii="宋体" w:hAnsi="宋体" w:cs="宋体"/>
          <w:sz w:val="24"/>
          <w:u w:val="single"/>
        </w:rPr>
        <w:t>（采购人）、（采购代理机构）：</w:t>
      </w:r>
    </w:p>
    <w:p w14:paraId="0BCB320A">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u w:val="single"/>
        </w:rPr>
        <w:t>宁波市北仑区人民医院体检智能导检系统采购项目（项目编号：CBNB-20251392-BL036G）</w:t>
      </w:r>
      <w:r>
        <w:rPr>
          <w:rFonts w:hint="eastAsia" w:ascii="宋体" w:hAnsi="宋体" w:cs="宋体"/>
          <w:kern w:val="0"/>
          <w:sz w:val="24"/>
          <w:lang w:val="zh-CN"/>
        </w:rPr>
        <w:t>政府采购投标的一切事项，其法律后果由我方承担。</w:t>
      </w:r>
    </w:p>
    <w:p w14:paraId="0D4B626F">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 xml:space="preserve">：   </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00BE3AA">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329B219">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w:t>
      </w:r>
      <w:r>
        <w:rPr>
          <w:rFonts w:hint="eastAsia" w:ascii="宋体" w:hAnsi="宋体" w:cs="宋体"/>
          <w:sz w:val="24"/>
        </w:rPr>
        <w:t xml:space="preserve">（电子签章）：  </w:t>
      </w:r>
    </w:p>
    <w:p w14:paraId="71A22B8A">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756D51C1">
      <w:pPr>
        <w:autoSpaceDE w:val="0"/>
        <w:autoSpaceDN w:val="0"/>
        <w:spacing w:line="360" w:lineRule="auto"/>
        <w:jc w:val="center"/>
        <w:rPr>
          <w:rFonts w:hint="eastAsia" w:ascii="宋体" w:hAnsi="宋体" w:cs="宋体"/>
          <w:b/>
          <w:kern w:val="0"/>
          <w:sz w:val="24"/>
          <w:lang w:val="zh-CN"/>
        </w:rPr>
      </w:pPr>
    </w:p>
    <w:p w14:paraId="7DE65D5C">
      <w:pPr>
        <w:autoSpaceDE w:val="0"/>
        <w:autoSpaceDN w:val="0"/>
        <w:spacing w:line="360" w:lineRule="auto"/>
        <w:jc w:val="center"/>
        <w:rPr>
          <w:rFonts w:hint="eastAsia" w:ascii="宋体" w:hAnsi="宋体" w:cs="宋体"/>
          <w:b/>
          <w:kern w:val="0"/>
          <w:sz w:val="24"/>
          <w:lang w:val="zh-CN"/>
        </w:rPr>
      </w:pPr>
    </w:p>
    <w:p w14:paraId="09988331">
      <w:pPr>
        <w:autoSpaceDE w:val="0"/>
        <w:autoSpaceDN w:val="0"/>
        <w:spacing w:line="360" w:lineRule="auto"/>
        <w:jc w:val="center"/>
        <w:rPr>
          <w:rFonts w:hint="eastAsia" w:ascii="宋体" w:hAnsi="宋体" w:cs="宋体"/>
          <w:b/>
          <w:sz w:val="24"/>
        </w:rPr>
      </w:pPr>
      <w:r>
        <w:rPr>
          <w:rFonts w:hint="eastAsia" w:ascii="宋体" w:hAnsi="宋体" w:cs="宋体"/>
          <w:b/>
          <w:kern w:val="0"/>
          <w:sz w:val="24"/>
          <w:lang w:val="zh-CN"/>
        </w:rPr>
        <w:t>法定代表人、单位负责人或自然人本人</w:t>
      </w:r>
      <w:r>
        <w:rPr>
          <w:rFonts w:hint="eastAsia" w:ascii="宋体" w:hAnsi="宋体" w:cs="宋体"/>
          <w:b/>
          <w:sz w:val="24"/>
        </w:rPr>
        <w:t>的身份证明</w:t>
      </w:r>
    </w:p>
    <w:p w14:paraId="3AEDB083">
      <w:pPr>
        <w:autoSpaceDE w:val="0"/>
        <w:autoSpaceDN w:val="0"/>
        <w:spacing w:line="360" w:lineRule="auto"/>
        <w:jc w:val="center"/>
        <w:rPr>
          <w:rFonts w:hint="eastAsia" w:ascii="宋体" w:hAnsi="宋体" w:cs="宋体"/>
          <w:b/>
          <w:sz w:val="24"/>
        </w:rPr>
      </w:pPr>
      <w:r>
        <w:rPr>
          <w:rFonts w:hint="eastAsia" w:ascii="宋体" w:hAnsi="宋体" w:cs="宋体"/>
          <w:b/>
          <w:sz w:val="24"/>
        </w:rPr>
        <w:t>（适用于法定代表人、单位负责人或者自然人本人代表投标人参加投标）</w:t>
      </w:r>
    </w:p>
    <w:p w14:paraId="4B9976E4">
      <w:pPr>
        <w:pStyle w:val="150"/>
        <w:spacing w:line="360" w:lineRule="auto"/>
        <w:ind w:firstLine="480" w:firstLineChars="200"/>
        <w:rPr>
          <w:rFonts w:hint="eastAsia" w:hAnsi="宋体" w:cs="宋体"/>
          <w:bCs/>
          <w:sz w:val="24"/>
        </w:rPr>
      </w:pPr>
      <w:r>
        <w:rPr>
          <w:rFonts w:hint="eastAsia" w:hAnsi="宋体" w:cs="宋体"/>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0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9207" w:type="dxa"/>
          </w:tcPr>
          <w:p w14:paraId="5972F8D8">
            <w:pPr>
              <w:pStyle w:val="150"/>
              <w:adjustRightInd w:val="0"/>
              <w:spacing w:line="360" w:lineRule="auto"/>
              <w:rPr>
                <w:rFonts w:hint="eastAsia" w:hAnsi="宋体" w:cs="宋体"/>
                <w:bCs/>
                <w:sz w:val="24"/>
              </w:rPr>
            </w:pPr>
            <w:r>
              <w:rPr>
                <w:rFonts w:hint="eastAsia" w:hAnsi="宋体" w:cs="宋体"/>
                <w:bCs/>
                <w:sz w:val="24"/>
              </w:rPr>
              <w:t>正面：                                 反面：</w:t>
            </w:r>
          </w:p>
          <w:p w14:paraId="2AC16584">
            <w:pPr>
              <w:pStyle w:val="150"/>
              <w:adjustRightInd w:val="0"/>
              <w:spacing w:line="360" w:lineRule="auto"/>
              <w:rPr>
                <w:rFonts w:hint="eastAsia" w:hAnsi="宋体" w:cs="宋体"/>
                <w:bCs/>
                <w:sz w:val="24"/>
              </w:rPr>
            </w:pPr>
          </w:p>
        </w:tc>
      </w:tr>
    </w:tbl>
    <w:p w14:paraId="7DAEFCF5">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3D2B2E87">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w:t>
      </w:r>
      <w:r>
        <w:rPr>
          <w:rFonts w:hint="eastAsia" w:ascii="宋体" w:hAnsi="宋体" w:cs="宋体"/>
          <w:sz w:val="24"/>
        </w:rPr>
        <w:t>电子签章</w:t>
      </w:r>
      <w:r>
        <w:rPr>
          <w:rFonts w:hint="eastAsia" w:ascii="宋体" w:hAnsi="宋体" w:cs="宋体"/>
          <w:kern w:val="0"/>
          <w:sz w:val="24"/>
          <w:lang w:val="zh-CN"/>
        </w:rPr>
        <w:t xml:space="preserve">)：                              </w:t>
      </w:r>
    </w:p>
    <w:p w14:paraId="3CA4BDB2">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 xml:space="preserve">   日期：  年  月  日</w:t>
      </w:r>
    </w:p>
    <w:p w14:paraId="170E288A">
      <w:pPr>
        <w:rPr>
          <w:rFonts w:hint="eastAsia" w:ascii="宋体" w:hAnsi="宋体" w:cs="宋体"/>
          <w:b/>
          <w:kern w:val="0"/>
          <w:sz w:val="32"/>
          <w:szCs w:val="32"/>
        </w:rPr>
      </w:pPr>
    </w:p>
    <w:p w14:paraId="1535E591">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三、分包意向协议（如适用）</w:t>
      </w:r>
    </w:p>
    <w:p w14:paraId="4FB49E54">
      <w:pPr>
        <w:widowControl/>
        <w:spacing w:line="360" w:lineRule="auto"/>
        <w:ind w:firstLine="120" w:firstLineChars="50"/>
        <w:jc w:val="left"/>
        <w:rPr>
          <w:rFonts w:hint="eastAsia" w:ascii="宋体" w:hAnsi="宋体" w:cs="宋体"/>
          <w:sz w:val="24"/>
        </w:rPr>
      </w:pPr>
      <w:bookmarkStart w:id="452" w:name="_Hlk101169080"/>
      <w:r>
        <w:rPr>
          <w:rFonts w:hint="eastAsia" w:ascii="宋体" w:hAnsi="宋体" w:cs="宋体"/>
          <w:sz w:val="24"/>
        </w:rPr>
        <w:t>[</w:t>
      </w:r>
      <w:r>
        <w:rPr>
          <w:rFonts w:hint="eastAsia" w:ascii="宋体" w:hAnsi="宋体" w:cs="宋体"/>
          <w:b/>
          <w:sz w:val="24"/>
        </w:rPr>
        <w:t>中标后以分包方式履行合同的，提供分包意向协议(附件4</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52"/>
    <w:p w14:paraId="5F2ACE43">
      <w:pPr>
        <w:snapToGrid w:val="0"/>
        <w:spacing w:line="360" w:lineRule="auto"/>
        <w:rPr>
          <w:rFonts w:hint="eastAsia" w:ascii="宋体" w:hAnsi="宋体" w:cs="宋体"/>
          <w:kern w:val="0"/>
          <w:sz w:val="24"/>
        </w:rPr>
      </w:pPr>
    </w:p>
    <w:p w14:paraId="0837C0B4">
      <w:pPr>
        <w:jc w:val="center"/>
        <w:rPr>
          <w:rFonts w:hint="eastAsia" w:ascii="宋体" w:hAnsi="宋体" w:cs="宋体"/>
          <w:b/>
          <w:kern w:val="0"/>
          <w:sz w:val="32"/>
          <w:szCs w:val="32"/>
        </w:rPr>
      </w:pPr>
    </w:p>
    <w:p w14:paraId="5DE85D21">
      <w:pPr>
        <w:pStyle w:val="5"/>
        <w:rPr>
          <w:rFonts w:hint="eastAsia"/>
          <w:lang w:val="en-US"/>
        </w:rPr>
      </w:pPr>
    </w:p>
    <w:p w14:paraId="3649AD7B">
      <w:pPr>
        <w:jc w:val="center"/>
        <w:rPr>
          <w:rFonts w:hint="eastAsia" w:ascii="宋体" w:hAnsi="宋体" w:cs="宋体"/>
          <w:b/>
          <w:kern w:val="0"/>
          <w:sz w:val="32"/>
          <w:szCs w:val="32"/>
        </w:rPr>
      </w:pPr>
    </w:p>
    <w:p w14:paraId="43911024">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2F25015B">
      <w:pPr>
        <w:jc w:val="center"/>
        <w:rPr>
          <w:rFonts w:hint="eastAsia" w:ascii="宋体" w:hAnsi="宋体" w:cs="宋体"/>
          <w:b/>
          <w:kern w:val="0"/>
          <w:sz w:val="32"/>
          <w:szCs w:val="32"/>
        </w:rPr>
      </w:pPr>
    </w:p>
    <w:tbl>
      <w:tblPr>
        <w:tblStyle w:val="64"/>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525"/>
        <w:gridCol w:w="3323"/>
        <w:gridCol w:w="2250"/>
      </w:tblGrid>
      <w:tr w14:paraId="4F41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3" w:type="dxa"/>
            <w:vAlign w:val="center"/>
          </w:tcPr>
          <w:p w14:paraId="39B1D674">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3525" w:type="dxa"/>
            <w:vAlign w:val="center"/>
          </w:tcPr>
          <w:p w14:paraId="767CE42C">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3323" w:type="dxa"/>
            <w:vAlign w:val="center"/>
          </w:tcPr>
          <w:p w14:paraId="304A697E">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2250" w:type="dxa"/>
            <w:vAlign w:val="center"/>
          </w:tcPr>
          <w:p w14:paraId="31BDC3D7">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580EEA5E">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62D0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73" w:type="dxa"/>
            <w:vAlign w:val="center"/>
          </w:tcPr>
          <w:p w14:paraId="314BF8CE">
            <w:pPr>
              <w:jc w:val="center"/>
              <w:rPr>
                <w:rFonts w:hint="eastAsia" w:ascii="宋体" w:hAnsi="宋体" w:cs="宋体"/>
                <w:sz w:val="24"/>
              </w:rPr>
            </w:pPr>
            <w:r>
              <w:rPr>
                <w:rFonts w:hint="eastAsia" w:ascii="宋体" w:hAnsi="宋体" w:cs="宋体"/>
                <w:sz w:val="24"/>
              </w:rPr>
              <w:t>1</w:t>
            </w:r>
          </w:p>
        </w:tc>
        <w:tc>
          <w:tcPr>
            <w:tcW w:w="3525" w:type="dxa"/>
            <w:vAlign w:val="center"/>
          </w:tcPr>
          <w:p w14:paraId="4A94CC2E">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3323" w:type="dxa"/>
            <w:vAlign w:val="center"/>
          </w:tcPr>
          <w:p w14:paraId="4969D647">
            <w:pPr>
              <w:spacing w:line="360" w:lineRule="auto"/>
              <w:rPr>
                <w:rFonts w:hint="eastAsia" w:ascii="宋体" w:hAnsi="宋体" w:cs="宋体"/>
                <w:sz w:val="24"/>
              </w:rPr>
            </w:pPr>
            <w:r>
              <w:rPr>
                <w:rFonts w:hint="eastAsia" w:ascii="宋体" w:hAnsi="宋体" w:cs="宋体"/>
                <w:sz w:val="24"/>
              </w:rPr>
              <w:t>需要使用电子签章或者签字盖章的投标文件的组成部分</w:t>
            </w:r>
          </w:p>
        </w:tc>
        <w:tc>
          <w:tcPr>
            <w:tcW w:w="2250" w:type="dxa"/>
            <w:vAlign w:val="center"/>
          </w:tcPr>
          <w:p w14:paraId="7C4E4C43">
            <w:pPr>
              <w:jc w:val="center"/>
              <w:rPr>
                <w:rFonts w:hint="eastAsia" w:ascii="宋体" w:hAnsi="宋体" w:cs="宋体"/>
              </w:rPr>
            </w:pPr>
            <w:r>
              <w:rPr>
                <w:rFonts w:hint="eastAsia" w:hAnsi="宋体"/>
                <w:sz w:val="24"/>
              </w:rPr>
              <w:t>见投标文件需要签字盖章的各页。</w:t>
            </w:r>
          </w:p>
        </w:tc>
      </w:tr>
      <w:tr w14:paraId="0BA2D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7A35CCCB">
            <w:pPr>
              <w:jc w:val="center"/>
              <w:rPr>
                <w:rFonts w:hint="eastAsia" w:ascii="宋体" w:hAnsi="宋体" w:cs="宋体"/>
                <w:sz w:val="24"/>
              </w:rPr>
            </w:pPr>
            <w:r>
              <w:rPr>
                <w:rFonts w:hint="eastAsia" w:ascii="宋体" w:hAnsi="宋体" w:cs="宋体"/>
                <w:sz w:val="24"/>
              </w:rPr>
              <w:t>2</w:t>
            </w:r>
          </w:p>
        </w:tc>
        <w:tc>
          <w:tcPr>
            <w:tcW w:w="3525" w:type="dxa"/>
            <w:vAlign w:val="center"/>
          </w:tcPr>
          <w:p w14:paraId="7CFE82C6">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3323" w:type="dxa"/>
            <w:vAlign w:val="center"/>
          </w:tcPr>
          <w:p w14:paraId="4AEBF006">
            <w:pPr>
              <w:spacing w:line="360" w:lineRule="auto"/>
              <w:rPr>
                <w:rFonts w:hint="eastAsia" w:ascii="宋体" w:hAnsi="宋体" w:cs="宋体"/>
                <w:sz w:val="24"/>
              </w:rPr>
            </w:pPr>
            <w:r>
              <w:rPr>
                <w:rFonts w:hint="eastAsia" w:ascii="宋体" w:hAnsi="宋体" w:cs="宋体"/>
                <w:sz w:val="24"/>
              </w:rPr>
              <w:t>投标函</w:t>
            </w:r>
          </w:p>
        </w:tc>
        <w:tc>
          <w:tcPr>
            <w:tcW w:w="2250" w:type="dxa"/>
            <w:vAlign w:val="center"/>
          </w:tcPr>
          <w:p w14:paraId="5863E707">
            <w:pPr>
              <w:jc w:val="cente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FA0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00390EED">
            <w:pPr>
              <w:jc w:val="center"/>
              <w:rPr>
                <w:rFonts w:hint="eastAsia" w:ascii="宋体" w:hAnsi="宋体" w:cs="宋体"/>
                <w:sz w:val="24"/>
              </w:rPr>
            </w:pPr>
            <w:r>
              <w:rPr>
                <w:rFonts w:hint="eastAsia" w:ascii="宋体" w:hAnsi="宋体" w:cs="宋体"/>
                <w:sz w:val="24"/>
              </w:rPr>
              <w:t>3</w:t>
            </w:r>
          </w:p>
        </w:tc>
        <w:tc>
          <w:tcPr>
            <w:tcW w:w="3525" w:type="dxa"/>
            <w:vAlign w:val="center"/>
          </w:tcPr>
          <w:p w14:paraId="27FE3B5E">
            <w:pPr>
              <w:spacing w:line="360" w:lineRule="auto"/>
              <w:rPr>
                <w:rFonts w:hint="eastAsia" w:ascii="宋体" w:hAnsi="宋体" w:cs="宋体"/>
                <w:sz w:val="24"/>
              </w:rPr>
            </w:pPr>
            <w:r>
              <w:rPr>
                <w:rFonts w:hint="eastAsia" w:ascii="宋体" w:hAnsi="宋体" w:cs="宋体"/>
                <w:sz w:val="24"/>
              </w:rPr>
              <w:t>投标文件满足招标文件的其它实质性要求。</w:t>
            </w:r>
          </w:p>
        </w:tc>
        <w:tc>
          <w:tcPr>
            <w:tcW w:w="3323" w:type="dxa"/>
            <w:vAlign w:val="center"/>
          </w:tcPr>
          <w:p w14:paraId="5F385180">
            <w:pPr>
              <w:spacing w:line="360" w:lineRule="auto"/>
              <w:rPr>
                <w:rFonts w:hint="eastAsia" w:ascii="宋体" w:hAnsi="宋体" w:cs="宋体"/>
                <w:sz w:val="24"/>
              </w:rPr>
            </w:pPr>
            <w:r>
              <w:rPr>
                <w:rFonts w:hint="eastAsia" w:ascii="宋体" w:hAnsi="宋体" w:cs="宋体"/>
                <w:kern w:val="0"/>
                <w:sz w:val="24"/>
              </w:rPr>
              <w:t>招标文件其它实质性要求相应的材料（“</w:t>
            </w:r>
            <w:r>
              <w:rPr>
                <w:rFonts w:hint="eastAsia" w:ascii="宋体" w:hAnsi="宋体" w:cs="宋体"/>
                <w:bCs/>
                <w:szCs w:val="21"/>
              </w:rPr>
              <w:t>★</w:t>
            </w:r>
            <w:r>
              <w:rPr>
                <w:rFonts w:hint="eastAsia" w:ascii="宋体" w:hAnsi="宋体" w:cs="宋体"/>
                <w:kern w:val="0"/>
                <w:sz w:val="24"/>
              </w:rPr>
              <w:t>” 系指实质性要求条款，招标文件无其它实质性要求的，无需提供）</w:t>
            </w:r>
          </w:p>
        </w:tc>
        <w:tc>
          <w:tcPr>
            <w:tcW w:w="2250" w:type="dxa"/>
            <w:vAlign w:val="center"/>
          </w:tcPr>
          <w:p w14:paraId="0E9B8740">
            <w:pPr>
              <w:jc w:val="cente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62AC50D">
      <w:pPr>
        <w:spacing w:line="360" w:lineRule="auto"/>
        <w:ind w:right="420"/>
        <w:rPr>
          <w:rFonts w:hint="eastAsia" w:ascii="宋体" w:hAnsi="宋体" w:cs="宋体"/>
          <w:sz w:val="24"/>
        </w:rPr>
      </w:pPr>
      <w:r>
        <w:rPr>
          <w:rFonts w:hint="eastAsia" w:ascii="宋体" w:hAnsi="宋体" w:cs="宋体"/>
          <w:sz w:val="24"/>
        </w:rPr>
        <w:t>注：按本格式和要求提供。</w:t>
      </w:r>
    </w:p>
    <w:p w14:paraId="71D65EC2">
      <w:pPr>
        <w:jc w:val="center"/>
        <w:rPr>
          <w:rFonts w:hint="eastAsia" w:ascii="宋体" w:hAnsi="宋体" w:cs="宋体"/>
          <w:b/>
          <w:kern w:val="0"/>
          <w:sz w:val="32"/>
          <w:szCs w:val="32"/>
        </w:rPr>
      </w:pPr>
    </w:p>
    <w:p w14:paraId="47FE2CEA">
      <w:pPr>
        <w:rPr>
          <w:rFonts w:hint="eastAsia" w:ascii="宋体" w:hAnsi="宋体" w:cs="宋体"/>
          <w:b/>
          <w:kern w:val="0"/>
          <w:sz w:val="32"/>
          <w:szCs w:val="32"/>
        </w:rPr>
      </w:pPr>
      <w:r>
        <w:rPr>
          <w:rFonts w:hint="eastAsia" w:ascii="宋体" w:hAnsi="宋体" w:cs="宋体"/>
          <w:b/>
          <w:kern w:val="0"/>
          <w:sz w:val="32"/>
          <w:szCs w:val="32"/>
        </w:rPr>
        <w:br w:type="page"/>
      </w:r>
    </w:p>
    <w:p w14:paraId="7D0DF155">
      <w:pPr>
        <w:jc w:val="center"/>
        <w:rPr>
          <w:rFonts w:hint="eastAsia" w:ascii="宋体" w:hAnsi="宋体" w:cs="宋体"/>
          <w:b/>
          <w:kern w:val="0"/>
          <w:sz w:val="32"/>
          <w:szCs w:val="32"/>
        </w:rPr>
      </w:pPr>
      <w:r>
        <w:rPr>
          <w:rFonts w:hint="eastAsia" w:ascii="宋体" w:hAnsi="宋体" w:cs="宋体"/>
          <w:b/>
          <w:kern w:val="0"/>
          <w:sz w:val="32"/>
          <w:szCs w:val="32"/>
        </w:rPr>
        <w:t>五、</w:t>
      </w:r>
      <w:r>
        <w:rPr>
          <w:rFonts w:hint="eastAsia" w:ascii="宋体" w:hAnsi="宋体" w:cs="宋体"/>
          <w:b/>
          <w:kern w:val="0"/>
          <w:sz w:val="32"/>
          <w:szCs w:val="32"/>
          <w:lang w:val="zh-CN"/>
        </w:rPr>
        <w:t>政府采购供应商廉洁自律承诺书</w:t>
      </w:r>
    </w:p>
    <w:p w14:paraId="1AF05267">
      <w:pPr>
        <w:snapToGrid w:val="0"/>
        <w:spacing w:line="360" w:lineRule="auto"/>
        <w:rPr>
          <w:rFonts w:hint="eastAsia" w:ascii="宋体" w:hAnsi="宋体" w:cs="宋体"/>
          <w:sz w:val="24"/>
        </w:rPr>
      </w:pPr>
    </w:p>
    <w:p w14:paraId="1095EB19">
      <w:pPr>
        <w:spacing w:line="360" w:lineRule="auto"/>
        <w:rPr>
          <w:rFonts w:hint="eastAsia" w:ascii="宋体" w:hAnsi="宋体" w:cs="宋体"/>
          <w:kern w:val="0"/>
          <w:sz w:val="24"/>
        </w:rPr>
      </w:pPr>
      <w:r>
        <w:rPr>
          <w:rFonts w:hint="eastAsia" w:ascii="宋体" w:hAnsi="宋体" w:cs="宋体"/>
          <w:sz w:val="24"/>
          <w:u w:val="single"/>
        </w:rPr>
        <w:t>（采购人）、（采购代理机构）：</w:t>
      </w:r>
    </w:p>
    <w:p w14:paraId="6268E1F7">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CB1B04C">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7C53F34">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516A7CC">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1302B55">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FFB16C6">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EA57AEC">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2D69BD80">
      <w:pPr>
        <w:autoSpaceDE w:val="0"/>
        <w:autoSpaceDN w:val="0"/>
        <w:spacing w:line="360" w:lineRule="auto"/>
        <w:ind w:left="481" w:leftChars="229"/>
        <w:jc w:val="left"/>
        <w:rPr>
          <w:rFonts w:hint="eastAsia" w:ascii="宋体" w:hAnsi="宋体" w:cs="宋体"/>
          <w:kern w:val="0"/>
          <w:sz w:val="24"/>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r>
        <w:rPr>
          <w:rFonts w:hint="eastAsia" w:ascii="宋体" w:hAnsi="宋体" w:cs="宋体"/>
          <w:kern w:val="0"/>
          <w:sz w:val="24"/>
        </w:rPr>
        <w:t>法》、</w:t>
      </w:r>
    </w:p>
    <w:p w14:paraId="4C97A473">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08CBE85">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275DFFD">
      <w:pPr>
        <w:autoSpaceDE w:val="0"/>
        <w:autoSpaceDN w:val="0"/>
        <w:spacing w:line="360" w:lineRule="auto"/>
        <w:ind w:left="2"/>
        <w:jc w:val="left"/>
        <w:rPr>
          <w:rFonts w:hint="eastAsia" w:ascii="宋体" w:hAnsi="宋体" w:cs="宋体"/>
          <w:kern w:val="0"/>
          <w:sz w:val="24"/>
          <w:lang w:val="zh-CN"/>
        </w:rPr>
      </w:pPr>
    </w:p>
    <w:p w14:paraId="5F1EC77F">
      <w:pPr>
        <w:autoSpaceDE w:val="0"/>
        <w:autoSpaceDN w:val="0"/>
        <w:spacing w:line="360" w:lineRule="auto"/>
        <w:ind w:left="2"/>
        <w:jc w:val="left"/>
        <w:rPr>
          <w:rFonts w:hint="eastAsia" w:ascii="宋体" w:hAnsi="宋体" w:cs="宋体"/>
          <w:kern w:val="0"/>
          <w:sz w:val="24"/>
          <w:lang w:val="zh-CN"/>
        </w:rPr>
      </w:pPr>
    </w:p>
    <w:p w14:paraId="3AD84421">
      <w:pPr>
        <w:autoSpaceDE w:val="0"/>
        <w:autoSpaceDN w:val="0"/>
        <w:spacing w:line="360" w:lineRule="auto"/>
        <w:ind w:left="2"/>
        <w:jc w:val="left"/>
        <w:rPr>
          <w:rFonts w:hint="eastAsia" w:ascii="宋体" w:hAnsi="宋体" w:cs="宋体"/>
          <w:kern w:val="0"/>
          <w:sz w:val="24"/>
          <w:lang w:val="zh-CN"/>
        </w:rPr>
      </w:pPr>
    </w:p>
    <w:p w14:paraId="15BA7C89">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电子签章</w:t>
      </w:r>
      <w:r>
        <w:rPr>
          <w:rFonts w:hint="eastAsia" w:ascii="宋体" w:hAnsi="宋体" w:cs="宋体"/>
          <w:kern w:val="0"/>
          <w:sz w:val="24"/>
          <w:lang w:val="zh-CN"/>
        </w:rPr>
        <w:t xml:space="preserve">)：                                                                                                                                                                                                               </w:t>
      </w:r>
    </w:p>
    <w:p w14:paraId="2E483F61">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4B43B24">
      <w:pPr>
        <w:spacing w:line="360" w:lineRule="auto"/>
        <w:jc w:val="center"/>
        <w:rPr>
          <w:rFonts w:hint="eastAsia" w:ascii="宋体" w:hAnsi="宋体" w:cs="宋体"/>
          <w:b/>
          <w:bCs/>
          <w:sz w:val="24"/>
        </w:rPr>
      </w:pPr>
    </w:p>
    <w:p w14:paraId="314D91D2">
      <w:pPr>
        <w:spacing w:line="360" w:lineRule="auto"/>
        <w:ind w:right="420"/>
        <w:rPr>
          <w:rFonts w:hint="eastAsia" w:ascii="宋体" w:hAnsi="宋体" w:cs="宋体"/>
          <w:sz w:val="24"/>
        </w:rPr>
      </w:pPr>
      <w:r>
        <w:rPr>
          <w:rFonts w:hint="eastAsia" w:ascii="宋体" w:hAnsi="宋体" w:cs="宋体"/>
          <w:sz w:val="24"/>
        </w:rPr>
        <w:t>注：按本格式和要求提供。</w:t>
      </w:r>
    </w:p>
    <w:p w14:paraId="07DFF28B">
      <w:pPr>
        <w:rPr>
          <w:rFonts w:hint="eastAsia" w:ascii="宋体" w:hAnsi="宋体" w:cs="宋体"/>
          <w:b/>
          <w:bCs/>
          <w:sz w:val="24"/>
        </w:rPr>
      </w:pPr>
      <w:r>
        <w:rPr>
          <w:rFonts w:ascii="宋体" w:hAnsi="宋体" w:cs="宋体"/>
          <w:b/>
          <w:bCs/>
          <w:sz w:val="24"/>
        </w:rPr>
        <w:br w:type="page"/>
      </w:r>
    </w:p>
    <w:p w14:paraId="35687C63">
      <w:pPr>
        <w:jc w:val="center"/>
        <w:rPr>
          <w:rFonts w:hint="eastAsia" w:ascii="宋体" w:hAnsi="宋体" w:cs="宋体"/>
          <w:b/>
          <w:kern w:val="0"/>
          <w:sz w:val="32"/>
          <w:szCs w:val="32"/>
        </w:rPr>
      </w:pPr>
    </w:p>
    <w:p w14:paraId="0478BD28">
      <w:pPr>
        <w:jc w:val="center"/>
        <w:rPr>
          <w:rFonts w:hint="eastAsia" w:ascii="宋体" w:hAnsi="宋体" w:cs="宋体"/>
          <w:b/>
          <w:kern w:val="0"/>
          <w:sz w:val="32"/>
          <w:szCs w:val="32"/>
        </w:rPr>
      </w:pPr>
      <w:r>
        <w:rPr>
          <w:rFonts w:hint="eastAsia" w:ascii="宋体" w:hAnsi="宋体" w:cs="宋体"/>
          <w:b/>
          <w:kern w:val="0"/>
          <w:sz w:val="32"/>
          <w:szCs w:val="32"/>
        </w:rPr>
        <w:t>六、投标标的清单（不适用）</w:t>
      </w:r>
    </w:p>
    <w:tbl>
      <w:tblPr>
        <w:tblStyle w:val="64"/>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33"/>
        <w:gridCol w:w="1305"/>
        <w:gridCol w:w="2011"/>
        <w:gridCol w:w="1777"/>
      </w:tblGrid>
      <w:tr w14:paraId="142C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FD5D2F">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0EC89A5">
            <w:pPr>
              <w:spacing w:line="360" w:lineRule="auto"/>
              <w:jc w:val="center"/>
              <w:rPr>
                <w:rFonts w:hint="eastAsia" w:ascii="宋体" w:hAnsi="宋体" w:cs="宋体"/>
                <w:b/>
                <w:sz w:val="24"/>
              </w:rPr>
            </w:pPr>
            <w:r>
              <w:rPr>
                <w:rFonts w:hint="eastAsia" w:ascii="宋体" w:hAnsi="宋体" w:cs="宋体"/>
                <w:b/>
                <w:sz w:val="24"/>
              </w:rPr>
              <w:t>名称</w:t>
            </w:r>
          </w:p>
        </w:tc>
        <w:tc>
          <w:tcPr>
            <w:tcW w:w="1833" w:type="dxa"/>
            <w:tcBorders>
              <w:top w:val="single" w:color="auto" w:sz="4" w:space="0"/>
              <w:left w:val="single" w:color="auto" w:sz="4" w:space="0"/>
              <w:bottom w:val="single" w:color="auto" w:sz="4" w:space="0"/>
              <w:right w:val="single" w:color="auto" w:sz="4" w:space="0"/>
            </w:tcBorders>
            <w:vAlign w:val="center"/>
          </w:tcPr>
          <w:p w14:paraId="6D697A45">
            <w:pPr>
              <w:spacing w:line="360" w:lineRule="auto"/>
              <w:jc w:val="center"/>
              <w:rPr>
                <w:rFonts w:hint="eastAsia" w:ascii="宋体" w:hAnsi="宋体" w:cs="宋体"/>
                <w:b/>
                <w:sz w:val="24"/>
              </w:rPr>
            </w:pPr>
            <w:r>
              <w:rPr>
                <w:rFonts w:hint="eastAsia" w:ascii="宋体" w:hAnsi="宋体" w:cs="宋体"/>
                <w:b/>
                <w:sz w:val="24"/>
              </w:rPr>
              <w:t>品牌（如果有）</w:t>
            </w:r>
          </w:p>
        </w:tc>
        <w:tc>
          <w:tcPr>
            <w:tcW w:w="1305" w:type="dxa"/>
            <w:tcBorders>
              <w:top w:val="single" w:color="auto" w:sz="4" w:space="0"/>
              <w:left w:val="single" w:color="auto" w:sz="4" w:space="0"/>
              <w:bottom w:val="single" w:color="auto" w:sz="4" w:space="0"/>
              <w:right w:val="single" w:color="auto" w:sz="4" w:space="0"/>
            </w:tcBorders>
            <w:vAlign w:val="center"/>
          </w:tcPr>
          <w:p w14:paraId="0284A886">
            <w:pPr>
              <w:spacing w:line="360" w:lineRule="auto"/>
              <w:jc w:val="center"/>
              <w:rPr>
                <w:rFonts w:hint="eastAsia" w:ascii="宋体" w:hAnsi="宋体" w:cs="宋体"/>
                <w:b/>
                <w:sz w:val="24"/>
              </w:rPr>
            </w:pPr>
            <w:r>
              <w:rPr>
                <w:rFonts w:hint="eastAsia" w:ascii="宋体" w:hAnsi="宋体" w:cs="宋体"/>
                <w:b/>
                <w:sz w:val="24"/>
              </w:rPr>
              <w:t>规格型号</w:t>
            </w:r>
          </w:p>
        </w:tc>
        <w:tc>
          <w:tcPr>
            <w:tcW w:w="2011" w:type="dxa"/>
            <w:tcBorders>
              <w:top w:val="single" w:color="auto" w:sz="4" w:space="0"/>
              <w:left w:val="single" w:color="auto" w:sz="4" w:space="0"/>
              <w:bottom w:val="single" w:color="auto" w:sz="4" w:space="0"/>
              <w:right w:val="single" w:color="auto" w:sz="4" w:space="0"/>
            </w:tcBorders>
            <w:vAlign w:val="center"/>
          </w:tcPr>
          <w:p w14:paraId="3641CF1B">
            <w:pPr>
              <w:spacing w:line="360" w:lineRule="auto"/>
              <w:jc w:val="center"/>
              <w:rPr>
                <w:rFonts w:hint="eastAsia" w:ascii="宋体" w:hAnsi="宋体" w:cs="宋体"/>
                <w:b/>
                <w:sz w:val="24"/>
              </w:rPr>
            </w:pPr>
            <w:r>
              <w:rPr>
                <w:rFonts w:hint="eastAsia" w:ascii="宋体" w:hAnsi="宋体" w:cs="宋体"/>
                <w:b/>
                <w:sz w:val="24"/>
              </w:rPr>
              <w:t>数量</w:t>
            </w:r>
          </w:p>
        </w:tc>
        <w:tc>
          <w:tcPr>
            <w:tcW w:w="1777" w:type="dxa"/>
            <w:tcBorders>
              <w:top w:val="single" w:color="auto" w:sz="4" w:space="0"/>
              <w:left w:val="single" w:color="auto" w:sz="4" w:space="0"/>
              <w:bottom w:val="single" w:color="auto" w:sz="4" w:space="0"/>
              <w:right w:val="single" w:color="auto" w:sz="4" w:space="0"/>
            </w:tcBorders>
            <w:vAlign w:val="center"/>
          </w:tcPr>
          <w:p w14:paraId="15B32205">
            <w:pPr>
              <w:spacing w:line="360" w:lineRule="auto"/>
              <w:jc w:val="center"/>
              <w:rPr>
                <w:rFonts w:hint="eastAsia" w:ascii="宋体" w:hAnsi="宋体" w:cs="宋体"/>
                <w:b/>
                <w:sz w:val="24"/>
              </w:rPr>
            </w:pPr>
            <w:r>
              <w:rPr>
                <w:rFonts w:hint="eastAsia" w:ascii="宋体" w:hAnsi="宋体" w:cs="宋体"/>
                <w:b/>
                <w:sz w:val="24"/>
              </w:rPr>
              <w:t>备注</w:t>
            </w:r>
          </w:p>
        </w:tc>
      </w:tr>
      <w:tr w14:paraId="4557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53A1D8">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1748CA0">
            <w:pPr>
              <w:snapToGrid w:val="0"/>
              <w:spacing w:line="360" w:lineRule="auto"/>
              <w:jc w:val="center"/>
              <w:rPr>
                <w:rFonts w:hint="eastAsia" w:ascii="宋体" w:hAnsi="宋体" w:cs="宋体"/>
                <w:sz w:val="24"/>
              </w:rPr>
            </w:pPr>
          </w:p>
        </w:tc>
        <w:tc>
          <w:tcPr>
            <w:tcW w:w="1833" w:type="dxa"/>
            <w:tcBorders>
              <w:top w:val="single" w:color="auto" w:sz="4" w:space="0"/>
              <w:left w:val="single" w:color="auto" w:sz="4" w:space="0"/>
              <w:bottom w:val="single" w:color="auto" w:sz="4" w:space="0"/>
              <w:right w:val="single" w:color="auto" w:sz="4" w:space="0"/>
            </w:tcBorders>
            <w:vAlign w:val="center"/>
          </w:tcPr>
          <w:p w14:paraId="0F438F99">
            <w:pPr>
              <w:snapToGrid w:val="0"/>
              <w:spacing w:line="360" w:lineRule="auto"/>
              <w:jc w:val="center"/>
              <w:rPr>
                <w:rFonts w:hint="eastAsia" w:ascii="宋体" w:hAnsi="宋体" w:cs="宋体"/>
                <w:sz w:val="24"/>
              </w:rPr>
            </w:pPr>
          </w:p>
        </w:tc>
        <w:tc>
          <w:tcPr>
            <w:tcW w:w="1305" w:type="dxa"/>
            <w:tcBorders>
              <w:top w:val="single" w:color="auto" w:sz="4" w:space="0"/>
              <w:left w:val="single" w:color="auto" w:sz="4" w:space="0"/>
              <w:bottom w:val="single" w:color="auto" w:sz="4" w:space="0"/>
              <w:right w:val="single" w:color="auto" w:sz="4" w:space="0"/>
            </w:tcBorders>
            <w:vAlign w:val="center"/>
          </w:tcPr>
          <w:p w14:paraId="2DE8A046">
            <w:pPr>
              <w:snapToGrid w:val="0"/>
              <w:spacing w:line="360" w:lineRule="auto"/>
              <w:jc w:val="center"/>
              <w:rPr>
                <w:rFonts w:hint="eastAsia" w:ascii="宋体" w:hAnsi="宋体" w:cs="宋体"/>
                <w:sz w:val="24"/>
              </w:rPr>
            </w:pPr>
          </w:p>
        </w:tc>
        <w:tc>
          <w:tcPr>
            <w:tcW w:w="2011" w:type="dxa"/>
            <w:tcBorders>
              <w:top w:val="single" w:color="auto" w:sz="4" w:space="0"/>
              <w:left w:val="single" w:color="auto" w:sz="4" w:space="0"/>
              <w:bottom w:val="single" w:color="auto" w:sz="4" w:space="0"/>
              <w:right w:val="single" w:color="auto" w:sz="4" w:space="0"/>
            </w:tcBorders>
            <w:vAlign w:val="center"/>
          </w:tcPr>
          <w:p w14:paraId="5059600A">
            <w:pPr>
              <w:spacing w:line="360" w:lineRule="auto"/>
              <w:jc w:val="center"/>
              <w:rPr>
                <w:rFonts w:hint="eastAsia" w:ascii="宋体" w:hAnsi="宋体" w:cs="宋体"/>
                <w:sz w:val="24"/>
              </w:rPr>
            </w:pPr>
          </w:p>
        </w:tc>
        <w:tc>
          <w:tcPr>
            <w:tcW w:w="1777" w:type="dxa"/>
            <w:tcBorders>
              <w:top w:val="single" w:color="auto" w:sz="4" w:space="0"/>
              <w:left w:val="single" w:color="auto" w:sz="4" w:space="0"/>
              <w:bottom w:val="single" w:color="auto" w:sz="4" w:space="0"/>
              <w:right w:val="single" w:color="auto" w:sz="4" w:space="0"/>
            </w:tcBorders>
            <w:vAlign w:val="center"/>
          </w:tcPr>
          <w:p w14:paraId="0FC64BD5">
            <w:pPr>
              <w:spacing w:line="360" w:lineRule="auto"/>
              <w:jc w:val="center"/>
              <w:rPr>
                <w:rFonts w:hint="eastAsia" w:ascii="宋体" w:hAnsi="宋体" w:cs="宋体"/>
                <w:sz w:val="24"/>
              </w:rPr>
            </w:pPr>
          </w:p>
        </w:tc>
      </w:tr>
      <w:tr w14:paraId="0D2B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905917">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4B6A4A4">
            <w:pPr>
              <w:snapToGrid w:val="0"/>
              <w:spacing w:line="360" w:lineRule="auto"/>
              <w:jc w:val="center"/>
              <w:rPr>
                <w:rFonts w:hint="eastAsia" w:ascii="宋体" w:hAnsi="宋体" w:cs="宋体"/>
                <w:sz w:val="24"/>
              </w:rPr>
            </w:pPr>
          </w:p>
        </w:tc>
        <w:tc>
          <w:tcPr>
            <w:tcW w:w="1833" w:type="dxa"/>
            <w:tcBorders>
              <w:top w:val="single" w:color="auto" w:sz="4" w:space="0"/>
              <w:left w:val="single" w:color="auto" w:sz="4" w:space="0"/>
              <w:bottom w:val="single" w:color="auto" w:sz="4" w:space="0"/>
              <w:right w:val="single" w:color="auto" w:sz="4" w:space="0"/>
            </w:tcBorders>
            <w:vAlign w:val="center"/>
          </w:tcPr>
          <w:p w14:paraId="5DD706E3">
            <w:pPr>
              <w:snapToGrid w:val="0"/>
              <w:spacing w:line="360" w:lineRule="auto"/>
              <w:jc w:val="center"/>
              <w:rPr>
                <w:rFonts w:hint="eastAsia" w:ascii="宋体" w:hAnsi="宋体" w:cs="宋体"/>
                <w:sz w:val="24"/>
              </w:rPr>
            </w:pPr>
          </w:p>
        </w:tc>
        <w:tc>
          <w:tcPr>
            <w:tcW w:w="1305" w:type="dxa"/>
            <w:tcBorders>
              <w:top w:val="single" w:color="auto" w:sz="4" w:space="0"/>
              <w:left w:val="single" w:color="auto" w:sz="4" w:space="0"/>
              <w:bottom w:val="single" w:color="auto" w:sz="4" w:space="0"/>
              <w:right w:val="single" w:color="auto" w:sz="4" w:space="0"/>
            </w:tcBorders>
            <w:vAlign w:val="center"/>
          </w:tcPr>
          <w:p w14:paraId="1D300E1B">
            <w:pPr>
              <w:snapToGrid w:val="0"/>
              <w:spacing w:line="360" w:lineRule="auto"/>
              <w:jc w:val="center"/>
              <w:rPr>
                <w:rFonts w:hint="eastAsia" w:ascii="宋体" w:hAnsi="宋体" w:cs="宋体"/>
                <w:sz w:val="24"/>
              </w:rPr>
            </w:pPr>
          </w:p>
        </w:tc>
        <w:tc>
          <w:tcPr>
            <w:tcW w:w="2011" w:type="dxa"/>
            <w:tcBorders>
              <w:top w:val="single" w:color="auto" w:sz="4" w:space="0"/>
              <w:left w:val="single" w:color="auto" w:sz="4" w:space="0"/>
              <w:bottom w:val="single" w:color="auto" w:sz="4" w:space="0"/>
              <w:right w:val="single" w:color="auto" w:sz="4" w:space="0"/>
            </w:tcBorders>
            <w:vAlign w:val="center"/>
          </w:tcPr>
          <w:p w14:paraId="5799DAE7">
            <w:pPr>
              <w:spacing w:line="360" w:lineRule="auto"/>
              <w:jc w:val="center"/>
              <w:rPr>
                <w:rFonts w:hint="eastAsia" w:ascii="宋体" w:hAnsi="宋体" w:cs="宋体"/>
                <w:sz w:val="24"/>
              </w:rPr>
            </w:pPr>
          </w:p>
        </w:tc>
        <w:tc>
          <w:tcPr>
            <w:tcW w:w="1777" w:type="dxa"/>
            <w:tcBorders>
              <w:top w:val="single" w:color="auto" w:sz="4" w:space="0"/>
              <w:left w:val="single" w:color="auto" w:sz="4" w:space="0"/>
              <w:bottom w:val="single" w:color="auto" w:sz="4" w:space="0"/>
              <w:right w:val="single" w:color="auto" w:sz="4" w:space="0"/>
            </w:tcBorders>
            <w:vAlign w:val="center"/>
          </w:tcPr>
          <w:p w14:paraId="446FB97E">
            <w:pPr>
              <w:spacing w:line="360" w:lineRule="auto"/>
              <w:jc w:val="center"/>
              <w:rPr>
                <w:rFonts w:hint="eastAsia" w:ascii="宋体" w:hAnsi="宋体" w:cs="宋体"/>
                <w:sz w:val="24"/>
              </w:rPr>
            </w:pPr>
          </w:p>
        </w:tc>
      </w:tr>
      <w:tr w14:paraId="2E26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55ED3B">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07AE6F9">
            <w:pPr>
              <w:snapToGrid w:val="0"/>
              <w:spacing w:line="360" w:lineRule="auto"/>
              <w:jc w:val="center"/>
              <w:rPr>
                <w:rFonts w:hint="eastAsia" w:ascii="宋体" w:hAnsi="宋体" w:cs="宋体"/>
                <w:sz w:val="24"/>
              </w:rPr>
            </w:pPr>
          </w:p>
        </w:tc>
        <w:tc>
          <w:tcPr>
            <w:tcW w:w="1833" w:type="dxa"/>
            <w:tcBorders>
              <w:top w:val="single" w:color="auto" w:sz="4" w:space="0"/>
              <w:left w:val="single" w:color="auto" w:sz="4" w:space="0"/>
              <w:bottom w:val="single" w:color="auto" w:sz="4" w:space="0"/>
              <w:right w:val="single" w:color="auto" w:sz="4" w:space="0"/>
            </w:tcBorders>
            <w:vAlign w:val="center"/>
          </w:tcPr>
          <w:p w14:paraId="25FB9F92">
            <w:pPr>
              <w:snapToGrid w:val="0"/>
              <w:spacing w:line="360" w:lineRule="auto"/>
              <w:jc w:val="center"/>
              <w:rPr>
                <w:rFonts w:hint="eastAsia" w:ascii="宋体" w:hAnsi="宋体" w:cs="宋体"/>
                <w:sz w:val="24"/>
              </w:rPr>
            </w:pPr>
          </w:p>
        </w:tc>
        <w:tc>
          <w:tcPr>
            <w:tcW w:w="1305" w:type="dxa"/>
            <w:tcBorders>
              <w:top w:val="single" w:color="auto" w:sz="4" w:space="0"/>
              <w:left w:val="single" w:color="auto" w:sz="4" w:space="0"/>
              <w:bottom w:val="single" w:color="auto" w:sz="4" w:space="0"/>
              <w:right w:val="single" w:color="auto" w:sz="4" w:space="0"/>
            </w:tcBorders>
            <w:vAlign w:val="center"/>
          </w:tcPr>
          <w:p w14:paraId="412577F6">
            <w:pPr>
              <w:snapToGrid w:val="0"/>
              <w:spacing w:line="360" w:lineRule="auto"/>
              <w:jc w:val="center"/>
              <w:rPr>
                <w:rFonts w:hint="eastAsia" w:ascii="宋体" w:hAnsi="宋体" w:cs="宋体"/>
                <w:sz w:val="24"/>
              </w:rPr>
            </w:pPr>
          </w:p>
        </w:tc>
        <w:tc>
          <w:tcPr>
            <w:tcW w:w="2011" w:type="dxa"/>
            <w:tcBorders>
              <w:top w:val="single" w:color="auto" w:sz="4" w:space="0"/>
              <w:left w:val="single" w:color="auto" w:sz="4" w:space="0"/>
              <w:bottom w:val="single" w:color="auto" w:sz="4" w:space="0"/>
              <w:right w:val="single" w:color="auto" w:sz="4" w:space="0"/>
            </w:tcBorders>
            <w:vAlign w:val="center"/>
          </w:tcPr>
          <w:p w14:paraId="5577DCA0">
            <w:pPr>
              <w:spacing w:line="360" w:lineRule="auto"/>
              <w:jc w:val="center"/>
              <w:rPr>
                <w:rFonts w:hint="eastAsia" w:ascii="宋体" w:hAnsi="宋体" w:cs="宋体"/>
                <w:sz w:val="24"/>
              </w:rPr>
            </w:pPr>
          </w:p>
        </w:tc>
        <w:tc>
          <w:tcPr>
            <w:tcW w:w="1777" w:type="dxa"/>
            <w:tcBorders>
              <w:top w:val="single" w:color="auto" w:sz="4" w:space="0"/>
              <w:left w:val="single" w:color="auto" w:sz="4" w:space="0"/>
              <w:bottom w:val="single" w:color="auto" w:sz="4" w:space="0"/>
              <w:right w:val="single" w:color="auto" w:sz="4" w:space="0"/>
            </w:tcBorders>
            <w:vAlign w:val="center"/>
          </w:tcPr>
          <w:p w14:paraId="7257D22B">
            <w:pPr>
              <w:spacing w:line="360" w:lineRule="auto"/>
              <w:jc w:val="center"/>
              <w:rPr>
                <w:rFonts w:hint="eastAsia" w:ascii="宋体" w:hAnsi="宋体" w:cs="宋体"/>
                <w:sz w:val="24"/>
              </w:rPr>
            </w:pPr>
          </w:p>
        </w:tc>
      </w:tr>
    </w:tbl>
    <w:p w14:paraId="1E932451">
      <w:pPr>
        <w:spacing w:line="360" w:lineRule="auto"/>
        <w:ind w:right="420"/>
        <w:rPr>
          <w:rFonts w:hint="eastAsia" w:ascii="宋体" w:hAnsi="宋体" w:cs="宋体"/>
          <w:sz w:val="24"/>
        </w:rPr>
      </w:pPr>
      <w:r>
        <w:rPr>
          <w:rFonts w:hint="eastAsia" w:ascii="宋体" w:hAnsi="宋体" w:cs="宋体"/>
          <w:sz w:val="24"/>
        </w:rPr>
        <w:t>注：按本格式和要求提供。</w:t>
      </w:r>
    </w:p>
    <w:p w14:paraId="0DE4F492">
      <w:pPr>
        <w:jc w:val="center"/>
        <w:rPr>
          <w:rFonts w:hint="eastAsia" w:ascii="宋体" w:hAnsi="宋体" w:cs="宋体"/>
          <w:b/>
          <w:kern w:val="0"/>
          <w:sz w:val="32"/>
          <w:szCs w:val="32"/>
        </w:rPr>
      </w:pPr>
    </w:p>
    <w:p w14:paraId="238740E9">
      <w:pPr>
        <w:jc w:val="center"/>
        <w:rPr>
          <w:rFonts w:hint="eastAsia" w:ascii="宋体" w:hAnsi="宋体" w:cs="宋体"/>
          <w:b/>
          <w:kern w:val="0"/>
          <w:sz w:val="32"/>
          <w:szCs w:val="32"/>
        </w:rPr>
      </w:pPr>
    </w:p>
    <w:p w14:paraId="16D1E325">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5"/>
        <w:tblW w:w="90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328"/>
        <w:gridCol w:w="3287"/>
        <w:gridCol w:w="1425"/>
      </w:tblGrid>
      <w:tr w14:paraId="679A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0D03B446">
            <w:pPr>
              <w:jc w:val="center"/>
              <w:rPr>
                <w:rFonts w:hint="eastAsia" w:ascii="宋体" w:hAnsi="宋体" w:cs="宋体"/>
                <w:b/>
                <w:bCs/>
                <w:sz w:val="24"/>
              </w:rPr>
            </w:pPr>
            <w:r>
              <w:rPr>
                <w:rFonts w:hint="eastAsia" w:ascii="宋体" w:hAnsi="宋体" w:cs="宋体"/>
                <w:b/>
                <w:bCs/>
                <w:sz w:val="24"/>
              </w:rPr>
              <w:t>序号</w:t>
            </w:r>
          </w:p>
        </w:tc>
        <w:tc>
          <w:tcPr>
            <w:tcW w:w="3328" w:type="dxa"/>
          </w:tcPr>
          <w:p w14:paraId="62278CE3">
            <w:pPr>
              <w:jc w:val="center"/>
              <w:rPr>
                <w:rFonts w:hint="eastAsia" w:ascii="宋体" w:hAnsi="宋体" w:cs="宋体"/>
                <w:b/>
                <w:bCs/>
                <w:sz w:val="24"/>
              </w:rPr>
            </w:pPr>
            <w:r>
              <w:rPr>
                <w:rFonts w:hint="eastAsia" w:ascii="宋体" w:hAnsi="宋体" w:cs="宋体"/>
                <w:b/>
                <w:bCs/>
                <w:sz w:val="24"/>
              </w:rPr>
              <w:t>招标文件章节及具体内容</w:t>
            </w:r>
          </w:p>
        </w:tc>
        <w:tc>
          <w:tcPr>
            <w:tcW w:w="3287" w:type="dxa"/>
          </w:tcPr>
          <w:p w14:paraId="2254C7CB">
            <w:pPr>
              <w:jc w:val="center"/>
              <w:rPr>
                <w:rFonts w:hint="eastAsia" w:ascii="宋体" w:hAnsi="宋体" w:cs="宋体"/>
                <w:b/>
                <w:bCs/>
                <w:sz w:val="24"/>
              </w:rPr>
            </w:pPr>
            <w:r>
              <w:rPr>
                <w:rFonts w:hint="eastAsia" w:ascii="宋体" w:hAnsi="宋体" w:cs="宋体"/>
                <w:b/>
                <w:bCs/>
                <w:sz w:val="24"/>
              </w:rPr>
              <w:t>投标文件章节及具体内容</w:t>
            </w:r>
          </w:p>
        </w:tc>
        <w:tc>
          <w:tcPr>
            <w:tcW w:w="1425" w:type="dxa"/>
          </w:tcPr>
          <w:p w14:paraId="29817CBB">
            <w:pPr>
              <w:jc w:val="center"/>
              <w:rPr>
                <w:rFonts w:hint="eastAsia" w:ascii="宋体" w:hAnsi="宋体" w:cs="宋体"/>
                <w:b/>
                <w:bCs/>
                <w:sz w:val="24"/>
              </w:rPr>
            </w:pPr>
            <w:r>
              <w:rPr>
                <w:rFonts w:hint="eastAsia" w:ascii="宋体" w:hAnsi="宋体" w:cs="宋体"/>
                <w:b/>
                <w:bCs/>
                <w:sz w:val="24"/>
              </w:rPr>
              <w:t>偏离说明</w:t>
            </w:r>
          </w:p>
        </w:tc>
      </w:tr>
      <w:tr w14:paraId="3C67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3B54339F">
            <w:pPr>
              <w:jc w:val="center"/>
              <w:rPr>
                <w:rFonts w:hint="eastAsia" w:ascii="宋体" w:hAnsi="宋体" w:cs="宋体"/>
                <w:kern w:val="0"/>
                <w:sz w:val="24"/>
              </w:rPr>
            </w:pPr>
            <w:r>
              <w:rPr>
                <w:rFonts w:hint="eastAsia" w:ascii="宋体" w:hAnsi="宋体" w:cs="宋体"/>
                <w:kern w:val="0"/>
                <w:sz w:val="24"/>
              </w:rPr>
              <w:t>1</w:t>
            </w:r>
          </w:p>
        </w:tc>
        <w:tc>
          <w:tcPr>
            <w:tcW w:w="3328" w:type="dxa"/>
          </w:tcPr>
          <w:p w14:paraId="284D38CC">
            <w:pPr>
              <w:jc w:val="center"/>
              <w:rPr>
                <w:rFonts w:hint="eastAsia" w:ascii="宋体" w:hAnsi="宋体" w:cs="宋体"/>
                <w:b/>
                <w:kern w:val="0"/>
                <w:sz w:val="32"/>
                <w:szCs w:val="32"/>
              </w:rPr>
            </w:pPr>
          </w:p>
        </w:tc>
        <w:tc>
          <w:tcPr>
            <w:tcW w:w="3287" w:type="dxa"/>
          </w:tcPr>
          <w:p w14:paraId="3588C260">
            <w:pPr>
              <w:jc w:val="center"/>
              <w:rPr>
                <w:rFonts w:hint="eastAsia" w:ascii="宋体" w:hAnsi="宋体" w:cs="宋体"/>
                <w:b/>
                <w:kern w:val="0"/>
                <w:sz w:val="32"/>
                <w:szCs w:val="32"/>
              </w:rPr>
            </w:pPr>
          </w:p>
        </w:tc>
        <w:tc>
          <w:tcPr>
            <w:tcW w:w="1425" w:type="dxa"/>
          </w:tcPr>
          <w:p w14:paraId="5A95B5AA">
            <w:pPr>
              <w:jc w:val="center"/>
              <w:rPr>
                <w:rFonts w:hint="eastAsia" w:ascii="宋体" w:hAnsi="宋体" w:cs="宋体"/>
                <w:b/>
                <w:kern w:val="0"/>
                <w:sz w:val="32"/>
                <w:szCs w:val="32"/>
              </w:rPr>
            </w:pPr>
          </w:p>
        </w:tc>
      </w:tr>
      <w:tr w14:paraId="2ED70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5AF55316">
            <w:pPr>
              <w:jc w:val="center"/>
              <w:rPr>
                <w:rFonts w:hint="eastAsia" w:ascii="宋体" w:hAnsi="宋体" w:cs="宋体"/>
                <w:kern w:val="0"/>
                <w:sz w:val="24"/>
              </w:rPr>
            </w:pPr>
            <w:r>
              <w:rPr>
                <w:rFonts w:hint="eastAsia" w:ascii="宋体" w:hAnsi="宋体" w:cs="宋体"/>
                <w:kern w:val="0"/>
                <w:sz w:val="24"/>
              </w:rPr>
              <w:t>2</w:t>
            </w:r>
          </w:p>
        </w:tc>
        <w:tc>
          <w:tcPr>
            <w:tcW w:w="3328" w:type="dxa"/>
          </w:tcPr>
          <w:p w14:paraId="10816257">
            <w:pPr>
              <w:jc w:val="center"/>
              <w:rPr>
                <w:rFonts w:hint="eastAsia" w:ascii="宋体" w:hAnsi="宋体" w:cs="宋体"/>
                <w:b/>
                <w:kern w:val="0"/>
                <w:sz w:val="32"/>
                <w:szCs w:val="32"/>
              </w:rPr>
            </w:pPr>
          </w:p>
        </w:tc>
        <w:tc>
          <w:tcPr>
            <w:tcW w:w="3287" w:type="dxa"/>
          </w:tcPr>
          <w:p w14:paraId="4EA653EF">
            <w:pPr>
              <w:jc w:val="center"/>
              <w:rPr>
                <w:rFonts w:hint="eastAsia" w:ascii="宋体" w:hAnsi="宋体" w:cs="宋体"/>
                <w:b/>
                <w:kern w:val="0"/>
                <w:sz w:val="32"/>
                <w:szCs w:val="32"/>
              </w:rPr>
            </w:pPr>
          </w:p>
        </w:tc>
        <w:tc>
          <w:tcPr>
            <w:tcW w:w="1425" w:type="dxa"/>
          </w:tcPr>
          <w:p w14:paraId="5DEED7BB">
            <w:pPr>
              <w:jc w:val="center"/>
              <w:rPr>
                <w:rFonts w:hint="eastAsia" w:ascii="宋体" w:hAnsi="宋体" w:cs="宋体"/>
                <w:b/>
                <w:kern w:val="0"/>
                <w:sz w:val="32"/>
                <w:szCs w:val="32"/>
              </w:rPr>
            </w:pPr>
          </w:p>
        </w:tc>
      </w:tr>
      <w:tr w14:paraId="3962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0B3F2E7F">
            <w:pPr>
              <w:jc w:val="center"/>
              <w:rPr>
                <w:rFonts w:hint="eastAsia" w:ascii="宋体" w:hAnsi="宋体" w:cs="宋体"/>
                <w:kern w:val="0"/>
                <w:sz w:val="24"/>
              </w:rPr>
            </w:pPr>
            <w:r>
              <w:rPr>
                <w:rFonts w:hint="eastAsia" w:ascii="宋体" w:hAnsi="宋体" w:cs="宋体"/>
                <w:kern w:val="0"/>
                <w:sz w:val="24"/>
              </w:rPr>
              <w:t>……</w:t>
            </w:r>
          </w:p>
        </w:tc>
        <w:tc>
          <w:tcPr>
            <w:tcW w:w="3328" w:type="dxa"/>
          </w:tcPr>
          <w:p w14:paraId="11E78459">
            <w:pPr>
              <w:jc w:val="center"/>
              <w:rPr>
                <w:rFonts w:hint="eastAsia" w:ascii="宋体" w:hAnsi="宋体" w:cs="宋体"/>
                <w:b/>
                <w:kern w:val="0"/>
                <w:sz w:val="32"/>
                <w:szCs w:val="32"/>
              </w:rPr>
            </w:pPr>
          </w:p>
        </w:tc>
        <w:tc>
          <w:tcPr>
            <w:tcW w:w="3287" w:type="dxa"/>
          </w:tcPr>
          <w:p w14:paraId="79CD055F">
            <w:pPr>
              <w:jc w:val="center"/>
              <w:rPr>
                <w:rFonts w:hint="eastAsia" w:ascii="宋体" w:hAnsi="宋体" w:cs="宋体"/>
                <w:b/>
                <w:kern w:val="0"/>
                <w:sz w:val="32"/>
                <w:szCs w:val="32"/>
              </w:rPr>
            </w:pPr>
          </w:p>
        </w:tc>
        <w:tc>
          <w:tcPr>
            <w:tcW w:w="1425" w:type="dxa"/>
          </w:tcPr>
          <w:p w14:paraId="495412CF">
            <w:pPr>
              <w:jc w:val="center"/>
              <w:rPr>
                <w:rFonts w:hint="eastAsia" w:ascii="宋体" w:hAnsi="宋体" w:cs="宋体"/>
                <w:b/>
                <w:kern w:val="0"/>
                <w:sz w:val="32"/>
                <w:szCs w:val="32"/>
              </w:rPr>
            </w:pPr>
          </w:p>
        </w:tc>
      </w:tr>
    </w:tbl>
    <w:p w14:paraId="10336CFF">
      <w:pPr>
        <w:jc w:val="center"/>
        <w:rPr>
          <w:rFonts w:hint="eastAsia" w:ascii="宋体" w:hAnsi="宋体" w:cs="宋体"/>
          <w:b/>
          <w:kern w:val="0"/>
          <w:sz w:val="32"/>
          <w:szCs w:val="32"/>
        </w:rPr>
      </w:pPr>
    </w:p>
    <w:p w14:paraId="1FE92FDB">
      <w:pPr>
        <w:snapToGrid w:val="0"/>
        <w:spacing w:line="360" w:lineRule="auto"/>
        <w:rPr>
          <w:rFonts w:hint="eastAsia" w:ascii="宋体" w:hAnsi="宋体" w:cs="宋体"/>
          <w:b/>
          <w:bCs/>
          <w:szCs w:val="21"/>
        </w:rPr>
      </w:pPr>
      <w:r>
        <w:rPr>
          <w:rFonts w:hint="eastAsia" w:ascii="宋体" w:hAnsi="宋体" w:cs="宋体"/>
          <w:b/>
          <w:bCs/>
          <w:szCs w:val="21"/>
        </w:rPr>
        <w:t>『编制说明』：</w:t>
      </w:r>
    </w:p>
    <w:p w14:paraId="4FDDA765">
      <w:pPr>
        <w:numPr>
          <w:ilvl w:val="0"/>
          <w:numId w:val="8"/>
        </w:numPr>
        <w:snapToGrid w:val="0"/>
        <w:spacing w:line="360" w:lineRule="auto"/>
        <w:rPr>
          <w:rFonts w:hint="eastAsia" w:ascii="宋体" w:hAnsi="宋体" w:cs="宋体"/>
          <w:b/>
          <w:bCs/>
          <w:szCs w:val="21"/>
        </w:rPr>
      </w:pPr>
      <w:r>
        <w:rPr>
          <w:rFonts w:hint="eastAsia" w:ascii="宋体" w:hAnsi="宋体" w:cs="宋体"/>
          <w:b/>
          <w:bCs/>
          <w:szCs w:val="21"/>
        </w:rPr>
        <w:t>投标人需按“第三部分  采购需求”中各项要求</w:t>
      </w:r>
      <w:r>
        <w:rPr>
          <w:rFonts w:hint="eastAsia" w:ascii="宋体" w:hAnsi="宋体" w:cs="宋体"/>
          <w:b/>
          <w:bCs/>
          <w:szCs w:val="21"/>
          <w:lang w:val="en-US" w:eastAsia="zh-CN"/>
        </w:rPr>
        <w:t>[包括（三）功能要求、（五）详细参数要求]</w:t>
      </w:r>
      <w:r>
        <w:rPr>
          <w:rFonts w:hint="eastAsia" w:ascii="宋体" w:hAnsi="宋体" w:cs="宋体"/>
          <w:b/>
          <w:bCs/>
          <w:szCs w:val="21"/>
        </w:rPr>
        <w:t>对应,在本表中如实填写具体响应(有技术参数的提供响应的技术参数)，未按要求填写的，有可能作负偏离处理。</w:t>
      </w:r>
    </w:p>
    <w:p w14:paraId="056BA86F">
      <w:pPr>
        <w:numPr>
          <w:ilvl w:val="0"/>
          <w:numId w:val="8"/>
        </w:numPr>
        <w:snapToGrid w:val="0"/>
        <w:spacing w:line="360" w:lineRule="auto"/>
        <w:rPr>
          <w:rFonts w:hint="eastAsia" w:ascii="宋体" w:hAnsi="宋体" w:cs="宋体"/>
          <w:b/>
          <w:bCs/>
          <w:szCs w:val="21"/>
        </w:rPr>
      </w:pPr>
      <w:r>
        <w:rPr>
          <w:rFonts w:hint="eastAsia" w:ascii="宋体" w:hAnsi="宋体" w:cs="宋体"/>
          <w:b/>
          <w:bCs/>
          <w:szCs w:val="21"/>
        </w:rPr>
        <w:t>偏离说明是指对招标文件要求存在不同之处的解释说明。偏离系指：正偏离（高于采购需求）、负偏离（低于采购需求）、无偏离（满足采购需求）</w:t>
      </w:r>
    </w:p>
    <w:p w14:paraId="0E295C88">
      <w:pPr>
        <w:widowControl/>
        <w:spacing w:line="360" w:lineRule="auto"/>
        <w:jc w:val="left"/>
        <w:rPr>
          <w:rFonts w:hint="eastAsia" w:ascii="宋体" w:hAnsi="宋体" w:cs="宋体"/>
          <w:b/>
          <w:bCs/>
        </w:rPr>
      </w:pPr>
      <w:r>
        <w:rPr>
          <w:rFonts w:hint="eastAsia" w:ascii="宋体" w:hAnsi="宋体" w:cs="宋体"/>
          <w:b/>
          <w:bCs/>
          <w:szCs w:val="21"/>
        </w:rPr>
        <w:t>3、技术指标若有要求供应商提供相应佐证材料的，供应商未提供相应佐证材料或者供应商的响应承诺与其佐证材料不一致的，评审小组会将以不利于供应商的内容为准进行评审（负偏离）。</w:t>
      </w:r>
    </w:p>
    <w:p w14:paraId="63CF7557">
      <w:pPr>
        <w:pStyle w:val="63"/>
        <w:ind w:firstLine="420"/>
        <w:rPr>
          <w:rFonts w:hint="eastAsia"/>
        </w:rPr>
      </w:pPr>
    </w:p>
    <w:p w14:paraId="28D583B1">
      <w:pPr>
        <w:spacing w:line="360" w:lineRule="auto"/>
        <w:ind w:right="420"/>
        <w:rPr>
          <w:rFonts w:hint="eastAsia" w:ascii="宋体" w:hAnsi="宋体" w:cs="宋体"/>
          <w:sz w:val="24"/>
        </w:rPr>
      </w:pPr>
      <w:r>
        <w:rPr>
          <w:rFonts w:hint="eastAsia" w:ascii="宋体" w:hAnsi="宋体" w:cs="宋体"/>
          <w:sz w:val="24"/>
        </w:rPr>
        <w:t>注：按本格式和要求提供。</w:t>
      </w:r>
    </w:p>
    <w:p w14:paraId="2229E529">
      <w:pPr>
        <w:widowControl/>
        <w:adjustRightInd/>
        <w:jc w:val="left"/>
        <w:rPr>
          <w:rFonts w:hint="eastAsia" w:ascii="宋体" w:hAnsi="宋体" w:cs="宋体"/>
          <w:b/>
          <w:bCs/>
          <w:sz w:val="32"/>
          <w:szCs w:val="32"/>
        </w:rPr>
      </w:pPr>
      <w:r>
        <w:rPr>
          <w:rFonts w:ascii="宋体" w:hAnsi="宋体" w:cs="宋体"/>
          <w:b/>
          <w:bCs/>
          <w:sz w:val="32"/>
          <w:szCs w:val="32"/>
        </w:rPr>
        <w:br w:type="page"/>
      </w:r>
    </w:p>
    <w:p w14:paraId="3C4910CA">
      <w:pPr>
        <w:pStyle w:val="2"/>
        <w:rPr>
          <w:lang w:val="en-US"/>
        </w:rPr>
        <w:sectPr>
          <w:headerReference r:id="rId7" w:type="default"/>
          <w:footerReference r:id="rId8" w:type="default"/>
          <w:pgSz w:w="11905" w:h="16838"/>
          <w:pgMar w:top="1474" w:right="1417" w:bottom="1247" w:left="1417" w:header="851" w:footer="850" w:gutter="0"/>
          <w:cols w:space="0" w:num="1"/>
          <w:docGrid w:linePitch="312" w:charSpace="0"/>
        </w:sectPr>
      </w:pPr>
    </w:p>
    <w:p w14:paraId="1533FEA4">
      <w:pPr>
        <w:rPr>
          <w:rFonts w:hint="eastAsia" w:ascii="宋体" w:hAnsi="宋体" w:cs="宋体"/>
          <w:b/>
          <w:kern w:val="0"/>
          <w:sz w:val="32"/>
          <w:szCs w:val="32"/>
        </w:rPr>
      </w:pPr>
    </w:p>
    <w:p w14:paraId="06BCA689">
      <w:pPr>
        <w:jc w:val="center"/>
        <w:rPr>
          <w:rFonts w:hint="eastAsia" w:ascii="宋体" w:hAnsi="宋体" w:cs="宋体"/>
        </w:rPr>
      </w:pPr>
      <w:r>
        <w:rPr>
          <w:rFonts w:hint="eastAsia" w:ascii="宋体" w:hAnsi="宋体" w:cs="宋体"/>
          <w:b/>
          <w:kern w:val="0"/>
          <w:sz w:val="32"/>
          <w:szCs w:val="32"/>
        </w:rPr>
        <w:t>八、评标标准相应的商务技术资料</w:t>
      </w:r>
    </w:p>
    <w:p w14:paraId="0E4D77CA">
      <w:pPr>
        <w:snapToGrid w:val="0"/>
        <w:spacing w:line="360" w:lineRule="auto"/>
        <w:ind w:firstLine="960" w:firstLineChars="400"/>
        <w:rPr>
          <w:rFonts w:hint="eastAsia" w:ascii="宋体" w:hAnsi="宋体" w:cs="宋体"/>
          <w:sz w:val="24"/>
        </w:rPr>
      </w:pPr>
    </w:p>
    <w:p w14:paraId="4CF945B1">
      <w:pPr>
        <w:snapToGrid w:val="0"/>
        <w:spacing w:line="360" w:lineRule="auto"/>
        <w:ind w:firstLine="960" w:firstLineChars="400"/>
        <w:rPr>
          <w:rFonts w:hint="eastAsia" w:ascii="宋体" w:hAnsi="宋体" w:cs="宋体"/>
          <w:sz w:val="24"/>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-1）</w:t>
      </w:r>
      <w:r>
        <w:rPr>
          <w:rFonts w:hint="eastAsia" w:ascii="宋体" w:hAnsi="宋体" w:cs="宋体"/>
          <w:sz w:val="24"/>
        </w:rPr>
        <w:t>项目需求及现状分析；</w:t>
      </w:r>
    </w:p>
    <w:p w14:paraId="11F371D1">
      <w:pPr>
        <w:snapToGrid w:val="0"/>
        <w:spacing w:line="360" w:lineRule="auto"/>
        <w:ind w:firstLine="960" w:firstLineChars="400"/>
        <w:rPr>
          <w:rFonts w:hint="eastAsia" w:ascii="宋体" w:hAnsi="宋体" w:cs="宋体"/>
          <w:sz w:val="24"/>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-2）重点难点分析及解决方案</w:t>
      </w:r>
      <w:r>
        <w:rPr>
          <w:rFonts w:hint="eastAsia" w:ascii="宋体" w:hAnsi="宋体" w:cs="宋体"/>
          <w:sz w:val="24"/>
        </w:rPr>
        <w:t>；</w:t>
      </w:r>
    </w:p>
    <w:p w14:paraId="43622296">
      <w:pPr>
        <w:snapToGrid w:val="0"/>
        <w:spacing w:line="360" w:lineRule="auto"/>
        <w:ind w:firstLine="960" w:firstLineChars="400"/>
        <w:rPr>
          <w:rFonts w:hint="eastAsia" w:ascii="宋体" w:hAnsi="宋体" w:cs="宋体"/>
          <w:sz w:val="24"/>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-3）项目实施方案</w:t>
      </w:r>
      <w:r>
        <w:rPr>
          <w:rFonts w:hint="eastAsia" w:ascii="宋体" w:hAnsi="宋体" w:cs="宋体"/>
          <w:sz w:val="24"/>
        </w:rPr>
        <w:t>；</w:t>
      </w:r>
    </w:p>
    <w:p w14:paraId="26D5AF28">
      <w:pPr>
        <w:snapToGrid w:val="0"/>
        <w:spacing w:line="360" w:lineRule="auto"/>
        <w:ind w:firstLine="960" w:firstLineChars="400"/>
        <w:rPr>
          <w:rFonts w:hint="eastAsia" w:ascii="宋体" w:hAnsi="宋体" w:cs="宋体"/>
          <w:sz w:val="24"/>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w:t>
      </w:r>
      <w:r>
        <w:rPr>
          <w:rFonts w:hint="eastAsia" w:ascii="宋体" w:hAnsi="宋体" w:cs="宋体"/>
          <w:sz w:val="24"/>
        </w:rPr>
        <w:t>4</w:t>
      </w:r>
      <w:r>
        <w:rPr>
          <w:rFonts w:hint="eastAsia" w:ascii="宋体" w:hAnsi="宋体" w:cs="宋体"/>
          <w:sz w:val="24"/>
          <w:lang w:val="zh-CN"/>
        </w:rPr>
        <w:t>）验收方案</w:t>
      </w:r>
      <w:r>
        <w:rPr>
          <w:rFonts w:hint="eastAsia" w:ascii="宋体" w:hAnsi="宋体" w:cs="宋体"/>
          <w:sz w:val="24"/>
        </w:rPr>
        <w:t>；</w:t>
      </w:r>
    </w:p>
    <w:p w14:paraId="6EAD6320">
      <w:pPr>
        <w:snapToGrid w:val="0"/>
        <w:spacing w:line="360" w:lineRule="auto"/>
        <w:ind w:firstLine="960" w:firstLineChars="400"/>
        <w:rPr>
          <w:rFonts w:hint="eastAsia" w:ascii="宋体" w:hAnsi="宋体" w:cs="宋体"/>
          <w:sz w:val="24"/>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w:t>
      </w:r>
      <w:r>
        <w:rPr>
          <w:rFonts w:hint="eastAsia" w:ascii="宋体" w:hAnsi="宋体" w:cs="宋体"/>
          <w:sz w:val="24"/>
        </w:rPr>
        <w:t>5）保密方案；</w:t>
      </w:r>
    </w:p>
    <w:p w14:paraId="0CC0BB6A">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）售后服务和技术支持方案</w:t>
      </w:r>
      <w:r>
        <w:rPr>
          <w:rFonts w:hint="eastAsia" w:ascii="宋体" w:hAnsi="宋体" w:cs="宋体"/>
          <w:sz w:val="24"/>
        </w:rPr>
        <w:t>；</w:t>
      </w:r>
    </w:p>
    <w:p w14:paraId="58E27D7D">
      <w:pPr>
        <w:snapToGrid w:val="0"/>
        <w:spacing w:line="360" w:lineRule="auto"/>
        <w:ind w:firstLine="960" w:firstLineChars="400"/>
        <w:rPr>
          <w:rFonts w:hint="eastAsia" w:ascii="宋体" w:hAnsi="宋体" w:cs="宋体"/>
          <w:sz w:val="24"/>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w:t>
      </w:r>
      <w:r>
        <w:rPr>
          <w:rFonts w:hint="eastAsia" w:ascii="宋体" w:hAnsi="宋体" w:cs="宋体"/>
          <w:sz w:val="24"/>
        </w:rPr>
        <w:t>培训方案；</w:t>
      </w:r>
    </w:p>
    <w:p w14:paraId="03F51628">
      <w:pPr>
        <w:snapToGrid w:val="0"/>
        <w:spacing w:line="360" w:lineRule="auto"/>
        <w:ind w:firstLine="960" w:firstLineChars="400"/>
        <w:rPr>
          <w:rFonts w:hint="eastAsia" w:ascii="宋体" w:hAnsi="宋体" w:cs="宋体"/>
          <w:sz w:val="24"/>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）业绩一览表</w:t>
      </w:r>
      <w:r>
        <w:rPr>
          <w:rFonts w:hint="eastAsia" w:ascii="宋体" w:hAnsi="宋体" w:cs="宋体"/>
          <w:sz w:val="24"/>
        </w:rPr>
        <w:t>；</w:t>
      </w:r>
    </w:p>
    <w:p w14:paraId="2C63603F">
      <w:pPr>
        <w:rPr>
          <w:rFonts w:hint="eastAsia" w:ascii="宋体" w:hAnsi="宋体" w:cs="宋体"/>
          <w:b/>
          <w:bCs/>
          <w:sz w:val="24"/>
        </w:rPr>
      </w:pPr>
      <w:r>
        <w:rPr>
          <w:rFonts w:hint="eastAsia" w:ascii="宋体" w:hAnsi="宋体" w:cs="宋体"/>
          <w:b/>
          <w:bCs/>
          <w:sz w:val="24"/>
        </w:rPr>
        <w:br w:type="page"/>
      </w:r>
    </w:p>
    <w:p w14:paraId="7B702388">
      <w:pPr>
        <w:snapToGrid w:val="0"/>
        <w:spacing w:line="360" w:lineRule="auto"/>
        <w:ind w:firstLine="964" w:firstLineChars="400"/>
        <w:jc w:val="center"/>
        <w:rPr>
          <w:rFonts w:hint="eastAsia" w:ascii="宋体" w:hAnsi="宋体" w:cs="宋体"/>
          <w:b/>
          <w:bCs/>
          <w:sz w:val="24"/>
        </w:rPr>
      </w:pPr>
      <w:r>
        <w:rPr>
          <w:rFonts w:hint="eastAsia" w:ascii="宋体" w:hAnsi="宋体" w:cs="宋体"/>
          <w:b/>
          <w:bCs/>
          <w:sz w:val="24"/>
        </w:rPr>
        <w:t>业绩一览表</w:t>
      </w:r>
    </w:p>
    <w:tbl>
      <w:tblPr>
        <w:tblStyle w:val="64"/>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14:paraId="679FE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180FFFA9">
            <w:pPr>
              <w:spacing w:line="360" w:lineRule="exact"/>
              <w:jc w:val="center"/>
              <w:rPr>
                <w:rFonts w:hint="eastAsia" w:ascii="宋体" w:hAnsi="宋体" w:cs="宋体"/>
                <w:kern w:val="0"/>
                <w:sz w:val="24"/>
              </w:rPr>
            </w:pPr>
            <w:r>
              <w:rPr>
                <w:rFonts w:hint="eastAsia" w:ascii="宋体" w:hAnsi="宋体" w:cs="宋体"/>
                <w:kern w:val="0"/>
                <w:sz w:val="24"/>
              </w:rPr>
              <w:t>序号</w:t>
            </w:r>
          </w:p>
        </w:tc>
        <w:tc>
          <w:tcPr>
            <w:tcW w:w="1365" w:type="dxa"/>
            <w:tcBorders>
              <w:top w:val="single" w:color="auto" w:sz="4" w:space="0"/>
              <w:left w:val="single" w:color="auto" w:sz="4" w:space="0"/>
              <w:bottom w:val="single" w:color="auto" w:sz="4" w:space="0"/>
              <w:right w:val="single" w:color="auto" w:sz="4" w:space="0"/>
            </w:tcBorders>
            <w:vAlign w:val="center"/>
          </w:tcPr>
          <w:p w14:paraId="38CFB58F">
            <w:pPr>
              <w:spacing w:line="360" w:lineRule="exact"/>
              <w:jc w:val="center"/>
              <w:rPr>
                <w:rFonts w:hint="eastAsia" w:ascii="宋体" w:hAnsi="宋体" w:cs="宋体"/>
                <w:kern w:val="0"/>
                <w:sz w:val="24"/>
              </w:rPr>
            </w:pPr>
            <w:r>
              <w:rPr>
                <w:rFonts w:hint="eastAsia" w:ascii="宋体" w:hAnsi="宋体" w:cs="宋体"/>
                <w:kern w:val="0"/>
                <w:sz w:val="24"/>
              </w:rPr>
              <w:t>采购单位</w:t>
            </w:r>
          </w:p>
        </w:tc>
        <w:tc>
          <w:tcPr>
            <w:tcW w:w="1297" w:type="dxa"/>
            <w:tcBorders>
              <w:top w:val="single" w:color="auto" w:sz="4" w:space="0"/>
              <w:left w:val="single" w:color="auto" w:sz="4" w:space="0"/>
              <w:right w:val="single" w:color="auto" w:sz="4" w:space="0"/>
            </w:tcBorders>
            <w:vAlign w:val="center"/>
          </w:tcPr>
          <w:p w14:paraId="13750D83">
            <w:pPr>
              <w:spacing w:line="360" w:lineRule="exact"/>
              <w:jc w:val="center"/>
              <w:rPr>
                <w:rFonts w:hint="eastAsia" w:ascii="宋体" w:hAnsi="宋体" w:cs="宋体"/>
                <w:kern w:val="0"/>
                <w:sz w:val="24"/>
              </w:rPr>
            </w:pPr>
            <w:r>
              <w:rPr>
                <w:rFonts w:hint="eastAsia" w:ascii="宋体" w:hAnsi="宋体" w:cs="宋体"/>
                <w:kern w:val="0"/>
                <w:sz w:val="24"/>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0C9416E9">
            <w:pPr>
              <w:spacing w:line="360" w:lineRule="exact"/>
              <w:jc w:val="center"/>
              <w:rPr>
                <w:rFonts w:hint="eastAsia" w:ascii="宋体" w:hAnsi="宋体" w:cs="宋体"/>
                <w:kern w:val="0"/>
                <w:sz w:val="24"/>
              </w:rPr>
            </w:pPr>
            <w:r>
              <w:rPr>
                <w:rFonts w:hint="eastAsia" w:ascii="宋体" w:hAnsi="宋体" w:cs="宋体"/>
                <w:kern w:val="0"/>
                <w:sz w:val="24"/>
              </w:rPr>
              <w:t>合同金额</w:t>
            </w:r>
          </w:p>
          <w:p w14:paraId="283FA497">
            <w:pPr>
              <w:spacing w:line="360" w:lineRule="exact"/>
              <w:jc w:val="center"/>
              <w:rPr>
                <w:rFonts w:hint="eastAsia" w:ascii="宋体" w:hAnsi="宋体" w:cs="宋体"/>
                <w:kern w:val="0"/>
                <w:sz w:val="24"/>
              </w:rPr>
            </w:pPr>
            <w:r>
              <w:rPr>
                <w:rFonts w:hint="eastAsia" w:ascii="宋体" w:hAnsi="宋体" w:cs="宋体"/>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2C99F452">
            <w:pPr>
              <w:spacing w:line="360" w:lineRule="exact"/>
              <w:jc w:val="center"/>
              <w:rPr>
                <w:rFonts w:hint="eastAsia" w:ascii="宋体" w:hAnsi="宋体" w:cs="宋体"/>
                <w:kern w:val="0"/>
                <w:sz w:val="24"/>
              </w:rPr>
            </w:pPr>
            <w:r>
              <w:rPr>
                <w:rFonts w:hint="eastAsia" w:ascii="宋体" w:hAnsi="宋体" w:cs="宋体"/>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293EC1DC">
            <w:pPr>
              <w:spacing w:line="360" w:lineRule="exact"/>
              <w:jc w:val="center"/>
              <w:rPr>
                <w:rFonts w:hint="eastAsia" w:ascii="宋体" w:hAnsi="宋体" w:cs="宋体"/>
                <w:kern w:val="0"/>
                <w:sz w:val="24"/>
              </w:rPr>
            </w:pPr>
            <w:r>
              <w:rPr>
                <w:rFonts w:hint="eastAsia" w:ascii="宋体" w:hAnsi="宋体" w:cs="宋体"/>
                <w:kern w:val="0"/>
                <w:sz w:val="24"/>
              </w:rPr>
              <w:t>合同签订时间</w:t>
            </w:r>
          </w:p>
        </w:tc>
      </w:tr>
      <w:tr w14:paraId="4C2E9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7C724DB3">
            <w:pPr>
              <w:spacing w:line="360" w:lineRule="exact"/>
              <w:jc w:val="center"/>
              <w:rPr>
                <w:rFonts w:hint="eastAsia" w:ascii="宋体" w:hAnsi="宋体" w:cs="宋体"/>
                <w:kern w:val="0"/>
                <w:sz w:val="24"/>
              </w:rPr>
            </w:pPr>
            <w:r>
              <w:rPr>
                <w:rFonts w:hint="eastAsia" w:ascii="宋体" w:hAnsi="宋体" w:cs="宋体"/>
                <w:kern w:val="0"/>
                <w:sz w:val="24"/>
              </w:rPr>
              <w:t>1</w:t>
            </w:r>
          </w:p>
        </w:tc>
        <w:tc>
          <w:tcPr>
            <w:tcW w:w="1365" w:type="dxa"/>
            <w:tcBorders>
              <w:top w:val="single" w:color="auto" w:sz="4" w:space="0"/>
              <w:left w:val="single" w:color="auto" w:sz="4" w:space="0"/>
              <w:bottom w:val="single" w:color="auto" w:sz="4" w:space="0"/>
              <w:right w:val="single" w:color="auto" w:sz="4" w:space="0"/>
            </w:tcBorders>
            <w:vAlign w:val="center"/>
          </w:tcPr>
          <w:p w14:paraId="481BCA22">
            <w:pPr>
              <w:spacing w:line="360" w:lineRule="exact"/>
              <w:jc w:val="left"/>
              <w:rPr>
                <w:rFonts w:hint="eastAsia" w:ascii="宋体" w:hAnsi="宋体" w:cs="宋体"/>
                <w:kern w:val="0"/>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6D2648CD">
            <w:pPr>
              <w:spacing w:line="360" w:lineRule="exact"/>
              <w:jc w:val="left"/>
              <w:rPr>
                <w:rFonts w:hint="eastAsia" w:ascii="宋体" w:hAnsi="宋体" w:cs="宋体"/>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70C3C121">
            <w:pPr>
              <w:spacing w:line="360" w:lineRule="exact"/>
              <w:jc w:val="left"/>
              <w:rPr>
                <w:rFonts w:hint="eastAsia" w:ascii="宋体" w:hAnsi="宋体" w:cs="宋体"/>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0D4F51E">
            <w:pPr>
              <w:spacing w:line="360" w:lineRule="exact"/>
              <w:jc w:val="left"/>
              <w:rPr>
                <w:rFonts w:hint="eastAsia" w:ascii="宋体" w:hAnsi="宋体" w:cs="宋体"/>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24CC498E">
            <w:pPr>
              <w:spacing w:line="360" w:lineRule="exact"/>
              <w:jc w:val="left"/>
              <w:rPr>
                <w:rFonts w:hint="eastAsia" w:ascii="宋体" w:hAnsi="宋体" w:cs="宋体"/>
                <w:kern w:val="0"/>
                <w:sz w:val="24"/>
              </w:rPr>
            </w:pPr>
          </w:p>
        </w:tc>
      </w:tr>
      <w:tr w14:paraId="0599C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322132E3">
            <w:pPr>
              <w:spacing w:line="360" w:lineRule="exact"/>
              <w:jc w:val="center"/>
              <w:rPr>
                <w:rFonts w:hint="eastAsia" w:ascii="宋体" w:hAnsi="宋体" w:cs="宋体"/>
                <w:kern w:val="0"/>
                <w:sz w:val="24"/>
              </w:rPr>
            </w:pPr>
            <w:r>
              <w:rPr>
                <w:rFonts w:hint="eastAsia" w:ascii="宋体" w:hAnsi="宋体" w:cs="宋体"/>
                <w:kern w:val="0"/>
                <w:sz w:val="24"/>
              </w:rPr>
              <w:t>2</w:t>
            </w:r>
          </w:p>
        </w:tc>
        <w:tc>
          <w:tcPr>
            <w:tcW w:w="1365" w:type="dxa"/>
            <w:tcBorders>
              <w:top w:val="single" w:color="auto" w:sz="4" w:space="0"/>
              <w:left w:val="single" w:color="auto" w:sz="4" w:space="0"/>
              <w:bottom w:val="single" w:color="auto" w:sz="4" w:space="0"/>
              <w:right w:val="single" w:color="auto" w:sz="4" w:space="0"/>
            </w:tcBorders>
            <w:vAlign w:val="center"/>
          </w:tcPr>
          <w:p w14:paraId="3EA9F87F">
            <w:pPr>
              <w:spacing w:line="360" w:lineRule="exact"/>
              <w:jc w:val="left"/>
              <w:rPr>
                <w:rFonts w:hint="eastAsia" w:ascii="宋体" w:hAnsi="宋体" w:cs="宋体"/>
                <w:kern w:val="0"/>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19AEE54C">
            <w:pPr>
              <w:spacing w:line="360" w:lineRule="exact"/>
              <w:jc w:val="left"/>
              <w:rPr>
                <w:rFonts w:hint="eastAsia" w:ascii="宋体" w:hAnsi="宋体" w:cs="宋体"/>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659F612F">
            <w:pPr>
              <w:spacing w:line="360" w:lineRule="exact"/>
              <w:jc w:val="left"/>
              <w:rPr>
                <w:rFonts w:hint="eastAsia" w:ascii="宋体" w:hAnsi="宋体" w:cs="宋体"/>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2E603A57">
            <w:pPr>
              <w:spacing w:line="360" w:lineRule="exact"/>
              <w:jc w:val="left"/>
              <w:rPr>
                <w:rFonts w:hint="eastAsia" w:ascii="宋体" w:hAnsi="宋体" w:cs="宋体"/>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3CAAF585">
            <w:pPr>
              <w:spacing w:line="360" w:lineRule="exact"/>
              <w:jc w:val="left"/>
              <w:rPr>
                <w:rFonts w:hint="eastAsia" w:ascii="宋体" w:hAnsi="宋体" w:cs="宋体"/>
                <w:kern w:val="0"/>
                <w:sz w:val="24"/>
              </w:rPr>
            </w:pPr>
          </w:p>
        </w:tc>
      </w:tr>
      <w:tr w14:paraId="16470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7798D745">
            <w:pPr>
              <w:spacing w:line="360" w:lineRule="exact"/>
              <w:jc w:val="center"/>
              <w:rPr>
                <w:rFonts w:hint="eastAsia" w:ascii="宋体" w:hAnsi="宋体" w:cs="宋体"/>
                <w:kern w:val="0"/>
                <w:sz w:val="24"/>
              </w:rPr>
            </w:pPr>
            <w:r>
              <w:rPr>
                <w:rFonts w:hint="eastAsia" w:ascii="宋体" w:hAnsi="宋体" w:cs="宋体"/>
                <w:kern w:val="0"/>
                <w:sz w:val="24"/>
              </w:rPr>
              <w:t>3</w:t>
            </w:r>
          </w:p>
        </w:tc>
        <w:tc>
          <w:tcPr>
            <w:tcW w:w="1365" w:type="dxa"/>
            <w:tcBorders>
              <w:top w:val="single" w:color="auto" w:sz="4" w:space="0"/>
              <w:left w:val="single" w:color="auto" w:sz="4" w:space="0"/>
              <w:bottom w:val="single" w:color="auto" w:sz="4" w:space="0"/>
              <w:right w:val="single" w:color="auto" w:sz="4" w:space="0"/>
            </w:tcBorders>
            <w:vAlign w:val="center"/>
          </w:tcPr>
          <w:p w14:paraId="3D876708">
            <w:pPr>
              <w:spacing w:line="360" w:lineRule="exact"/>
              <w:jc w:val="left"/>
              <w:rPr>
                <w:rFonts w:hint="eastAsia" w:ascii="宋体" w:hAnsi="宋体" w:cs="宋体"/>
                <w:kern w:val="0"/>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0E886637">
            <w:pPr>
              <w:spacing w:line="360" w:lineRule="exact"/>
              <w:jc w:val="left"/>
              <w:rPr>
                <w:rFonts w:hint="eastAsia" w:ascii="宋体" w:hAnsi="宋体" w:cs="宋体"/>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21C60A53">
            <w:pPr>
              <w:spacing w:line="360" w:lineRule="exact"/>
              <w:jc w:val="left"/>
              <w:rPr>
                <w:rFonts w:hint="eastAsia" w:ascii="宋体" w:hAnsi="宋体" w:cs="宋体"/>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4586CA6C">
            <w:pPr>
              <w:spacing w:line="360" w:lineRule="exact"/>
              <w:jc w:val="left"/>
              <w:rPr>
                <w:rFonts w:hint="eastAsia" w:ascii="宋体" w:hAnsi="宋体" w:cs="宋体"/>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5F107AE2">
            <w:pPr>
              <w:spacing w:line="360" w:lineRule="exact"/>
              <w:jc w:val="left"/>
              <w:rPr>
                <w:rFonts w:hint="eastAsia" w:ascii="宋体" w:hAnsi="宋体" w:cs="宋体"/>
                <w:kern w:val="0"/>
                <w:sz w:val="24"/>
              </w:rPr>
            </w:pPr>
          </w:p>
        </w:tc>
      </w:tr>
      <w:tr w14:paraId="30550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3EFBECB9">
            <w:pPr>
              <w:spacing w:line="360" w:lineRule="exact"/>
              <w:jc w:val="center"/>
              <w:rPr>
                <w:rFonts w:hint="eastAsia" w:ascii="宋体" w:hAnsi="宋体" w:cs="宋体"/>
                <w:kern w:val="0"/>
                <w:sz w:val="24"/>
              </w:rPr>
            </w:pPr>
            <w:r>
              <w:rPr>
                <w:rFonts w:hint="eastAsia" w:ascii="宋体" w:hAnsi="宋体" w:cs="宋体"/>
                <w:kern w:val="0"/>
                <w:sz w:val="24"/>
              </w:rPr>
              <w:t>4</w:t>
            </w:r>
          </w:p>
        </w:tc>
        <w:tc>
          <w:tcPr>
            <w:tcW w:w="1365" w:type="dxa"/>
            <w:tcBorders>
              <w:top w:val="single" w:color="auto" w:sz="4" w:space="0"/>
              <w:left w:val="single" w:color="auto" w:sz="4" w:space="0"/>
              <w:bottom w:val="single" w:color="auto" w:sz="4" w:space="0"/>
              <w:right w:val="single" w:color="auto" w:sz="4" w:space="0"/>
            </w:tcBorders>
            <w:vAlign w:val="center"/>
          </w:tcPr>
          <w:p w14:paraId="61B545C1">
            <w:pPr>
              <w:spacing w:line="360" w:lineRule="exact"/>
              <w:jc w:val="left"/>
              <w:rPr>
                <w:rFonts w:hint="eastAsia" w:ascii="宋体" w:hAnsi="宋体" w:cs="宋体"/>
                <w:kern w:val="0"/>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0241E112">
            <w:pPr>
              <w:spacing w:line="360" w:lineRule="exact"/>
              <w:jc w:val="left"/>
              <w:rPr>
                <w:rFonts w:hint="eastAsia" w:ascii="宋体" w:hAnsi="宋体" w:cs="宋体"/>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34642EDB">
            <w:pPr>
              <w:spacing w:line="360" w:lineRule="exact"/>
              <w:jc w:val="left"/>
              <w:rPr>
                <w:rFonts w:hint="eastAsia" w:ascii="宋体" w:hAnsi="宋体" w:cs="宋体"/>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2664DB3">
            <w:pPr>
              <w:spacing w:line="360" w:lineRule="exact"/>
              <w:jc w:val="left"/>
              <w:rPr>
                <w:rFonts w:hint="eastAsia" w:ascii="宋体" w:hAnsi="宋体" w:cs="宋体"/>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29BF70BE">
            <w:pPr>
              <w:spacing w:line="360" w:lineRule="exact"/>
              <w:jc w:val="left"/>
              <w:rPr>
                <w:rFonts w:hint="eastAsia" w:ascii="宋体" w:hAnsi="宋体" w:cs="宋体"/>
                <w:kern w:val="0"/>
                <w:sz w:val="24"/>
              </w:rPr>
            </w:pPr>
          </w:p>
        </w:tc>
      </w:tr>
      <w:tr w14:paraId="104D6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486180B3">
            <w:pPr>
              <w:spacing w:line="360" w:lineRule="exact"/>
              <w:jc w:val="center"/>
              <w:rPr>
                <w:rFonts w:hint="eastAsia" w:ascii="宋体" w:hAnsi="宋体" w:cs="宋体"/>
                <w:kern w:val="0"/>
                <w:sz w:val="24"/>
              </w:rPr>
            </w:pPr>
            <w:r>
              <w:rPr>
                <w:rFonts w:hint="eastAsia" w:ascii="宋体" w:hAnsi="宋体" w:cs="宋体"/>
                <w:kern w:val="0"/>
                <w:sz w:val="24"/>
              </w:rPr>
              <w:t>5</w:t>
            </w:r>
          </w:p>
        </w:tc>
        <w:tc>
          <w:tcPr>
            <w:tcW w:w="1365" w:type="dxa"/>
            <w:tcBorders>
              <w:top w:val="single" w:color="auto" w:sz="4" w:space="0"/>
              <w:left w:val="single" w:color="auto" w:sz="4" w:space="0"/>
              <w:bottom w:val="single" w:color="auto" w:sz="4" w:space="0"/>
              <w:right w:val="single" w:color="auto" w:sz="4" w:space="0"/>
            </w:tcBorders>
            <w:vAlign w:val="center"/>
          </w:tcPr>
          <w:p w14:paraId="5F934178">
            <w:pPr>
              <w:spacing w:line="360" w:lineRule="exact"/>
              <w:jc w:val="left"/>
              <w:rPr>
                <w:rFonts w:hint="eastAsia" w:ascii="宋体" w:hAnsi="宋体" w:cs="宋体"/>
                <w:kern w:val="0"/>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2F438EC2">
            <w:pPr>
              <w:spacing w:line="360" w:lineRule="exact"/>
              <w:jc w:val="left"/>
              <w:rPr>
                <w:rFonts w:hint="eastAsia" w:ascii="宋体" w:hAnsi="宋体" w:cs="宋体"/>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4DC86D1C">
            <w:pPr>
              <w:spacing w:line="360" w:lineRule="exact"/>
              <w:jc w:val="left"/>
              <w:rPr>
                <w:rFonts w:hint="eastAsia" w:ascii="宋体" w:hAnsi="宋体" w:cs="宋体"/>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D0EB3B3">
            <w:pPr>
              <w:spacing w:line="360" w:lineRule="exact"/>
              <w:jc w:val="left"/>
              <w:rPr>
                <w:rFonts w:hint="eastAsia" w:ascii="宋体" w:hAnsi="宋体" w:cs="宋体"/>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58109C6A">
            <w:pPr>
              <w:spacing w:line="360" w:lineRule="exact"/>
              <w:jc w:val="left"/>
              <w:rPr>
                <w:rFonts w:hint="eastAsia" w:ascii="宋体" w:hAnsi="宋体" w:cs="宋体"/>
                <w:kern w:val="0"/>
                <w:sz w:val="24"/>
              </w:rPr>
            </w:pPr>
          </w:p>
        </w:tc>
      </w:tr>
    </w:tbl>
    <w:p w14:paraId="04473468">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附合同扫描件加盖公章</w:t>
      </w:r>
    </w:p>
    <w:p w14:paraId="3AB21F79">
      <w:pPr>
        <w:spacing w:line="360" w:lineRule="auto"/>
        <w:ind w:firstLine="480" w:firstLineChars="200"/>
        <w:jc w:val="left"/>
        <w:rPr>
          <w:rFonts w:hint="eastAsia" w:ascii="宋体" w:hAnsi="宋体" w:cs="宋体"/>
          <w:kern w:val="0"/>
          <w:sz w:val="24"/>
          <w:lang w:val="zh-CN"/>
        </w:rPr>
      </w:pPr>
    </w:p>
    <w:p w14:paraId="5E6E2671">
      <w:pPr>
        <w:spacing w:line="360" w:lineRule="auto"/>
        <w:ind w:firstLine="480" w:firstLineChars="200"/>
        <w:jc w:val="left"/>
        <w:rPr>
          <w:rFonts w:hint="eastAsia" w:ascii="宋体" w:hAnsi="宋体" w:cs="宋体"/>
          <w:kern w:val="0"/>
          <w:sz w:val="24"/>
          <w:lang w:val="zh-CN"/>
        </w:rPr>
      </w:pPr>
    </w:p>
    <w:p w14:paraId="42C5B3D0">
      <w:pPr>
        <w:spacing w:line="360" w:lineRule="auto"/>
        <w:ind w:firstLine="480" w:firstLineChars="200"/>
        <w:jc w:val="left"/>
        <w:rPr>
          <w:rFonts w:hint="eastAsia" w:ascii="宋体" w:hAnsi="宋体" w:cs="宋体"/>
          <w:kern w:val="0"/>
          <w:sz w:val="24"/>
        </w:rPr>
      </w:pPr>
      <w:r>
        <w:rPr>
          <w:rFonts w:hint="eastAsia" w:ascii="宋体" w:hAnsi="宋体" w:cs="宋体"/>
          <w:kern w:val="0"/>
          <w:sz w:val="24"/>
          <w:lang w:val="zh-CN"/>
        </w:rPr>
        <w:t>投标人名称(</w:t>
      </w:r>
      <w:r>
        <w:rPr>
          <w:rFonts w:hint="eastAsia" w:ascii="宋体" w:hAnsi="宋体" w:cs="宋体"/>
          <w:sz w:val="24"/>
        </w:rPr>
        <w:t>电子签章</w:t>
      </w:r>
      <w:r>
        <w:rPr>
          <w:rFonts w:hint="eastAsia" w:ascii="宋体" w:hAnsi="宋体" w:cs="宋体"/>
          <w:kern w:val="0"/>
          <w:sz w:val="24"/>
          <w:lang w:val="zh-CN"/>
        </w:rPr>
        <w:t>)：</w:t>
      </w:r>
      <w:r>
        <w:rPr>
          <w:rFonts w:hint="eastAsia" w:ascii="宋体" w:hAnsi="宋体" w:cs="宋体"/>
          <w:kern w:val="0"/>
          <w:sz w:val="24"/>
        </w:rPr>
        <w:t xml:space="preserve">         </w:t>
      </w:r>
    </w:p>
    <w:p w14:paraId="35900895">
      <w:pPr>
        <w:pStyle w:val="25"/>
        <w:rPr>
          <w:rFonts w:hint="eastAsia"/>
        </w:rPr>
      </w:pPr>
      <w:r>
        <w:rPr>
          <w:rFonts w:hint="eastAsia" w:cs="宋体"/>
          <w:kern w:val="0"/>
        </w:rPr>
        <w:t>日  期：</w:t>
      </w:r>
    </w:p>
    <w:p w14:paraId="71A603AF">
      <w:pPr>
        <w:pStyle w:val="25"/>
        <w:ind w:firstLine="482"/>
        <w:rPr>
          <w:rFonts w:hint="eastAsia"/>
          <w:b/>
          <w:bCs/>
        </w:rPr>
      </w:pPr>
    </w:p>
    <w:p w14:paraId="08E83C53">
      <w:pPr>
        <w:pStyle w:val="25"/>
        <w:rPr>
          <w:rFonts w:hint="eastAsia"/>
        </w:rPr>
      </w:pPr>
    </w:p>
    <w:p w14:paraId="505EF76C">
      <w:pPr>
        <w:rPr>
          <w:rFonts w:hint="eastAsia" w:ascii="宋体" w:hAnsi="宋体" w:cs="宋体"/>
          <w:b/>
          <w:bCs/>
          <w:sz w:val="24"/>
        </w:rPr>
      </w:pPr>
      <w:r>
        <w:rPr>
          <w:rFonts w:hint="eastAsia" w:ascii="宋体" w:hAnsi="宋体" w:cs="宋体"/>
          <w:b/>
          <w:bCs/>
          <w:sz w:val="24"/>
        </w:rPr>
        <w:br w:type="page"/>
      </w:r>
    </w:p>
    <w:p w14:paraId="6646B7B5">
      <w:pPr>
        <w:jc w:val="center"/>
        <w:rPr>
          <w:b/>
          <w:bCs/>
          <w:sz w:val="36"/>
          <w:szCs w:val="36"/>
        </w:rPr>
      </w:pPr>
      <w:bookmarkStart w:id="453" w:name="_Toc16712"/>
    </w:p>
    <w:p w14:paraId="420293EA">
      <w:pPr>
        <w:jc w:val="center"/>
        <w:rPr>
          <w:b/>
          <w:bCs/>
          <w:sz w:val="36"/>
          <w:szCs w:val="36"/>
        </w:rPr>
      </w:pPr>
      <w:r>
        <w:rPr>
          <w:rFonts w:hint="eastAsia"/>
          <w:b/>
          <w:bCs/>
          <w:sz w:val="36"/>
          <w:szCs w:val="36"/>
        </w:rPr>
        <w:t>报价文件部分</w:t>
      </w:r>
      <w:bookmarkEnd w:id="453"/>
    </w:p>
    <w:p w14:paraId="77F146D4">
      <w:pPr>
        <w:spacing w:line="360" w:lineRule="auto"/>
        <w:jc w:val="center"/>
        <w:outlineLvl w:val="0"/>
        <w:rPr>
          <w:rFonts w:hint="eastAsia" w:ascii="宋体" w:hAnsi="宋体" w:cs="宋体"/>
          <w:b/>
          <w:kern w:val="0"/>
          <w:sz w:val="36"/>
          <w:szCs w:val="36"/>
        </w:rPr>
      </w:pPr>
      <w:bookmarkStart w:id="454" w:name="_Toc31513"/>
    </w:p>
    <w:bookmarkEnd w:id="454"/>
    <w:p w14:paraId="7E373683">
      <w:pPr>
        <w:jc w:val="center"/>
        <w:rPr>
          <w:b/>
          <w:bCs/>
          <w:sz w:val="30"/>
          <w:szCs w:val="30"/>
        </w:rPr>
      </w:pPr>
      <w:bookmarkStart w:id="455" w:name="_Toc21159"/>
      <w:r>
        <w:rPr>
          <w:rFonts w:hint="eastAsia"/>
          <w:b/>
          <w:bCs/>
          <w:sz w:val="30"/>
          <w:szCs w:val="30"/>
        </w:rPr>
        <w:t>一、开标一览表</w:t>
      </w:r>
      <w:bookmarkEnd w:id="455"/>
    </w:p>
    <w:p w14:paraId="27333767">
      <w:pPr>
        <w:spacing w:after="120" w:afterLines="50" w:line="540" w:lineRule="exact"/>
        <w:ind w:right="25" w:rightChars="12"/>
        <w:rPr>
          <w:rFonts w:hint="eastAsia" w:ascii="宋体" w:hAnsi="宋体" w:cs="宋体"/>
          <w:sz w:val="24"/>
        </w:rPr>
      </w:pPr>
    </w:p>
    <w:tbl>
      <w:tblPr>
        <w:tblStyle w:val="6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3473"/>
        <w:gridCol w:w="4665"/>
      </w:tblGrid>
      <w:tr w14:paraId="43A9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617" w:type="pct"/>
            <w:vAlign w:val="center"/>
          </w:tcPr>
          <w:p w14:paraId="72E12EF9">
            <w:pPr>
              <w:spacing w:line="500" w:lineRule="exact"/>
              <w:ind w:right="25" w:rightChars="12"/>
              <w:jc w:val="center"/>
              <w:rPr>
                <w:rFonts w:hint="eastAsia" w:ascii="宋体" w:hAnsi="宋体" w:cs="宋体"/>
                <w:b/>
                <w:sz w:val="24"/>
              </w:rPr>
            </w:pPr>
            <w:r>
              <w:rPr>
                <w:rFonts w:hint="eastAsia" w:ascii="宋体" w:hAnsi="宋体" w:cs="宋体"/>
                <w:b/>
                <w:sz w:val="24"/>
              </w:rPr>
              <w:t>标项号</w:t>
            </w:r>
          </w:p>
        </w:tc>
        <w:tc>
          <w:tcPr>
            <w:tcW w:w="1870" w:type="pct"/>
            <w:vAlign w:val="center"/>
          </w:tcPr>
          <w:p w14:paraId="43D40E61">
            <w:pPr>
              <w:spacing w:line="500" w:lineRule="exact"/>
              <w:ind w:left="297" w:right="25" w:rightChars="12"/>
              <w:jc w:val="center"/>
              <w:rPr>
                <w:rFonts w:hint="eastAsia" w:ascii="宋体" w:hAnsi="宋体" w:cs="宋体"/>
                <w:b/>
                <w:sz w:val="24"/>
              </w:rPr>
            </w:pPr>
            <w:r>
              <w:rPr>
                <w:rFonts w:hint="eastAsia" w:ascii="宋体" w:hAnsi="宋体" w:cs="宋体"/>
                <w:b/>
                <w:sz w:val="24"/>
              </w:rPr>
              <w:t>采购内容</w:t>
            </w:r>
          </w:p>
        </w:tc>
        <w:tc>
          <w:tcPr>
            <w:tcW w:w="2512" w:type="pct"/>
            <w:vAlign w:val="center"/>
          </w:tcPr>
          <w:p w14:paraId="393865E5">
            <w:pPr>
              <w:spacing w:line="500" w:lineRule="exact"/>
              <w:ind w:right="25" w:rightChars="12"/>
              <w:jc w:val="center"/>
              <w:rPr>
                <w:rFonts w:hint="eastAsia" w:ascii="宋体" w:hAnsi="宋体" w:cs="宋体"/>
                <w:b/>
                <w:sz w:val="24"/>
              </w:rPr>
            </w:pPr>
            <w:r>
              <w:rPr>
                <w:rFonts w:hint="eastAsia" w:ascii="宋体" w:hAnsi="宋体" w:cs="宋体"/>
                <w:b/>
                <w:sz w:val="24"/>
              </w:rPr>
              <w:t>投标报价（元）</w:t>
            </w:r>
          </w:p>
        </w:tc>
      </w:tr>
      <w:tr w14:paraId="48E3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617" w:type="pct"/>
            <w:vAlign w:val="center"/>
          </w:tcPr>
          <w:p w14:paraId="68117D91">
            <w:pPr>
              <w:spacing w:line="500" w:lineRule="exact"/>
              <w:ind w:right="25" w:rightChars="12"/>
              <w:jc w:val="center"/>
              <w:rPr>
                <w:rFonts w:hint="eastAsia" w:ascii="宋体" w:hAnsi="宋体" w:cs="宋体"/>
                <w:sz w:val="24"/>
              </w:rPr>
            </w:pPr>
            <w:r>
              <w:rPr>
                <w:rFonts w:hint="eastAsia" w:ascii="宋体" w:hAnsi="宋体" w:cs="宋体"/>
                <w:sz w:val="24"/>
              </w:rPr>
              <w:t>1</w:t>
            </w:r>
          </w:p>
        </w:tc>
        <w:tc>
          <w:tcPr>
            <w:tcW w:w="1870" w:type="pct"/>
            <w:vAlign w:val="center"/>
          </w:tcPr>
          <w:p w14:paraId="020B0516">
            <w:pPr>
              <w:spacing w:line="500" w:lineRule="exact"/>
              <w:ind w:right="25" w:rightChars="12"/>
              <w:jc w:val="center"/>
              <w:rPr>
                <w:rFonts w:hint="eastAsia" w:ascii="宋体" w:hAnsi="宋体" w:cs="宋体"/>
                <w:sz w:val="24"/>
              </w:rPr>
            </w:pPr>
          </w:p>
        </w:tc>
        <w:tc>
          <w:tcPr>
            <w:tcW w:w="2512" w:type="pct"/>
            <w:vAlign w:val="center"/>
          </w:tcPr>
          <w:p w14:paraId="7BCED58F">
            <w:pPr>
              <w:spacing w:line="500" w:lineRule="exact"/>
              <w:ind w:right="25" w:rightChars="12"/>
              <w:jc w:val="center"/>
              <w:rPr>
                <w:rFonts w:hint="eastAsia" w:ascii="宋体" w:hAnsi="宋体" w:cs="宋体"/>
                <w:sz w:val="24"/>
              </w:rPr>
            </w:pPr>
          </w:p>
        </w:tc>
      </w:tr>
    </w:tbl>
    <w:p w14:paraId="675B0ABC">
      <w:pPr>
        <w:snapToGrid w:val="0"/>
        <w:spacing w:before="50" w:after="50" w:line="360" w:lineRule="auto"/>
        <w:rPr>
          <w:rFonts w:hint="eastAsia" w:ascii="宋体" w:hAnsi="宋体" w:cs="宋体"/>
          <w:szCs w:val="21"/>
        </w:rPr>
      </w:pPr>
      <w:r>
        <w:rPr>
          <w:rFonts w:hint="eastAsia" w:ascii="宋体" w:hAnsi="宋体" w:cs="宋体"/>
          <w:szCs w:val="21"/>
        </w:rPr>
        <w:t xml:space="preserve">                    </w:t>
      </w:r>
    </w:p>
    <w:p w14:paraId="2AB7B3E7">
      <w:pPr>
        <w:snapToGrid w:val="0"/>
        <w:spacing w:line="360" w:lineRule="auto"/>
        <w:jc w:val="left"/>
        <w:rPr>
          <w:rFonts w:hint="eastAsia" w:ascii="宋体" w:hAnsi="宋体" w:cs="宋体"/>
          <w:szCs w:val="21"/>
        </w:rPr>
      </w:pPr>
      <w:r>
        <w:rPr>
          <w:rFonts w:hint="eastAsia" w:ascii="宋体" w:hAnsi="宋体" w:cs="宋体"/>
          <w:szCs w:val="21"/>
        </w:rPr>
        <w:t>注: 报价一经涂改，应在涂改处加盖单位公章或者由法定代表人或授权委托人签字或盖章，否则其投标作无效标处理。</w:t>
      </w:r>
    </w:p>
    <w:p w14:paraId="647D6415">
      <w:pPr>
        <w:snapToGrid w:val="0"/>
        <w:spacing w:line="360" w:lineRule="auto"/>
        <w:ind w:left="-21" w:leftChars="-72" w:right="-817" w:rightChars="-389" w:hanging="130" w:hangingChars="62"/>
        <w:rPr>
          <w:rFonts w:hint="eastAsia" w:ascii="宋体" w:hAnsi="宋体" w:cs="宋体"/>
          <w:szCs w:val="21"/>
        </w:rPr>
      </w:pPr>
    </w:p>
    <w:p w14:paraId="39755830">
      <w:pPr>
        <w:snapToGrid w:val="0"/>
        <w:spacing w:line="360" w:lineRule="auto"/>
        <w:ind w:left="-21" w:leftChars="-72" w:right="-817" w:rightChars="-389" w:hanging="130" w:hangingChars="62"/>
        <w:rPr>
          <w:rFonts w:hint="eastAsia" w:ascii="宋体" w:hAnsi="宋体" w:cs="宋体"/>
          <w:szCs w:val="21"/>
        </w:rPr>
      </w:pPr>
    </w:p>
    <w:p w14:paraId="65C50C1E">
      <w:pPr>
        <w:pStyle w:val="33"/>
        <w:tabs>
          <w:tab w:val="left" w:pos="2472"/>
        </w:tabs>
        <w:snapToGrid w:val="0"/>
        <w:spacing w:line="360" w:lineRule="auto"/>
        <w:jc w:val="left"/>
        <w:rPr>
          <w:rFonts w:hint="eastAsia" w:hAnsi="宋体" w:cs="宋体"/>
        </w:rPr>
      </w:pPr>
      <w:r>
        <w:rPr>
          <w:rFonts w:hint="eastAsia" w:hAnsi="宋体" w:cs="宋体"/>
        </w:rPr>
        <w:t>投标人名称(电子签章):___________________</w:t>
      </w:r>
    </w:p>
    <w:p w14:paraId="536EBD34">
      <w:pPr>
        <w:pStyle w:val="33"/>
        <w:tabs>
          <w:tab w:val="left" w:pos="2472"/>
        </w:tabs>
        <w:snapToGrid w:val="0"/>
        <w:spacing w:line="360" w:lineRule="auto"/>
        <w:jc w:val="left"/>
        <w:rPr>
          <w:rFonts w:hint="eastAsia" w:hAnsi="宋体" w:cs="宋体"/>
        </w:rPr>
      </w:pPr>
      <w:r>
        <w:rPr>
          <w:rFonts w:hint="eastAsia" w:hAnsi="宋体" w:cs="宋体"/>
        </w:rPr>
        <w:t xml:space="preserve">                </w:t>
      </w:r>
    </w:p>
    <w:p w14:paraId="5A5D59B8">
      <w:pPr>
        <w:pStyle w:val="33"/>
        <w:snapToGrid w:val="0"/>
        <w:spacing w:before="295" w:after="295"/>
        <w:rPr>
          <w:rFonts w:hint="eastAsia" w:hAnsi="宋体" w:cs="宋体"/>
        </w:rPr>
      </w:pPr>
      <w:r>
        <w:rPr>
          <w:rFonts w:hint="eastAsia" w:hAnsi="宋体" w:cs="宋体"/>
        </w:rPr>
        <w:t>日期:_____年___月___日</w:t>
      </w:r>
    </w:p>
    <w:p w14:paraId="4A47BBEA">
      <w:pPr>
        <w:rPr>
          <w:rFonts w:hint="eastAsia" w:hAnsi="宋体" w:cs="宋体"/>
          <w:szCs w:val="21"/>
        </w:rPr>
      </w:pPr>
      <w:r>
        <w:rPr>
          <w:rFonts w:hint="eastAsia" w:hAnsi="宋体" w:cs="宋体"/>
          <w:szCs w:val="21"/>
        </w:rPr>
        <w:br w:type="page"/>
      </w:r>
    </w:p>
    <w:p w14:paraId="3D00D234">
      <w:pPr>
        <w:pStyle w:val="33"/>
        <w:snapToGrid w:val="0"/>
        <w:spacing w:before="295" w:after="295"/>
        <w:jc w:val="center"/>
        <w:rPr>
          <w:rFonts w:ascii="Times New Roman" w:hAnsi="Times New Roman" w:cs="Times New Roman"/>
          <w:b/>
          <w:bCs/>
          <w:snapToGrid/>
          <w:sz w:val="30"/>
          <w:szCs w:val="30"/>
        </w:rPr>
      </w:pPr>
      <w:r>
        <w:rPr>
          <w:rFonts w:hint="eastAsia" w:ascii="Times New Roman" w:hAnsi="Times New Roman" w:cs="Times New Roman"/>
          <w:b/>
          <w:bCs/>
          <w:snapToGrid/>
          <w:sz w:val="30"/>
          <w:szCs w:val="30"/>
        </w:rPr>
        <w:t>二、投标报价明细表</w:t>
      </w:r>
    </w:p>
    <w:p w14:paraId="638CF8B1">
      <w:pPr>
        <w:pStyle w:val="33"/>
        <w:snapToGrid w:val="0"/>
        <w:rPr>
          <w:rFonts w:hint="eastAsia" w:hAnsi="宋体" w:cs="宋体"/>
        </w:rPr>
      </w:pPr>
      <w:r>
        <w:rPr>
          <w:rFonts w:hint="eastAsia" w:hAnsi="宋体" w:cs="宋体"/>
        </w:rPr>
        <w:t xml:space="preserve">                                                           金额单位：人民币（元）</w:t>
      </w:r>
    </w:p>
    <w:tbl>
      <w:tblPr>
        <w:tblStyle w:val="6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2454"/>
        <w:gridCol w:w="1440"/>
        <w:gridCol w:w="1620"/>
        <w:gridCol w:w="1260"/>
        <w:gridCol w:w="1440"/>
      </w:tblGrid>
      <w:tr w14:paraId="51D04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vAlign w:val="center"/>
          </w:tcPr>
          <w:p w14:paraId="322D9C68">
            <w:pPr>
              <w:tabs>
                <w:tab w:val="left" w:pos="1418"/>
              </w:tabs>
              <w:snapToGrid w:val="0"/>
              <w:spacing w:before="50" w:after="50" w:line="360" w:lineRule="auto"/>
              <w:jc w:val="center"/>
              <w:rPr>
                <w:rFonts w:hint="eastAsia" w:ascii="宋体" w:hAnsi="宋体" w:cs="宋体"/>
                <w:spacing w:val="20"/>
                <w:szCs w:val="21"/>
              </w:rPr>
            </w:pPr>
            <w:r>
              <w:rPr>
                <w:rFonts w:hint="eastAsia" w:ascii="宋体" w:hAnsi="宋体" w:cs="宋体"/>
                <w:szCs w:val="21"/>
              </w:rPr>
              <w:t>序号</w:t>
            </w:r>
          </w:p>
        </w:tc>
        <w:tc>
          <w:tcPr>
            <w:tcW w:w="2454" w:type="dxa"/>
            <w:tcBorders>
              <w:top w:val="single" w:color="auto" w:sz="4" w:space="0"/>
              <w:left w:val="single" w:color="auto" w:sz="4" w:space="0"/>
              <w:bottom w:val="single" w:color="auto" w:sz="4" w:space="0"/>
              <w:right w:val="single" w:color="auto" w:sz="4" w:space="0"/>
            </w:tcBorders>
            <w:vAlign w:val="center"/>
          </w:tcPr>
          <w:p w14:paraId="1AD61029">
            <w:pPr>
              <w:tabs>
                <w:tab w:val="left" w:pos="1418"/>
              </w:tabs>
              <w:snapToGrid w:val="0"/>
              <w:spacing w:before="50" w:after="50" w:line="360" w:lineRule="auto"/>
              <w:jc w:val="center"/>
              <w:rPr>
                <w:rFonts w:hint="eastAsia" w:ascii="宋体" w:hAnsi="宋体" w:cs="宋体"/>
                <w:szCs w:val="21"/>
              </w:rPr>
            </w:pPr>
            <w:r>
              <w:rPr>
                <w:rFonts w:hint="eastAsia" w:ascii="宋体" w:hAnsi="宋体" w:cs="宋体"/>
                <w:szCs w:val="21"/>
              </w:rPr>
              <w:t>内容</w:t>
            </w:r>
          </w:p>
        </w:tc>
        <w:tc>
          <w:tcPr>
            <w:tcW w:w="1440" w:type="dxa"/>
            <w:tcBorders>
              <w:top w:val="single" w:color="auto" w:sz="4" w:space="0"/>
              <w:left w:val="single" w:color="auto" w:sz="4" w:space="0"/>
              <w:bottom w:val="single" w:color="auto" w:sz="4" w:space="0"/>
              <w:right w:val="single" w:color="auto" w:sz="4" w:space="0"/>
            </w:tcBorders>
            <w:vAlign w:val="center"/>
          </w:tcPr>
          <w:p w14:paraId="2136A839">
            <w:pPr>
              <w:tabs>
                <w:tab w:val="left" w:pos="1418"/>
              </w:tabs>
              <w:snapToGrid w:val="0"/>
              <w:spacing w:before="50" w:after="50" w:line="360" w:lineRule="auto"/>
              <w:jc w:val="center"/>
              <w:rPr>
                <w:rFonts w:hint="eastAsia" w:ascii="宋体" w:hAnsi="宋体" w:cs="宋体"/>
                <w:spacing w:val="20"/>
                <w:szCs w:val="21"/>
              </w:rPr>
            </w:pPr>
            <w:r>
              <w:rPr>
                <w:rFonts w:hint="eastAsia" w:ascii="宋体" w:hAnsi="宋体" w:cs="宋体"/>
                <w:szCs w:val="21"/>
              </w:rPr>
              <w:t>单位及数量</w:t>
            </w:r>
          </w:p>
        </w:tc>
        <w:tc>
          <w:tcPr>
            <w:tcW w:w="1620" w:type="dxa"/>
            <w:tcBorders>
              <w:top w:val="single" w:color="auto" w:sz="4" w:space="0"/>
              <w:left w:val="single" w:color="auto" w:sz="4" w:space="0"/>
              <w:bottom w:val="single" w:color="auto" w:sz="4" w:space="0"/>
              <w:right w:val="single" w:color="auto" w:sz="4" w:space="0"/>
            </w:tcBorders>
            <w:vAlign w:val="center"/>
          </w:tcPr>
          <w:p w14:paraId="48E05671">
            <w:pPr>
              <w:tabs>
                <w:tab w:val="left" w:pos="1418"/>
              </w:tabs>
              <w:snapToGrid w:val="0"/>
              <w:spacing w:before="50" w:after="50" w:line="360" w:lineRule="auto"/>
              <w:jc w:val="center"/>
              <w:rPr>
                <w:rFonts w:hint="eastAsia" w:ascii="宋体" w:hAnsi="宋体" w:cs="宋体"/>
                <w:spacing w:val="20"/>
                <w:szCs w:val="21"/>
              </w:rPr>
            </w:pPr>
            <w:r>
              <w:rPr>
                <w:rFonts w:hint="eastAsia" w:ascii="宋体" w:hAnsi="宋体" w:cs="宋体"/>
                <w:szCs w:val="21"/>
              </w:rPr>
              <w:t>单价</w:t>
            </w:r>
          </w:p>
        </w:tc>
        <w:tc>
          <w:tcPr>
            <w:tcW w:w="1260" w:type="dxa"/>
            <w:tcBorders>
              <w:top w:val="single" w:color="auto" w:sz="4" w:space="0"/>
              <w:left w:val="single" w:color="auto" w:sz="4" w:space="0"/>
              <w:bottom w:val="single" w:color="auto" w:sz="4" w:space="0"/>
              <w:right w:val="single" w:color="auto" w:sz="4" w:space="0"/>
            </w:tcBorders>
            <w:vAlign w:val="center"/>
          </w:tcPr>
          <w:p w14:paraId="61610EAE">
            <w:pPr>
              <w:tabs>
                <w:tab w:val="left" w:pos="1418"/>
              </w:tabs>
              <w:snapToGrid w:val="0"/>
              <w:spacing w:before="50" w:after="50" w:line="360" w:lineRule="auto"/>
              <w:jc w:val="center"/>
              <w:rPr>
                <w:rFonts w:hint="eastAsia" w:ascii="宋体" w:hAnsi="宋体" w:cs="宋体"/>
                <w:spacing w:val="20"/>
                <w:szCs w:val="21"/>
              </w:rPr>
            </w:pPr>
            <w:r>
              <w:rPr>
                <w:rFonts w:hint="eastAsia" w:ascii="宋体" w:hAnsi="宋体" w:cs="宋体"/>
                <w:szCs w:val="21"/>
              </w:rPr>
              <w:t>金额</w:t>
            </w:r>
          </w:p>
        </w:tc>
        <w:tc>
          <w:tcPr>
            <w:tcW w:w="1440" w:type="dxa"/>
            <w:tcBorders>
              <w:top w:val="single" w:color="auto" w:sz="4" w:space="0"/>
              <w:left w:val="single" w:color="auto" w:sz="4" w:space="0"/>
              <w:bottom w:val="single" w:color="auto" w:sz="4" w:space="0"/>
              <w:right w:val="single" w:color="auto" w:sz="4" w:space="0"/>
            </w:tcBorders>
            <w:vAlign w:val="center"/>
          </w:tcPr>
          <w:p w14:paraId="637D1D0C">
            <w:pPr>
              <w:tabs>
                <w:tab w:val="left" w:pos="1418"/>
              </w:tabs>
              <w:snapToGrid w:val="0"/>
              <w:spacing w:before="50" w:after="50" w:line="360" w:lineRule="auto"/>
              <w:jc w:val="center"/>
              <w:rPr>
                <w:rFonts w:hint="eastAsia" w:ascii="宋体" w:hAnsi="宋体" w:cs="宋体"/>
                <w:spacing w:val="20"/>
                <w:szCs w:val="21"/>
              </w:rPr>
            </w:pPr>
            <w:r>
              <w:rPr>
                <w:rFonts w:hint="eastAsia" w:ascii="宋体" w:hAnsi="宋体" w:cs="宋体"/>
                <w:spacing w:val="20"/>
                <w:szCs w:val="21"/>
              </w:rPr>
              <w:t>备注</w:t>
            </w:r>
          </w:p>
        </w:tc>
      </w:tr>
      <w:tr w14:paraId="22AD2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tcPr>
          <w:p w14:paraId="3F611324">
            <w:pPr>
              <w:tabs>
                <w:tab w:val="left" w:pos="1418"/>
              </w:tabs>
              <w:snapToGrid w:val="0"/>
              <w:spacing w:before="50" w:after="50" w:line="360" w:lineRule="auto"/>
              <w:jc w:val="center"/>
              <w:rPr>
                <w:rFonts w:hint="eastAsia" w:ascii="宋体" w:hAnsi="宋体" w:cs="宋体"/>
                <w:spacing w:val="20"/>
                <w:szCs w:val="21"/>
              </w:rPr>
            </w:pPr>
          </w:p>
        </w:tc>
        <w:tc>
          <w:tcPr>
            <w:tcW w:w="2454" w:type="dxa"/>
            <w:tcBorders>
              <w:top w:val="single" w:color="auto" w:sz="4" w:space="0"/>
              <w:left w:val="single" w:color="auto" w:sz="4" w:space="0"/>
              <w:bottom w:val="single" w:color="auto" w:sz="4" w:space="0"/>
              <w:right w:val="single" w:color="auto" w:sz="4" w:space="0"/>
            </w:tcBorders>
          </w:tcPr>
          <w:p w14:paraId="0A282938">
            <w:pPr>
              <w:tabs>
                <w:tab w:val="left" w:pos="1418"/>
              </w:tabs>
              <w:snapToGrid w:val="0"/>
              <w:spacing w:before="50" w:after="50" w:line="360" w:lineRule="auto"/>
              <w:jc w:val="center"/>
              <w:rPr>
                <w:rFonts w:hint="eastAsia"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41C1F45A">
            <w:pPr>
              <w:tabs>
                <w:tab w:val="left" w:pos="1418"/>
              </w:tabs>
              <w:snapToGrid w:val="0"/>
              <w:spacing w:before="50" w:after="50" w:line="360" w:lineRule="auto"/>
              <w:jc w:val="center"/>
              <w:rPr>
                <w:rFonts w:hint="eastAsia" w:ascii="宋体" w:hAnsi="宋体" w:cs="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48C80493">
            <w:pPr>
              <w:tabs>
                <w:tab w:val="left" w:pos="1418"/>
              </w:tabs>
              <w:snapToGrid w:val="0"/>
              <w:spacing w:before="50" w:after="50" w:line="360" w:lineRule="auto"/>
              <w:jc w:val="center"/>
              <w:rPr>
                <w:rFonts w:hint="eastAsia" w:ascii="宋体" w:hAnsi="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3C645A1D">
            <w:pPr>
              <w:tabs>
                <w:tab w:val="left" w:pos="1418"/>
              </w:tabs>
              <w:snapToGrid w:val="0"/>
              <w:spacing w:before="50" w:after="50" w:line="360" w:lineRule="auto"/>
              <w:jc w:val="center"/>
              <w:rPr>
                <w:rFonts w:hint="eastAsia"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70E1D4C9">
            <w:pPr>
              <w:tabs>
                <w:tab w:val="left" w:pos="1418"/>
              </w:tabs>
              <w:snapToGrid w:val="0"/>
              <w:spacing w:before="50" w:after="50" w:line="360" w:lineRule="auto"/>
              <w:jc w:val="center"/>
              <w:rPr>
                <w:rFonts w:hint="eastAsia" w:ascii="宋体" w:hAnsi="宋体" w:cs="宋体"/>
                <w:spacing w:val="20"/>
                <w:szCs w:val="21"/>
              </w:rPr>
            </w:pPr>
          </w:p>
        </w:tc>
      </w:tr>
      <w:tr w14:paraId="34DB2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tcPr>
          <w:p w14:paraId="6735B324">
            <w:pPr>
              <w:tabs>
                <w:tab w:val="left" w:pos="1418"/>
              </w:tabs>
              <w:snapToGrid w:val="0"/>
              <w:spacing w:before="50" w:after="50" w:line="360" w:lineRule="auto"/>
              <w:jc w:val="center"/>
              <w:rPr>
                <w:rFonts w:hint="eastAsia" w:ascii="宋体" w:hAnsi="宋体" w:cs="宋体"/>
                <w:spacing w:val="20"/>
                <w:szCs w:val="21"/>
              </w:rPr>
            </w:pPr>
          </w:p>
        </w:tc>
        <w:tc>
          <w:tcPr>
            <w:tcW w:w="2454" w:type="dxa"/>
            <w:tcBorders>
              <w:top w:val="single" w:color="auto" w:sz="4" w:space="0"/>
              <w:left w:val="single" w:color="auto" w:sz="4" w:space="0"/>
              <w:bottom w:val="single" w:color="auto" w:sz="4" w:space="0"/>
              <w:right w:val="single" w:color="auto" w:sz="4" w:space="0"/>
            </w:tcBorders>
          </w:tcPr>
          <w:p w14:paraId="1226470B">
            <w:pPr>
              <w:tabs>
                <w:tab w:val="left" w:pos="1418"/>
              </w:tabs>
              <w:snapToGrid w:val="0"/>
              <w:spacing w:before="50" w:after="50" w:line="360" w:lineRule="auto"/>
              <w:jc w:val="center"/>
              <w:rPr>
                <w:rFonts w:hint="eastAsia"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6180381A">
            <w:pPr>
              <w:tabs>
                <w:tab w:val="left" w:pos="1418"/>
              </w:tabs>
              <w:snapToGrid w:val="0"/>
              <w:spacing w:before="50" w:after="50" w:line="360" w:lineRule="auto"/>
              <w:jc w:val="center"/>
              <w:rPr>
                <w:rFonts w:hint="eastAsia" w:ascii="宋体" w:hAnsi="宋体" w:cs="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0EF525C0">
            <w:pPr>
              <w:tabs>
                <w:tab w:val="left" w:pos="1418"/>
              </w:tabs>
              <w:snapToGrid w:val="0"/>
              <w:spacing w:before="50" w:after="50" w:line="360" w:lineRule="auto"/>
              <w:jc w:val="center"/>
              <w:rPr>
                <w:rFonts w:hint="eastAsia" w:ascii="宋体" w:hAnsi="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6DB5E43B">
            <w:pPr>
              <w:tabs>
                <w:tab w:val="left" w:pos="1418"/>
              </w:tabs>
              <w:snapToGrid w:val="0"/>
              <w:spacing w:before="50" w:after="50" w:line="360" w:lineRule="auto"/>
              <w:jc w:val="center"/>
              <w:rPr>
                <w:rFonts w:hint="eastAsia"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76018F16">
            <w:pPr>
              <w:tabs>
                <w:tab w:val="left" w:pos="1418"/>
              </w:tabs>
              <w:snapToGrid w:val="0"/>
              <w:spacing w:before="50" w:after="50" w:line="360" w:lineRule="auto"/>
              <w:jc w:val="center"/>
              <w:rPr>
                <w:rFonts w:hint="eastAsia" w:ascii="宋体" w:hAnsi="宋体" w:cs="宋体"/>
                <w:spacing w:val="20"/>
                <w:szCs w:val="21"/>
              </w:rPr>
            </w:pPr>
          </w:p>
        </w:tc>
      </w:tr>
      <w:tr w14:paraId="2D9BA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tcPr>
          <w:p w14:paraId="57B2CE54">
            <w:pPr>
              <w:tabs>
                <w:tab w:val="left" w:pos="1418"/>
              </w:tabs>
              <w:snapToGrid w:val="0"/>
              <w:spacing w:before="50" w:after="50" w:line="360" w:lineRule="auto"/>
              <w:jc w:val="center"/>
              <w:rPr>
                <w:rFonts w:hint="eastAsia" w:ascii="宋体" w:hAnsi="宋体" w:cs="宋体"/>
                <w:spacing w:val="20"/>
                <w:szCs w:val="21"/>
              </w:rPr>
            </w:pPr>
          </w:p>
        </w:tc>
        <w:tc>
          <w:tcPr>
            <w:tcW w:w="2454" w:type="dxa"/>
            <w:tcBorders>
              <w:top w:val="single" w:color="auto" w:sz="4" w:space="0"/>
              <w:left w:val="single" w:color="auto" w:sz="4" w:space="0"/>
              <w:bottom w:val="single" w:color="auto" w:sz="4" w:space="0"/>
              <w:right w:val="single" w:color="auto" w:sz="4" w:space="0"/>
            </w:tcBorders>
          </w:tcPr>
          <w:p w14:paraId="01A24430">
            <w:pPr>
              <w:tabs>
                <w:tab w:val="left" w:pos="1418"/>
              </w:tabs>
              <w:snapToGrid w:val="0"/>
              <w:spacing w:before="50" w:after="50" w:line="360" w:lineRule="auto"/>
              <w:jc w:val="center"/>
              <w:rPr>
                <w:rFonts w:hint="eastAsia"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491E867B">
            <w:pPr>
              <w:tabs>
                <w:tab w:val="left" w:pos="1418"/>
              </w:tabs>
              <w:snapToGrid w:val="0"/>
              <w:spacing w:before="50" w:after="50" w:line="360" w:lineRule="auto"/>
              <w:jc w:val="center"/>
              <w:rPr>
                <w:rFonts w:hint="eastAsia" w:ascii="宋体" w:hAnsi="宋体" w:cs="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3319FA7F">
            <w:pPr>
              <w:tabs>
                <w:tab w:val="left" w:pos="1418"/>
              </w:tabs>
              <w:snapToGrid w:val="0"/>
              <w:spacing w:before="50" w:after="50" w:line="360" w:lineRule="auto"/>
              <w:jc w:val="center"/>
              <w:rPr>
                <w:rFonts w:hint="eastAsia" w:ascii="宋体" w:hAnsi="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06ABA8F7">
            <w:pPr>
              <w:tabs>
                <w:tab w:val="left" w:pos="1418"/>
              </w:tabs>
              <w:snapToGrid w:val="0"/>
              <w:spacing w:before="50" w:after="50" w:line="360" w:lineRule="auto"/>
              <w:jc w:val="center"/>
              <w:rPr>
                <w:rFonts w:hint="eastAsia"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027DC282">
            <w:pPr>
              <w:tabs>
                <w:tab w:val="left" w:pos="1418"/>
              </w:tabs>
              <w:snapToGrid w:val="0"/>
              <w:spacing w:before="50" w:after="50" w:line="360" w:lineRule="auto"/>
              <w:jc w:val="center"/>
              <w:rPr>
                <w:rFonts w:hint="eastAsia" w:ascii="宋体" w:hAnsi="宋体" w:cs="宋体"/>
                <w:spacing w:val="20"/>
                <w:szCs w:val="21"/>
              </w:rPr>
            </w:pPr>
          </w:p>
        </w:tc>
      </w:tr>
      <w:tr w14:paraId="7F7B7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tcPr>
          <w:p w14:paraId="465F01AE">
            <w:pPr>
              <w:tabs>
                <w:tab w:val="left" w:pos="1418"/>
              </w:tabs>
              <w:snapToGrid w:val="0"/>
              <w:spacing w:before="50" w:after="50" w:line="360" w:lineRule="auto"/>
              <w:jc w:val="center"/>
              <w:rPr>
                <w:rFonts w:hint="eastAsia" w:ascii="宋体" w:hAnsi="宋体" w:cs="宋体"/>
                <w:spacing w:val="20"/>
                <w:szCs w:val="21"/>
              </w:rPr>
            </w:pPr>
          </w:p>
        </w:tc>
        <w:tc>
          <w:tcPr>
            <w:tcW w:w="2454" w:type="dxa"/>
            <w:tcBorders>
              <w:top w:val="single" w:color="auto" w:sz="4" w:space="0"/>
              <w:left w:val="single" w:color="auto" w:sz="4" w:space="0"/>
              <w:bottom w:val="single" w:color="auto" w:sz="4" w:space="0"/>
              <w:right w:val="single" w:color="auto" w:sz="4" w:space="0"/>
            </w:tcBorders>
          </w:tcPr>
          <w:p w14:paraId="45D03F8F">
            <w:pPr>
              <w:tabs>
                <w:tab w:val="left" w:pos="1418"/>
              </w:tabs>
              <w:snapToGrid w:val="0"/>
              <w:spacing w:before="50" w:after="50" w:line="360" w:lineRule="auto"/>
              <w:jc w:val="center"/>
              <w:rPr>
                <w:rFonts w:hint="eastAsia"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61233880">
            <w:pPr>
              <w:tabs>
                <w:tab w:val="left" w:pos="1418"/>
              </w:tabs>
              <w:snapToGrid w:val="0"/>
              <w:spacing w:before="50" w:after="50" w:line="360" w:lineRule="auto"/>
              <w:jc w:val="center"/>
              <w:rPr>
                <w:rFonts w:hint="eastAsia" w:ascii="宋体" w:hAnsi="宋体" w:cs="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1F3B6164">
            <w:pPr>
              <w:tabs>
                <w:tab w:val="left" w:pos="1418"/>
              </w:tabs>
              <w:snapToGrid w:val="0"/>
              <w:spacing w:before="50" w:after="50" w:line="360" w:lineRule="auto"/>
              <w:jc w:val="center"/>
              <w:rPr>
                <w:rFonts w:hint="eastAsia" w:ascii="宋体" w:hAnsi="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4413F978">
            <w:pPr>
              <w:tabs>
                <w:tab w:val="left" w:pos="1418"/>
              </w:tabs>
              <w:snapToGrid w:val="0"/>
              <w:spacing w:before="50" w:after="50" w:line="360" w:lineRule="auto"/>
              <w:jc w:val="center"/>
              <w:rPr>
                <w:rFonts w:hint="eastAsia"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4D5636A7">
            <w:pPr>
              <w:tabs>
                <w:tab w:val="left" w:pos="1418"/>
              </w:tabs>
              <w:snapToGrid w:val="0"/>
              <w:spacing w:before="50" w:after="50" w:line="360" w:lineRule="auto"/>
              <w:jc w:val="center"/>
              <w:rPr>
                <w:rFonts w:hint="eastAsia" w:ascii="宋体" w:hAnsi="宋体" w:cs="宋体"/>
                <w:spacing w:val="20"/>
                <w:szCs w:val="21"/>
              </w:rPr>
            </w:pPr>
          </w:p>
        </w:tc>
      </w:tr>
      <w:tr w14:paraId="5A4D8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tcPr>
          <w:p w14:paraId="3EBCBDE4">
            <w:pPr>
              <w:tabs>
                <w:tab w:val="left" w:pos="1418"/>
              </w:tabs>
              <w:snapToGrid w:val="0"/>
              <w:spacing w:before="50" w:after="50" w:line="360" w:lineRule="auto"/>
              <w:jc w:val="center"/>
              <w:rPr>
                <w:rFonts w:hint="eastAsia" w:ascii="宋体" w:hAnsi="宋体" w:cs="宋体"/>
                <w:spacing w:val="20"/>
                <w:szCs w:val="21"/>
              </w:rPr>
            </w:pPr>
          </w:p>
        </w:tc>
        <w:tc>
          <w:tcPr>
            <w:tcW w:w="2454" w:type="dxa"/>
            <w:tcBorders>
              <w:top w:val="single" w:color="auto" w:sz="4" w:space="0"/>
              <w:left w:val="single" w:color="auto" w:sz="4" w:space="0"/>
              <w:bottom w:val="single" w:color="auto" w:sz="4" w:space="0"/>
              <w:right w:val="single" w:color="auto" w:sz="4" w:space="0"/>
            </w:tcBorders>
          </w:tcPr>
          <w:p w14:paraId="69CDB24F">
            <w:pPr>
              <w:tabs>
                <w:tab w:val="left" w:pos="1418"/>
              </w:tabs>
              <w:snapToGrid w:val="0"/>
              <w:spacing w:before="50" w:after="50" w:line="360" w:lineRule="auto"/>
              <w:jc w:val="center"/>
              <w:rPr>
                <w:rFonts w:hint="eastAsia"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133E82C7">
            <w:pPr>
              <w:tabs>
                <w:tab w:val="left" w:pos="1418"/>
              </w:tabs>
              <w:snapToGrid w:val="0"/>
              <w:spacing w:before="50" w:after="50" w:line="360" w:lineRule="auto"/>
              <w:jc w:val="center"/>
              <w:rPr>
                <w:rFonts w:hint="eastAsia" w:ascii="宋体" w:hAnsi="宋体" w:cs="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602BCC5B">
            <w:pPr>
              <w:tabs>
                <w:tab w:val="left" w:pos="1418"/>
              </w:tabs>
              <w:snapToGrid w:val="0"/>
              <w:spacing w:before="50" w:after="50" w:line="360" w:lineRule="auto"/>
              <w:jc w:val="center"/>
              <w:rPr>
                <w:rFonts w:hint="eastAsia" w:ascii="宋体" w:hAnsi="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0B4BA484">
            <w:pPr>
              <w:tabs>
                <w:tab w:val="left" w:pos="1418"/>
              </w:tabs>
              <w:snapToGrid w:val="0"/>
              <w:spacing w:before="50" w:after="50" w:line="360" w:lineRule="auto"/>
              <w:jc w:val="center"/>
              <w:rPr>
                <w:rFonts w:hint="eastAsia"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6FF30D2E">
            <w:pPr>
              <w:tabs>
                <w:tab w:val="left" w:pos="1418"/>
              </w:tabs>
              <w:snapToGrid w:val="0"/>
              <w:spacing w:before="50" w:after="50" w:line="360" w:lineRule="auto"/>
              <w:jc w:val="center"/>
              <w:rPr>
                <w:rFonts w:hint="eastAsia" w:ascii="宋体" w:hAnsi="宋体" w:cs="宋体"/>
                <w:spacing w:val="20"/>
                <w:szCs w:val="21"/>
              </w:rPr>
            </w:pPr>
          </w:p>
        </w:tc>
      </w:tr>
      <w:tr w14:paraId="2918B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tcPr>
          <w:p w14:paraId="6AE17785">
            <w:pPr>
              <w:tabs>
                <w:tab w:val="left" w:pos="1418"/>
              </w:tabs>
              <w:snapToGrid w:val="0"/>
              <w:spacing w:before="50" w:after="50" w:line="360" w:lineRule="auto"/>
              <w:jc w:val="center"/>
              <w:rPr>
                <w:rFonts w:hint="eastAsia" w:ascii="宋体" w:hAnsi="宋体" w:cs="宋体"/>
                <w:spacing w:val="20"/>
                <w:szCs w:val="21"/>
              </w:rPr>
            </w:pPr>
          </w:p>
        </w:tc>
        <w:tc>
          <w:tcPr>
            <w:tcW w:w="2454" w:type="dxa"/>
            <w:tcBorders>
              <w:top w:val="single" w:color="auto" w:sz="4" w:space="0"/>
              <w:left w:val="single" w:color="auto" w:sz="4" w:space="0"/>
              <w:bottom w:val="single" w:color="auto" w:sz="4" w:space="0"/>
              <w:right w:val="single" w:color="auto" w:sz="4" w:space="0"/>
            </w:tcBorders>
          </w:tcPr>
          <w:p w14:paraId="66B312AA">
            <w:pPr>
              <w:tabs>
                <w:tab w:val="left" w:pos="1418"/>
              </w:tabs>
              <w:snapToGrid w:val="0"/>
              <w:spacing w:before="50" w:after="50" w:line="360" w:lineRule="auto"/>
              <w:jc w:val="center"/>
              <w:rPr>
                <w:rFonts w:hint="eastAsia"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7EDFEC94">
            <w:pPr>
              <w:tabs>
                <w:tab w:val="left" w:pos="1418"/>
              </w:tabs>
              <w:snapToGrid w:val="0"/>
              <w:spacing w:before="50" w:after="50" w:line="360" w:lineRule="auto"/>
              <w:jc w:val="center"/>
              <w:rPr>
                <w:rFonts w:hint="eastAsia" w:ascii="宋体" w:hAnsi="宋体" w:cs="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6F83EE63">
            <w:pPr>
              <w:tabs>
                <w:tab w:val="left" w:pos="1418"/>
              </w:tabs>
              <w:snapToGrid w:val="0"/>
              <w:spacing w:before="50" w:after="50" w:line="360" w:lineRule="auto"/>
              <w:jc w:val="center"/>
              <w:rPr>
                <w:rFonts w:hint="eastAsia" w:ascii="宋体" w:hAnsi="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335D3949">
            <w:pPr>
              <w:tabs>
                <w:tab w:val="left" w:pos="1418"/>
              </w:tabs>
              <w:snapToGrid w:val="0"/>
              <w:spacing w:before="50" w:after="50" w:line="360" w:lineRule="auto"/>
              <w:jc w:val="center"/>
              <w:rPr>
                <w:rFonts w:hint="eastAsia"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1A6B7FF6">
            <w:pPr>
              <w:tabs>
                <w:tab w:val="left" w:pos="1418"/>
              </w:tabs>
              <w:snapToGrid w:val="0"/>
              <w:spacing w:before="50" w:after="50" w:line="360" w:lineRule="auto"/>
              <w:jc w:val="center"/>
              <w:rPr>
                <w:rFonts w:hint="eastAsia" w:ascii="宋体" w:hAnsi="宋体" w:cs="宋体"/>
                <w:spacing w:val="20"/>
                <w:szCs w:val="21"/>
              </w:rPr>
            </w:pPr>
          </w:p>
        </w:tc>
      </w:tr>
      <w:tr w14:paraId="6D018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6" w:type="dxa"/>
            <w:tcBorders>
              <w:top w:val="single" w:color="auto" w:sz="4" w:space="0"/>
              <w:left w:val="single" w:color="auto" w:sz="4" w:space="0"/>
              <w:bottom w:val="single" w:color="auto" w:sz="4" w:space="0"/>
              <w:right w:val="single" w:color="auto" w:sz="4" w:space="0"/>
            </w:tcBorders>
          </w:tcPr>
          <w:p w14:paraId="3519C73C">
            <w:pPr>
              <w:tabs>
                <w:tab w:val="left" w:pos="1418"/>
              </w:tabs>
              <w:snapToGrid w:val="0"/>
              <w:spacing w:before="50" w:after="50" w:line="360" w:lineRule="auto"/>
              <w:jc w:val="center"/>
              <w:rPr>
                <w:rFonts w:hint="eastAsia" w:ascii="宋体" w:hAnsi="宋体" w:cs="宋体"/>
                <w:spacing w:val="20"/>
                <w:szCs w:val="21"/>
              </w:rPr>
            </w:pPr>
          </w:p>
        </w:tc>
        <w:tc>
          <w:tcPr>
            <w:tcW w:w="2454" w:type="dxa"/>
            <w:tcBorders>
              <w:top w:val="single" w:color="auto" w:sz="4" w:space="0"/>
              <w:left w:val="single" w:color="auto" w:sz="4" w:space="0"/>
              <w:bottom w:val="single" w:color="auto" w:sz="4" w:space="0"/>
              <w:right w:val="single" w:color="auto" w:sz="4" w:space="0"/>
            </w:tcBorders>
          </w:tcPr>
          <w:p w14:paraId="38FD1A05">
            <w:pPr>
              <w:tabs>
                <w:tab w:val="left" w:pos="1418"/>
              </w:tabs>
              <w:snapToGrid w:val="0"/>
              <w:spacing w:before="50" w:after="50" w:line="360" w:lineRule="auto"/>
              <w:jc w:val="center"/>
              <w:rPr>
                <w:rFonts w:hint="eastAsia"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60DC07C2">
            <w:pPr>
              <w:tabs>
                <w:tab w:val="left" w:pos="1418"/>
              </w:tabs>
              <w:snapToGrid w:val="0"/>
              <w:spacing w:before="50" w:after="50" w:line="360" w:lineRule="auto"/>
              <w:jc w:val="center"/>
              <w:rPr>
                <w:rFonts w:hint="eastAsia" w:ascii="宋体" w:hAnsi="宋体" w:cs="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7422846D">
            <w:pPr>
              <w:tabs>
                <w:tab w:val="left" w:pos="1418"/>
              </w:tabs>
              <w:snapToGrid w:val="0"/>
              <w:spacing w:before="50" w:after="50" w:line="360" w:lineRule="auto"/>
              <w:jc w:val="center"/>
              <w:rPr>
                <w:rFonts w:hint="eastAsia" w:ascii="宋体" w:hAnsi="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6B3F3977">
            <w:pPr>
              <w:tabs>
                <w:tab w:val="left" w:pos="1418"/>
              </w:tabs>
              <w:snapToGrid w:val="0"/>
              <w:spacing w:before="50" w:after="50" w:line="360" w:lineRule="auto"/>
              <w:jc w:val="center"/>
              <w:rPr>
                <w:rFonts w:hint="eastAsia"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738C6B69">
            <w:pPr>
              <w:tabs>
                <w:tab w:val="left" w:pos="1418"/>
              </w:tabs>
              <w:snapToGrid w:val="0"/>
              <w:spacing w:before="50" w:after="50" w:line="360" w:lineRule="auto"/>
              <w:jc w:val="center"/>
              <w:rPr>
                <w:rFonts w:hint="eastAsia" w:ascii="宋体" w:hAnsi="宋体" w:cs="宋体"/>
                <w:spacing w:val="20"/>
                <w:szCs w:val="21"/>
              </w:rPr>
            </w:pPr>
          </w:p>
        </w:tc>
      </w:tr>
      <w:tr w14:paraId="6EC26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86" w:type="dxa"/>
            <w:tcBorders>
              <w:top w:val="single" w:color="auto" w:sz="4" w:space="0"/>
              <w:left w:val="single" w:color="auto" w:sz="4" w:space="0"/>
              <w:bottom w:val="single" w:color="auto" w:sz="4" w:space="0"/>
              <w:right w:val="single" w:color="auto" w:sz="4" w:space="0"/>
            </w:tcBorders>
          </w:tcPr>
          <w:p w14:paraId="6F55D23C">
            <w:pPr>
              <w:tabs>
                <w:tab w:val="left" w:pos="1418"/>
              </w:tabs>
              <w:snapToGrid w:val="0"/>
              <w:spacing w:before="50" w:after="50" w:line="360" w:lineRule="auto"/>
              <w:jc w:val="center"/>
              <w:rPr>
                <w:rFonts w:hint="eastAsia" w:ascii="宋体" w:hAnsi="宋体" w:cs="宋体"/>
                <w:spacing w:val="20"/>
                <w:szCs w:val="21"/>
              </w:rPr>
            </w:pPr>
          </w:p>
        </w:tc>
        <w:tc>
          <w:tcPr>
            <w:tcW w:w="2454" w:type="dxa"/>
            <w:tcBorders>
              <w:top w:val="single" w:color="auto" w:sz="4" w:space="0"/>
              <w:left w:val="single" w:color="auto" w:sz="4" w:space="0"/>
              <w:bottom w:val="single" w:color="auto" w:sz="4" w:space="0"/>
              <w:right w:val="single" w:color="auto" w:sz="4" w:space="0"/>
            </w:tcBorders>
          </w:tcPr>
          <w:p w14:paraId="4A6F3DA9">
            <w:pPr>
              <w:tabs>
                <w:tab w:val="left" w:pos="1418"/>
              </w:tabs>
              <w:snapToGrid w:val="0"/>
              <w:spacing w:before="50" w:after="50" w:line="360" w:lineRule="auto"/>
              <w:jc w:val="center"/>
              <w:rPr>
                <w:rFonts w:hint="eastAsia"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289D4B98">
            <w:pPr>
              <w:tabs>
                <w:tab w:val="left" w:pos="1418"/>
              </w:tabs>
              <w:snapToGrid w:val="0"/>
              <w:spacing w:before="50" w:after="50" w:line="360" w:lineRule="auto"/>
              <w:jc w:val="center"/>
              <w:rPr>
                <w:rFonts w:hint="eastAsia" w:ascii="宋体" w:hAnsi="宋体" w:cs="宋体"/>
                <w:spacing w:val="20"/>
                <w:szCs w:val="21"/>
              </w:rPr>
            </w:pPr>
          </w:p>
        </w:tc>
        <w:tc>
          <w:tcPr>
            <w:tcW w:w="1620" w:type="dxa"/>
            <w:tcBorders>
              <w:top w:val="single" w:color="auto" w:sz="4" w:space="0"/>
              <w:left w:val="single" w:color="auto" w:sz="4" w:space="0"/>
              <w:bottom w:val="single" w:color="auto" w:sz="4" w:space="0"/>
              <w:right w:val="single" w:color="auto" w:sz="4" w:space="0"/>
            </w:tcBorders>
          </w:tcPr>
          <w:p w14:paraId="3569DFD5">
            <w:pPr>
              <w:tabs>
                <w:tab w:val="left" w:pos="1418"/>
              </w:tabs>
              <w:snapToGrid w:val="0"/>
              <w:spacing w:before="50" w:after="50" w:line="360" w:lineRule="auto"/>
              <w:jc w:val="center"/>
              <w:rPr>
                <w:rFonts w:hint="eastAsia" w:ascii="宋体" w:hAnsi="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39BCD182">
            <w:pPr>
              <w:tabs>
                <w:tab w:val="left" w:pos="1418"/>
              </w:tabs>
              <w:snapToGrid w:val="0"/>
              <w:spacing w:before="50" w:after="50" w:line="360" w:lineRule="auto"/>
              <w:jc w:val="center"/>
              <w:rPr>
                <w:rFonts w:hint="eastAsia" w:ascii="宋体" w:hAnsi="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1BBE4DFB">
            <w:pPr>
              <w:tabs>
                <w:tab w:val="left" w:pos="1418"/>
              </w:tabs>
              <w:snapToGrid w:val="0"/>
              <w:spacing w:before="50" w:after="50" w:line="360" w:lineRule="auto"/>
              <w:jc w:val="center"/>
              <w:rPr>
                <w:rFonts w:hint="eastAsia" w:ascii="宋体" w:hAnsi="宋体" w:cs="宋体"/>
                <w:spacing w:val="20"/>
                <w:szCs w:val="21"/>
              </w:rPr>
            </w:pPr>
          </w:p>
        </w:tc>
      </w:tr>
      <w:tr w14:paraId="53C2D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0" w:type="dxa"/>
            <w:gridSpan w:val="5"/>
            <w:tcBorders>
              <w:top w:val="single" w:color="auto" w:sz="4" w:space="0"/>
              <w:left w:val="single" w:color="auto" w:sz="4" w:space="0"/>
              <w:bottom w:val="single" w:color="auto" w:sz="4" w:space="0"/>
              <w:right w:val="single" w:color="auto" w:sz="4" w:space="0"/>
            </w:tcBorders>
          </w:tcPr>
          <w:p w14:paraId="3267BDD7">
            <w:pPr>
              <w:tabs>
                <w:tab w:val="left" w:pos="1418"/>
              </w:tabs>
              <w:snapToGrid w:val="0"/>
              <w:spacing w:before="50" w:after="50" w:line="360" w:lineRule="auto"/>
              <w:jc w:val="center"/>
              <w:rPr>
                <w:rFonts w:hint="eastAsia" w:ascii="宋体" w:hAnsi="宋体" w:cs="宋体"/>
                <w:spacing w:val="20"/>
                <w:szCs w:val="21"/>
              </w:rPr>
            </w:pPr>
            <w:r>
              <w:rPr>
                <w:rFonts w:hint="eastAsia" w:ascii="宋体" w:hAnsi="宋体" w:cs="宋体"/>
                <w:spacing w:val="20"/>
                <w:szCs w:val="21"/>
              </w:rPr>
              <w:t>投标报价</w:t>
            </w:r>
            <w:r>
              <w:rPr>
                <w:rFonts w:hint="eastAsia" w:ascii="宋体" w:hAnsi="宋体" w:cs="Arial"/>
                <w:bCs/>
                <w:sz w:val="24"/>
              </w:rPr>
              <w:t>（</w:t>
            </w:r>
            <w:r>
              <w:rPr>
                <w:rFonts w:hint="eastAsia" w:ascii="宋体" w:hAnsi="宋体"/>
                <w:sz w:val="24"/>
              </w:rPr>
              <w:t>元</w:t>
            </w:r>
            <w:r>
              <w:rPr>
                <w:rFonts w:hint="eastAsia" w:ascii="宋体" w:hAnsi="宋体" w:cs="Arial"/>
                <w:bCs/>
                <w:sz w:val="24"/>
              </w:rPr>
              <w:t>）</w:t>
            </w:r>
          </w:p>
        </w:tc>
        <w:tc>
          <w:tcPr>
            <w:tcW w:w="1440" w:type="dxa"/>
            <w:tcBorders>
              <w:top w:val="single" w:color="auto" w:sz="4" w:space="0"/>
              <w:left w:val="single" w:color="auto" w:sz="4" w:space="0"/>
              <w:bottom w:val="single" w:color="auto" w:sz="4" w:space="0"/>
              <w:right w:val="single" w:color="auto" w:sz="4" w:space="0"/>
            </w:tcBorders>
          </w:tcPr>
          <w:p w14:paraId="50EA9E2C">
            <w:pPr>
              <w:tabs>
                <w:tab w:val="left" w:pos="1418"/>
              </w:tabs>
              <w:snapToGrid w:val="0"/>
              <w:spacing w:before="50" w:after="50" w:line="360" w:lineRule="auto"/>
              <w:jc w:val="center"/>
              <w:rPr>
                <w:rFonts w:hint="eastAsia" w:ascii="宋体" w:hAnsi="宋体" w:cs="宋体"/>
                <w:spacing w:val="20"/>
                <w:szCs w:val="21"/>
              </w:rPr>
            </w:pPr>
          </w:p>
        </w:tc>
      </w:tr>
    </w:tbl>
    <w:p w14:paraId="751528DD">
      <w:pPr>
        <w:snapToGrid w:val="0"/>
        <w:spacing w:line="360" w:lineRule="auto"/>
        <w:ind w:firstLine="420" w:firstLineChars="200"/>
        <w:jc w:val="left"/>
        <w:rPr>
          <w:rFonts w:hint="eastAsia" w:ascii="宋体" w:hAnsi="宋体" w:cs="宋体"/>
          <w:szCs w:val="21"/>
        </w:rPr>
      </w:pPr>
    </w:p>
    <w:p w14:paraId="47CDA477">
      <w:pPr>
        <w:snapToGrid w:val="0"/>
        <w:spacing w:line="360" w:lineRule="auto"/>
        <w:ind w:firstLine="420" w:firstLineChars="200"/>
        <w:jc w:val="left"/>
        <w:rPr>
          <w:rFonts w:hint="eastAsia" w:ascii="宋体" w:hAnsi="宋体" w:cs="宋体"/>
          <w:szCs w:val="21"/>
        </w:rPr>
      </w:pPr>
    </w:p>
    <w:p w14:paraId="372B3E93">
      <w:pPr>
        <w:tabs>
          <w:tab w:val="left" w:pos="1418"/>
        </w:tabs>
        <w:snapToGrid w:val="0"/>
        <w:spacing w:before="50" w:after="50"/>
        <w:ind w:left="1418" w:hanging="567"/>
        <w:jc w:val="center"/>
        <w:rPr>
          <w:rFonts w:hint="eastAsia" w:ascii="宋体" w:hAnsi="宋体" w:cs="宋体"/>
          <w:spacing w:val="20"/>
          <w:szCs w:val="21"/>
          <w:u w:val="single"/>
        </w:rPr>
      </w:pPr>
    </w:p>
    <w:p w14:paraId="110C62F9">
      <w:pPr>
        <w:pStyle w:val="33"/>
        <w:tabs>
          <w:tab w:val="left" w:pos="2472"/>
        </w:tabs>
        <w:snapToGrid w:val="0"/>
        <w:spacing w:line="360" w:lineRule="auto"/>
        <w:jc w:val="left"/>
        <w:rPr>
          <w:rFonts w:hint="eastAsia" w:hAnsi="宋体" w:cs="宋体"/>
        </w:rPr>
      </w:pPr>
      <w:r>
        <w:rPr>
          <w:rFonts w:hint="eastAsia" w:hAnsi="宋体" w:cs="宋体"/>
        </w:rPr>
        <w:t>投标人名称(电子签章):___________________</w:t>
      </w:r>
    </w:p>
    <w:p w14:paraId="233DAE92">
      <w:pPr>
        <w:pStyle w:val="33"/>
        <w:tabs>
          <w:tab w:val="left" w:pos="2472"/>
        </w:tabs>
        <w:snapToGrid w:val="0"/>
        <w:spacing w:line="360" w:lineRule="auto"/>
        <w:jc w:val="left"/>
        <w:rPr>
          <w:rFonts w:hint="eastAsia" w:hAnsi="宋体" w:cs="宋体"/>
        </w:rPr>
      </w:pPr>
      <w:r>
        <w:rPr>
          <w:rFonts w:hint="eastAsia" w:hAnsi="宋体" w:cs="宋体"/>
        </w:rPr>
        <w:t xml:space="preserve">                </w:t>
      </w:r>
    </w:p>
    <w:p w14:paraId="105ECECA">
      <w:pPr>
        <w:snapToGrid w:val="0"/>
        <w:spacing w:before="50" w:after="50"/>
        <w:rPr>
          <w:rFonts w:hint="eastAsia" w:ascii="宋体" w:hAnsi="宋体" w:cs="宋体"/>
          <w:spacing w:val="20"/>
          <w:szCs w:val="21"/>
          <w:u w:val="single"/>
        </w:rPr>
      </w:pPr>
      <w:r>
        <w:rPr>
          <w:rFonts w:hint="eastAsia" w:ascii="宋体" w:hAnsi="宋体" w:cs="宋体"/>
          <w:szCs w:val="21"/>
        </w:rPr>
        <w:t>日期:_____年___月___日</w:t>
      </w:r>
    </w:p>
    <w:p w14:paraId="202FD441">
      <w:pPr>
        <w:pStyle w:val="33"/>
        <w:snapToGrid w:val="0"/>
        <w:spacing w:before="295" w:after="295"/>
        <w:rPr>
          <w:rFonts w:hint="eastAsia" w:hAnsi="宋体" w:cs="宋体"/>
        </w:rPr>
      </w:pPr>
    </w:p>
    <w:p w14:paraId="65EE9648">
      <w:pPr>
        <w:pStyle w:val="3"/>
      </w:pPr>
    </w:p>
    <w:p w14:paraId="0D082BBD">
      <w:pPr>
        <w:snapToGrid w:val="0"/>
        <w:spacing w:line="360" w:lineRule="auto"/>
        <w:rPr>
          <w:rFonts w:hint="eastAsia" w:ascii="宋体" w:hAnsi="宋体" w:cs="宋体"/>
          <w:sz w:val="24"/>
        </w:rPr>
      </w:pPr>
    </w:p>
    <w:p w14:paraId="0D82B480">
      <w:pPr>
        <w:rPr>
          <w:rFonts w:hint="eastAsia" w:ascii="宋体" w:hAnsi="宋体" w:cs="宋体"/>
          <w:sz w:val="32"/>
          <w:szCs w:val="32"/>
        </w:rPr>
      </w:pPr>
      <w:r>
        <w:rPr>
          <w:rFonts w:ascii="宋体" w:hAnsi="宋体" w:cs="宋体"/>
          <w:sz w:val="32"/>
          <w:szCs w:val="32"/>
        </w:rPr>
        <w:br w:type="page"/>
      </w:r>
    </w:p>
    <w:p w14:paraId="6A5346DF">
      <w:pPr>
        <w:pStyle w:val="692"/>
        <w:keepNext w:val="0"/>
        <w:pageBreakBefore w:val="0"/>
        <w:tabs>
          <w:tab w:val="clear" w:pos="720"/>
        </w:tabs>
        <w:snapToGrid w:val="0"/>
        <w:spacing w:before="120" w:after="120"/>
        <w:ind w:firstLine="643"/>
        <w:jc w:val="both"/>
        <w:outlineLvl w:val="9"/>
        <w:rPr>
          <w:rFonts w:hint="eastAsia" w:ascii="宋体" w:hAnsi="宋体" w:eastAsia="宋体" w:cs="宋体"/>
          <w:kern w:val="2"/>
          <w:sz w:val="32"/>
          <w:szCs w:val="32"/>
        </w:rPr>
        <w:sectPr>
          <w:headerReference r:id="rId10" w:type="first"/>
          <w:footerReference r:id="rId12" w:type="first"/>
          <w:headerReference r:id="rId9" w:type="default"/>
          <w:footerReference r:id="rId11" w:type="default"/>
          <w:pgSz w:w="11905" w:h="16838"/>
          <w:pgMar w:top="1474" w:right="1417" w:bottom="1247" w:left="1417" w:header="851" w:footer="850" w:gutter="0"/>
          <w:cols w:space="0" w:num="1"/>
          <w:docGrid w:linePitch="312" w:charSpace="0"/>
        </w:sectPr>
      </w:pPr>
    </w:p>
    <w:p w14:paraId="17D2D7F1">
      <w:pPr>
        <w:pStyle w:val="694"/>
        <w:ind w:firstLine="0"/>
        <w:jc w:val="center"/>
        <w:rPr>
          <w:b/>
          <w:bCs/>
          <w:sz w:val="32"/>
          <w:szCs w:val="32"/>
        </w:rPr>
      </w:pPr>
      <w:bookmarkStart w:id="456" w:name="_Toc8239"/>
      <w:r>
        <w:rPr>
          <w:rFonts w:hint="eastAsia"/>
          <w:b/>
          <w:bCs/>
          <w:sz w:val="32"/>
          <w:szCs w:val="32"/>
        </w:rPr>
        <w:t>四、</w:t>
      </w:r>
      <w:bookmarkEnd w:id="456"/>
      <w:r>
        <w:rPr>
          <w:rFonts w:hint="eastAsia"/>
          <w:b/>
          <w:bCs/>
          <w:sz w:val="32"/>
          <w:szCs w:val="32"/>
        </w:rPr>
        <w:t>报价情况说明（如供应商报价低于项目预算 50%的，应当提交本文档，详细阐述不影响产品质量或者诚信履约的具体原因）</w:t>
      </w:r>
    </w:p>
    <w:p w14:paraId="0EB306DB">
      <w:pPr>
        <w:pStyle w:val="694"/>
        <w:ind w:firstLine="0"/>
        <w:jc w:val="both"/>
        <w:rPr>
          <w:b/>
          <w:bCs/>
          <w:sz w:val="32"/>
          <w:szCs w:val="32"/>
        </w:rPr>
      </w:pPr>
    </w:p>
    <w:p w14:paraId="051AABEC">
      <w:pPr>
        <w:spacing w:line="360" w:lineRule="auto"/>
        <w:ind w:right="420" w:firstLine="3614" w:firstLineChars="1000"/>
        <w:rPr>
          <w:rFonts w:hint="eastAsia" w:ascii="宋体" w:hAnsi="宋体" w:cs="宋体"/>
          <w:b/>
          <w:kern w:val="0"/>
          <w:sz w:val="36"/>
          <w:szCs w:val="36"/>
        </w:rPr>
      </w:pPr>
    </w:p>
    <w:p w14:paraId="6B421E3A">
      <w:pPr>
        <w:spacing w:line="360" w:lineRule="auto"/>
        <w:ind w:right="420" w:firstLine="3614" w:firstLineChars="1000"/>
        <w:rPr>
          <w:rFonts w:hint="eastAsia" w:ascii="宋体" w:hAnsi="宋体" w:cs="宋体"/>
          <w:b/>
          <w:kern w:val="0"/>
          <w:sz w:val="36"/>
          <w:szCs w:val="36"/>
        </w:rPr>
      </w:pPr>
    </w:p>
    <w:p w14:paraId="628E7853">
      <w:pPr>
        <w:spacing w:line="360" w:lineRule="auto"/>
        <w:ind w:right="420" w:firstLine="3614" w:firstLineChars="1000"/>
        <w:rPr>
          <w:rFonts w:hint="eastAsia" w:ascii="宋体" w:hAnsi="宋体" w:cs="宋体"/>
          <w:b/>
          <w:kern w:val="0"/>
          <w:sz w:val="36"/>
          <w:szCs w:val="36"/>
        </w:rPr>
      </w:pPr>
    </w:p>
    <w:p w14:paraId="0EAAFFAB">
      <w:pPr>
        <w:spacing w:line="360" w:lineRule="auto"/>
        <w:ind w:right="420" w:firstLine="3614" w:firstLineChars="1000"/>
        <w:rPr>
          <w:rFonts w:hint="eastAsia" w:ascii="宋体" w:hAnsi="宋体" w:cs="宋体"/>
          <w:b/>
          <w:kern w:val="0"/>
          <w:sz w:val="36"/>
          <w:szCs w:val="36"/>
        </w:rPr>
      </w:pPr>
    </w:p>
    <w:p w14:paraId="511EEBBB">
      <w:pPr>
        <w:spacing w:line="360" w:lineRule="auto"/>
        <w:ind w:right="420" w:firstLine="3614" w:firstLineChars="1000"/>
        <w:rPr>
          <w:rFonts w:hint="eastAsia" w:ascii="宋体" w:hAnsi="宋体" w:cs="宋体"/>
          <w:b/>
          <w:kern w:val="0"/>
          <w:sz w:val="36"/>
          <w:szCs w:val="36"/>
        </w:rPr>
      </w:pPr>
    </w:p>
    <w:p w14:paraId="2A465002">
      <w:pPr>
        <w:spacing w:line="360" w:lineRule="auto"/>
        <w:ind w:right="420" w:firstLine="3614" w:firstLineChars="1000"/>
        <w:rPr>
          <w:rFonts w:hint="eastAsia" w:ascii="宋体" w:hAnsi="宋体" w:cs="宋体"/>
          <w:b/>
          <w:kern w:val="0"/>
          <w:sz w:val="36"/>
          <w:szCs w:val="36"/>
        </w:rPr>
      </w:pPr>
    </w:p>
    <w:p w14:paraId="667825DB">
      <w:pPr>
        <w:spacing w:line="360" w:lineRule="auto"/>
        <w:ind w:right="420" w:firstLine="3614" w:firstLineChars="1000"/>
        <w:rPr>
          <w:rFonts w:hint="eastAsia" w:ascii="宋体" w:hAnsi="宋体" w:cs="宋体"/>
          <w:b/>
          <w:kern w:val="0"/>
          <w:sz w:val="36"/>
          <w:szCs w:val="36"/>
        </w:rPr>
      </w:pPr>
    </w:p>
    <w:p w14:paraId="2A512730">
      <w:pPr>
        <w:spacing w:line="360" w:lineRule="auto"/>
        <w:ind w:right="420" w:firstLine="3614" w:firstLineChars="1000"/>
        <w:rPr>
          <w:rFonts w:hint="eastAsia" w:ascii="宋体" w:hAnsi="宋体" w:cs="宋体"/>
          <w:b/>
          <w:kern w:val="0"/>
          <w:sz w:val="36"/>
          <w:szCs w:val="36"/>
        </w:rPr>
      </w:pPr>
    </w:p>
    <w:p w14:paraId="0659341C">
      <w:pPr>
        <w:spacing w:line="360" w:lineRule="auto"/>
        <w:ind w:right="420" w:firstLine="3614" w:firstLineChars="1000"/>
        <w:rPr>
          <w:rFonts w:hint="eastAsia" w:ascii="宋体" w:hAnsi="宋体" w:cs="宋体"/>
          <w:b/>
          <w:kern w:val="0"/>
          <w:sz w:val="36"/>
          <w:szCs w:val="36"/>
        </w:rPr>
      </w:pPr>
    </w:p>
    <w:p w14:paraId="2730B738">
      <w:pPr>
        <w:spacing w:line="360" w:lineRule="auto"/>
        <w:ind w:right="420" w:firstLine="3614" w:firstLineChars="1000"/>
        <w:rPr>
          <w:rFonts w:hint="eastAsia" w:ascii="宋体" w:hAnsi="宋体" w:cs="宋体"/>
          <w:b/>
          <w:kern w:val="0"/>
          <w:sz w:val="36"/>
          <w:szCs w:val="36"/>
        </w:rPr>
      </w:pPr>
    </w:p>
    <w:p w14:paraId="12F196CB">
      <w:pPr>
        <w:spacing w:line="360" w:lineRule="auto"/>
        <w:ind w:right="420" w:firstLine="3614" w:firstLineChars="1000"/>
        <w:rPr>
          <w:rFonts w:hint="eastAsia" w:ascii="宋体" w:hAnsi="宋体" w:cs="宋体"/>
          <w:b/>
          <w:kern w:val="0"/>
          <w:sz w:val="36"/>
          <w:szCs w:val="36"/>
        </w:rPr>
      </w:pPr>
    </w:p>
    <w:p w14:paraId="5932AD1B">
      <w:pPr>
        <w:spacing w:line="360" w:lineRule="auto"/>
        <w:ind w:right="420" w:firstLine="3614" w:firstLineChars="1000"/>
        <w:rPr>
          <w:rFonts w:hint="eastAsia" w:ascii="宋体" w:hAnsi="宋体" w:cs="宋体"/>
          <w:b/>
          <w:kern w:val="0"/>
          <w:sz w:val="36"/>
          <w:szCs w:val="36"/>
        </w:rPr>
      </w:pPr>
    </w:p>
    <w:p w14:paraId="0827C9F7">
      <w:pPr>
        <w:spacing w:line="360" w:lineRule="auto"/>
        <w:ind w:right="420" w:firstLine="3614" w:firstLineChars="1000"/>
        <w:rPr>
          <w:rFonts w:hint="eastAsia" w:ascii="宋体" w:hAnsi="宋体" w:cs="宋体"/>
          <w:b/>
          <w:kern w:val="0"/>
          <w:sz w:val="36"/>
          <w:szCs w:val="36"/>
        </w:rPr>
      </w:pPr>
    </w:p>
    <w:p w14:paraId="797BC472">
      <w:pPr>
        <w:spacing w:line="360" w:lineRule="auto"/>
        <w:ind w:right="420" w:firstLine="3614" w:firstLineChars="1000"/>
        <w:rPr>
          <w:rFonts w:hint="eastAsia" w:ascii="宋体" w:hAnsi="宋体" w:cs="宋体"/>
          <w:b/>
          <w:kern w:val="0"/>
          <w:sz w:val="36"/>
          <w:szCs w:val="36"/>
        </w:rPr>
      </w:pPr>
    </w:p>
    <w:p w14:paraId="1C2C40B4">
      <w:pPr>
        <w:spacing w:line="360" w:lineRule="auto"/>
        <w:ind w:right="420" w:firstLine="3614" w:firstLineChars="1000"/>
        <w:rPr>
          <w:rFonts w:hint="eastAsia" w:ascii="宋体" w:hAnsi="宋体" w:cs="宋体"/>
          <w:b/>
          <w:kern w:val="0"/>
          <w:sz w:val="36"/>
          <w:szCs w:val="36"/>
        </w:rPr>
      </w:pPr>
    </w:p>
    <w:p w14:paraId="68BAF375">
      <w:pPr>
        <w:spacing w:line="360" w:lineRule="auto"/>
        <w:ind w:right="420" w:firstLine="3614" w:firstLineChars="1000"/>
        <w:rPr>
          <w:rFonts w:hint="eastAsia" w:ascii="宋体" w:hAnsi="宋体" w:cs="宋体"/>
          <w:b/>
          <w:kern w:val="0"/>
          <w:sz w:val="36"/>
          <w:szCs w:val="36"/>
        </w:rPr>
      </w:pPr>
    </w:p>
    <w:p w14:paraId="671AC6F0">
      <w:pPr>
        <w:rPr>
          <w:b/>
          <w:bCs/>
          <w:sz w:val="44"/>
          <w:szCs w:val="44"/>
        </w:rPr>
      </w:pPr>
      <w:bookmarkStart w:id="457" w:name="_Toc20847"/>
      <w:bookmarkStart w:id="458" w:name="_Toc465665161"/>
      <w:r>
        <w:rPr>
          <w:rFonts w:hint="eastAsia"/>
          <w:b/>
          <w:bCs/>
          <w:sz w:val="44"/>
          <w:szCs w:val="44"/>
        </w:rPr>
        <w:br w:type="page"/>
      </w:r>
    </w:p>
    <w:p w14:paraId="094ED38F">
      <w:pPr>
        <w:jc w:val="center"/>
        <w:rPr>
          <w:b/>
          <w:bCs/>
          <w:sz w:val="44"/>
          <w:szCs w:val="44"/>
        </w:rPr>
      </w:pPr>
      <w:r>
        <w:rPr>
          <w:rFonts w:hint="eastAsia"/>
          <w:b/>
          <w:bCs/>
          <w:sz w:val="44"/>
          <w:szCs w:val="44"/>
        </w:rPr>
        <w:t>附件</w:t>
      </w:r>
      <w:bookmarkEnd w:id="457"/>
      <w:bookmarkEnd w:id="458"/>
    </w:p>
    <w:p w14:paraId="3016DDC8">
      <w:pPr>
        <w:spacing w:line="360" w:lineRule="auto"/>
        <w:rPr>
          <w:rFonts w:hint="eastAsia" w:ascii="宋体" w:hAnsi="宋体" w:cs="宋体"/>
          <w:b/>
          <w:spacing w:val="6"/>
          <w:sz w:val="32"/>
          <w:szCs w:val="32"/>
        </w:rPr>
      </w:pPr>
    </w:p>
    <w:p w14:paraId="78470A69">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5867464B">
      <w:pPr>
        <w:spacing w:line="360" w:lineRule="auto"/>
        <w:jc w:val="center"/>
        <w:rPr>
          <w:rFonts w:hint="eastAsia" w:ascii="宋体" w:hAnsi="宋体" w:cs="宋体"/>
          <w:b/>
          <w:spacing w:val="6"/>
          <w:sz w:val="32"/>
          <w:szCs w:val="32"/>
        </w:rPr>
      </w:pPr>
      <w:bookmarkStart w:id="459" w:name="OLE_LINK14"/>
      <w:bookmarkStart w:id="460" w:name="OLE_LINK13"/>
      <w:r>
        <w:rPr>
          <w:rFonts w:hint="eastAsia" w:ascii="宋体" w:hAnsi="宋体" w:cs="宋体"/>
          <w:b/>
          <w:spacing w:val="6"/>
          <w:sz w:val="32"/>
          <w:szCs w:val="32"/>
        </w:rPr>
        <w:t>残疾人福利性单位声明函</w:t>
      </w:r>
    </w:p>
    <w:bookmarkEnd w:id="459"/>
    <w:bookmarkEnd w:id="460"/>
    <w:p w14:paraId="0D0097AC">
      <w:pPr>
        <w:spacing w:line="360" w:lineRule="auto"/>
        <w:rPr>
          <w:rFonts w:hint="eastAsia" w:ascii="宋体" w:hAnsi="宋体" w:cs="宋体"/>
          <w:b/>
          <w:spacing w:val="6"/>
          <w:sz w:val="30"/>
          <w:szCs w:val="30"/>
        </w:rPr>
      </w:pPr>
    </w:p>
    <w:p w14:paraId="6AC74E97">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w:t>
      </w:r>
      <w:r>
        <w:rPr>
          <w:rFonts w:hint="eastAsia" w:ascii="宋体" w:hAnsi="宋体" w:cs="宋体"/>
          <w:sz w:val="24"/>
          <w:u w:val="single"/>
        </w:rPr>
        <w:t>宁波市北仑区人民医院体检智能导检系统采购项目（项目编号：CBNB-20251392-BL036G）</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7B1EDE07">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6A38B763">
      <w:pPr>
        <w:spacing w:line="360" w:lineRule="auto"/>
        <w:ind w:firstLine="480" w:firstLineChars="200"/>
        <w:rPr>
          <w:rFonts w:hint="eastAsia" w:ascii="宋体" w:hAnsi="宋体" w:cs="宋体"/>
          <w:sz w:val="24"/>
        </w:rPr>
      </w:pPr>
    </w:p>
    <w:p w14:paraId="1CE0531E">
      <w:pPr>
        <w:spacing w:line="360" w:lineRule="auto"/>
        <w:ind w:firstLine="480" w:firstLineChars="200"/>
        <w:rPr>
          <w:rFonts w:hint="eastAsia" w:ascii="宋体" w:hAnsi="宋体" w:cs="宋体"/>
          <w:sz w:val="24"/>
        </w:rPr>
      </w:pPr>
    </w:p>
    <w:p w14:paraId="64E16CEE">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w:t>
      </w:r>
      <w:r>
        <w:rPr>
          <w:rFonts w:hint="eastAsia" w:ascii="宋体" w:hAnsi="宋体" w:cs="宋体"/>
          <w:kern w:val="0"/>
          <w:sz w:val="24"/>
        </w:rPr>
        <w:t>电子盖章</w:t>
      </w:r>
      <w:r>
        <w:rPr>
          <w:rFonts w:hint="eastAsia" w:ascii="宋体" w:hAnsi="宋体" w:cs="宋体"/>
          <w:kern w:val="0"/>
          <w:sz w:val="24"/>
          <w:lang w:val="zh-CN"/>
        </w:rPr>
        <w:t>）：</w:t>
      </w:r>
    </w:p>
    <w:p w14:paraId="371CC7CB">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66298EB6">
      <w:pPr>
        <w:spacing w:line="360" w:lineRule="auto"/>
        <w:ind w:firstLine="480" w:firstLineChars="200"/>
        <w:rPr>
          <w:rFonts w:hint="eastAsia" w:ascii="宋体" w:hAnsi="宋体" w:cs="宋体"/>
          <w:sz w:val="24"/>
        </w:rPr>
      </w:pPr>
    </w:p>
    <w:p w14:paraId="6354BF65">
      <w:pPr>
        <w:spacing w:line="360" w:lineRule="auto"/>
        <w:ind w:firstLine="360" w:firstLineChars="200"/>
        <w:rPr>
          <w:rFonts w:hint="eastAsia" w:ascii="宋体" w:hAnsi="宋体" w:cs="宋体"/>
          <w:sz w:val="18"/>
          <w:szCs w:val="18"/>
        </w:rPr>
      </w:pPr>
      <w:r>
        <w:rPr>
          <w:rFonts w:hint="eastAsia" w:ascii="宋体" w:hAnsi="宋体" w:cs="宋体"/>
          <w:sz w:val="18"/>
          <w:szCs w:val="18"/>
        </w:rPr>
        <w:t>备注：享受政府采购支持政策的残疾人福利性单位应当同时满足以下条件：</w:t>
      </w:r>
    </w:p>
    <w:p w14:paraId="453F7961">
      <w:pPr>
        <w:spacing w:line="360" w:lineRule="auto"/>
        <w:ind w:firstLine="360" w:firstLineChars="200"/>
        <w:rPr>
          <w:rFonts w:hint="eastAsia" w:ascii="宋体" w:hAnsi="宋体" w:cs="宋体"/>
          <w:sz w:val="18"/>
          <w:szCs w:val="18"/>
        </w:rPr>
      </w:pPr>
      <w:r>
        <w:rPr>
          <w:rFonts w:hint="eastAsia" w:ascii="宋体" w:hAnsi="宋体" w:cs="宋体"/>
          <w:sz w:val="18"/>
          <w:szCs w:val="18"/>
        </w:rPr>
        <w:t>（一）安置的残疾人占本单位在职职工人数的比例不低于25%（含25%），并且安置的残疾人人数不少于10人（含10人）；</w:t>
      </w:r>
    </w:p>
    <w:p w14:paraId="2F206976">
      <w:pPr>
        <w:spacing w:line="360" w:lineRule="auto"/>
        <w:ind w:firstLine="360" w:firstLineChars="200"/>
        <w:rPr>
          <w:rFonts w:hint="eastAsia" w:ascii="宋体" w:hAnsi="宋体" w:cs="宋体"/>
          <w:sz w:val="18"/>
          <w:szCs w:val="18"/>
        </w:rPr>
      </w:pPr>
      <w:r>
        <w:rPr>
          <w:rFonts w:hint="eastAsia" w:ascii="宋体" w:hAnsi="宋体" w:cs="宋体"/>
          <w:sz w:val="18"/>
          <w:szCs w:val="18"/>
        </w:rPr>
        <w:t>（二）依法与安置的每位残疾人签订了一年以上（含一年）的劳动合同或服务协议；</w:t>
      </w:r>
    </w:p>
    <w:p w14:paraId="097AAAF0">
      <w:pPr>
        <w:spacing w:line="360" w:lineRule="auto"/>
        <w:ind w:firstLine="360" w:firstLineChars="200"/>
        <w:rPr>
          <w:rFonts w:hint="eastAsia" w:ascii="宋体" w:hAnsi="宋体" w:cs="宋体"/>
          <w:sz w:val="18"/>
          <w:szCs w:val="18"/>
        </w:rPr>
      </w:pPr>
      <w:r>
        <w:rPr>
          <w:rFonts w:hint="eastAsia" w:ascii="宋体" w:hAnsi="宋体" w:cs="宋体"/>
          <w:sz w:val="18"/>
          <w:szCs w:val="18"/>
        </w:rPr>
        <w:t>（三）为安置的每位残疾人按月足额缴纳了基本养老保险、基本医疗保险、失业保险、工伤保险和生育保险等社会保险费；</w:t>
      </w:r>
    </w:p>
    <w:p w14:paraId="41FC6F36">
      <w:pPr>
        <w:spacing w:line="360" w:lineRule="auto"/>
        <w:ind w:firstLine="360" w:firstLineChars="200"/>
        <w:rPr>
          <w:rFonts w:hint="eastAsia" w:ascii="宋体" w:hAnsi="宋体" w:cs="宋体"/>
          <w:sz w:val="18"/>
          <w:szCs w:val="18"/>
        </w:rPr>
      </w:pPr>
      <w:r>
        <w:rPr>
          <w:rFonts w:hint="eastAsia" w:ascii="宋体" w:hAnsi="宋体" w:cs="宋体"/>
          <w:sz w:val="18"/>
          <w:szCs w:val="18"/>
        </w:rPr>
        <w:t>（四）通过银行等金融机构向安置的每位残疾人，按月支付了不低于单位所在区县适用的经省级人民政府批准的月最低工资标准的工资；</w:t>
      </w:r>
    </w:p>
    <w:p w14:paraId="0C434309">
      <w:pPr>
        <w:spacing w:line="360" w:lineRule="auto"/>
        <w:ind w:firstLine="360" w:firstLineChars="200"/>
        <w:rPr>
          <w:rFonts w:hint="eastAsia" w:ascii="宋体" w:hAnsi="宋体" w:cs="宋体"/>
          <w:sz w:val="18"/>
          <w:szCs w:val="18"/>
        </w:rPr>
      </w:pPr>
      <w:r>
        <w:rPr>
          <w:rFonts w:hint="eastAsia" w:ascii="宋体" w:hAnsi="宋体" w:cs="宋体"/>
          <w:sz w:val="18"/>
          <w:szCs w:val="18"/>
        </w:rPr>
        <w:t>（五）提供本单位制造的货物、承担的工程或者服务（以下简称产品），或者提供其他残疾人福利性单位制造的货物（不包括使用非残疾人福利性单位注册商标的货物）。</w:t>
      </w:r>
    </w:p>
    <w:p w14:paraId="0B6F70A3">
      <w:pPr>
        <w:spacing w:line="360" w:lineRule="auto"/>
        <w:ind w:firstLine="360" w:firstLineChars="200"/>
        <w:rPr>
          <w:rFonts w:hint="eastAsia" w:ascii="宋体" w:hAnsi="宋体" w:cs="宋体"/>
          <w:sz w:val="18"/>
          <w:szCs w:val="18"/>
        </w:rPr>
      </w:pPr>
      <w:r>
        <w:rPr>
          <w:rFonts w:hint="eastAsia" w:ascii="宋体" w:hAnsi="宋体" w:cs="宋体"/>
          <w:sz w:val="18"/>
          <w:szCs w:val="18"/>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D40D1D0">
      <w:pPr>
        <w:spacing w:line="360" w:lineRule="auto"/>
        <w:ind w:firstLine="420" w:firstLineChars="200"/>
        <w:rPr>
          <w:rFonts w:hint="eastAsia" w:ascii="宋体" w:hAnsi="宋体" w:cs="宋体"/>
        </w:rPr>
      </w:pPr>
    </w:p>
    <w:p w14:paraId="4ABE0608">
      <w:pPr>
        <w:spacing w:line="360" w:lineRule="auto"/>
        <w:ind w:firstLine="420" w:firstLineChars="200"/>
        <w:rPr>
          <w:rFonts w:hint="eastAsia" w:ascii="宋体" w:hAnsi="宋体" w:cs="宋体"/>
        </w:rPr>
      </w:pPr>
    </w:p>
    <w:p w14:paraId="76FA4934">
      <w:pPr>
        <w:spacing w:line="360" w:lineRule="auto"/>
        <w:ind w:firstLine="420" w:firstLineChars="200"/>
        <w:rPr>
          <w:rFonts w:hint="eastAsia" w:ascii="宋体" w:hAnsi="宋体" w:cs="宋体"/>
        </w:rPr>
      </w:pPr>
    </w:p>
    <w:p w14:paraId="7AD74A18">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附件2：</w:t>
      </w:r>
      <w:r>
        <w:rPr>
          <w:rFonts w:hint="eastAsia" w:ascii="宋体" w:hAnsi="宋体" w:cs="宋体"/>
          <w:b/>
          <w:bCs/>
          <w:sz w:val="32"/>
          <w:szCs w:val="32"/>
        </w:rPr>
        <w:t>业务专用章使用说明函</w:t>
      </w:r>
    </w:p>
    <w:p w14:paraId="304284D0">
      <w:pPr>
        <w:spacing w:line="360" w:lineRule="auto"/>
        <w:rPr>
          <w:rFonts w:hint="eastAsia" w:ascii="宋体" w:hAnsi="宋体" w:cs="宋体"/>
          <w:sz w:val="24"/>
          <w:u w:val="single"/>
        </w:rPr>
      </w:pPr>
    </w:p>
    <w:p w14:paraId="02EDF06A">
      <w:pPr>
        <w:spacing w:line="360" w:lineRule="auto"/>
        <w:rPr>
          <w:rFonts w:hint="eastAsia" w:ascii="宋体" w:hAnsi="宋体" w:cs="宋体"/>
          <w:sz w:val="24"/>
        </w:rPr>
      </w:pPr>
      <w:r>
        <w:rPr>
          <w:rFonts w:hint="eastAsia" w:ascii="宋体" w:hAnsi="宋体" w:cs="宋体"/>
          <w:sz w:val="24"/>
          <w:u w:val="single"/>
        </w:rPr>
        <w:t>（采购人）、（采购代理机构）：</w:t>
      </w:r>
    </w:p>
    <w:p w14:paraId="7D2CC59B">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u w:val="single"/>
        </w:rPr>
        <w:t>宁波市北仑区人民医院体检智能导检系统采购项目（项目编号：CBNB-20251392-BL036G）</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9A5C6DE">
      <w:pPr>
        <w:spacing w:line="360" w:lineRule="auto"/>
        <w:ind w:firstLine="480" w:firstLineChars="200"/>
        <w:rPr>
          <w:rFonts w:hint="eastAsia" w:ascii="宋体" w:hAnsi="宋体" w:cs="宋体"/>
          <w:sz w:val="24"/>
        </w:rPr>
      </w:pPr>
      <w:r>
        <w:rPr>
          <w:rFonts w:hint="eastAsia" w:ascii="宋体" w:hAnsi="宋体" w:cs="宋体"/>
          <w:sz w:val="24"/>
        </w:rPr>
        <w:t>特此说明。</w:t>
      </w:r>
    </w:p>
    <w:p w14:paraId="27CB1149">
      <w:pPr>
        <w:spacing w:line="360" w:lineRule="auto"/>
        <w:ind w:firstLine="494"/>
        <w:rPr>
          <w:rFonts w:hint="eastAsia" w:ascii="宋体" w:hAnsi="宋体" w:cs="宋体"/>
          <w:sz w:val="24"/>
        </w:rPr>
      </w:pPr>
    </w:p>
    <w:p w14:paraId="3462E0CE">
      <w:pPr>
        <w:spacing w:line="360" w:lineRule="auto"/>
        <w:ind w:firstLine="494"/>
        <w:rPr>
          <w:rFonts w:hint="eastAsia" w:ascii="宋体" w:hAnsi="宋体" w:cs="宋体"/>
          <w:sz w:val="24"/>
        </w:rPr>
      </w:pPr>
    </w:p>
    <w:p w14:paraId="50571D05">
      <w:pPr>
        <w:spacing w:line="360" w:lineRule="auto"/>
        <w:ind w:firstLine="494"/>
        <w:rPr>
          <w:rFonts w:hint="eastAsia" w:ascii="宋体" w:hAnsi="宋体" w:cs="宋体"/>
          <w:sz w:val="24"/>
        </w:rPr>
      </w:pPr>
    </w:p>
    <w:p w14:paraId="39012F05">
      <w:pPr>
        <w:spacing w:line="360" w:lineRule="auto"/>
        <w:ind w:right="480" w:firstLine="4080" w:firstLineChars="1700"/>
        <w:rPr>
          <w:rFonts w:hint="eastAsia" w:ascii="宋体" w:hAnsi="宋体" w:cs="宋体"/>
          <w:sz w:val="24"/>
        </w:rPr>
      </w:pPr>
      <w:r>
        <w:rPr>
          <w:rFonts w:hint="eastAsia" w:ascii="宋体" w:hAnsi="宋体" w:cs="宋体"/>
          <w:sz w:val="24"/>
        </w:rPr>
        <w:t>投标单位（电子签章）：</w:t>
      </w:r>
    </w:p>
    <w:p w14:paraId="7D75A35C">
      <w:pPr>
        <w:ind w:right="1440" w:firstLine="494"/>
        <w:jc w:val="center"/>
        <w:rPr>
          <w:rFonts w:hint="eastAsia" w:ascii="宋体" w:hAnsi="宋体" w:cs="宋体"/>
          <w:sz w:val="24"/>
        </w:rPr>
      </w:pPr>
      <w:r>
        <w:rPr>
          <w:rFonts w:hint="eastAsia" w:ascii="宋体" w:hAnsi="宋体" w:cs="宋体"/>
          <w:sz w:val="24"/>
        </w:rPr>
        <w:t xml:space="preserve">                              日期：       年     月     日</w:t>
      </w:r>
    </w:p>
    <w:p w14:paraId="25090ABE">
      <w:pPr>
        <w:rPr>
          <w:rFonts w:hint="eastAsia" w:ascii="宋体" w:hAnsi="宋体" w:cs="宋体"/>
          <w:sz w:val="24"/>
        </w:rPr>
      </w:pPr>
      <w:r>
        <w:rPr>
          <w:rFonts w:hint="eastAsia" w:ascii="宋体" w:hAnsi="宋体" w:cs="宋体"/>
          <w:b/>
          <w:bCs/>
          <w:sz w:val="24"/>
        </w:rPr>
        <w:t>附：</w:t>
      </w:r>
    </w:p>
    <w:p w14:paraId="66EDDA7C">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634A3EA7">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634A3EA7">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221E8DC4">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221E8DC4">
                      <w:pPr>
                        <w:jc w:val="center"/>
                      </w:pPr>
                    </w:p>
                  </w:txbxContent>
                </v:textbox>
              </v:rect>
            </w:pict>
          </mc:Fallback>
        </mc:AlternateContent>
      </w:r>
      <w:r>
        <w:rPr>
          <w:rFonts w:hint="eastAsia" w:ascii="宋体" w:hAnsi="宋体" w:cs="宋体"/>
          <w:sz w:val="24"/>
        </w:rPr>
        <w:t>投标单位法定名称章（印模）                投标单位“XX专用章”（印模）</w:t>
      </w:r>
    </w:p>
    <w:p w14:paraId="4DE3C17B">
      <w:pPr>
        <w:autoSpaceDE w:val="0"/>
        <w:autoSpaceDN w:val="0"/>
        <w:jc w:val="center"/>
        <w:rPr>
          <w:rFonts w:hint="eastAsia" w:ascii="宋体" w:hAnsi="宋体" w:cs="宋体"/>
          <w:b/>
          <w:spacing w:val="6"/>
          <w:sz w:val="32"/>
          <w:szCs w:val="32"/>
        </w:rPr>
      </w:pPr>
    </w:p>
    <w:p w14:paraId="35825DE2">
      <w:pPr>
        <w:autoSpaceDE w:val="0"/>
        <w:autoSpaceDN w:val="0"/>
        <w:jc w:val="center"/>
        <w:rPr>
          <w:rFonts w:hint="eastAsia" w:ascii="宋体" w:hAnsi="宋体" w:cs="宋体"/>
          <w:b/>
          <w:spacing w:val="6"/>
          <w:sz w:val="32"/>
          <w:szCs w:val="32"/>
        </w:rPr>
      </w:pPr>
    </w:p>
    <w:p w14:paraId="6558648A">
      <w:pPr>
        <w:autoSpaceDE w:val="0"/>
        <w:autoSpaceDN w:val="0"/>
        <w:jc w:val="center"/>
        <w:rPr>
          <w:rFonts w:hint="eastAsia" w:ascii="宋体" w:hAnsi="宋体" w:cs="宋体"/>
          <w:b/>
          <w:spacing w:val="6"/>
          <w:sz w:val="32"/>
          <w:szCs w:val="32"/>
        </w:rPr>
      </w:pPr>
    </w:p>
    <w:p w14:paraId="0B16003E">
      <w:pPr>
        <w:autoSpaceDE w:val="0"/>
        <w:autoSpaceDN w:val="0"/>
        <w:jc w:val="center"/>
        <w:rPr>
          <w:rFonts w:hint="eastAsia" w:ascii="宋体" w:hAnsi="宋体" w:cs="宋体"/>
          <w:b/>
          <w:spacing w:val="6"/>
          <w:sz w:val="32"/>
          <w:szCs w:val="32"/>
        </w:rPr>
      </w:pPr>
    </w:p>
    <w:p w14:paraId="6613F288">
      <w:pPr>
        <w:autoSpaceDE w:val="0"/>
        <w:autoSpaceDN w:val="0"/>
        <w:jc w:val="center"/>
        <w:rPr>
          <w:rFonts w:hint="eastAsia" w:ascii="宋体" w:hAnsi="宋体" w:cs="宋体"/>
          <w:b/>
          <w:spacing w:val="6"/>
          <w:sz w:val="32"/>
          <w:szCs w:val="32"/>
        </w:rPr>
      </w:pPr>
    </w:p>
    <w:p w14:paraId="264C4B76">
      <w:pPr>
        <w:autoSpaceDE w:val="0"/>
        <w:autoSpaceDN w:val="0"/>
        <w:jc w:val="center"/>
        <w:rPr>
          <w:rFonts w:hint="eastAsia" w:ascii="宋体" w:hAnsi="宋体" w:cs="宋体"/>
          <w:b/>
          <w:spacing w:val="6"/>
          <w:sz w:val="32"/>
          <w:szCs w:val="32"/>
        </w:rPr>
      </w:pPr>
    </w:p>
    <w:p w14:paraId="57F7B19A">
      <w:pPr>
        <w:autoSpaceDE w:val="0"/>
        <w:autoSpaceDN w:val="0"/>
        <w:jc w:val="center"/>
        <w:rPr>
          <w:rFonts w:hint="eastAsia" w:ascii="宋体" w:hAnsi="宋体" w:cs="宋体"/>
          <w:b/>
          <w:spacing w:val="6"/>
          <w:sz w:val="32"/>
          <w:szCs w:val="32"/>
        </w:rPr>
      </w:pPr>
    </w:p>
    <w:p w14:paraId="54654293">
      <w:pPr>
        <w:autoSpaceDE w:val="0"/>
        <w:autoSpaceDN w:val="0"/>
        <w:jc w:val="center"/>
        <w:rPr>
          <w:rFonts w:hint="eastAsia" w:ascii="宋体" w:hAnsi="宋体" w:cs="宋体"/>
          <w:b/>
          <w:spacing w:val="6"/>
          <w:sz w:val="32"/>
          <w:szCs w:val="32"/>
        </w:rPr>
      </w:pPr>
    </w:p>
    <w:p w14:paraId="4BB7F53E">
      <w:pPr>
        <w:autoSpaceDE w:val="0"/>
        <w:autoSpaceDN w:val="0"/>
        <w:jc w:val="center"/>
        <w:rPr>
          <w:rFonts w:hint="eastAsia" w:ascii="宋体" w:hAnsi="宋体" w:cs="宋体"/>
          <w:b/>
          <w:spacing w:val="6"/>
          <w:sz w:val="32"/>
          <w:szCs w:val="32"/>
        </w:rPr>
      </w:pPr>
    </w:p>
    <w:p w14:paraId="6B481E51">
      <w:pPr>
        <w:autoSpaceDE w:val="0"/>
        <w:autoSpaceDN w:val="0"/>
        <w:jc w:val="center"/>
        <w:rPr>
          <w:rFonts w:hint="eastAsia" w:ascii="宋体" w:hAnsi="宋体" w:cs="宋体"/>
          <w:b/>
          <w:spacing w:val="6"/>
          <w:sz w:val="32"/>
          <w:szCs w:val="32"/>
        </w:rPr>
      </w:pPr>
    </w:p>
    <w:p w14:paraId="48BFFE9D">
      <w:pPr>
        <w:autoSpaceDE w:val="0"/>
        <w:autoSpaceDN w:val="0"/>
        <w:jc w:val="center"/>
        <w:rPr>
          <w:rFonts w:hint="eastAsia" w:ascii="宋体" w:hAnsi="宋体" w:cs="宋体"/>
          <w:b/>
          <w:spacing w:val="6"/>
          <w:sz w:val="32"/>
          <w:szCs w:val="32"/>
        </w:rPr>
      </w:pPr>
    </w:p>
    <w:p w14:paraId="0897AA2D">
      <w:pPr>
        <w:autoSpaceDE w:val="0"/>
        <w:autoSpaceDN w:val="0"/>
        <w:jc w:val="center"/>
        <w:rPr>
          <w:rFonts w:hint="eastAsia" w:ascii="宋体" w:hAnsi="宋体" w:cs="宋体"/>
          <w:b/>
          <w:spacing w:val="6"/>
          <w:sz w:val="32"/>
          <w:szCs w:val="32"/>
        </w:rPr>
      </w:pPr>
    </w:p>
    <w:p w14:paraId="3D682B5B">
      <w:pPr>
        <w:autoSpaceDE w:val="0"/>
        <w:autoSpaceDN w:val="0"/>
        <w:jc w:val="center"/>
        <w:rPr>
          <w:rFonts w:hint="eastAsia" w:ascii="宋体" w:hAnsi="宋体" w:cs="宋体"/>
          <w:b/>
          <w:spacing w:val="6"/>
          <w:sz w:val="32"/>
          <w:szCs w:val="32"/>
        </w:rPr>
      </w:pPr>
    </w:p>
    <w:p w14:paraId="605425F0">
      <w:pPr>
        <w:autoSpaceDE w:val="0"/>
        <w:autoSpaceDN w:val="0"/>
        <w:jc w:val="center"/>
        <w:rPr>
          <w:rFonts w:hint="eastAsia" w:ascii="宋体" w:hAnsi="宋体" w:cs="宋体"/>
          <w:b/>
          <w:spacing w:val="6"/>
          <w:sz w:val="32"/>
          <w:szCs w:val="32"/>
        </w:rPr>
      </w:pPr>
    </w:p>
    <w:p w14:paraId="174046E6">
      <w:pPr>
        <w:autoSpaceDE w:val="0"/>
        <w:autoSpaceDN w:val="0"/>
        <w:rPr>
          <w:rFonts w:hint="eastAsia" w:ascii="宋体" w:hAnsi="宋体" w:cs="宋体"/>
          <w:b/>
          <w:spacing w:val="6"/>
          <w:sz w:val="32"/>
          <w:szCs w:val="32"/>
        </w:rPr>
      </w:pPr>
    </w:p>
    <w:p w14:paraId="17ECAFD0">
      <w:pPr>
        <w:rPr>
          <w:b/>
          <w:bCs/>
          <w:sz w:val="32"/>
          <w:szCs w:val="32"/>
        </w:rPr>
      </w:pPr>
      <w:bookmarkStart w:id="461" w:name="_Toc27865"/>
      <w:r>
        <w:rPr>
          <w:rFonts w:hint="eastAsia"/>
          <w:b/>
          <w:bCs/>
          <w:sz w:val="32"/>
          <w:szCs w:val="32"/>
        </w:rPr>
        <w:br w:type="page"/>
      </w:r>
    </w:p>
    <w:p w14:paraId="6E217243">
      <w:pPr>
        <w:jc w:val="center"/>
        <w:rPr>
          <w:b/>
          <w:bCs/>
          <w:sz w:val="32"/>
          <w:szCs w:val="32"/>
        </w:rPr>
      </w:pPr>
      <w:r>
        <w:rPr>
          <w:rFonts w:hint="eastAsia"/>
          <w:b/>
          <w:bCs/>
          <w:sz w:val="32"/>
          <w:szCs w:val="32"/>
        </w:rPr>
        <w:t>附件3：联合协议</w:t>
      </w:r>
      <w:bookmarkEnd w:id="461"/>
      <w:r>
        <w:rPr>
          <w:rFonts w:hint="eastAsia"/>
          <w:b/>
          <w:bCs/>
          <w:sz w:val="32"/>
          <w:szCs w:val="32"/>
        </w:rPr>
        <w:t>（如适用）</w:t>
      </w:r>
    </w:p>
    <w:p w14:paraId="14295AEB">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191B67A">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u w:val="single"/>
        </w:rPr>
        <w:t>宁波市北仑区人民医院体检智能导检系统采购项目（项目编号：CBNB-20251392-BL036G）</w:t>
      </w:r>
      <w:r>
        <w:rPr>
          <w:rFonts w:hint="eastAsia" w:ascii="宋体" w:hAnsi="宋体" w:cs="宋体"/>
          <w:kern w:val="0"/>
          <w:sz w:val="24"/>
          <w:lang w:val="zh-CN"/>
        </w:rPr>
        <w:t xml:space="preserve">投标。 </w:t>
      </w:r>
    </w:p>
    <w:p w14:paraId="1E12164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36ED5ED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w:t>
      </w:r>
      <w:r>
        <w:rPr>
          <w:rFonts w:hint="eastAsia" w:ascii="宋体" w:hAnsi="宋体" w:cs="宋体"/>
          <w:kern w:val="0"/>
          <w:sz w:val="24"/>
        </w:rPr>
        <w:t>响应</w:t>
      </w:r>
      <w:r>
        <w:rPr>
          <w:rFonts w:hint="eastAsia" w:ascii="宋体" w:hAnsi="宋体" w:cs="宋体"/>
          <w:kern w:val="0"/>
          <w:sz w:val="24"/>
          <w:lang w:val="zh-CN"/>
        </w:rPr>
        <w:t>等均对联合投标各方产生约束力。</w:t>
      </w:r>
    </w:p>
    <w:p w14:paraId="4B5CF92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48D0630E">
      <w:pPr>
        <w:snapToGrid w:val="0"/>
        <w:spacing w:line="360" w:lineRule="auto"/>
        <w:ind w:firstLine="576"/>
        <w:rPr>
          <w:rFonts w:hint="eastAsia" w:ascii="宋体" w:hAnsi="宋体" w:cs="宋体"/>
          <w:kern w:val="0"/>
          <w:sz w:val="24"/>
          <w:lang w:val="zh-CN"/>
        </w:rPr>
      </w:pPr>
      <w:bookmarkStart w:id="462"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D74E7E6">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8F15E4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462"/>
    <w:p w14:paraId="2EBA05F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31845FA0">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提供的全部服务由小微企业提供，其合同份额占到合同总金额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E55571D">
      <w:pPr>
        <w:snapToGrid w:val="0"/>
        <w:spacing w:line="360"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6AFBD324">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9E00396">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01F686E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9A23DF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02FCB6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49A1DE2">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w:t>
      </w:r>
      <w:r>
        <w:rPr>
          <w:rFonts w:hint="eastAsia" w:ascii="宋体" w:hAnsi="宋体" w:cs="宋体"/>
          <w:kern w:val="0"/>
          <w:sz w:val="24"/>
        </w:rPr>
        <w:t>电子签章/公章）</w:t>
      </w:r>
      <w:r>
        <w:rPr>
          <w:rFonts w:hint="eastAsia" w:ascii="宋体" w:hAnsi="宋体" w:cs="宋体"/>
          <w:kern w:val="0"/>
          <w:sz w:val="24"/>
          <w:lang w:val="zh-CN"/>
        </w:rPr>
        <w:t>：</w:t>
      </w:r>
    </w:p>
    <w:p w14:paraId="7779322D">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w:t>
      </w:r>
      <w:r>
        <w:rPr>
          <w:rFonts w:hint="eastAsia" w:ascii="宋体" w:hAnsi="宋体" w:cs="宋体"/>
          <w:kern w:val="0"/>
          <w:sz w:val="24"/>
        </w:rPr>
        <w:t>电子签章/公章）</w:t>
      </w:r>
      <w:r>
        <w:rPr>
          <w:rFonts w:hint="eastAsia" w:ascii="宋体" w:hAnsi="宋体" w:cs="宋体"/>
          <w:kern w:val="0"/>
          <w:sz w:val="24"/>
          <w:lang w:val="zh-CN"/>
        </w:rPr>
        <w:t>：</w:t>
      </w:r>
    </w:p>
    <w:p w14:paraId="7F86E8B2">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7599FAB5">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2F33F04F">
      <w:pPr>
        <w:spacing w:line="360" w:lineRule="auto"/>
        <w:ind w:right="420"/>
        <w:rPr>
          <w:rFonts w:hint="eastAsia" w:ascii="宋体" w:hAnsi="宋体" w:cs="宋体"/>
          <w:sz w:val="24"/>
        </w:rPr>
      </w:pPr>
      <w:r>
        <w:rPr>
          <w:rFonts w:hint="eastAsia" w:ascii="宋体" w:hAnsi="宋体" w:cs="宋体"/>
          <w:sz w:val="24"/>
        </w:rPr>
        <w:t>注：按本格式和要求提供。</w:t>
      </w:r>
    </w:p>
    <w:p w14:paraId="7696D898">
      <w:pPr>
        <w:autoSpaceDE w:val="0"/>
        <w:autoSpaceDN w:val="0"/>
        <w:jc w:val="center"/>
        <w:rPr>
          <w:rFonts w:hint="eastAsia" w:ascii="宋体" w:hAnsi="宋体" w:cs="宋体"/>
          <w:b/>
          <w:spacing w:val="6"/>
          <w:sz w:val="32"/>
          <w:szCs w:val="32"/>
        </w:rPr>
      </w:pPr>
    </w:p>
    <w:p w14:paraId="14002D84">
      <w:pPr>
        <w:autoSpaceDE w:val="0"/>
        <w:autoSpaceDN w:val="0"/>
        <w:jc w:val="center"/>
        <w:rPr>
          <w:rFonts w:hint="eastAsia" w:ascii="宋体" w:hAnsi="宋体" w:cs="宋体"/>
          <w:b/>
          <w:spacing w:val="6"/>
          <w:sz w:val="32"/>
          <w:szCs w:val="32"/>
        </w:rPr>
      </w:pPr>
    </w:p>
    <w:p w14:paraId="65DEE2D0">
      <w:pPr>
        <w:autoSpaceDE w:val="0"/>
        <w:autoSpaceDN w:val="0"/>
        <w:jc w:val="center"/>
        <w:rPr>
          <w:rFonts w:hint="eastAsia" w:ascii="宋体" w:hAnsi="宋体" w:cs="宋体"/>
          <w:b/>
          <w:spacing w:val="6"/>
          <w:sz w:val="32"/>
          <w:szCs w:val="32"/>
        </w:rPr>
      </w:pPr>
    </w:p>
    <w:p w14:paraId="32B038CE">
      <w:pPr>
        <w:autoSpaceDE w:val="0"/>
        <w:autoSpaceDN w:val="0"/>
        <w:jc w:val="center"/>
        <w:rPr>
          <w:rFonts w:hint="eastAsia" w:ascii="宋体" w:hAnsi="宋体" w:cs="宋体"/>
          <w:b/>
          <w:spacing w:val="6"/>
          <w:sz w:val="32"/>
          <w:szCs w:val="32"/>
        </w:rPr>
      </w:pPr>
    </w:p>
    <w:p w14:paraId="2D7FF840">
      <w:pPr>
        <w:autoSpaceDE w:val="0"/>
        <w:autoSpaceDN w:val="0"/>
        <w:jc w:val="center"/>
        <w:rPr>
          <w:rFonts w:hint="eastAsia" w:ascii="宋体" w:hAnsi="宋体" w:cs="宋体"/>
          <w:b/>
          <w:spacing w:val="6"/>
          <w:sz w:val="32"/>
          <w:szCs w:val="32"/>
        </w:rPr>
      </w:pPr>
    </w:p>
    <w:p w14:paraId="216378AF">
      <w:pPr>
        <w:autoSpaceDE w:val="0"/>
        <w:autoSpaceDN w:val="0"/>
        <w:jc w:val="center"/>
        <w:rPr>
          <w:rFonts w:hint="eastAsia" w:ascii="宋体" w:hAnsi="宋体" w:cs="宋体"/>
          <w:b/>
          <w:spacing w:val="6"/>
          <w:sz w:val="32"/>
          <w:szCs w:val="32"/>
        </w:rPr>
      </w:pPr>
    </w:p>
    <w:p w14:paraId="0019855B">
      <w:pPr>
        <w:autoSpaceDE w:val="0"/>
        <w:autoSpaceDN w:val="0"/>
        <w:jc w:val="center"/>
        <w:rPr>
          <w:rFonts w:hint="eastAsia" w:ascii="宋体" w:hAnsi="宋体" w:cs="宋体"/>
          <w:b/>
          <w:spacing w:val="6"/>
          <w:sz w:val="32"/>
          <w:szCs w:val="32"/>
        </w:rPr>
      </w:pPr>
    </w:p>
    <w:p w14:paraId="6E1D94E0">
      <w:pPr>
        <w:autoSpaceDE w:val="0"/>
        <w:autoSpaceDN w:val="0"/>
        <w:jc w:val="center"/>
        <w:rPr>
          <w:rFonts w:hint="eastAsia" w:ascii="宋体" w:hAnsi="宋体" w:cs="宋体"/>
          <w:b/>
          <w:spacing w:val="6"/>
          <w:sz w:val="32"/>
          <w:szCs w:val="32"/>
        </w:rPr>
      </w:pPr>
    </w:p>
    <w:p w14:paraId="7FE544A4">
      <w:pPr>
        <w:autoSpaceDE w:val="0"/>
        <w:autoSpaceDN w:val="0"/>
        <w:jc w:val="center"/>
        <w:rPr>
          <w:rFonts w:hint="eastAsia" w:ascii="宋体" w:hAnsi="宋体" w:cs="宋体"/>
          <w:b/>
          <w:spacing w:val="6"/>
          <w:sz w:val="32"/>
          <w:szCs w:val="32"/>
        </w:rPr>
      </w:pPr>
    </w:p>
    <w:p w14:paraId="19874B61">
      <w:pPr>
        <w:autoSpaceDE w:val="0"/>
        <w:autoSpaceDN w:val="0"/>
        <w:jc w:val="center"/>
        <w:rPr>
          <w:rFonts w:hint="eastAsia" w:ascii="宋体" w:hAnsi="宋体" w:cs="宋体"/>
          <w:b/>
          <w:spacing w:val="6"/>
          <w:sz w:val="32"/>
          <w:szCs w:val="32"/>
        </w:rPr>
      </w:pPr>
    </w:p>
    <w:p w14:paraId="76638F31">
      <w:pPr>
        <w:autoSpaceDE w:val="0"/>
        <w:autoSpaceDN w:val="0"/>
        <w:jc w:val="center"/>
        <w:rPr>
          <w:rFonts w:hint="eastAsia" w:ascii="宋体" w:hAnsi="宋体" w:cs="宋体"/>
          <w:b/>
          <w:spacing w:val="6"/>
          <w:sz w:val="32"/>
          <w:szCs w:val="32"/>
        </w:rPr>
      </w:pPr>
    </w:p>
    <w:p w14:paraId="64794B87">
      <w:pPr>
        <w:autoSpaceDE w:val="0"/>
        <w:autoSpaceDN w:val="0"/>
        <w:jc w:val="center"/>
        <w:rPr>
          <w:rFonts w:hint="eastAsia" w:ascii="宋体" w:hAnsi="宋体" w:cs="宋体"/>
          <w:b/>
          <w:spacing w:val="6"/>
          <w:sz w:val="32"/>
          <w:szCs w:val="32"/>
        </w:rPr>
      </w:pPr>
    </w:p>
    <w:p w14:paraId="1C535648">
      <w:pPr>
        <w:autoSpaceDE w:val="0"/>
        <w:autoSpaceDN w:val="0"/>
        <w:jc w:val="center"/>
        <w:rPr>
          <w:rFonts w:hint="eastAsia" w:ascii="宋体" w:hAnsi="宋体" w:cs="宋体"/>
          <w:b/>
          <w:spacing w:val="6"/>
          <w:sz w:val="32"/>
          <w:szCs w:val="32"/>
        </w:rPr>
      </w:pPr>
    </w:p>
    <w:p w14:paraId="4421D2A3">
      <w:pPr>
        <w:autoSpaceDE w:val="0"/>
        <w:autoSpaceDN w:val="0"/>
        <w:jc w:val="center"/>
        <w:rPr>
          <w:rFonts w:hint="eastAsia" w:ascii="宋体" w:hAnsi="宋体" w:cs="宋体"/>
          <w:b/>
          <w:spacing w:val="6"/>
          <w:sz w:val="32"/>
          <w:szCs w:val="32"/>
        </w:rPr>
      </w:pPr>
    </w:p>
    <w:p w14:paraId="609A7FD2">
      <w:pPr>
        <w:autoSpaceDE w:val="0"/>
        <w:autoSpaceDN w:val="0"/>
        <w:jc w:val="center"/>
        <w:rPr>
          <w:rFonts w:hint="eastAsia" w:ascii="宋体" w:hAnsi="宋体" w:cs="宋体"/>
          <w:b/>
          <w:spacing w:val="6"/>
          <w:sz w:val="32"/>
          <w:szCs w:val="32"/>
        </w:rPr>
      </w:pPr>
    </w:p>
    <w:p w14:paraId="22267581">
      <w:pPr>
        <w:autoSpaceDE w:val="0"/>
        <w:autoSpaceDN w:val="0"/>
        <w:jc w:val="center"/>
        <w:rPr>
          <w:rFonts w:hint="eastAsia" w:ascii="宋体" w:hAnsi="宋体" w:cs="宋体"/>
          <w:b/>
          <w:spacing w:val="6"/>
          <w:sz w:val="32"/>
          <w:szCs w:val="32"/>
        </w:rPr>
      </w:pPr>
    </w:p>
    <w:p w14:paraId="3876A404">
      <w:pPr>
        <w:autoSpaceDE w:val="0"/>
        <w:autoSpaceDN w:val="0"/>
        <w:jc w:val="center"/>
        <w:rPr>
          <w:rFonts w:hint="eastAsia" w:ascii="宋体" w:hAnsi="宋体" w:cs="宋体"/>
          <w:b/>
          <w:spacing w:val="6"/>
          <w:sz w:val="32"/>
          <w:szCs w:val="32"/>
        </w:rPr>
      </w:pPr>
    </w:p>
    <w:p w14:paraId="3A7EF23D">
      <w:pPr>
        <w:autoSpaceDE w:val="0"/>
        <w:autoSpaceDN w:val="0"/>
        <w:jc w:val="center"/>
        <w:rPr>
          <w:rFonts w:hint="eastAsia" w:ascii="宋体" w:hAnsi="宋体" w:cs="宋体"/>
          <w:b/>
          <w:spacing w:val="6"/>
          <w:sz w:val="32"/>
          <w:szCs w:val="32"/>
        </w:rPr>
      </w:pPr>
    </w:p>
    <w:p w14:paraId="331FDE42">
      <w:pPr>
        <w:autoSpaceDE w:val="0"/>
        <w:autoSpaceDN w:val="0"/>
        <w:jc w:val="center"/>
        <w:rPr>
          <w:rFonts w:hint="eastAsia" w:ascii="宋体" w:hAnsi="宋体" w:cs="宋体"/>
          <w:b/>
          <w:spacing w:val="6"/>
          <w:sz w:val="32"/>
          <w:szCs w:val="32"/>
        </w:rPr>
      </w:pPr>
    </w:p>
    <w:p w14:paraId="689E6A7B">
      <w:pPr>
        <w:autoSpaceDE w:val="0"/>
        <w:autoSpaceDN w:val="0"/>
        <w:jc w:val="center"/>
        <w:rPr>
          <w:rFonts w:hint="eastAsia" w:ascii="宋体" w:hAnsi="宋体" w:cs="宋体"/>
          <w:b/>
          <w:spacing w:val="6"/>
          <w:sz w:val="32"/>
          <w:szCs w:val="32"/>
        </w:rPr>
      </w:pPr>
    </w:p>
    <w:p w14:paraId="2067EF17">
      <w:pPr>
        <w:autoSpaceDE w:val="0"/>
        <w:autoSpaceDN w:val="0"/>
        <w:jc w:val="center"/>
        <w:rPr>
          <w:rFonts w:hint="eastAsia" w:ascii="宋体" w:hAnsi="宋体" w:cs="宋体"/>
          <w:b/>
          <w:spacing w:val="6"/>
          <w:sz w:val="32"/>
          <w:szCs w:val="32"/>
        </w:rPr>
      </w:pPr>
    </w:p>
    <w:p w14:paraId="4E4C093D">
      <w:pPr>
        <w:autoSpaceDE w:val="0"/>
        <w:autoSpaceDN w:val="0"/>
        <w:jc w:val="center"/>
        <w:rPr>
          <w:rFonts w:hint="eastAsia" w:ascii="宋体" w:hAnsi="宋体" w:cs="宋体"/>
          <w:b/>
          <w:spacing w:val="6"/>
          <w:sz w:val="32"/>
          <w:szCs w:val="32"/>
        </w:rPr>
      </w:pPr>
    </w:p>
    <w:p w14:paraId="560B58BA">
      <w:pPr>
        <w:autoSpaceDE w:val="0"/>
        <w:autoSpaceDN w:val="0"/>
        <w:jc w:val="center"/>
        <w:rPr>
          <w:rFonts w:hint="eastAsia" w:ascii="宋体" w:hAnsi="宋体" w:cs="宋体"/>
          <w:b/>
          <w:spacing w:val="6"/>
          <w:sz w:val="32"/>
          <w:szCs w:val="32"/>
        </w:rPr>
      </w:pPr>
    </w:p>
    <w:p w14:paraId="0C57C32C">
      <w:pPr>
        <w:autoSpaceDE w:val="0"/>
        <w:autoSpaceDN w:val="0"/>
        <w:jc w:val="center"/>
        <w:rPr>
          <w:rFonts w:hint="eastAsia" w:ascii="宋体" w:hAnsi="宋体" w:cs="宋体"/>
          <w:b/>
          <w:spacing w:val="6"/>
          <w:sz w:val="32"/>
          <w:szCs w:val="32"/>
        </w:rPr>
      </w:pPr>
    </w:p>
    <w:p w14:paraId="1DE71C2B">
      <w:pPr>
        <w:autoSpaceDE w:val="0"/>
        <w:autoSpaceDN w:val="0"/>
        <w:jc w:val="center"/>
        <w:rPr>
          <w:rFonts w:hint="eastAsia" w:ascii="宋体" w:hAnsi="宋体" w:cs="宋体"/>
          <w:b/>
          <w:spacing w:val="6"/>
          <w:sz w:val="32"/>
          <w:szCs w:val="32"/>
        </w:rPr>
      </w:pPr>
    </w:p>
    <w:p w14:paraId="46306567">
      <w:pPr>
        <w:rPr>
          <w:rFonts w:hint="eastAsia" w:ascii="宋体" w:hAnsi="宋体" w:cs="宋体"/>
          <w:b/>
          <w:spacing w:val="6"/>
          <w:sz w:val="32"/>
          <w:szCs w:val="32"/>
        </w:rPr>
      </w:pPr>
      <w:r>
        <w:rPr>
          <w:rFonts w:ascii="宋体" w:hAnsi="宋体" w:cs="宋体"/>
          <w:b/>
          <w:spacing w:val="6"/>
          <w:sz w:val="32"/>
          <w:szCs w:val="32"/>
        </w:rPr>
        <w:br w:type="page"/>
      </w:r>
    </w:p>
    <w:p w14:paraId="49AEFAB5">
      <w:pPr>
        <w:jc w:val="center"/>
        <w:rPr>
          <w:b/>
          <w:bCs/>
          <w:sz w:val="32"/>
          <w:szCs w:val="32"/>
        </w:rPr>
      </w:pPr>
      <w:bookmarkStart w:id="463" w:name="_Toc22286"/>
      <w:r>
        <w:rPr>
          <w:rFonts w:hint="eastAsia"/>
          <w:b/>
          <w:bCs/>
          <w:sz w:val="32"/>
          <w:szCs w:val="32"/>
        </w:rPr>
        <w:t>附件4：分包意向协议</w:t>
      </w:r>
      <w:bookmarkEnd w:id="463"/>
      <w:r>
        <w:rPr>
          <w:rFonts w:hint="eastAsia"/>
          <w:b/>
          <w:bCs/>
          <w:sz w:val="32"/>
          <w:szCs w:val="32"/>
        </w:rPr>
        <w:t>（如适用）</w:t>
      </w:r>
    </w:p>
    <w:p w14:paraId="58D4C6DF">
      <w:pPr>
        <w:widowControl/>
        <w:spacing w:line="360" w:lineRule="auto"/>
        <w:ind w:firstLine="120" w:firstLineChars="50"/>
        <w:jc w:val="left"/>
        <w:rPr>
          <w:rFonts w:hint="eastAsia" w:ascii="宋体" w:hAnsi="宋体" w:cs="宋体"/>
          <w:b/>
          <w:bCs/>
          <w:sz w:val="24"/>
        </w:rPr>
      </w:pPr>
      <w:bookmarkStart w:id="464" w:name="_Toc3460"/>
      <w:r>
        <w:rPr>
          <w:rFonts w:hint="eastAsia" w:ascii="宋体" w:hAnsi="宋体" w:cs="宋体"/>
          <w:b/>
          <w:bCs/>
          <w:sz w:val="24"/>
        </w:rPr>
        <w:t>（中标后以分包方式履行合同的，提供分包意向协议；采购人不同意分包或者投标人中标后不以分包方式履行合同的，则不需要提供。）</w:t>
      </w:r>
    </w:p>
    <w:p w14:paraId="75DE4009">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u w:val="single"/>
        </w:rPr>
        <w:t>宁波市北仑区人民医院体检智能导检系统采购项目（项目编号：CBNB-20251392-BL036G）</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A4B901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6FE438F1">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1696D4A">
      <w:pPr>
        <w:pStyle w:val="5"/>
        <w:ind w:left="664" w:leftChars="316" w:firstLine="229" w:firstLineChars="95"/>
        <w:rPr>
          <w:rFonts w:hint="eastAsia" w:ascii="宋体" w:hAnsi="宋体" w:eastAsia="宋体" w:cs="宋体"/>
          <w:kern w:val="0"/>
          <w:sz w:val="24"/>
          <w:szCs w:val="24"/>
        </w:rPr>
      </w:pPr>
      <w:bookmarkStart w:id="465" w:name="_Toc17735"/>
      <w:r>
        <w:rPr>
          <w:rFonts w:hint="eastAsia" w:ascii="宋体" w:hAnsi="宋体" w:eastAsia="宋体" w:cs="宋体"/>
          <w:kern w:val="0"/>
          <w:sz w:val="24"/>
          <w:szCs w:val="24"/>
        </w:rPr>
        <w:t>……</w:t>
      </w:r>
      <w:bookmarkEnd w:id="465"/>
    </w:p>
    <w:p w14:paraId="64926D8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60818081">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……）提供的服务全部由小微企业提供，</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32BBD3D">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46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66"/>
    </w:p>
    <w:p w14:paraId="2007A7FA">
      <w:pPr>
        <w:snapToGrid w:val="0"/>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60C3DAFD">
      <w:pPr>
        <w:snapToGrid w:val="0"/>
        <w:ind w:firstLine="576"/>
        <w:rPr>
          <w:rFonts w:hint="eastAsia" w:ascii="宋体" w:hAnsi="宋体" w:cs="宋体"/>
          <w:u w:val="single"/>
        </w:rPr>
      </w:pPr>
      <w:r>
        <w:rPr>
          <w:rFonts w:hint="eastAsia" w:ascii="宋体" w:hAnsi="宋体" w:cs="宋体"/>
          <w:u w:val="single"/>
        </w:rPr>
        <w:t xml:space="preserve">                                                                                  </w:t>
      </w:r>
    </w:p>
    <w:p w14:paraId="54B50C74">
      <w:pPr>
        <w:snapToGrid w:val="0"/>
        <w:ind w:firstLine="576"/>
        <w:rPr>
          <w:rFonts w:hint="eastAsia" w:ascii="宋体" w:hAnsi="宋体" w:cs="宋体"/>
          <w:kern w:val="0"/>
          <w:sz w:val="24"/>
          <w:lang w:val="zh-CN"/>
        </w:rPr>
      </w:pPr>
      <w:r>
        <w:rPr>
          <w:rFonts w:hint="eastAsia" w:ascii="宋体" w:hAnsi="宋体" w:cs="宋体"/>
          <w:kern w:val="0"/>
          <w:sz w:val="24"/>
          <w:lang w:val="zh-CN"/>
        </w:rPr>
        <w:t>四、质量</w:t>
      </w:r>
    </w:p>
    <w:p w14:paraId="40AB913D">
      <w:pPr>
        <w:snapToGrid w:val="0"/>
        <w:ind w:firstLine="576"/>
        <w:rPr>
          <w:rFonts w:hint="eastAsia" w:ascii="宋体" w:hAnsi="宋体" w:cs="宋体"/>
          <w:kern w:val="0"/>
          <w:sz w:val="24"/>
          <w:lang w:val="zh-CN"/>
        </w:rPr>
      </w:pPr>
      <w:r>
        <w:rPr>
          <w:rFonts w:hint="eastAsia" w:ascii="宋体" w:hAnsi="宋体" w:cs="宋体"/>
          <w:u w:val="single"/>
        </w:rPr>
        <w:t xml:space="preserve">                                                                                       </w:t>
      </w:r>
    </w:p>
    <w:p w14:paraId="10EF957F">
      <w:pPr>
        <w:snapToGrid w:val="0"/>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5246F5CA">
      <w:pPr>
        <w:snapToGrid w:val="0"/>
        <w:ind w:left="573" w:leftChars="273"/>
        <w:rPr>
          <w:rFonts w:hint="eastAsia" w:ascii="宋体" w:hAnsi="宋体" w:cs="宋体"/>
          <w:kern w:val="0"/>
          <w:sz w:val="24"/>
          <w:lang w:val="zh-CN"/>
        </w:rPr>
      </w:pPr>
      <w:r>
        <w:rPr>
          <w:rFonts w:hint="eastAsia" w:ascii="宋体" w:hAnsi="宋体" w:cs="宋体"/>
          <w:u w:val="single"/>
        </w:rPr>
        <w:t xml:space="preserve">                                                                                     </w:t>
      </w:r>
    </w:p>
    <w:p w14:paraId="07501942">
      <w:pPr>
        <w:snapToGrid w:val="0"/>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26E5A868">
      <w:pPr>
        <w:snapToGrid w:val="0"/>
        <w:ind w:firstLine="576"/>
        <w:rPr>
          <w:rFonts w:hint="eastAsia" w:ascii="宋体" w:hAnsi="宋体" w:cs="宋体"/>
          <w:kern w:val="0"/>
          <w:sz w:val="24"/>
          <w:lang w:val="zh-CN"/>
        </w:rPr>
      </w:pPr>
      <w:r>
        <w:rPr>
          <w:rFonts w:hint="eastAsia" w:ascii="宋体" w:hAnsi="宋体" w:cs="宋体"/>
          <w:u w:val="single"/>
        </w:rPr>
        <w:t xml:space="preserve">                                                                                     </w:t>
      </w:r>
    </w:p>
    <w:p w14:paraId="537A76CC">
      <w:pPr>
        <w:snapToGrid w:val="0"/>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1C2C41DC">
      <w:pPr>
        <w:snapToGrid w:val="0"/>
        <w:ind w:firstLine="576"/>
        <w:rPr>
          <w:rFonts w:hint="eastAsia" w:ascii="宋体" w:hAnsi="宋体" w:cs="宋体"/>
          <w:kern w:val="0"/>
          <w:sz w:val="24"/>
          <w:lang w:val="zh-CN"/>
        </w:rPr>
      </w:pPr>
      <w:r>
        <w:rPr>
          <w:rFonts w:hint="eastAsia" w:ascii="宋体" w:hAnsi="宋体" w:cs="宋体"/>
          <w:u w:val="single"/>
        </w:rPr>
        <w:t xml:space="preserve">                                                                                  </w:t>
      </w:r>
    </w:p>
    <w:p w14:paraId="68E74EEA">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投标人名称(</w:t>
      </w:r>
      <w:r>
        <w:rPr>
          <w:rFonts w:hint="eastAsia" w:ascii="宋体" w:hAnsi="宋体" w:cs="宋体"/>
          <w:kern w:val="0"/>
          <w:sz w:val="24"/>
        </w:rPr>
        <w:t>电子签章</w:t>
      </w:r>
      <w:r>
        <w:rPr>
          <w:rFonts w:hint="eastAsia" w:ascii="宋体" w:hAnsi="宋体" w:cs="宋体"/>
          <w:kern w:val="0"/>
          <w:sz w:val="24"/>
          <w:lang w:val="zh-CN"/>
        </w:rPr>
        <w:t>)：</w:t>
      </w:r>
    </w:p>
    <w:p w14:paraId="0CCB577B">
      <w:pPr>
        <w:snapToGrid w:val="0"/>
        <w:spacing w:line="360" w:lineRule="auto"/>
        <w:ind w:left="5746" w:leftChars="2736"/>
        <w:rPr>
          <w:rFonts w:hint="eastAsia" w:ascii="宋体" w:hAnsi="宋体" w:cs="宋体"/>
          <w:kern w:val="0"/>
          <w:sz w:val="24"/>
          <w:lang w:val="zh-CN"/>
        </w:rPr>
      </w:pPr>
      <w:r>
        <w:rPr>
          <w:rFonts w:hint="eastAsia" w:ascii="宋体" w:hAnsi="宋体" w:cs="宋体"/>
          <w:kern w:val="0"/>
          <w:sz w:val="24"/>
          <w:lang w:val="zh-CN"/>
        </w:rPr>
        <w:t>分包供应商名称(</w:t>
      </w:r>
      <w:r>
        <w:rPr>
          <w:rFonts w:hint="eastAsia" w:ascii="宋体" w:hAnsi="宋体" w:cs="宋体"/>
          <w:kern w:val="0"/>
          <w:sz w:val="24"/>
        </w:rPr>
        <w:t>电子签章</w:t>
      </w:r>
      <w:r>
        <w:rPr>
          <w:rFonts w:hint="eastAsia" w:ascii="宋体" w:hAnsi="宋体" w:cs="宋体"/>
          <w:kern w:val="0"/>
          <w:sz w:val="24"/>
          <w:lang w:val="zh-CN"/>
        </w:rPr>
        <w:t>)：</w:t>
      </w:r>
    </w:p>
    <w:p w14:paraId="6FE7AF72">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2642973C">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63B0A526">
      <w:pPr>
        <w:spacing w:line="360" w:lineRule="auto"/>
        <w:ind w:right="420"/>
        <w:rPr>
          <w:rFonts w:hint="eastAsia" w:ascii="宋体" w:hAnsi="宋体" w:cs="宋体"/>
          <w:b/>
          <w:spacing w:val="6"/>
          <w:sz w:val="32"/>
          <w:szCs w:val="32"/>
        </w:rPr>
      </w:pPr>
      <w:r>
        <w:rPr>
          <w:rFonts w:hint="eastAsia" w:ascii="宋体" w:hAnsi="宋体" w:cs="宋体"/>
          <w:sz w:val="24"/>
        </w:rPr>
        <w:t>注：按本格式和要求提供。</w:t>
      </w:r>
    </w:p>
    <w:p w14:paraId="0ABC802B">
      <w:pPr>
        <w:jc w:val="center"/>
        <w:rPr>
          <w:b/>
          <w:bCs/>
          <w:sz w:val="32"/>
          <w:szCs w:val="32"/>
        </w:rPr>
      </w:pPr>
      <w:r>
        <w:rPr>
          <w:rFonts w:hint="eastAsia"/>
          <w:b/>
          <w:bCs/>
          <w:sz w:val="32"/>
          <w:szCs w:val="32"/>
        </w:rPr>
        <w:t>附件5：中小企业声明函</w:t>
      </w:r>
      <w:bookmarkEnd w:id="464"/>
    </w:p>
    <w:p w14:paraId="7C8DB188">
      <w:pPr>
        <w:spacing w:line="360" w:lineRule="auto"/>
        <w:jc w:val="center"/>
        <w:rPr>
          <w:rFonts w:hint="eastAsia" w:ascii="宋体" w:hAnsi="宋体" w:cs="宋体"/>
          <w:sz w:val="24"/>
          <w:u w:val="single"/>
        </w:rPr>
      </w:pPr>
    </w:p>
    <w:p w14:paraId="62E0AC49">
      <w:pPr>
        <w:jc w:val="center"/>
        <w:rPr>
          <w:rFonts w:ascii="宋体" w:cs="宋体"/>
          <w:b/>
          <w:kern w:val="0"/>
          <w:sz w:val="32"/>
          <w:szCs w:val="32"/>
        </w:rPr>
      </w:pPr>
      <w:r>
        <w:rPr>
          <w:rFonts w:hint="eastAsia" w:ascii="宋体" w:cs="宋体"/>
          <w:b/>
          <w:kern w:val="0"/>
          <w:sz w:val="32"/>
          <w:szCs w:val="32"/>
        </w:rPr>
        <w:t>中小企业声明函（服务）</w:t>
      </w:r>
    </w:p>
    <w:p w14:paraId="603E4C5A">
      <w:pPr>
        <w:jc w:val="center"/>
        <w:rPr>
          <w:rFonts w:ascii="宋体" w:cs="宋体"/>
          <w:b/>
          <w:kern w:val="0"/>
          <w:sz w:val="28"/>
          <w:szCs w:val="28"/>
        </w:rPr>
      </w:pPr>
    </w:p>
    <w:p w14:paraId="5103FEBF">
      <w:pPr>
        <w:snapToGrid w:val="0"/>
        <w:spacing w:line="360" w:lineRule="auto"/>
        <w:ind w:firstLine="720" w:firstLineChars="300"/>
        <w:rPr>
          <w:rFonts w:hint="eastAsia" w:ascii="宋体" w:hAnsi="宋体" w:cs="宋体"/>
          <w:bCs/>
          <w:sz w:val="24"/>
        </w:rPr>
      </w:pPr>
      <w:r>
        <w:rPr>
          <w:rFonts w:hint="eastAsia" w:ascii="宋体" w:hAnsi="宋体" w:cs="宋体"/>
          <w:bCs/>
          <w:sz w:val="24"/>
        </w:rPr>
        <w:t>本公司（联合体）郑重声明，根据《政府采购促进中小企业发展管理办法》（财库﹝2020﹞46 号）的规定，本公司（联合体）参加</w:t>
      </w:r>
      <w:r>
        <w:rPr>
          <w:rFonts w:hint="eastAsia" w:ascii="宋体" w:hAnsi="宋体" w:cs="宋体"/>
          <w:sz w:val="24"/>
          <w:u w:val="single"/>
        </w:rPr>
        <w:t>宁波市北仑区人民医院体检智能导检系统采购项目（项目编号：CBNB-20251392-BL036G）</w:t>
      </w:r>
      <w:r>
        <w:rPr>
          <w:rFonts w:hint="eastAsia" w:ascii="宋体" w:hAnsi="宋体" w:cs="宋体"/>
          <w:bCs/>
          <w:sz w:val="24"/>
        </w:rPr>
        <w:t>采购活动，服务全部由符合政策要求的中小企业承接。相关企业（含联合体中的中小企业、签订分包意向协议的中小企业）的具体情况如下：</w:t>
      </w:r>
    </w:p>
    <w:p w14:paraId="2150CE5D">
      <w:pPr>
        <w:snapToGrid w:val="0"/>
        <w:spacing w:line="360" w:lineRule="auto"/>
        <w:ind w:firstLine="480" w:firstLineChars="200"/>
        <w:rPr>
          <w:rFonts w:hint="eastAsia" w:ascii="宋体" w:hAnsi="宋体" w:cs="宋体"/>
          <w:bCs/>
          <w:sz w:val="24"/>
        </w:rPr>
      </w:pPr>
      <w:r>
        <w:rPr>
          <w:rFonts w:hint="eastAsia" w:ascii="宋体" w:hAnsi="宋体" w:cs="宋体"/>
          <w:bCs/>
          <w:sz w:val="24"/>
          <w:u w:val="single"/>
        </w:rPr>
        <w:t>体检智能导检系统</w:t>
      </w:r>
      <w:r>
        <w:rPr>
          <w:rFonts w:hint="eastAsia" w:ascii="宋体" w:hAnsi="宋体" w:cs="宋体"/>
          <w:bCs/>
          <w:sz w:val="24"/>
        </w:rPr>
        <w:t>，属于</w:t>
      </w:r>
      <w:r>
        <w:rPr>
          <w:rFonts w:hint="eastAsia" w:ascii="宋体" w:hAnsi="宋体" w:cs="宋体"/>
          <w:bCs/>
          <w:sz w:val="24"/>
          <w:u w:val="single"/>
        </w:rPr>
        <w:t>软件和信息技术服务业</w:t>
      </w:r>
      <w:r>
        <w:rPr>
          <w:rFonts w:hint="eastAsia" w:ascii="宋体" w:hAnsi="宋体" w:cs="宋体"/>
          <w:kern w:val="0"/>
          <w:sz w:val="24"/>
          <w:u w:val="single"/>
        </w:rPr>
        <w:t xml:space="preserve"> </w:t>
      </w:r>
      <w:r>
        <w:rPr>
          <w:rFonts w:hint="eastAsia" w:ascii="宋体" w:hAnsi="宋体" w:cs="宋体"/>
          <w:bCs/>
          <w:sz w:val="24"/>
        </w:rPr>
        <w:t>；承接企业为</w:t>
      </w:r>
      <w:r>
        <w:rPr>
          <w:rFonts w:hint="eastAsia" w:ascii="宋体" w:hAnsi="宋体" w:cs="宋体"/>
          <w:bCs/>
          <w:sz w:val="24"/>
          <w:u w:val="single"/>
        </w:rPr>
        <w:t xml:space="preserve">（企业名称）            </w:t>
      </w:r>
      <w:r>
        <w:rPr>
          <w:rFonts w:hint="eastAsia" w:ascii="宋体" w:hAnsi="宋体" w:cs="宋体"/>
          <w:bCs/>
          <w:sz w:val="24"/>
        </w:rPr>
        <w:t>，从业人员</w:t>
      </w:r>
      <w:r>
        <w:rPr>
          <w:rFonts w:hint="eastAsia" w:ascii="宋体" w:hAnsi="宋体" w:cs="宋体"/>
          <w:bCs/>
          <w:sz w:val="24"/>
          <w:u w:val="single"/>
        </w:rPr>
        <w:t xml:space="preserve">    </w:t>
      </w:r>
      <w:r>
        <w:rPr>
          <w:rFonts w:hint="eastAsia" w:ascii="宋体" w:hAnsi="宋体" w:cs="宋体"/>
          <w:bCs/>
          <w:sz w:val="24"/>
        </w:rPr>
        <w:t>人，营业收入为</w:t>
      </w:r>
      <w:r>
        <w:rPr>
          <w:rFonts w:hint="eastAsia" w:ascii="宋体" w:hAnsi="宋体" w:cs="宋体"/>
          <w:bCs/>
          <w:sz w:val="24"/>
          <w:u w:val="single"/>
        </w:rPr>
        <w:t xml:space="preserve">   </w:t>
      </w:r>
      <w:r>
        <w:rPr>
          <w:rFonts w:hint="eastAsia" w:ascii="宋体" w:hAnsi="宋体" w:cs="宋体"/>
          <w:bCs/>
          <w:sz w:val="24"/>
        </w:rPr>
        <w:t>万元，资产总额为</w:t>
      </w:r>
      <w:r>
        <w:rPr>
          <w:rFonts w:hint="eastAsia" w:ascii="宋体" w:hAnsi="宋体" w:cs="宋体"/>
          <w:bCs/>
          <w:sz w:val="24"/>
          <w:u w:val="single"/>
        </w:rPr>
        <w:t xml:space="preserve">     </w:t>
      </w:r>
      <w:r>
        <w:rPr>
          <w:rFonts w:hint="eastAsia" w:ascii="宋体" w:hAnsi="宋体" w:cs="宋体"/>
          <w:bCs/>
          <w:sz w:val="24"/>
        </w:rPr>
        <w:t>万元，属于</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bCs/>
          <w:sz w:val="24"/>
          <w:u w:val="single"/>
        </w:rPr>
        <w:t>中型企业</w:t>
      </w:r>
      <w:r>
        <w:rPr>
          <w:rFonts w:hint="eastAsia" w:ascii="宋体" w:hAnsi="宋体" w:cs="宋体"/>
          <w:bCs/>
          <w:sz w:val="24"/>
        </w:rPr>
        <w:t>、</w:t>
      </w:r>
      <w:r>
        <w:rPr>
          <w:rFonts w:hint="eastAsia" w:ascii="宋体" w:hAnsi="宋体" w:cs="宋体"/>
          <w:bCs/>
          <w:sz w:val="24"/>
          <w:u w:val="single"/>
        </w:rPr>
        <w:t>小型企业</w:t>
      </w:r>
      <w:r>
        <w:rPr>
          <w:rFonts w:hint="eastAsia" w:ascii="宋体" w:hAnsi="宋体" w:cs="宋体"/>
          <w:bCs/>
          <w:sz w:val="24"/>
        </w:rPr>
        <w:t>、</w:t>
      </w:r>
      <w:r>
        <w:rPr>
          <w:rFonts w:hint="eastAsia" w:ascii="宋体" w:hAnsi="宋体" w:cs="宋体"/>
          <w:bCs/>
          <w:sz w:val="24"/>
          <w:u w:val="single"/>
        </w:rPr>
        <w:t>微型企业</w:t>
      </w:r>
      <w:r>
        <w:rPr>
          <w:rFonts w:hint="eastAsia" w:ascii="宋体" w:hAnsi="宋体" w:cs="宋体"/>
          <w:bCs/>
          <w:sz w:val="24"/>
        </w:rPr>
        <w:t>）；</w:t>
      </w:r>
    </w:p>
    <w:p w14:paraId="34098B9F">
      <w:pPr>
        <w:snapToGrid w:val="0"/>
        <w:spacing w:line="360" w:lineRule="auto"/>
        <w:ind w:firstLine="480" w:firstLineChars="200"/>
        <w:rPr>
          <w:rFonts w:hint="eastAsia" w:ascii="宋体" w:hAnsi="宋体" w:cs="宋体"/>
          <w:bCs/>
          <w:sz w:val="24"/>
        </w:rPr>
      </w:pPr>
      <w:r>
        <w:rPr>
          <w:rFonts w:hint="eastAsia" w:ascii="宋体" w:hAnsi="宋体" w:cs="宋体"/>
          <w:bCs/>
          <w:sz w:val="24"/>
        </w:rPr>
        <w:t>以上企业，不属于大企业的分支机构，不存在控股股东为大企业的情形，也不存在与大企业的负责人为同一人的情形。</w:t>
      </w:r>
    </w:p>
    <w:p w14:paraId="6D3E1153">
      <w:pPr>
        <w:snapToGrid w:val="0"/>
        <w:spacing w:line="360" w:lineRule="auto"/>
        <w:ind w:firstLine="480" w:firstLineChars="200"/>
        <w:rPr>
          <w:rFonts w:hint="eastAsia" w:ascii="宋体" w:hAnsi="宋体" w:cs="宋体"/>
          <w:bCs/>
          <w:sz w:val="24"/>
        </w:rPr>
      </w:pPr>
      <w:r>
        <w:rPr>
          <w:rFonts w:hint="eastAsia" w:ascii="宋体" w:hAnsi="宋体" w:cs="宋体"/>
          <w:bCs/>
          <w:sz w:val="24"/>
        </w:rPr>
        <w:t>本企业对上述声明内容的真实性负责。如有虚假，将依法承担相应责任。</w:t>
      </w:r>
    </w:p>
    <w:p w14:paraId="012B90B2">
      <w:pPr>
        <w:snapToGrid w:val="0"/>
        <w:spacing w:line="360" w:lineRule="auto"/>
        <w:ind w:firstLine="720" w:firstLineChars="300"/>
        <w:rPr>
          <w:rFonts w:hint="eastAsia" w:ascii="宋体" w:hAnsi="宋体" w:cs="宋体"/>
          <w:bCs/>
          <w:sz w:val="24"/>
        </w:rPr>
      </w:pPr>
      <w:r>
        <w:rPr>
          <w:rFonts w:hint="eastAsia" w:ascii="宋体" w:hAnsi="宋体" w:cs="宋体"/>
          <w:bCs/>
          <w:sz w:val="24"/>
        </w:rPr>
        <w:t xml:space="preserve">                       </w:t>
      </w:r>
    </w:p>
    <w:p w14:paraId="7F5AB3BC">
      <w:pPr>
        <w:snapToGrid w:val="0"/>
        <w:spacing w:line="360" w:lineRule="auto"/>
        <w:ind w:firstLine="3600" w:firstLineChars="1500"/>
        <w:rPr>
          <w:rFonts w:hint="eastAsia" w:ascii="宋体" w:hAnsi="宋体" w:cs="宋体"/>
          <w:bCs/>
          <w:sz w:val="24"/>
        </w:rPr>
      </w:pPr>
      <w:r>
        <w:rPr>
          <w:rFonts w:hint="eastAsia" w:ascii="宋体" w:hAnsi="宋体" w:cs="宋体"/>
          <w:bCs/>
          <w:sz w:val="24"/>
        </w:rPr>
        <w:t xml:space="preserve"> 企业名称（盖章）：</w:t>
      </w:r>
    </w:p>
    <w:p w14:paraId="55AE208B">
      <w:pPr>
        <w:snapToGrid w:val="0"/>
        <w:spacing w:line="360" w:lineRule="auto"/>
        <w:ind w:firstLine="720" w:firstLineChars="300"/>
        <w:rPr>
          <w:rFonts w:hint="eastAsia" w:ascii="宋体" w:hAnsi="宋体" w:cs="宋体"/>
          <w:bCs/>
          <w:sz w:val="24"/>
        </w:rPr>
      </w:pPr>
      <w:r>
        <w:rPr>
          <w:rFonts w:hint="eastAsia" w:ascii="宋体" w:hAnsi="宋体" w:cs="宋体"/>
          <w:bCs/>
          <w:sz w:val="24"/>
        </w:rPr>
        <w:t xml:space="preserve">                        日期：</w:t>
      </w:r>
    </w:p>
    <w:p w14:paraId="1423536F">
      <w:pPr>
        <w:spacing w:line="500" w:lineRule="exact"/>
        <w:rPr>
          <w:rFonts w:hint="eastAsia" w:ascii="仿宋" w:hAnsi="仿宋" w:eastAsia="仿宋"/>
          <w:sz w:val="32"/>
          <w:szCs w:val="32"/>
          <w:u w:val="single"/>
        </w:rPr>
      </w:pPr>
    </w:p>
    <w:p w14:paraId="2A44821F">
      <w:pPr>
        <w:spacing w:line="500" w:lineRule="exact"/>
        <w:rPr>
          <w:rFonts w:hint="eastAsia" w:ascii="仿宋" w:hAnsi="仿宋" w:eastAsia="仿宋"/>
          <w:sz w:val="32"/>
          <w:szCs w:val="32"/>
          <w:u w:val="single"/>
        </w:rPr>
      </w:pPr>
    </w:p>
    <w:p w14:paraId="2140ACF7">
      <w:pPr>
        <w:snapToGrid w:val="0"/>
        <w:spacing w:line="360" w:lineRule="auto"/>
        <w:rPr>
          <w:rFonts w:hint="eastAsia" w:ascii="宋体" w:hAnsi="宋体" w:cs="宋体"/>
          <w:b/>
          <w:szCs w:val="21"/>
        </w:rPr>
      </w:pPr>
      <w:r>
        <w:rPr>
          <w:rFonts w:hint="eastAsia" w:ascii="宋体" w:hAnsi="宋体" w:cs="宋体"/>
          <w:b/>
          <w:szCs w:val="21"/>
        </w:rPr>
        <w:t>1.从业人员、营业收入、资产总额填报上一年度数据，无上一年度数据的新成立企业可不填报。</w:t>
      </w:r>
    </w:p>
    <w:p w14:paraId="49384111">
      <w:pPr>
        <w:snapToGrid w:val="0"/>
        <w:spacing w:line="360" w:lineRule="auto"/>
        <w:rPr>
          <w:rFonts w:hint="eastAsia" w:ascii="宋体" w:hAnsi="宋体" w:cs="宋体"/>
          <w:b/>
          <w:szCs w:val="21"/>
        </w:rPr>
      </w:pPr>
      <w:r>
        <w:rPr>
          <w:rFonts w:hint="eastAsia" w:ascii="宋体" w:hAnsi="宋体" w:cs="宋体"/>
          <w:b/>
          <w:szCs w:val="21"/>
        </w:rPr>
        <w:t xml:space="preserve">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14:paraId="0E251201">
      <w:pPr>
        <w:snapToGrid w:val="0"/>
        <w:spacing w:line="360" w:lineRule="auto"/>
        <w:rPr>
          <w:rFonts w:hint="eastAsia" w:ascii="宋体" w:hAnsi="宋体" w:cs="宋体"/>
          <w:bCs/>
          <w:szCs w:val="21"/>
        </w:rPr>
      </w:pPr>
    </w:p>
    <w:p w14:paraId="3F306843">
      <w:pPr>
        <w:snapToGrid w:val="0"/>
        <w:spacing w:line="360" w:lineRule="auto"/>
        <w:rPr>
          <w:rFonts w:hint="eastAsia" w:ascii="宋体" w:hAnsi="宋体" w:cs="宋体"/>
          <w:bCs/>
          <w:szCs w:val="21"/>
        </w:rPr>
      </w:pPr>
      <w:r>
        <w:rPr>
          <w:rFonts w:hint="eastAsia" w:ascii="宋体" w:hAnsi="宋体" w:cs="宋体"/>
          <w:bCs/>
          <w:szCs w:val="21"/>
        </w:rPr>
        <w:t>风险提示：</w:t>
      </w:r>
      <w:r>
        <w:rPr>
          <w:rFonts w:hint="eastAsia" w:ascii="宋体" w:hAnsi="宋体" w:cs="宋体"/>
          <w:bCs/>
          <w:szCs w:val="21"/>
        </w:rPr>
        <w:br w:type="textWrapping"/>
      </w:r>
      <w:r>
        <w:rPr>
          <w:rFonts w:hint="eastAsia" w:ascii="宋体" w:hAnsi="宋体" w:cs="宋体"/>
          <w:bCs/>
          <w:szCs w:val="21"/>
        </w:rPr>
        <w:t>1.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3F1C9926">
      <w:pPr>
        <w:spacing w:line="360" w:lineRule="auto"/>
        <w:jc w:val="center"/>
        <w:rPr>
          <w:rFonts w:hint="eastAsia" w:ascii="宋体" w:hAnsi="宋体" w:cs="宋体"/>
          <w:b/>
          <w:sz w:val="32"/>
          <w:szCs w:val="32"/>
        </w:rPr>
      </w:pPr>
    </w:p>
    <w:sectPr>
      <w:headerReference r:id="rId14" w:type="first"/>
      <w:footerReference r:id="rId17" w:type="first"/>
      <w:headerReference r:id="rId13" w:type="default"/>
      <w:footerReference r:id="rId15" w:type="default"/>
      <w:footerReference r:id="rId16" w:type="even"/>
      <w:pgSz w:w="11905" w:h="16838"/>
      <w:pgMar w:top="1474" w:right="1417" w:bottom="1247" w:left="1417"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F8B73">
    <w:pPr>
      <w:pStyle w:val="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CA0D9">
                          <w:pPr>
                            <w:pStyle w:val="4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DFCA0D9">
                    <w:pPr>
                      <w:pStyle w:val="4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503CC">
    <w:pPr>
      <w:pStyle w:val="4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DE89D">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75DE89D">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A82A8">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233A0">
                          <w:pPr>
                            <w:pStyle w:val="4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23233A0">
                    <w:pPr>
                      <w:pStyle w:val="4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457F">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727D8">
                          <w:pPr>
                            <w:pStyle w:val="4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A2727D8">
                    <w:pPr>
                      <w:pStyle w:val="4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EB2D5">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D134C">
                          <w:pPr>
                            <w:pStyle w:val="4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3ED134C">
                    <w:pPr>
                      <w:pStyle w:val="4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87FA3">
    <w:pPr>
      <w:pStyle w:val="40"/>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778F43">
                          <w:pPr>
                            <w:pStyle w:val="4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0778F43">
                    <w:pPr>
                      <w:pStyle w:val="4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43C3B">
    <w:pPr>
      <w:pStyle w:val="40"/>
      <w:framePr w:wrap="around" w:vAnchor="text" w:hAnchor="margin" w:xAlign="right" w:y="1"/>
      <w:rPr>
        <w:rStyle w:val="74"/>
      </w:rPr>
    </w:pPr>
    <w:r>
      <w:fldChar w:fldCharType="begin"/>
    </w:r>
    <w:r>
      <w:rPr>
        <w:rStyle w:val="74"/>
      </w:rPr>
      <w:instrText xml:space="preserve">PAGE  </w:instrText>
    </w:r>
    <w:r>
      <w:fldChar w:fldCharType="end"/>
    </w:r>
  </w:p>
  <w:p w14:paraId="018766CC">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FE4D9">
    <w:pPr>
      <w:pStyle w:val="40"/>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CEE2B">
                          <w:pPr>
                            <w:pStyle w:val="4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6BDCEE2B">
                    <w:pPr>
                      <w:pStyle w:val="4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38C56">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A50B0">
    <w:pPr>
      <w:pStyle w:val="42"/>
      <w:pBdr>
        <w:bottom w:val="none" w:color="auto" w:sz="0" w:space="1"/>
      </w:pBd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5C8C7">
    <w:pPr>
      <w:pStyle w:val="42"/>
      <w:pBdr>
        <w:bottom w:val="none" w:color="auto" w:sz="0" w:space="1"/>
      </w:pBdr>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FEDE3">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42902">
    <w:pPr>
      <w:pStyle w:val="42"/>
      <w:pBdr>
        <w:bottom w:val="none" w:color="auto" w:sz="0" w:space="1"/>
      </w:pBdr>
      <w:jc w:val="both"/>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CA60B">
    <w:pPr>
      <w:pStyle w:val="42"/>
      <w:pBdr>
        <w:bottom w:val="none" w:color="auto" w:sz="0" w:space="1"/>
      </w:pBdr>
      <w:jc w:val="right"/>
      <w:rPr>
        <w:rFonts w:ascii="仿宋_GB2312" w:eastAsia="仿宋_GB2312"/>
        <w:b/>
        <w:i/>
        <w:iCs/>
        <w:u w:val="single"/>
      </w:rP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4285B">
    <w:pPr>
      <w:pStyle w:val="42"/>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C7F9"/>
    <w:multiLevelType w:val="singleLevel"/>
    <w:tmpl w:val="9726C7F9"/>
    <w:lvl w:ilvl="0" w:tentative="0">
      <w:start w:val="5"/>
      <w:numFmt w:val="chineseCounting"/>
      <w:suff w:val="space"/>
      <w:lvlText w:val="第%1部分"/>
      <w:lvlJc w:val="left"/>
      <w:rPr>
        <w:rFonts w:hint="eastAsia"/>
      </w:rPr>
    </w:lvl>
  </w:abstractNum>
  <w:abstractNum w:abstractNumId="1">
    <w:nsid w:val="E596B22D"/>
    <w:multiLevelType w:val="singleLevel"/>
    <w:tmpl w:val="E596B22D"/>
    <w:lvl w:ilvl="0" w:tentative="0">
      <w:start w:val="6"/>
      <w:numFmt w:val="chineseCounting"/>
      <w:suff w:val="nothing"/>
      <w:lvlText w:val="%1、"/>
      <w:lvlJc w:val="left"/>
      <w:rPr>
        <w:rFonts w:hint="eastAsia"/>
      </w:rPr>
    </w:lvl>
  </w:abstractNum>
  <w:abstractNum w:abstractNumId="2">
    <w:nsid w:val="EB287653"/>
    <w:multiLevelType w:val="singleLevel"/>
    <w:tmpl w:val="EB287653"/>
    <w:lvl w:ilvl="0" w:tentative="0">
      <w:start w:val="3"/>
      <w:numFmt w:val="chineseCounting"/>
      <w:suff w:val="nothing"/>
      <w:lvlText w:val="（%1）"/>
      <w:lvlJc w:val="left"/>
      <w:rPr>
        <w:rFonts w:hint="eastAsia"/>
      </w:rPr>
    </w:lvl>
  </w:abstractNum>
  <w:abstractNum w:abstractNumId="3">
    <w:nsid w:val="F5E80F08"/>
    <w:multiLevelType w:val="singleLevel"/>
    <w:tmpl w:val="F5E80F08"/>
    <w:lvl w:ilvl="0" w:tentative="0">
      <w:start w:val="23"/>
      <w:numFmt w:val="decimal"/>
      <w:suff w:val="space"/>
      <w:lvlText w:val="%1."/>
      <w:lvlJc w:val="left"/>
    </w:lvl>
  </w:abstractNum>
  <w:abstractNum w:abstractNumId="4">
    <w:nsid w:val="0D43D065"/>
    <w:multiLevelType w:val="singleLevel"/>
    <w:tmpl w:val="0D43D065"/>
    <w:lvl w:ilvl="0" w:tentative="0">
      <w:start w:val="1"/>
      <w:numFmt w:val="chineseCounting"/>
      <w:suff w:val="nothing"/>
      <w:lvlText w:val="%1、"/>
      <w:lvlJc w:val="left"/>
      <w:pPr>
        <w:ind w:left="3360"/>
      </w:pPr>
      <w:rPr>
        <w:rFonts w:hint="eastAsia"/>
      </w:rPr>
    </w:lvl>
  </w:abstractNum>
  <w:abstractNum w:abstractNumId="5">
    <w:nsid w:val="3B500D3E"/>
    <w:multiLevelType w:val="singleLevel"/>
    <w:tmpl w:val="3B500D3E"/>
    <w:lvl w:ilvl="0" w:tentative="0">
      <w:start w:val="1"/>
      <w:numFmt w:val="decimal"/>
      <w:suff w:val="nothing"/>
      <w:lvlText w:val="%1、"/>
      <w:lvlJc w:val="left"/>
    </w:lvl>
  </w:abstractNum>
  <w:abstractNum w:abstractNumId="6">
    <w:nsid w:val="52428010"/>
    <w:multiLevelType w:val="singleLevel"/>
    <w:tmpl w:val="52428010"/>
    <w:lvl w:ilvl="0" w:tentative="0">
      <w:start w:val="1"/>
      <w:numFmt w:val="decimal"/>
      <w:lvlText w:val="(%1)"/>
      <w:lvlJc w:val="left"/>
      <w:pPr>
        <w:ind w:left="425" w:hanging="425"/>
      </w:pPr>
      <w:rPr>
        <w:rFonts w:hint="default"/>
      </w:rPr>
    </w:lvl>
  </w:abstractNum>
  <w:abstractNum w:abstractNumId="7">
    <w:nsid w:val="66F1A61C"/>
    <w:multiLevelType w:val="singleLevel"/>
    <w:tmpl w:val="66F1A61C"/>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7"/>
  </w:num>
  <w:num w:numId="4">
    <w:abstractNumId w:val="6"/>
  </w:num>
  <w:num w:numId="5">
    <w:abstractNumId w:val="0"/>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DU5NGYxMTI0OGI2YjA3MGJkNWJmYzJmNzNiODEifQ=="/>
    <w:docVar w:name="KSO_WPS_MARK_KEY" w:val="e7379ba6-b342-4f64-9d1c-01821ca1ca73"/>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1996"/>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D67"/>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8F6"/>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353"/>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7A"/>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0C5"/>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506"/>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27F09"/>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5275"/>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0609"/>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192"/>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7C0"/>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3F3B"/>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0F58"/>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67A"/>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8C0"/>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B7BB6"/>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7A"/>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4CF"/>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B58"/>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4FE"/>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1C9"/>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15"/>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43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7B4"/>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9BB"/>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2E96"/>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1EC2"/>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19B"/>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BC2"/>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D6B73"/>
    <w:rsid w:val="011F6449"/>
    <w:rsid w:val="01236AFB"/>
    <w:rsid w:val="019F7441"/>
    <w:rsid w:val="01B37585"/>
    <w:rsid w:val="01D55165"/>
    <w:rsid w:val="01DD2EED"/>
    <w:rsid w:val="01DF6BF8"/>
    <w:rsid w:val="01EA162D"/>
    <w:rsid w:val="01EC2C57"/>
    <w:rsid w:val="020A533B"/>
    <w:rsid w:val="022F3B60"/>
    <w:rsid w:val="023D7C26"/>
    <w:rsid w:val="0250663C"/>
    <w:rsid w:val="025F0711"/>
    <w:rsid w:val="026B2E25"/>
    <w:rsid w:val="02824D4D"/>
    <w:rsid w:val="028E3199"/>
    <w:rsid w:val="02B17AA1"/>
    <w:rsid w:val="02DC4B10"/>
    <w:rsid w:val="02DD76CE"/>
    <w:rsid w:val="02F2136E"/>
    <w:rsid w:val="02F36323"/>
    <w:rsid w:val="02F5619C"/>
    <w:rsid w:val="030624A9"/>
    <w:rsid w:val="0326446A"/>
    <w:rsid w:val="032D5555"/>
    <w:rsid w:val="035046C2"/>
    <w:rsid w:val="036634D2"/>
    <w:rsid w:val="03772E0C"/>
    <w:rsid w:val="03807DCC"/>
    <w:rsid w:val="03C12BF4"/>
    <w:rsid w:val="03CB2A7D"/>
    <w:rsid w:val="03DD35E4"/>
    <w:rsid w:val="03F659CC"/>
    <w:rsid w:val="04076900"/>
    <w:rsid w:val="041A5A3B"/>
    <w:rsid w:val="042311BA"/>
    <w:rsid w:val="042B157A"/>
    <w:rsid w:val="045E39DC"/>
    <w:rsid w:val="048F763B"/>
    <w:rsid w:val="049A7F93"/>
    <w:rsid w:val="049F330E"/>
    <w:rsid w:val="04AA775C"/>
    <w:rsid w:val="04AF1889"/>
    <w:rsid w:val="04F66F48"/>
    <w:rsid w:val="05251E14"/>
    <w:rsid w:val="05684DD5"/>
    <w:rsid w:val="05842FE2"/>
    <w:rsid w:val="05A16594"/>
    <w:rsid w:val="05A7762D"/>
    <w:rsid w:val="05D4686F"/>
    <w:rsid w:val="060E2E9D"/>
    <w:rsid w:val="060E5941"/>
    <w:rsid w:val="06110FAF"/>
    <w:rsid w:val="06493CA7"/>
    <w:rsid w:val="065A6178"/>
    <w:rsid w:val="066F1CF3"/>
    <w:rsid w:val="06930BB8"/>
    <w:rsid w:val="06BD60A6"/>
    <w:rsid w:val="06C831BB"/>
    <w:rsid w:val="070A6C9E"/>
    <w:rsid w:val="07103C1A"/>
    <w:rsid w:val="071858B2"/>
    <w:rsid w:val="07245D42"/>
    <w:rsid w:val="07264C62"/>
    <w:rsid w:val="07361D96"/>
    <w:rsid w:val="07524BBB"/>
    <w:rsid w:val="0779354C"/>
    <w:rsid w:val="07927789"/>
    <w:rsid w:val="07E37F3A"/>
    <w:rsid w:val="08061376"/>
    <w:rsid w:val="08452D77"/>
    <w:rsid w:val="086401F8"/>
    <w:rsid w:val="08751CAA"/>
    <w:rsid w:val="087E4C40"/>
    <w:rsid w:val="08A1141E"/>
    <w:rsid w:val="08A871D0"/>
    <w:rsid w:val="08C77EDE"/>
    <w:rsid w:val="08D179A2"/>
    <w:rsid w:val="08D66AD6"/>
    <w:rsid w:val="08DA33A3"/>
    <w:rsid w:val="08E80F13"/>
    <w:rsid w:val="08E83788"/>
    <w:rsid w:val="08FC0E5C"/>
    <w:rsid w:val="09016DEC"/>
    <w:rsid w:val="09335624"/>
    <w:rsid w:val="0944690F"/>
    <w:rsid w:val="09535675"/>
    <w:rsid w:val="095F057D"/>
    <w:rsid w:val="09642282"/>
    <w:rsid w:val="09733572"/>
    <w:rsid w:val="0974583A"/>
    <w:rsid w:val="09772C16"/>
    <w:rsid w:val="098353B5"/>
    <w:rsid w:val="09A92330"/>
    <w:rsid w:val="09B06B87"/>
    <w:rsid w:val="09C13146"/>
    <w:rsid w:val="09E04166"/>
    <w:rsid w:val="0A1C0718"/>
    <w:rsid w:val="0A3E7710"/>
    <w:rsid w:val="0A5B7E63"/>
    <w:rsid w:val="0A631A57"/>
    <w:rsid w:val="0AA374A5"/>
    <w:rsid w:val="0AAB7649"/>
    <w:rsid w:val="0AB35169"/>
    <w:rsid w:val="0ABC5606"/>
    <w:rsid w:val="0B1E1CDD"/>
    <w:rsid w:val="0B30404E"/>
    <w:rsid w:val="0B4C6C14"/>
    <w:rsid w:val="0B547599"/>
    <w:rsid w:val="0B575693"/>
    <w:rsid w:val="0B631A88"/>
    <w:rsid w:val="0B683D45"/>
    <w:rsid w:val="0B7F3F11"/>
    <w:rsid w:val="0B884417"/>
    <w:rsid w:val="0B8C0160"/>
    <w:rsid w:val="0B9D2952"/>
    <w:rsid w:val="0BA4375D"/>
    <w:rsid w:val="0BEE69CD"/>
    <w:rsid w:val="0BF6188C"/>
    <w:rsid w:val="0BF73C91"/>
    <w:rsid w:val="0BF8699B"/>
    <w:rsid w:val="0C170175"/>
    <w:rsid w:val="0C1E1FC0"/>
    <w:rsid w:val="0C4164BA"/>
    <w:rsid w:val="0C571A41"/>
    <w:rsid w:val="0C5B233E"/>
    <w:rsid w:val="0C5C1171"/>
    <w:rsid w:val="0C5E1CBC"/>
    <w:rsid w:val="0C615B50"/>
    <w:rsid w:val="0C6630E7"/>
    <w:rsid w:val="0C8445DA"/>
    <w:rsid w:val="0C87121B"/>
    <w:rsid w:val="0CA520B2"/>
    <w:rsid w:val="0CC007F7"/>
    <w:rsid w:val="0CC617AC"/>
    <w:rsid w:val="0CD01471"/>
    <w:rsid w:val="0CD90FF1"/>
    <w:rsid w:val="0CDD028F"/>
    <w:rsid w:val="0CE618DF"/>
    <w:rsid w:val="0CFE707A"/>
    <w:rsid w:val="0D063BDA"/>
    <w:rsid w:val="0D08375F"/>
    <w:rsid w:val="0D0A5704"/>
    <w:rsid w:val="0D184CFB"/>
    <w:rsid w:val="0D4A7419"/>
    <w:rsid w:val="0D4B03DD"/>
    <w:rsid w:val="0D50643D"/>
    <w:rsid w:val="0D73545D"/>
    <w:rsid w:val="0D827401"/>
    <w:rsid w:val="0D84094E"/>
    <w:rsid w:val="0D8A00E9"/>
    <w:rsid w:val="0D8D589E"/>
    <w:rsid w:val="0DA01C73"/>
    <w:rsid w:val="0DA111EB"/>
    <w:rsid w:val="0DD63300"/>
    <w:rsid w:val="0DE21F87"/>
    <w:rsid w:val="0DE47FA6"/>
    <w:rsid w:val="0DF50604"/>
    <w:rsid w:val="0DF702FE"/>
    <w:rsid w:val="0E060E51"/>
    <w:rsid w:val="0E323D6D"/>
    <w:rsid w:val="0E5604B2"/>
    <w:rsid w:val="0E6D5D79"/>
    <w:rsid w:val="0E907C1D"/>
    <w:rsid w:val="0E9D0089"/>
    <w:rsid w:val="0EB803EE"/>
    <w:rsid w:val="0EF94D4B"/>
    <w:rsid w:val="0F4958DC"/>
    <w:rsid w:val="0F515DF7"/>
    <w:rsid w:val="0F596BA8"/>
    <w:rsid w:val="0F6248D2"/>
    <w:rsid w:val="0F693536"/>
    <w:rsid w:val="0F7B0511"/>
    <w:rsid w:val="0F7B76D9"/>
    <w:rsid w:val="0F816ACD"/>
    <w:rsid w:val="0F833462"/>
    <w:rsid w:val="0F9832DB"/>
    <w:rsid w:val="0FBF3FD2"/>
    <w:rsid w:val="0FBF7FF3"/>
    <w:rsid w:val="0FC908B0"/>
    <w:rsid w:val="0FCE5613"/>
    <w:rsid w:val="0FDE284E"/>
    <w:rsid w:val="101E2C79"/>
    <w:rsid w:val="105F1059"/>
    <w:rsid w:val="10601B53"/>
    <w:rsid w:val="10646583"/>
    <w:rsid w:val="107D4B15"/>
    <w:rsid w:val="108A3C80"/>
    <w:rsid w:val="10C26171"/>
    <w:rsid w:val="10D064BB"/>
    <w:rsid w:val="10F33360"/>
    <w:rsid w:val="10FC16EA"/>
    <w:rsid w:val="110F1D40"/>
    <w:rsid w:val="11266F33"/>
    <w:rsid w:val="11507751"/>
    <w:rsid w:val="1162599E"/>
    <w:rsid w:val="1178430B"/>
    <w:rsid w:val="118963A1"/>
    <w:rsid w:val="118F1DEA"/>
    <w:rsid w:val="119419EC"/>
    <w:rsid w:val="11AF44AC"/>
    <w:rsid w:val="11BC24C2"/>
    <w:rsid w:val="11BC3956"/>
    <w:rsid w:val="11C6522A"/>
    <w:rsid w:val="11E104CC"/>
    <w:rsid w:val="11E20309"/>
    <w:rsid w:val="11EC1D1D"/>
    <w:rsid w:val="12040CA9"/>
    <w:rsid w:val="12255233"/>
    <w:rsid w:val="12530213"/>
    <w:rsid w:val="1265440D"/>
    <w:rsid w:val="127723A9"/>
    <w:rsid w:val="12862074"/>
    <w:rsid w:val="12883966"/>
    <w:rsid w:val="129E45B4"/>
    <w:rsid w:val="12D81596"/>
    <w:rsid w:val="12E61BD1"/>
    <w:rsid w:val="1301270F"/>
    <w:rsid w:val="13072A44"/>
    <w:rsid w:val="13291EB0"/>
    <w:rsid w:val="1332653D"/>
    <w:rsid w:val="133E70C5"/>
    <w:rsid w:val="134834E2"/>
    <w:rsid w:val="135F4BE2"/>
    <w:rsid w:val="137B2A7B"/>
    <w:rsid w:val="139B1A0A"/>
    <w:rsid w:val="139D25C7"/>
    <w:rsid w:val="13A20753"/>
    <w:rsid w:val="13B64865"/>
    <w:rsid w:val="13BF3CE4"/>
    <w:rsid w:val="141008D8"/>
    <w:rsid w:val="14125FE6"/>
    <w:rsid w:val="146D271E"/>
    <w:rsid w:val="14982588"/>
    <w:rsid w:val="149A5AD9"/>
    <w:rsid w:val="14A7619D"/>
    <w:rsid w:val="14A82665"/>
    <w:rsid w:val="150536C3"/>
    <w:rsid w:val="150613FD"/>
    <w:rsid w:val="1509664E"/>
    <w:rsid w:val="150C1963"/>
    <w:rsid w:val="151447A0"/>
    <w:rsid w:val="151C7640"/>
    <w:rsid w:val="15434404"/>
    <w:rsid w:val="154A6454"/>
    <w:rsid w:val="15720D94"/>
    <w:rsid w:val="15762120"/>
    <w:rsid w:val="16367E70"/>
    <w:rsid w:val="16A8729C"/>
    <w:rsid w:val="16B33777"/>
    <w:rsid w:val="16BC70A7"/>
    <w:rsid w:val="16C6339E"/>
    <w:rsid w:val="16CB3F3E"/>
    <w:rsid w:val="1714795E"/>
    <w:rsid w:val="172F2D79"/>
    <w:rsid w:val="17557BEF"/>
    <w:rsid w:val="178A5777"/>
    <w:rsid w:val="17D1049D"/>
    <w:rsid w:val="17D349C1"/>
    <w:rsid w:val="18244F26"/>
    <w:rsid w:val="182D03D8"/>
    <w:rsid w:val="1830729E"/>
    <w:rsid w:val="184B7055"/>
    <w:rsid w:val="1870062C"/>
    <w:rsid w:val="18817102"/>
    <w:rsid w:val="18830A15"/>
    <w:rsid w:val="18852B28"/>
    <w:rsid w:val="188B5321"/>
    <w:rsid w:val="1898330E"/>
    <w:rsid w:val="18AE2F08"/>
    <w:rsid w:val="18CB25F9"/>
    <w:rsid w:val="197B2D25"/>
    <w:rsid w:val="19932372"/>
    <w:rsid w:val="19A20DD5"/>
    <w:rsid w:val="19AE03F1"/>
    <w:rsid w:val="1A071A03"/>
    <w:rsid w:val="1A1F16AE"/>
    <w:rsid w:val="1A3B5C77"/>
    <w:rsid w:val="1A6C3968"/>
    <w:rsid w:val="1A8F4728"/>
    <w:rsid w:val="1A984BAD"/>
    <w:rsid w:val="1AB8220E"/>
    <w:rsid w:val="1AE4166C"/>
    <w:rsid w:val="1AF06CFB"/>
    <w:rsid w:val="1AF11B8D"/>
    <w:rsid w:val="1B11359C"/>
    <w:rsid w:val="1B2776FF"/>
    <w:rsid w:val="1B2A271F"/>
    <w:rsid w:val="1B363E1A"/>
    <w:rsid w:val="1B530544"/>
    <w:rsid w:val="1B713184"/>
    <w:rsid w:val="1B86304B"/>
    <w:rsid w:val="1BA209CF"/>
    <w:rsid w:val="1BB4777D"/>
    <w:rsid w:val="1BD54B0D"/>
    <w:rsid w:val="1BD75AB8"/>
    <w:rsid w:val="1BFA76C4"/>
    <w:rsid w:val="1C0459C2"/>
    <w:rsid w:val="1C1737F0"/>
    <w:rsid w:val="1C1B3B4A"/>
    <w:rsid w:val="1C88086E"/>
    <w:rsid w:val="1CA8392D"/>
    <w:rsid w:val="1CBD4819"/>
    <w:rsid w:val="1CE7157E"/>
    <w:rsid w:val="1D0D0C8C"/>
    <w:rsid w:val="1D266CE1"/>
    <w:rsid w:val="1D3963AF"/>
    <w:rsid w:val="1D3A1AFC"/>
    <w:rsid w:val="1D3D55C7"/>
    <w:rsid w:val="1D4A31E4"/>
    <w:rsid w:val="1D4A664D"/>
    <w:rsid w:val="1D6A673C"/>
    <w:rsid w:val="1D6D3EEF"/>
    <w:rsid w:val="1D792624"/>
    <w:rsid w:val="1D8B0538"/>
    <w:rsid w:val="1D9247AE"/>
    <w:rsid w:val="1DA61329"/>
    <w:rsid w:val="1DB567EC"/>
    <w:rsid w:val="1DCC1345"/>
    <w:rsid w:val="1DEE6419"/>
    <w:rsid w:val="1DF51A98"/>
    <w:rsid w:val="1E051CD9"/>
    <w:rsid w:val="1E3D060F"/>
    <w:rsid w:val="1E3F7D2E"/>
    <w:rsid w:val="1E4134E4"/>
    <w:rsid w:val="1E5062B3"/>
    <w:rsid w:val="1E523514"/>
    <w:rsid w:val="1E6C2AF8"/>
    <w:rsid w:val="1E714A66"/>
    <w:rsid w:val="1E802593"/>
    <w:rsid w:val="1E8B6156"/>
    <w:rsid w:val="1EA176BE"/>
    <w:rsid w:val="1EA703CC"/>
    <w:rsid w:val="1EAD11F7"/>
    <w:rsid w:val="1EB7330C"/>
    <w:rsid w:val="1EDC2C27"/>
    <w:rsid w:val="1F0A0FF3"/>
    <w:rsid w:val="1F5771FF"/>
    <w:rsid w:val="1F744118"/>
    <w:rsid w:val="1FA41A90"/>
    <w:rsid w:val="1FB87851"/>
    <w:rsid w:val="1FBE2977"/>
    <w:rsid w:val="1FCD7553"/>
    <w:rsid w:val="1FD52574"/>
    <w:rsid w:val="1FE63BE8"/>
    <w:rsid w:val="1FE868A9"/>
    <w:rsid w:val="20034907"/>
    <w:rsid w:val="200603BB"/>
    <w:rsid w:val="20173E4B"/>
    <w:rsid w:val="20320828"/>
    <w:rsid w:val="204E48BC"/>
    <w:rsid w:val="20505DFA"/>
    <w:rsid w:val="20883E94"/>
    <w:rsid w:val="208921B3"/>
    <w:rsid w:val="20973DEB"/>
    <w:rsid w:val="20A63D96"/>
    <w:rsid w:val="20B26522"/>
    <w:rsid w:val="20B43D2D"/>
    <w:rsid w:val="20B44310"/>
    <w:rsid w:val="20CD55CC"/>
    <w:rsid w:val="20F47A6D"/>
    <w:rsid w:val="211116EB"/>
    <w:rsid w:val="21490C54"/>
    <w:rsid w:val="21554B52"/>
    <w:rsid w:val="216133FC"/>
    <w:rsid w:val="21D56769"/>
    <w:rsid w:val="21E52EF3"/>
    <w:rsid w:val="21FB5D7B"/>
    <w:rsid w:val="22015E94"/>
    <w:rsid w:val="220B1C3D"/>
    <w:rsid w:val="22196E8D"/>
    <w:rsid w:val="221D1D20"/>
    <w:rsid w:val="2229724F"/>
    <w:rsid w:val="22334A87"/>
    <w:rsid w:val="225B2CCF"/>
    <w:rsid w:val="22A2702D"/>
    <w:rsid w:val="22BE6801"/>
    <w:rsid w:val="22CD0415"/>
    <w:rsid w:val="22E95145"/>
    <w:rsid w:val="22FF657D"/>
    <w:rsid w:val="2302564C"/>
    <w:rsid w:val="230B2CB7"/>
    <w:rsid w:val="23111551"/>
    <w:rsid w:val="233500BF"/>
    <w:rsid w:val="23377FF7"/>
    <w:rsid w:val="2368378F"/>
    <w:rsid w:val="236B425F"/>
    <w:rsid w:val="23836192"/>
    <w:rsid w:val="23901F29"/>
    <w:rsid w:val="239C0061"/>
    <w:rsid w:val="23B908A4"/>
    <w:rsid w:val="23CA4F53"/>
    <w:rsid w:val="23E95BEF"/>
    <w:rsid w:val="23E96F21"/>
    <w:rsid w:val="23FD0064"/>
    <w:rsid w:val="24064BC6"/>
    <w:rsid w:val="24243ABF"/>
    <w:rsid w:val="245375B0"/>
    <w:rsid w:val="24613E12"/>
    <w:rsid w:val="2461424B"/>
    <w:rsid w:val="24642C0A"/>
    <w:rsid w:val="24970DA1"/>
    <w:rsid w:val="24B22173"/>
    <w:rsid w:val="24B95AD9"/>
    <w:rsid w:val="24BE24DA"/>
    <w:rsid w:val="24CF5825"/>
    <w:rsid w:val="24D663E6"/>
    <w:rsid w:val="24D77F2B"/>
    <w:rsid w:val="2585779A"/>
    <w:rsid w:val="258B00E2"/>
    <w:rsid w:val="25A416A2"/>
    <w:rsid w:val="25A917A6"/>
    <w:rsid w:val="25B6013B"/>
    <w:rsid w:val="25BE27CC"/>
    <w:rsid w:val="25E06FCB"/>
    <w:rsid w:val="25F74A5C"/>
    <w:rsid w:val="26075651"/>
    <w:rsid w:val="2628662C"/>
    <w:rsid w:val="262D45DE"/>
    <w:rsid w:val="26871DC8"/>
    <w:rsid w:val="26987AFC"/>
    <w:rsid w:val="26A53EF9"/>
    <w:rsid w:val="26A94201"/>
    <w:rsid w:val="26AC274F"/>
    <w:rsid w:val="26AE40F6"/>
    <w:rsid w:val="26AE6CBB"/>
    <w:rsid w:val="26C54491"/>
    <w:rsid w:val="27044A29"/>
    <w:rsid w:val="271550A2"/>
    <w:rsid w:val="271C7216"/>
    <w:rsid w:val="271D34C8"/>
    <w:rsid w:val="272E3D16"/>
    <w:rsid w:val="27372229"/>
    <w:rsid w:val="273F7692"/>
    <w:rsid w:val="276142BF"/>
    <w:rsid w:val="27783712"/>
    <w:rsid w:val="278E7D82"/>
    <w:rsid w:val="27907362"/>
    <w:rsid w:val="27AB268C"/>
    <w:rsid w:val="27C543F8"/>
    <w:rsid w:val="27D31084"/>
    <w:rsid w:val="280451E0"/>
    <w:rsid w:val="28233942"/>
    <w:rsid w:val="28320C0D"/>
    <w:rsid w:val="28333E1D"/>
    <w:rsid w:val="28454BD6"/>
    <w:rsid w:val="28455253"/>
    <w:rsid w:val="28551971"/>
    <w:rsid w:val="285B1C53"/>
    <w:rsid w:val="286D7392"/>
    <w:rsid w:val="289F7086"/>
    <w:rsid w:val="28C32028"/>
    <w:rsid w:val="28CC490F"/>
    <w:rsid w:val="28DE40AA"/>
    <w:rsid w:val="28E90F62"/>
    <w:rsid w:val="292439B7"/>
    <w:rsid w:val="29345E77"/>
    <w:rsid w:val="294C65AD"/>
    <w:rsid w:val="295945F7"/>
    <w:rsid w:val="29806583"/>
    <w:rsid w:val="298B3C4C"/>
    <w:rsid w:val="29B42C36"/>
    <w:rsid w:val="29D82A18"/>
    <w:rsid w:val="29EA524C"/>
    <w:rsid w:val="29F26D24"/>
    <w:rsid w:val="2A15033F"/>
    <w:rsid w:val="2A1662C1"/>
    <w:rsid w:val="2A1C7367"/>
    <w:rsid w:val="2A2815FA"/>
    <w:rsid w:val="2A2A0122"/>
    <w:rsid w:val="2A48258A"/>
    <w:rsid w:val="2A6D6092"/>
    <w:rsid w:val="2A7D76B4"/>
    <w:rsid w:val="2AC01A0D"/>
    <w:rsid w:val="2B023EDE"/>
    <w:rsid w:val="2B09293F"/>
    <w:rsid w:val="2B1D7A62"/>
    <w:rsid w:val="2B20195C"/>
    <w:rsid w:val="2B437463"/>
    <w:rsid w:val="2B7807EE"/>
    <w:rsid w:val="2B9B3DE8"/>
    <w:rsid w:val="2BA50BF7"/>
    <w:rsid w:val="2BBF00EC"/>
    <w:rsid w:val="2BC31EBA"/>
    <w:rsid w:val="2BC37CFD"/>
    <w:rsid w:val="2BD5237F"/>
    <w:rsid w:val="2BDE5160"/>
    <w:rsid w:val="2BE536CE"/>
    <w:rsid w:val="2BE5638C"/>
    <w:rsid w:val="2BE758D9"/>
    <w:rsid w:val="2BF346BB"/>
    <w:rsid w:val="2BFE6CED"/>
    <w:rsid w:val="2C041743"/>
    <w:rsid w:val="2C09049E"/>
    <w:rsid w:val="2C0A653C"/>
    <w:rsid w:val="2C0F23A5"/>
    <w:rsid w:val="2C191F85"/>
    <w:rsid w:val="2C3F6EC9"/>
    <w:rsid w:val="2C5B3CA9"/>
    <w:rsid w:val="2CAC6A50"/>
    <w:rsid w:val="2CE82D6F"/>
    <w:rsid w:val="2CF1073B"/>
    <w:rsid w:val="2D052664"/>
    <w:rsid w:val="2D0B1745"/>
    <w:rsid w:val="2D343236"/>
    <w:rsid w:val="2D413EF0"/>
    <w:rsid w:val="2D575011"/>
    <w:rsid w:val="2D5A6691"/>
    <w:rsid w:val="2D5B014B"/>
    <w:rsid w:val="2D6D38A5"/>
    <w:rsid w:val="2DBD4B32"/>
    <w:rsid w:val="2DD15014"/>
    <w:rsid w:val="2DEE1C87"/>
    <w:rsid w:val="2DF72DE4"/>
    <w:rsid w:val="2DFE597F"/>
    <w:rsid w:val="2E0220AF"/>
    <w:rsid w:val="2E1A39AF"/>
    <w:rsid w:val="2E3330F9"/>
    <w:rsid w:val="2E4B082A"/>
    <w:rsid w:val="2E5D4E86"/>
    <w:rsid w:val="2E5D790B"/>
    <w:rsid w:val="2E9A3C18"/>
    <w:rsid w:val="2EBB0FEE"/>
    <w:rsid w:val="2EC63002"/>
    <w:rsid w:val="2F0A6B38"/>
    <w:rsid w:val="2F633E2C"/>
    <w:rsid w:val="2F7366F2"/>
    <w:rsid w:val="2F946CCB"/>
    <w:rsid w:val="2F9E23BE"/>
    <w:rsid w:val="2FD25781"/>
    <w:rsid w:val="2FDC745C"/>
    <w:rsid w:val="2FFD7934"/>
    <w:rsid w:val="301275D0"/>
    <w:rsid w:val="3019631B"/>
    <w:rsid w:val="303843F5"/>
    <w:rsid w:val="304F0FEB"/>
    <w:rsid w:val="30733ACD"/>
    <w:rsid w:val="308C3862"/>
    <w:rsid w:val="30927CA0"/>
    <w:rsid w:val="309379D8"/>
    <w:rsid w:val="30A270F7"/>
    <w:rsid w:val="30AB012D"/>
    <w:rsid w:val="30DC0597"/>
    <w:rsid w:val="30DF1478"/>
    <w:rsid w:val="30EC586F"/>
    <w:rsid w:val="31045716"/>
    <w:rsid w:val="31484D84"/>
    <w:rsid w:val="31540198"/>
    <w:rsid w:val="317315BA"/>
    <w:rsid w:val="3183186B"/>
    <w:rsid w:val="319C6071"/>
    <w:rsid w:val="31AC537E"/>
    <w:rsid w:val="31D75713"/>
    <w:rsid w:val="31E3679B"/>
    <w:rsid w:val="31E732FD"/>
    <w:rsid w:val="32517576"/>
    <w:rsid w:val="328D7756"/>
    <w:rsid w:val="32B23C2D"/>
    <w:rsid w:val="32BE5C2C"/>
    <w:rsid w:val="32CD7542"/>
    <w:rsid w:val="32FB6478"/>
    <w:rsid w:val="33263B3F"/>
    <w:rsid w:val="336963EB"/>
    <w:rsid w:val="33810A0F"/>
    <w:rsid w:val="33816EEB"/>
    <w:rsid w:val="338E2A02"/>
    <w:rsid w:val="33925AD0"/>
    <w:rsid w:val="33EB55CD"/>
    <w:rsid w:val="33EC4C02"/>
    <w:rsid w:val="340D2360"/>
    <w:rsid w:val="3410665D"/>
    <w:rsid w:val="34211214"/>
    <w:rsid w:val="342E63AB"/>
    <w:rsid w:val="34340B78"/>
    <w:rsid w:val="34950E68"/>
    <w:rsid w:val="34986E94"/>
    <w:rsid w:val="349D0BF0"/>
    <w:rsid w:val="34AF62C9"/>
    <w:rsid w:val="34CB4388"/>
    <w:rsid w:val="34F565DC"/>
    <w:rsid w:val="34FA6E12"/>
    <w:rsid w:val="3528662F"/>
    <w:rsid w:val="3548033E"/>
    <w:rsid w:val="354D7158"/>
    <w:rsid w:val="35595DBB"/>
    <w:rsid w:val="358D5588"/>
    <w:rsid w:val="35B357AD"/>
    <w:rsid w:val="35E45E4B"/>
    <w:rsid w:val="35F35024"/>
    <w:rsid w:val="35F94ECD"/>
    <w:rsid w:val="35FF6287"/>
    <w:rsid w:val="36070CBD"/>
    <w:rsid w:val="361407D0"/>
    <w:rsid w:val="36203B2D"/>
    <w:rsid w:val="36304469"/>
    <w:rsid w:val="363A3B40"/>
    <w:rsid w:val="365302AE"/>
    <w:rsid w:val="36607A0A"/>
    <w:rsid w:val="366E227C"/>
    <w:rsid w:val="366F2E0D"/>
    <w:rsid w:val="367B6A5C"/>
    <w:rsid w:val="36A56352"/>
    <w:rsid w:val="36A74ADA"/>
    <w:rsid w:val="36AD60D5"/>
    <w:rsid w:val="36B224F9"/>
    <w:rsid w:val="36C11399"/>
    <w:rsid w:val="36DD1ABC"/>
    <w:rsid w:val="36EC0CC9"/>
    <w:rsid w:val="372D476F"/>
    <w:rsid w:val="373F410B"/>
    <w:rsid w:val="37425456"/>
    <w:rsid w:val="37632CC9"/>
    <w:rsid w:val="37AA7D4E"/>
    <w:rsid w:val="37E7582E"/>
    <w:rsid w:val="37EC250A"/>
    <w:rsid w:val="37EE7094"/>
    <w:rsid w:val="38296C89"/>
    <w:rsid w:val="383002EB"/>
    <w:rsid w:val="38586797"/>
    <w:rsid w:val="385D15DF"/>
    <w:rsid w:val="386D1D8B"/>
    <w:rsid w:val="388B46F7"/>
    <w:rsid w:val="38BC0149"/>
    <w:rsid w:val="38D46327"/>
    <w:rsid w:val="38D87D1C"/>
    <w:rsid w:val="39351138"/>
    <w:rsid w:val="39636459"/>
    <w:rsid w:val="396B7F6C"/>
    <w:rsid w:val="39B142B9"/>
    <w:rsid w:val="39B2402C"/>
    <w:rsid w:val="39B417A9"/>
    <w:rsid w:val="39C608ED"/>
    <w:rsid w:val="39CD7683"/>
    <w:rsid w:val="39E47A3D"/>
    <w:rsid w:val="39FC5695"/>
    <w:rsid w:val="39FD1201"/>
    <w:rsid w:val="3A006D8E"/>
    <w:rsid w:val="3A085499"/>
    <w:rsid w:val="3A3651E5"/>
    <w:rsid w:val="3A744481"/>
    <w:rsid w:val="3A7E7A4E"/>
    <w:rsid w:val="3A8C7BEF"/>
    <w:rsid w:val="3A906246"/>
    <w:rsid w:val="3B103F10"/>
    <w:rsid w:val="3B1918E3"/>
    <w:rsid w:val="3B2349B7"/>
    <w:rsid w:val="3B616CFF"/>
    <w:rsid w:val="3B6259F6"/>
    <w:rsid w:val="3B832E41"/>
    <w:rsid w:val="3B976654"/>
    <w:rsid w:val="3BA43EEC"/>
    <w:rsid w:val="3BC01EFC"/>
    <w:rsid w:val="3BCA786A"/>
    <w:rsid w:val="3BD26EF9"/>
    <w:rsid w:val="3BD31E2F"/>
    <w:rsid w:val="3BE42827"/>
    <w:rsid w:val="3BF15831"/>
    <w:rsid w:val="3BF15873"/>
    <w:rsid w:val="3BFF79DD"/>
    <w:rsid w:val="3C105946"/>
    <w:rsid w:val="3C2C537B"/>
    <w:rsid w:val="3C304DB9"/>
    <w:rsid w:val="3C471448"/>
    <w:rsid w:val="3C49026A"/>
    <w:rsid w:val="3C5F759A"/>
    <w:rsid w:val="3C6C525A"/>
    <w:rsid w:val="3C724E1E"/>
    <w:rsid w:val="3C8E413E"/>
    <w:rsid w:val="3CA75181"/>
    <w:rsid w:val="3CCE23CB"/>
    <w:rsid w:val="3CD17D17"/>
    <w:rsid w:val="3CE40C04"/>
    <w:rsid w:val="3D095D87"/>
    <w:rsid w:val="3D3C7F39"/>
    <w:rsid w:val="3D440F09"/>
    <w:rsid w:val="3D4504A0"/>
    <w:rsid w:val="3D584147"/>
    <w:rsid w:val="3D7E46A8"/>
    <w:rsid w:val="3D8734BB"/>
    <w:rsid w:val="3D9A11D4"/>
    <w:rsid w:val="3DA16D89"/>
    <w:rsid w:val="3DA364BE"/>
    <w:rsid w:val="3DE041CB"/>
    <w:rsid w:val="3E0D48F6"/>
    <w:rsid w:val="3E1868B4"/>
    <w:rsid w:val="3E377251"/>
    <w:rsid w:val="3E42664B"/>
    <w:rsid w:val="3E5A7334"/>
    <w:rsid w:val="3E750A7A"/>
    <w:rsid w:val="3E7B5D6B"/>
    <w:rsid w:val="3E843E66"/>
    <w:rsid w:val="3E8F51FE"/>
    <w:rsid w:val="3E926F87"/>
    <w:rsid w:val="3E9A59DE"/>
    <w:rsid w:val="3EAF4836"/>
    <w:rsid w:val="3EC33DFA"/>
    <w:rsid w:val="3EEC611C"/>
    <w:rsid w:val="3EEF0E2E"/>
    <w:rsid w:val="3EF56568"/>
    <w:rsid w:val="3F060E16"/>
    <w:rsid w:val="3F1D1096"/>
    <w:rsid w:val="3F2F0234"/>
    <w:rsid w:val="3F4759C4"/>
    <w:rsid w:val="3F557A91"/>
    <w:rsid w:val="3F6363FE"/>
    <w:rsid w:val="3F6414DE"/>
    <w:rsid w:val="3F670307"/>
    <w:rsid w:val="3F756B8F"/>
    <w:rsid w:val="3F95482B"/>
    <w:rsid w:val="3F9945FF"/>
    <w:rsid w:val="3FC715CE"/>
    <w:rsid w:val="3FD132FB"/>
    <w:rsid w:val="3FD24232"/>
    <w:rsid w:val="3FE16B9F"/>
    <w:rsid w:val="40045C0D"/>
    <w:rsid w:val="400D7869"/>
    <w:rsid w:val="4019356B"/>
    <w:rsid w:val="40592157"/>
    <w:rsid w:val="406E1CAE"/>
    <w:rsid w:val="40892F77"/>
    <w:rsid w:val="409775EA"/>
    <w:rsid w:val="40A0133A"/>
    <w:rsid w:val="40C24465"/>
    <w:rsid w:val="40C31A53"/>
    <w:rsid w:val="40F1625F"/>
    <w:rsid w:val="40FF545D"/>
    <w:rsid w:val="410067C8"/>
    <w:rsid w:val="410718EA"/>
    <w:rsid w:val="411C7BAE"/>
    <w:rsid w:val="41302EBB"/>
    <w:rsid w:val="418459FB"/>
    <w:rsid w:val="418F0D2A"/>
    <w:rsid w:val="419A1B3F"/>
    <w:rsid w:val="41A118EB"/>
    <w:rsid w:val="41C25D13"/>
    <w:rsid w:val="41D01505"/>
    <w:rsid w:val="420109C6"/>
    <w:rsid w:val="42021CC8"/>
    <w:rsid w:val="42250FE1"/>
    <w:rsid w:val="422E79CE"/>
    <w:rsid w:val="42474939"/>
    <w:rsid w:val="424C3C57"/>
    <w:rsid w:val="42613FF3"/>
    <w:rsid w:val="42660D96"/>
    <w:rsid w:val="427C7EC8"/>
    <w:rsid w:val="428667D2"/>
    <w:rsid w:val="42B67B1C"/>
    <w:rsid w:val="42CD1CE0"/>
    <w:rsid w:val="42D60EDB"/>
    <w:rsid w:val="42E1381E"/>
    <w:rsid w:val="42ED6459"/>
    <w:rsid w:val="42FE58DD"/>
    <w:rsid w:val="43174B3D"/>
    <w:rsid w:val="431A627B"/>
    <w:rsid w:val="434B790E"/>
    <w:rsid w:val="4360274F"/>
    <w:rsid w:val="438533CB"/>
    <w:rsid w:val="43977AB6"/>
    <w:rsid w:val="43A3342B"/>
    <w:rsid w:val="43C77C27"/>
    <w:rsid w:val="43DE09EE"/>
    <w:rsid w:val="44002FAD"/>
    <w:rsid w:val="443D2D9B"/>
    <w:rsid w:val="44522D5A"/>
    <w:rsid w:val="449101DD"/>
    <w:rsid w:val="449663BD"/>
    <w:rsid w:val="44D636C6"/>
    <w:rsid w:val="44DE1391"/>
    <w:rsid w:val="451B225C"/>
    <w:rsid w:val="452410C9"/>
    <w:rsid w:val="45317DFB"/>
    <w:rsid w:val="456D3CE4"/>
    <w:rsid w:val="4579042C"/>
    <w:rsid w:val="457F0571"/>
    <w:rsid w:val="45851176"/>
    <w:rsid w:val="458F382B"/>
    <w:rsid w:val="45C63B94"/>
    <w:rsid w:val="460E7DA5"/>
    <w:rsid w:val="462C3A25"/>
    <w:rsid w:val="46422483"/>
    <w:rsid w:val="465054AF"/>
    <w:rsid w:val="4659254A"/>
    <w:rsid w:val="465B0637"/>
    <w:rsid w:val="465E3F0D"/>
    <w:rsid w:val="466A16E6"/>
    <w:rsid w:val="467F145A"/>
    <w:rsid w:val="46893F2B"/>
    <w:rsid w:val="46C4686E"/>
    <w:rsid w:val="46F838C8"/>
    <w:rsid w:val="47517D3A"/>
    <w:rsid w:val="477B778F"/>
    <w:rsid w:val="477C7B9D"/>
    <w:rsid w:val="478203EC"/>
    <w:rsid w:val="479A7419"/>
    <w:rsid w:val="47AB60C7"/>
    <w:rsid w:val="47AD3020"/>
    <w:rsid w:val="47B025FA"/>
    <w:rsid w:val="47C90B25"/>
    <w:rsid w:val="47F83F98"/>
    <w:rsid w:val="4809698F"/>
    <w:rsid w:val="480C231E"/>
    <w:rsid w:val="4811697D"/>
    <w:rsid w:val="48383CC7"/>
    <w:rsid w:val="486D4A20"/>
    <w:rsid w:val="487A3E25"/>
    <w:rsid w:val="488B5503"/>
    <w:rsid w:val="48937E21"/>
    <w:rsid w:val="489A0361"/>
    <w:rsid w:val="48B94FF3"/>
    <w:rsid w:val="48D21567"/>
    <w:rsid w:val="48E12201"/>
    <w:rsid w:val="48E37AAB"/>
    <w:rsid w:val="48E50C36"/>
    <w:rsid w:val="48FD4B4C"/>
    <w:rsid w:val="490A68E0"/>
    <w:rsid w:val="491055FE"/>
    <w:rsid w:val="49242907"/>
    <w:rsid w:val="495F5B3E"/>
    <w:rsid w:val="4966204E"/>
    <w:rsid w:val="496F77D7"/>
    <w:rsid w:val="497654FD"/>
    <w:rsid w:val="49B00A5E"/>
    <w:rsid w:val="49B64211"/>
    <w:rsid w:val="49F6167F"/>
    <w:rsid w:val="4A064FA0"/>
    <w:rsid w:val="4A16615C"/>
    <w:rsid w:val="4A2E473D"/>
    <w:rsid w:val="4A421E6C"/>
    <w:rsid w:val="4A4424D7"/>
    <w:rsid w:val="4A6D67B0"/>
    <w:rsid w:val="4A6D6E2B"/>
    <w:rsid w:val="4A87617A"/>
    <w:rsid w:val="4A8810AE"/>
    <w:rsid w:val="4AB82D0F"/>
    <w:rsid w:val="4AC0562C"/>
    <w:rsid w:val="4AEB7664"/>
    <w:rsid w:val="4AF41157"/>
    <w:rsid w:val="4AFD7C19"/>
    <w:rsid w:val="4B0567D1"/>
    <w:rsid w:val="4B0A1C6E"/>
    <w:rsid w:val="4B1405DC"/>
    <w:rsid w:val="4B236AAE"/>
    <w:rsid w:val="4B4F5D43"/>
    <w:rsid w:val="4B707271"/>
    <w:rsid w:val="4B9739F7"/>
    <w:rsid w:val="4BBB014E"/>
    <w:rsid w:val="4BE85FBF"/>
    <w:rsid w:val="4BEE2503"/>
    <w:rsid w:val="4C121C6C"/>
    <w:rsid w:val="4C245A30"/>
    <w:rsid w:val="4C5A5CCD"/>
    <w:rsid w:val="4C5C2EBE"/>
    <w:rsid w:val="4C607846"/>
    <w:rsid w:val="4C753C6F"/>
    <w:rsid w:val="4CB6685F"/>
    <w:rsid w:val="4CC367FE"/>
    <w:rsid w:val="4CC456E9"/>
    <w:rsid w:val="4CE0596C"/>
    <w:rsid w:val="4CE75EFE"/>
    <w:rsid w:val="4D077F3C"/>
    <w:rsid w:val="4D123355"/>
    <w:rsid w:val="4D2A3B31"/>
    <w:rsid w:val="4D2C25FB"/>
    <w:rsid w:val="4D312C52"/>
    <w:rsid w:val="4D8114AA"/>
    <w:rsid w:val="4D905305"/>
    <w:rsid w:val="4D964A72"/>
    <w:rsid w:val="4D9C1254"/>
    <w:rsid w:val="4DD437AE"/>
    <w:rsid w:val="4DFF48C8"/>
    <w:rsid w:val="4E280B54"/>
    <w:rsid w:val="4E350309"/>
    <w:rsid w:val="4E3E2CA6"/>
    <w:rsid w:val="4E793892"/>
    <w:rsid w:val="4E800872"/>
    <w:rsid w:val="4E8A451F"/>
    <w:rsid w:val="4EAB3480"/>
    <w:rsid w:val="4EC569ED"/>
    <w:rsid w:val="4ED50EA1"/>
    <w:rsid w:val="4EEC050C"/>
    <w:rsid w:val="4EED0B45"/>
    <w:rsid w:val="4F104EC3"/>
    <w:rsid w:val="4F254237"/>
    <w:rsid w:val="4F47354A"/>
    <w:rsid w:val="4F6C4AC7"/>
    <w:rsid w:val="4F87118C"/>
    <w:rsid w:val="4F911C54"/>
    <w:rsid w:val="4FB25807"/>
    <w:rsid w:val="4FB6552F"/>
    <w:rsid w:val="4FC844FF"/>
    <w:rsid w:val="4FE625E0"/>
    <w:rsid w:val="4FF83E26"/>
    <w:rsid w:val="5021480F"/>
    <w:rsid w:val="5079410E"/>
    <w:rsid w:val="50962ECB"/>
    <w:rsid w:val="509B2C02"/>
    <w:rsid w:val="50A42E38"/>
    <w:rsid w:val="50A4577F"/>
    <w:rsid w:val="50B73D1F"/>
    <w:rsid w:val="50BD5BC9"/>
    <w:rsid w:val="50C11EEE"/>
    <w:rsid w:val="50E97CFC"/>
    <w:rsid w:val="50F736A5"/>
    <w:rsid w:val="50FA4028"/>
    <w:rsid w:val="510D65B7"/>
    <w:rsid w:val="511157AB"/>
    <w:rsid w:val="51173130"/>
    <w:rsid w:val="5142540C"/>
    <w:rsid w:val="51765FC3"/>
    <w:rsid w:val="518832C8"/>
    <w:rsid w:val="519D3C50"/>
    <w:rsid w:val="51A0432A"/>
    <w:rsid w:val="51A86090"/>
    <w:rsid w:val="51B7396D"/>
    <w:rsid w:val="51FF1C91"/>
    <w:rsid w:val="522E4CC3"/>
    <w:rsid w:val="5244713B"/>
    <w:rsid w:val="52615633"/>
    <w:rsid w:val="526A39E9"/>
    <w:rsid w:val="526F4DE4"/>
    <w:rsid w:val="527E5CE1"/>
    <w:rsid w:val="527F76EB"/>
    <w:rsid w:val="52925A3C"/>
    <w:rsid w:val="52977FD4"/>
    <w:rsid w:val="52A25790"/>
    <w:rsid w:val="52A96B6F"/>
    <w:rsid w:val="52B24F04"/>
    <w:rsid w:val="52B45975"/>
    <w:rsid w:val="52C253CE"/>
    <w:rsid w:val="52D81E54"/>
    <w:rsid w:val="52D94AA4"/>
    <w:rsid w:val="52DA5108"/>
    <w:rsid w:val="52EA3A62"/>
    <w:rsid w:val="52EC2AA9"/>
    <w:rsid w:val="52F50BB8"/>
    <w:rsid w:val="53097272"/>
    <w:rsid w:val="531427E9"/>
    <w:rsid w:val="53507BCF"/>
    <w:rsid w:val="53544462"/>
    <w:rsid w:val="53865B77"/>
    <w:rsid w:val="53910532"/>
    <w:rsid w:val="5397158E"/>
    <w:rsid w:val="539A44B0"/>
    <w:rsid w:val="53C5485D"/>
    <w:rsid w:val="54013861"/>
    <w:rsid w:val="541F7E14"/>
    <w:rsid w:val="54487265"/>
    <w:rsid w:val="544D6070"/>
    <w:rsid w:val="54605E1E"/>
    <w:rsid w:val="548B440F"/>
    <w:rsid w:val="54B3506A"/>
    <w:rsid w:val="54CA0D16"/>
    <w:rsid w:val="54DD4057"/>
    <w:rsid w:val="54E7490F"/>
    <w:rsid w:val="550764A4"/>
    <w:rsid w:val="550B2BF6"/>
    <w:rsid w:val="55214EB5"/>
    <w:rsid w:val="55364EFD"/>
    <w:rsid w:val="555D4828"/>
    <w:rsid w:val="557A4C8B"/>
    <w:rsid w:val="558931E1"/>
    <w:rsid w:val="55911EF9"/>
    <w:rsid w:val="55923347"/>
    <w:rsid w:val="55925180"/>
    <w:rsid w:val="55983B1B"/>
    <w:rsid w:val="55A8376B"/>
    <w:rsid w:val="55DC29B6"/>
    <w:rsid w:val="55DD4241"/>
    <w:rsid w:val="55FB6E97"/>
    <w:rsid w:val="5644008B"/>
    <w:rsid w:val="5649430D"/>
    <w:rsid w:val="56575AA0"/>
    <w:rsid w:val="566B6D1E"/>
    <w:rsid w:val="569A12AC"/>
    <w:rsid w:val="57032A2C"/>
    <w:rsid w:val="570F5219"/>
    <w:rsid w:val="57452401"/>
    <w:rsid w:val="575D12B5"/>
    <w:rsid w:val="57610A87"/>
    <w:rsid w:val="577B1140"/>
    <w:rsid w:val="577B7F21"/>
    <w:rsid w:val="577E3A1C"/>
    <w:rsid w:val="577F181B"/>
    <w:rsid w:val="578942F7"/>
    <w:rsid w:val="57921984"/>
    <w:rsid w:val="579737F0"/>
    <w:rsid w:val="57A66C3F"/>
    <w:rsid w:val="57AB7B30"/>
    <w:rsid w:val="57AF5251"/>
    <w:rsid w:val="57B26373"/>
    <w:rsid w:val="57B63F04"/>
    <w:rsid w:val="57CD20C2"/>
    <w:rsid w:val="57D675AB"/>
    <w:rsid w:val="57D73717"/>
    <w:rsid w:val="57D95FDD"/>
    <w:rsid w:val="58917D2F"/>
    <w:rsid w:val="5894085C"/>
    <w:rsid w:val="58AE4F0C"/>
    <w:rsid w:val="58B85899"/>
    <w:rsid w:val="58C05D90"/>
    <w:rsid w:val="58D1496F"/>
    <w:rsid w:val="58E363A9"/>
    <w:rsid w:val="59066352"/>
    <w:rsid w:val="59166304"/>
    <w:rsid w:val="595263FD"/>
    <w:rsid w:val="595E1678"/>
    <w:rsid w:val="596D5BD4"/>
    <w:rsid w:val="597E3DD8"/>
    <w:rsid w:val="59917398"/>
    <w:rsid w:val="59D6612D"/>
    <w:rsid w:val="59E33A83"/>
    <w:rsid w:val="59F80043"/>
    <w:rsid w:val="5A09252F"/>
    <w:rsid w:val="5A0B2778"/>
    <w:rsid w:val="5A2A7C7B"/>
    <w:rsid w:val="5A3E2560"/>
    <w:rsid w:val="5A4411FB"/>
    <w:rsid w:val="5A4A4B31"/>
    <w:rsid w:val="5A5D3B6E"/>
    <w:rsid w:val="5A637A76"/>
    <w:rsid w:val="5A6D33BA"/>
    <w:rsid w:val="5A792B1F"/>
    <w:rsid w:val="5A874767"/>
    <w:rsid w:val="5AA85BE2"/>
    <w:rsid w:val="5AAD6F28"/>
    <w:rsid w:val="5AD63A24"/>
    <w:rsid w:val="5AFF1A90"/>
    <w:rsid w:val="5B2E1A1D"/>
    <w:rsid w:val="5B4A1CB5"/>
    <w:rsid w:val="5B843A1C"/>
    <w:rsid w:val="5B873E3F"/>
    <w:rsid w:val="5BDF44D5"/>
    <w:rsid w:val="5C02690E"/>
    <w:rsid w:val="5C196DA7"/>
    <w:rsid w:val="5C2A048C"/>
    <w:rsid w:val="5C435E21"/>
    <w:rsid w:val="5C80234E"/>
    <w:rsid w:val="5C8A680C"/>
    <w:rsid w:val="5CA035DF"/>
    <w:rsid w:val="5CA14138"/>
    <w:rsid w:val="5D0C4701"/>
    <w:rsid w:val="5D0F0395"/>
    <w:rsid w:val="5D1527FA"/>
    <w:rsid w:val="5D221076"/>
    <w:rsid w:val="5D2E62B6"/>
    <w:rsid w:val="5D397964"/>
    <w:rsid w:val="5D4F619F"/>
    <w:rsid w:val="5D597720"/>
    <w:rsid w:val="5D5A391C"/>
    <w:rsid w:val="5D5F10C0"/>
    <w:rsid w:val="5D891B7B"/>
    <w:rsid w:val="5D920C30"/>
    <w:rsid w:val="5DAD38EE"/>
    <w:rsid w:val="5DB16269"/>
    <w:rsid w:val="5DB85AE5"/>
    <w:rsid w:val="5E006862"/>
    <w:rsid w:val="5E0207B9"/>
    <w:rsid w:val="5E1834A1"/>
    <w:rsid w:val="5E261785"/>
    <w:rsid w:val="5E4A7017"/>
    <w:rsid w:val="5E4B7C64"/>
    <w:rsid w:val="5E552BBA"/>
    <w:rsid w:val="5E611C10"/>
    <w:rsid w:val="5E7A0F3F"/>
    <w:rsid w:val="5EC11E59"/>
    <w:rsid w:val="5EFC7377"/>
    <w:rsid w:val="5F06174D"/>
    <w:rsid w:val="5F174152"/>
    <w:rsid w:val="5F287061"/>
    <w:rsid w:val="5F3A3602"/>
    <w:rsid w:val="5F45733B"/>
    <w:rsid w:val="5F6277C6"/>
    <w:rsid w:val="5F6D0B1D"/>
    <w:rsid w:val="5F8D0B82"/>
    <w:rsid w:val="5FCC5339"/>
    <w:rsid w:val="5FE34A5B"/>
    <w:rsid w:val="5FFE1E36"/>
    <w:rsid w:val="60232584"/>
    <w:rsid w:val="607330CE"/>
    <w:rsid w:val="60825176"/>
    <w:rsid w:val="608F65EA"/>
    <w:rsid w:val="609F2AC4"/>
    <w:rsid w:val="60A64EAA"/>
    <w:rsid w:val="60FA2EE8"/>
    <w:rsid w:val="61054A27"/>
    <w:rsid w:val="610A52BC"/>
    <w:rsid w:val="61150FCA"/>
    <w:rsid w:val="611D2366"/>
    <w:rsid w:val="612A23C1"/>
    <w:rsid w:val="61421856"/>
    <w:rsid w:val="615227C4"/>
    <w:rsid w:val="61573A1C"/>
    <w:rsid w:val="615B5B9D"/>
    <w:rsid w:val="61654E3F"/>
    <w:rsid w:val="6182292A"/>
    <w:rsid w:val="619F7F92"/>
    <w:rsid w:val="61E81EE3"/>
    <w:rsid w:val="61F94C26"/>
    <w:rsid w:val="62000E56"/>
    <w:rsid w:val="621B5160"/>
    <w:rsid w:val="624F3E49"/>
    <w:rsid w:val="62632286"/>
    <w:rsid w:val="627E4805"/>
    <w:rsid w:val="62885958"/>
    <w:rsid w:val="62BD3AAC"/>
    <w:rsid w:val="62D42564"/>
    <w:rsid w:val="62D47A8F"/>
    <w:rsid w:val="62E53885"/>
    <w:rsid w:val="62F40B65"/>
    <w:rsid w:val="62FC2CFE"/>
    <w:rsid w:val="63024505"/>
    <w:rsid w:val="63076678"/>
    <w:rsid w:val="630E6E75"/>
    <w:rsid w:val="631808D5"/>
    <w:rsid w:val="635600A5"/>
    <w:rsid w:val="635B1DB5"/>
    <w:rsid w:val="63711FED"/>
    <w:rsid w:val="63765901"/>
    <w:rsid w:val="63880DDC"/>
    <w:rsid w:val="638D750D"/>
    <w:rsid w:val="63936A91"/>
    <w:rsid w:val="63AC6CC0"/>
    <w:rsid w:val="63AD0A3D"/>
    <w:rsid w:val="63BE484B"/>
    <w:rsid w:val="64055776"/>
    <w:rsid w:val="640A1EDC"/>
    <w:rsid w:val="640F6E0B"/>
    <w:rsid w:val="641B4F98"/>
    <w:rsid w:val="64240056"/>
    <w:rsid w:val="643E143A"/>
    <w:rsid w:val="64491666"/>
    <w:rsid w:val="6458256F"/>
    <w:rsid w:val="64853F32"/>
    <w:rsid w:val="648B6EEF"/>
    <w:rsid w:val="64C158BF"/>
    <w:rsid w:val="64CD1605"/>
    <w:rsid w:val="64CE2EAA"/>
    <w:rsid w:val="64FB7E3A"/>
    <w:rsid w:val="6519316D"/>
    <w:rsid w:val="653C3090"/>
    <w:rsid w:val="65854376"/>
    <w:rsid w:val="658767BE"/>
    <w:rsid w:val="65892531"/>
    <w:rsid w:val="659C47D8"/>
    <w:rsid w:val="65A40F87"/>
    <w:rsid w:val="65A5070E"/>
    <w:rsid w:val="65BE3902"/>
    <w:rsid w:val="65C23955"/>
    <w:rsid w:val="65C54610"/>
    <w:rsid w:val="65C672A9"/>
    <w:rsid w:val="65CC1539"/>
    <w:rsid w:val="66195831"/>
    <w:rsid w:val="662E75B1"/>
    <w:rsid w:val="66342C2E"/>
    <w:rsid w:val="663E784C"/>
    <w:rsid w:val="664452C4"/>
    <w:rsid w:val="6660164E"/>
    <w:rsid w:val="667524A1"/>
    <w:rsid w:val="668B6A45"/>
    <w:rsid w:val="669B1168"/>
    <w:rsid w:val="66B23906"/>
    <w:rsid w:val="66E86699"/>
    <w:rsid w:val="671372D5"/>
    <w:rsid w:val="672F3F24"/>
    <w:rsid w:val="672F56CC"/>
    <w:rsid w:val="673E055F"/>
    <w:rsid w:val="67551CE3"/>
    <w:rsid w:val="67777CD5"/>
    <w:rsid w:val="67A22552"/>
    <w:rsid w:val="67B02053"/>
    <w:rsid w:val="67B22DCC"/>
    <w:rsid w:val="67BE71AA"/>
    <w:rsid w:val="67C00981"/>
    <w:rsid w:val="67D90273"/>
    <w:rsid w:val="67DB698C"/>
    <w:rsid w:val="67DE5875"/>
    <w:rsid w:val="67E55852"/>
    <w:rsid w:val="67EB1AB4"/>
    <w:rsid w:val="67FA1285"/>
    <w:rsid w:val="68551F4F"/>
    <w:rsid w:val="687C10C9"/>
    <w:rsid w:val="68840C16"/>
    <w:rsid w:val="68876EFB"/>
    <w:rsid w:val="68884654"/>
    <w:rsid w:val="689F444F"/>
    <w:rsid w:val="68B96DBB"/>
    <w:rsid w:val="68CA2805"/>
    <w:rsid w:val="68E00250"/>
    <w:rsid w:val="68E937A3"/>
    <w:rsid w:val="693E15D3"/>
    <w:rsid w:val="69623E63"/>
    <w:rsid w:val="69627681"/>
    <w:rsid w:val="6977531D"/>
    <w:rsid w:val="69C15E0F"/>
    <w:rsid w:val="69CC2BFF"/>
    <w:rsid w:val="69FD55B8"/>
    <w:rsid w:val="6A0B1C62"/>
    <w:rsid w:val="6A2406C8"/>
    <w:rsid w:val="6A2B7301"/>
    <w:rsid w:val="6A500068"/>
    <w:rsid w:val="6A5505B6"/>
    <w:rsid w:val="6A69091A"/>
    <w:rsid w:val="6A8D40E1"/>
    <w:rsid w:val="6A907028"/>
    <w:rsid w:val="6ADC2325"/>
    <w:rsid w:val="6ADE0BD1"/>
    <w:rsid w:val="6AE96859"/>
    <w:rsid w:val="6B147746"/>
    <w:rsid w:val="6B24787C"/>
    <w:rsid w:val="6B573233"/>
    <w:rsid w:val="6B5B6274"/>
    <w:rsid w:val="6B5E582C"/>
    <w:rsid w:val="6B71025C"/>
    <w:rsid w:val="6B845F3B"/>
    <w:rsid w:val="6B935D53"/>
    <w:rsid w:val="6BC946AA"/>
    <w:rsid w:val="6C196F71"/>
    <w:rsid w:val="6C226FCB"/>
    <w:rsid w:val="6C23202A"/>
    <w:rsid w:val="6C2602CA"/>
    <w:rsid w:val="6C31226F"/>
    <w:rsid w:val="6C552F0B"/>
    <w:rsid w:val="6C5D2F7C"/>
    <w:rsid w:val="6C604C93"/>
    <w:rsid w:val="6C8C67B7"/>
    <w:rsid w:val="6C9142B9"/>
    <w:rsid w:val="6C9D744C"/>
    <w:rsid w:val="6CEC129F"/>
    <w:rsid w:val="6D167928"/>
    <w:rsid w:val="6D26299B"/>
    <w:rsid w:val="6D287196"/>
    <w:rsid w:val="6D4772EC"/>
    <w:rsid w:val="6D5D6613"/>
    <w:rsid w:val="6D8141AA"/>
    <w:rsid w:val="6D8620A6"/>
    <w:rsid w:val="6D9078AF"/>
    <w:rsid w:val="6DAA3FEF"/>
    <w:rsid w:val="6DC0172B"/>
    <w:rsid w:val="6DC54686"/>
    <w:rsid w:val="6DCB690C"/>
    <w:rsid w:val="6DD41A5B"/>
    <w:rsid w:val="6DF43C2E"/>
    <w:rsid w:val="6DF51CA3"/>
    <w:rsid w:val="6E0732C3"/>
    <w:rsid w:val="6E5A255E"/>
    <w:rsid w:val="6E7A7F0B"/>
    <w:rsid w:val="6E8335BD"/>
    <w:rsid w:val="6E8E12EF"/>
    <w:rsid w:val="6E972936"/>
    <w:rsid w:val="6EBE33EB"/>
    <w:rsid w:val="6EC66EAA"/>
    <w:rsid w:val="6EC72862"/>
    <w:rsid w:val="6ED446C5"/>
    <w:rsid w:val="6F1C418A"/>
    <w:rsid w:val="6F1E43C5"/>
    <w:rsid w:val="6F2A7D94"/>
    <w:rsid w:val="6F8331F1"/>
    <w:rsid w:val="6FAE1A09"/>
    <w:rsid w:val="6FB344DE"/>
    <w:rsid w:val="6FCD7A7D"/>
    <w:rsid w:val="6FD75BF8"/>
    <w:rsid w:val="70697BE0"/>
    <w:rsid w:val="707723D0"/>
    <w:rsid w:val="70A628A5"/>
    <w:rsid w:val="70DC2853"/>
    <w:rsid w:val="70F5661B"/>
    <w:rsid w:val="71360107"/>
    <w:rsid w:val="713B688E"/>
    <w:rsid w:val="71715E92"/>
    <w:rsid w:val="717F6C52"/>
    <w:rsid w:val="71C0067F"/>
    <w:rsid w:val="71D43752"/>
    <w:rsid w:val="71E52F59"/>
    <w:rsid w:val="71F1796A"/>
    <w:rsid w:val="72154626"/>
    <w:rsid w:val="72163347"/>
    <w:rsid w:val="72262B5D"/>
    <w:rsid w:val="72283FF7"/>
    <w:rsid w:val="722E287E"/>
    <w:rsid w:val="722E7212"/>
    <w:rsid w:val="722E73AC"/>
    <w:rsid w:val="723A0474"/>
    <w:rsid w:val="725923E4"/>
    <w:rsid w:val="728006BC"/>
    <w:rsid w:val="72864BF7"/>
    <w:rsid w:val="729023FC"/>
    <w:rsid w:val="72C505D3"/>
    <w:rsid w:val="72DA5137"/>
    <w:rsid w:val="732B25B2"/>
    <w:rsid w:val="733A0C17"/>
    <w:rsid w:val="736554B6"/>
    <w:rsid w:val="73C0646E"/>
    <w:rsid w:val="74015934"/>
    <w:rsid w:val="742222F5"/>
    <w:rsid w:val="74476126"/>
    <w:rsid w:val="74652E24"/>
    <w:rsid w:val="74706664"/>
    <w:rsid w:val="747F3682"/>
    <w:rsid w:val="74876886"/>
    <w:rsid w:val="749C4185"/>
    <w:rsid w:val="74CC3316"/>
    <w:rsid w:val="75067759"/>
    <w:rsid w:val="752E6DCD"/>
    <w:rsid w:val="7551380D"/>
    <w:rsid w:val="75600BE5"/>
    <w:rsid w:val="7564475C"/>
    <w:rsid w:val="75662603"/>
    <w:rsid w:val="7583797F"/>
    <w:rsid w:val="75A30F2D"/>
    <w:rsid w:val="75D20F1D"/>
    <w:rsid w:val="75DA2C18"/>
    <w:rsid w:val="75F54412"/>
    <w:rsid w:val="761D08E0"/>
    <w:rsid w:val="764A18F1"/>
    <w:rsid w:val="765D347C"/>
    <w:rsid w:val="76826699"/>
    <w:rsid w:val="76A170A8"/>
    <w:rsid w:val="76A41635"/>
    <w:rsid w:val="76C73713"/>
    <w:rsid w:val="76C87133"/>
    <w:rsid w:val="76CD08D5"/>
    <w:rsid w:val="76D3618F"/>
    <w:rsid w:val="76DB4B92"/>
    <w:rsid w:val="76FC1625"/>
    <w:rsid w:val="77052AA4"/>
    <w:rsid w:val="77136511"/>
    <w:rsid w:val="77340A39"/>
    <w:rsid w:val="77351FD0"/>
    <w:rsid w:val="773B4B1C"/>
    <w:rsid w:val="77472422"/>
    <w:rsid w:val="7772528F"/>
    <w:rsid w:val="777F31F2"/>
    <w:rsid w:val="77D1700D"/>
    <w:rsid w:val="77E369E1"/>
    <w:rsid w:val="77EC04CC"/>
    <w:rsid w:val="783C132D"/>
    <w:rsid w:val="78775729"/>
    <w:rsid w:val="787E6B6B"/>
    <w:rsid w:val="788832AD"/>
    <w:rsid w:val="78A42DB0"/>
    <w:rsid w:val="78A656AB"/>
    <w:rsid w:val="78A924DA"/>
    <w:rsid w:val="78B2245C"/>
    <w:rsid w:val="78E172CC"/>
    <w:rsid w:val="78E21F60"/>
    <w:rsid w:val="78EA1D1F"/>
    <w:rsid w:val="78FA09E4"/>
    <w:rsid w:val="78FA7B40"/>
    <w:rsid w:val="7904172F"/>
    <w:rsid w:val="79075A38"/>
    <w:rsid w:val="790F7E27"/>
    <w:rsid w:val="792A231A"/>
    <w:rsid w:val="79316829"/>
    <w:rsid w:val="797E66A9"/>
    <w:rsid w:val="798518A4"/>
    <w:rsid w:val="79A97383"/>
    <w:rsid w:val="79E0418E"/>
    <w:rsid w:val="79E27E8B"/>
    <w:rsid w:val="79F27891"/>
    <w:rsid w:val="79F850CE"/>
    <w:rsid w:val="79FD443C"/>
    <w:rsid w:val="7A1D1975"/>
    <w:rsid w:val="7A282137"/>
    <w:rsid w:val="7A3E5150"/>
    <w:rsid w:val="7A4670D6"/>
    <w:rsid w:val="7A4F4A5A"/>
    <w:rsid w:val="7A534B63"/>
    <w:rsid w:val="7A5C2227"/>
    <w:rsid w:val="7A615382"/>
    <w:rsid w:val="7A67303B"/>
    <w:rsid w:val="7AA51A51"/>
    <w:rsid w:val="7AAB1D04"/>
    <w:rsid w:val="7AB80583"/>
    <w:rsid w:val="7ABA4368"/>
    <w:rsid w:val="7AD05746"/>
    <w:rsid w:val="7B257FFD"/>
    <w:rsid w:val="7B343476"/>
    <w:rsid w:val="7B5571D5"/>
    <w:rsid w:val="7B5A2978"/>
    <w:rsid w:val="7B5A7E4C"/>
    <w:rsid w:val="7B667AF9"/>
    <w:rsid w:val="7B7268E6"/>
    <w:rsid w:val="7B7468F8"/>
    <w:rsid w:val="7BDB45A7"/>
    <w:rsid w:val="7BEE0103"/>
    <w:rsid w:val="7BFE53B6"/>
    <w:rsid w:val="7C0A0FE4"/>
    <w:rsid w:val="7C0C65A0"/>
    <w:rsid w:val="7C254906"/>
    <w:rsid w:val="7C576CB1"/>
    <w:rsid w:val="7C590818"/>
    <w:rsid w:val="7C651E12"/>
    <w:rsid w:val="7C7C10F6"/>
    <w:rsid w:val="7C853BEA"/>
    <w:rsid w:val="7C881368"/>
    <w:rsid w:val="7CE27788"/>
    <w:rsid w:val="7CE6183D"/>
    <w:rsid w:val="7D0C32F1"/>
    <w:rsid w:val="7D0F408D"/>
    <w:rsid w:val="7D2F0C1E"/>
    <w:rsid w:val="7D324E19"/>
    <w:rsid w:val="7D491C6C"/>
    <w:rsid w:val="7D520560"/>
    <w:rsid w:val="7D5429C0"/>
    <w:rsid w:val="7D6E6D43"/>
    <w:rsid w:val="7D923B4F"/>
    <w:rsid w:val="7D9365DF"/>
    <w:rsid w:val="7DB57A34"/>
    <w:rsid w:val="7DC6485A"/>
    <w:rsid w:val="7DC7444F"/>
    <w:rsid w:val="7DE44A64"/>
    <w:rsid w:val="7DE60973"/>
    <w:rsid w:val="7DEC75C0"/>
    <w:rsid w:val="7DEF0916"/>
    <w:rsid w:val="7E1D3512"/>
    <w:rsid w:val="7E1E5218"/>
    <w:rsid w:val="7E885371"/>
    <w:rsid w:val="7E9A4E1F"/>
    <w:rsid w:val="7EA7723A"/>
    <w:rsid w:val="7EB361E0"/>
    <w:rsid w:val="7EB81432"/>
    <w:rsid w:val="7EE53E9B"/>
    <w:rsid w:val="7EF065CA"/>
    <w:rsid w:val="7EF56FBB"/>
    <w:rsid w:val="7EF7251E"/>
    <w:rsid w:val="7F0768EB"/>
    <w:rsid w:val="7F143BEC"/>
    <w:rsid w:val="7F715AF2"/>
    <w:rsid w:val="7F886E69"/>
    <w:rsid w:val="7FA42800"/>
    <w:rsid w:val="7FF961D8"/>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1"/>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2"/>
    <w:qFormat/>
    <w:uiPriority w:val="0"/>
    <w:pPr>
      <w:ind w:firstLine="420"/>
    </w:pPr>
    <w:rPr>
      <w:rFonts w:hAnsi="Calibri" w:cs="Times New Roman"/>
      <w:snapToGrid/>
      <w:szCs w:val="20"/>
    </w:rPr>
  </w:style>
  <w:style w:type="paragraph" w:styleId="7">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6"/>
    <w:qFormat/>
    <w:uiPriority w:val="0"/>
    <w:rPr>
      <w:rFonts w:ascii="宋体" w:hAnsi="Courier New" w:cs="Arial"/>
      <w:snapToGrid w:val="0"/>
      <w:szCs w:val="21"/>
    </w:rPr>
  </w:style>
  <w:style w:type="paragraph" w:styleId="34">
    <w:name w:val="Date"/>
    <w:basedOn w:val="1"/>
    <w:next w:val="1"/>
    <w:link w:val="182"/>
    <w:qFormat/>
    <w:uiPriority w:val="0"/>
    <w:pPr>
      <w:ind w:left="100" w:leftChars="2500"/>
    </w:pPr>
    <w:rPr>
      <w:rFonts w:ascii="宋体"/>
      <w:sz w:val="24"/>
      <w:szCs w:val="21"/>
      <w:lang w:val="zh-CN"/>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next w:val="43"/>
    <w:link w:val="393"/>
    <w:qFormat/>
    <w:uiPriority w:val="99"/>
    <w:pPr>
      <w:pBdr>
        <w:bottom w:val="single" w:color="auto" w:sz="6" w:space="1"/>
      </w:pBdr>
      <w:tabs>
        <w:tab w:val="center" w:pos="4153"/>
        <w:tab w:val="right" w:pos="8306"/>
      </w:tabs>
      <w:snapToGrid w:val="0"/>
      <w:jc w:val="center"/>
    </w:pPr>
    <w:rPr>
      <w:sz w:val="18"/>
      <w:szCs w:val="18"/>
    </w:rPr>
  </w:style>
  <w:style w:type="paragraph" w:customStyle="1" w:styleId="4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7"/>
    <w:qFormat/>
    <w:uiPriority w:val="0"/>
    <w:rPr>
      <w:b/>
      <w:bCs/>
    </w:rPr>
  </w:style>
  <w:style w:type="paragraph" w:styleId="63">
    <w:name w:val="Body Text First Indent 2"/>
    <w:basedOn w:val="25"/>
    <w:next w:val="1"/>
    <w:link w:val="122"/>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_Style 3"/>
    <w:basedOn w:val="1"/>
    <w:qFormat/>
    <w:uiPriority w:val="0"/>
    <w:pPr>
      <w:adjustRightInd/>
      <w:ind w:firstLine="420" w:firstLineChars="200"/>
    </w:pPr>
    <w:rPr>
      <w:rFonts w:eastAsia="仿宋_GB2312"/>
      <w:sz w:val="28"/>
    </w:rPr>
  </w:style>
  <w:style w:type="paragraph" w:customStyle="1" w:styleId="82">
    <w:name w:val="表格文字"/>
    <w:basedOn w:val="1"/>
    <w:next w:val="2"/>
    <w:qFormat/>
    <w:uiPriority w:val="0"/>
    <w:pPr>
      <w:adjustRightInd/>
      <w:ind w:firstLine="200" w:firstLineChars="200"/>
    </w:pPr>
    <w:rPr>
      <w:rFonts w:ascii="Arial" w:hAnsi="Arial"/>
      <w:spacing w:val="-5"/>
      <w:kern w:val="0"/>
      <w:sz w:val="24"/>
      <w:szCs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3"/>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4"/>
    <w:qFormat/>
    <w:uiPriority w:val="0"/>
    <w:rPr>
      <w:rFonts w:ascii="宋体"/>
      <w:kern w:val="2"/>
      <w:sz w:val="24"/>
      <w:szCs w:val="21"/>
      <w:lang w:val="zh-CN"/>
    </w:rPr>
  </w:style>
  <w:style w:type="character" w:customStyle="1" w:styleId="183">
    <w:name w:val="标题 9 字符"/>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5"/>
    <w:qFormat/>
    <w:uiPriority w:val="0"/>
    <w:rPr>
      <w:rFonts w:ascii="宋体" w:hAnsi="宋体"/>
      <w:kern w:val="2"/>
      <w:sz w:val="24"/>
      <w:szCs w:val="24"/>
    </w:rPr>
  </w:style>
  <w:style w:type="character" w:customStyle="1" w:styleId="267">
    <w:name w:val="font01"/>
    <w:basedOn w:val="7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9"/>
    <w:qFormat/>
    <w:uiPriority w:val="0"/>
    <w:rPr>
      <w:rFonts w:ascii="黑体" w:hAnsi="Courier New" w:eastAsia="黑体"/>
    </w:rPr>
  </w:style>
  <w:style w:type="character" w:customStyle="1" w:styleId="303">
    <w:name w:val="正文文本 2 字符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1"/>
    <w:qFormat/>
    <w:uiPriority w:val="0"/>
    <w:rPr>
      <w:b/>
      <w:bCs/>
      <w:kern w:val="2"/>
      <w:sz w:val="24"/>
      <w:szCs w:val="24"/>
    </w:rPr>
  </w:style>
  <w:style w:type="character" w:customStyle="1" w:styleId="309">
    <w:name w:val="正文文本缩进 2 字符"/>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7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3"/>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3"/>
    <w:qFormat/>
    <w:uiPriority w:val="0"/>
    <w:rPr>
      <w:kern w:val="2"/>
      <w:sz w:val="21"/>
    </w:rPr>
  </w:style>
  <w:style w:type="character" w:customStyle="1" w:styleId="332">
    <w:name w:val="font31"/>
    <w:basedOn w:val="7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1"/>
    <w:qFormat/>
    <w:uiPriority w:val="0"/>
    <w:rPr>
      <w:kern w:val="2"/>
      <w:sz w:val="21"/>
      <w:szCs w:val="24"/>
    </w:rPr>
  </w:style>
  <w:style w:type="character" w:customStyle="1" w:styleId="346">
    <w:name w:val="签名 字符"/>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2"/>
    <w:qFormat/>
    <w:uiPriority w:val="99"/>
    <w:rPr>
      <w:rFonts w:ascii="Times New Roman" w:hAnsi="Times New Roman" w:eastAsia="宋体"/>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33"/>
    <w:next w:val="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1"/>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6"/>
    <w:next w:val="236"/>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6"/>
    <w:next w:val="236"/>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43"/>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4"/>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4"/>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9"/>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WPSOffice手动目录 1"/>
    <w:qFormat/>
    <w:uiPriority w:val="0"/>
    <w:rPr>
      <w:rFonts w:ascii="Times New Roman" w:hAnsi="Times New Roman" w:eastAsia="宋体" w:cs="Times New Roman"/>
      <w:lang w:val="en-US" w:eastAsia="zh-CN" w:bidi="ar-SA"/>
    </w:rPr>
  </w:style>
  <w:style w:type="paragraph" w:customStyle="1" w:styleId="9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6">
    <w:name w:val="NormalCharacter"/>
    <w:qFormat/>
    <w:uiPriority w:val="0"/>
  </w:style>
  <w:style w:type="paragraph" w:customStyle="1" w:styleId="967">
    <w:name w:val="p18"/>
    <w:basedOn w:val="1"/>
    <w:qFormat/>
    <w:uiPriority w:val="0"/>
    <w:pPr>
      <w:widowControl/>
    </w:pPr>
    <w:rPr>
      <w:kern w:val="0"/>
      <w:sz w:val="24"/>
    </w:rPr>
  </w:style>
  <w:style w:type="paragraph" w:customStyle="1" w:styleId="968">
    <w:name w:val="UserStyle_66"/>
    <w:basedOn w:val="1"/>
    <w:qFormat/>
    <w:uiPriority w:val="0"/>
    <w:rPr>
      <w:kern w:val="0"/>
    </w:rPr>
  </w:style>
  <w:style w:type="paragraph" w:customStyle="1" w:styleId="969">
    <w:name w:val="正文缩进2字符"/>
    <w:basedOn w:val="1"/>
    <w:qFormat/>
    <w:uiPriority w:val="0"/>
    <w:pPr>
      <w:ind w:firstLine="48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17133</Words>
  <Characters>18361</Characters>
  <Lines>303</Lines>
  <Paragraphs>85</Paragraphs>
  <TotalTime>0</TotalTime>
  <ScaleCrop>false</ScaleCrop>
  <LinksUpToDate>false</LinksUpToDate>
  <CharactersWithSpaces>18758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DELL</dc:creator>
  <cp:lastModifiedBy>BigBearΨ熊﹏</cp:lastModifiedBy>
  <cp:lastPrinted>2024-12-17T10:01:00Z</cp:lastPrinted>
  <dcterms:modified xsi:type="dcterms:W3CDTF">2025-06-25T05:36:21Z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5F464B7B74FC4FDCA3BA3C89EBAC9D91_13</vt:lpwstr>
  </property>
  <property fmtid="{D5CDD505-2E9C-101B-9397-08002B2CF9AE}" pid="5" name="KSOTemplateDocerSaveRecord">
    <vt:lpwstr>eyJoZGlkIjoiZjA1NmU1OGY2ZDc0ZjNlOWU5ZDQwZTUyYTcyMzc1YWUiLCJ1c2VySWQiOiIyNTM4NzI1MzQifQ==</vt:lpwstr>
  </property>
</Properties>
</file>