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E4CCA">
      <w:pPr>
        <w:adjustRightInd/>
        <w:spacing w:line="360" w:lineRule="auto"/>
        <w:jc w:val="center"/>
        <w:rPr>
          <w:rFonts w:ascii="宋体" w:hAnsi="宋体" w:cs="宋体"/>
          <w:b/>
          <w:color w:val="000000" w:themeColor="text1"/>
          <w:sz w:val="48"/>
          <w:szCs w:val="48"/>
          <w14:textFill>
            <w14:solidFill>
              <w14:schemeClr w14:val="tx1"/>
            </w14:solidFill>
          </w14:textFill>
        </w:rPr>
      </w:pPr>
    </w:p>
    <w:p w14:paraId="3073E72A">
      <w:pPr>
        <w:adjustRightInd/>
        <w:spacing w:line="360" w:lineRule="auto"/>
        <w:jc w:val="center"/>
        <w:rPr>
          <w:rFonts w:hint="eastAsia" w:ascii="宋体" w:hAnsi="宋体" w:eastAsia="宋体" w:cs="宋体"/>
          <w:color w:val="000000" w:themeColor="text1"/>
          <w:sz w:val="48"/>
          <w:szCs w:val="48"/>
          <w14:textFill>
            <w14:solidFill>
              <w14:schemeClr w14:val="tx1"/>
            </w14:solidFill>
          </w14:textFill>
        </w:rPr>
      </w:pPr>
      <w:bookmarkStart w:id="0" w:name="_Toc4543"/>
    </w:p>
    <w:bookmarkEnd w:id="0"/>
    <w:p w14:paraId="4A85BC44">
      <w:pPr>
        <w:adjustRightInd/>
        <w:spacing w:line="360" w:lineRule="auto"/>
        <w:jc w:val="center"/>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宁波市北仑区中医院、宁波市北仑区新碶街道社区卫生服务中心保洁及后勤服务采购项目</w:t>
      </w:r>
    </w:p>
    <w:p w14:paraId="113254BE">
      <w:pPr>
        <w:adjustRightInd/>
        <w:spacing w:line="360" w:lineRule="auto"/>
        <w:jc w:val="center"/>
        <w:rPr>
          <w:rFonts w:hint="default" w:ascii="宋体" w:hAnsi="宋体" w:eastAsia="宋体" w:cs="宋体"/>
          <w:color w:val="000000" w:themeColor="text1"/>
          <w:sz w:val="48"/>
          <w:szCs w:val="48"/>
          <w:lang w:val="en-US" w:eastAsia="zh-CN"/>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47722699">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6DEE4536">
      <w:pPr>
        <w:snapToGrid w:val="0"/>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编号:CBNB-20251378-BL033G</w:t>
      </w:r>
    </w:p>
    <w:p w14:paraId="181EF3F4">
      <w:pPr>
        <w:adjustRightInd/>
        <w:spacing w:line="360" w:lineRule="auto"/>
        <w:rPr>
          <w:rFonts w:ascii="宋体" w:hAnsi="宋体" w:cs="宋体"/>
          <w:color w:val="000000" w:themeColor="text1"/>
          <w:sz w:val="28"/>
          <w:szCs w:val="20"/>
          <w14:textFill>
            <w14:solidFill>
              <w14:schemeClr w14:val="tx1"/>
            </w14:solidFill>
          </w14:textFill>
        </w:rPr>
      </w:pPr>
    </w:p>
    <w:p w14:paraId="7E151D6B">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4C3CB265">
      <w:pPr>
        <w:spacing w:line="360" w:lineRule="auto"/>
        <w:jc w:val="center"/>
        <w:rPr>
          <w:rFonts w:ascii="宋体" w:hAnsi="宋体" w:cs="宋体"/>
          <w:b/>
          <w:color w:val="000000" w:themeColor="text1"/>
          <w:sz w:val="44"/>
          <w:szCs w:val="44"/>
          <w14:textFill>
            <w14:solidFill>
              <w14:schemeClr w14:val="tx1"/>
            </w14:solidFill>
          </w14:textFill>
        </w:rPr>
      </w:pPr>
    </w:p>
    <w:p w14:paraId="2F0A8514">
      <w:pPr>
        <w:spacing w:line="360" w:lineRule="auto"/>
        <w:jc w:val="center"/>
        <w:rPr>
          <w:rFonts w:ascii="宋体" w:hAnsi="宋体" w:cs="宋体"/>
          <w:color w:val="000000" w:themeColor="text1"/>
          <w:sz w:val="24"/>
          <w14:textFill>
            <w14:solidFill>
              <w14:schemeClr w14:val="tx1"/>
            </w14:solidFill>
          </w14:textFill>
        </w:rPr>
      </w:pPr>
    </w:p>
    <w:p w14:paraId="6E3C9D80">
      <w:pPr>
        <w:spacing w:line="360" w:lineRule="auto"/>
        <w:jc w:val="center"/>
        <w:rPr>
          <w:rFonts w:ascii="宋体" w:hAnsi="宋体" w:cs="宋体"/>
          <w:color w:val="000000" w:themeColor="text1"/>
          <w:sz w:val="24"/>
          <w14:textFill>
            <w14:solidFill>
              <w14:schemeClr w14:val="tx1"/>
            </w14:solidFill>
          </w14:textFill>
        </w:rPr>
      </w:pPr>
    </w:p>
    <w:p w14:paraId="7EA1D3F9">
      <w:pPr>
        <w:spacing w:line="360" w:lineRule="auto"/>
        <w:rPr>
          <w:rFonts w:ascii="宋体" w:hAnsi="宋体" w:cs="宋体"/>
          <w:color w:val="000000" w:themeColor="text1"/>
          <w:sz w:val="32"/>
          <w:szCs w:val="32"/>
          <w14:textFill>
            <w14:solidFill>
              <w14:schemeClr w14:val="tx1"/>
            </w14:solidFill>
          </w14:textFill>
        </w:rPr>
      </w:pPr>
    </w:p>
    <w:p w14:paraId="269766EB">
      <w:pPr>
        <w:pStyle w:val="63"/>
        <w:rPr>
          <w:rFonts w:ascii="宋体" w:hAnsi="宋体" w:cs="宋体"/>
          <w:color w:val="000000" w:themeColor="text1"/>
          <w:sz w:val="32"/>
          <w:szCs w:val="32"/>
          <w14:textFill>
            <w14:solidFill>
              <w14:schemeClr w14:val="tx1"/>
            </w14:solidFill>
          </w14:textFill>
        </w:rPr>
      </w:pPr>
    </w:p>
    <w:p w14:paraId="05C942A3">
      <w:pPr>
        <w:rPr>
          <w:color w:val="000000" w:themeColor="text1"/>
          <w14:textFill>
            <w14:solidFill>
              <w14:schemeClr w14:val="tx1"/>
            </w14:solidFill>
          </w14:textFill>
        </w:rPr>
      </w:pPr>
    </w:p>
    <w:p w14:paraId="46E8E8E0">
      <w:pPr>
        <w:spacing w:line="360" w:lineRule="auto"/>
        <w:jc w:val="center"/>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采购人：</w:t>
      </w:r>
      <w:r>
        <w:rPr>
          <w:rFonts w:hint="eastAsia" w:ascii="宋体" w:hAnsi="宋体" w:cs="宋体"/>
          <w:bCs/>
          <w:color w:val="000000" w:themeColor="text1"/>
          <w:sz w:val="32"/>
          <w:szCs w:val="32"/>
          <w14:textFill>
            <w14:solidFill>
              <w14:schemeClr w14:val="tx1"/>
            </w14:solidFill>
          </w14:textFill>
        </w:rPr>
        <w:t>宁波市</w:t>
      </w:r>
      <w:r>
        <w:rPr>
          <w:rFonts w:hint="eastAsia" w:ascii="宋体" w:hAnsi="宋体" w:cs="宋体"/>
          <w:bCs/>
          <w:color w:val="000000" w:themeColor="text1"/>
          <w:sz w:val="32"/>
          <w:szCs w:val="32"/>
          <w:lang w:val="en-US" w:eastAsia="zh-CN"/>
          <w14:textFill>
            <w14:solidFill>
              <w14:schemeClr w14:val="tx1"/>
            </w14:solidFill>
          </w14:textFill>
        </w:rPr>
        <w:t>北仑区中医院、</w:t>
      </w:r>
    </w:p>
    <w:p w14:paraId="489080C5">
      <w:pPr>
        <w:spacing w:line="360" w:lineRule="auto"/>
        <w:jc w:val="center"/>
        <w:rPr>
          <w:rFonts w:hint="default"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宁波市北仑区新碶街道社区卫生服务中心</w:t>
      </w:r>
    </w:p>
    <w:p w14:paraId="0BBF0482">
      <w:pPr>
        <w:spacing w:line="360" w:lineRule="auto"/>
        <w:jc w:val="center"/>
        <w:rPr>
          <w:rFonts w:hint="eastAsia"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bookmarkStart w:id="1" w:name="_Toc2466"/>
      <w:r>
        <w:rPr>
          <w:rFonts w:hint="eastAsia" w:ascii="宋体" w:hAnsi="宋体" w:eastAsia="宋体" w:cs="宋体"/>
          <w:bCs/>
          <w:color w:val="000000" w:themeColor="text1"/>
          <w:sz w:val="32"/>
          <w:szCs w:val="32"/>
          <w:lang w:val="en-US" w:eastAsia="zh-CN"/>
          <w14:textFill>
            <w14:solidFill>
              <w14:schemeClr w14:val="tx1"/>
            </w14:solidFill>
          </w14:textFill>
        </w:rPr>
        <w:t>采购代理机构：宁波中基国际招标有限公司</w:t>
      </w:r>
      <w:bookmarkEnd w:id="1"/>
    </w:p>
    <w:p w14:paraId="67976BBA">
      <w:pPr>
        <w:spacing w:line="360" w:lineRule="auto"/>
        <w:jc w:val="center"/>
        <w:rPr>
          <w:rFonts w:hint="eastAsia" w:ascii="宋体" w:hAnsi="宋体" w:eastAsia="宋体" w:cs="宋体"/>
          <w:bCs/>
          <w:color w:val="000000" w:themeColor="text1"/>
          <w:sz w:val="32"/>
          <w:szCs w:val="32"/>
          <w:lang w:eastAsia="zh-CN"/>
          <w14:textFill>
            <w14:solidFill>
              <w14:schemeClr w14:val="tx1"/>
            </w14:solidFill>
          </w14:textFill>
        </w:rPr>
      </w:pPr>
    </w:p>
    <w:p w14:paraId="1F556010">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2025</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6</w:t>
      </w:r>
      <w:r>
        <w:rPr>
          <w:rFonts w:hint="eastAsia" w:ascii="宋体" w:hAnsi="宋体" w:cs="宋体"/>
          <w:bCs/>
          <w:color w:val="000000" w:themeColor="text1"/>
          <w:sz w:val="32"/>
          <w:szCs w:val="32"/>
          <w14:textFill>
            <w14:solidFill>
              <w14:schemeClr w14:val="tx1"/>
            </w14:solidFill>
          </w14:textFill>
        </w:rPr>
        <w:t>月</w:t>
      </w:r>
    </w:p>
    <w:p w14:paraId="383203B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2" w:name="_Hlt67893495"/>
      <w:bookmarkEnd w:id="2"/>
    </w:p>
    <w:p w14:paraId="47A44C98">
      <w:pPr>
        <w:spacing w:line="360" w:lineRule="auto"/>
        <w:jc w:val="center"/>
        <w:rPr>
          <w:rFonts w:ascii="宋体" w:hAnsi="宋体" w:cs="宋体"/>
          <w:color w:val="000000" w:themeColor="text1"/>
          <w:sz w:val="24"/>
          <w14:textFill>
            <w14:solidFill>
              <w14:schemeClr w14:val="tx1"/>
            </w14:solidFill>
          </w14:textFill>
        </w:rPr>
      </w:pPr>
    </w:p>
    <w:p w14:paraId="3E440D4F">
      <w:pPr>
        <w:spacing w:line="360" w:lineRule="auto"/>
        <w:outlineLvl w:val="9"/>
        <w:rPr>
          <w:rFonts w:ascii="宋体" w:hAnsi="宋体" w:cs="宋体"/>
          <w:color w:val="000000" w:themeColor="text1"/>
          <w:sz w:val="32"/>
          <w:szCs w:val="32"/>
          <w14:textFill>
            <w14:solidFill>
              <w14:schemeClr w14:val="tx1"/>
            </w14:solidFill>
          </w14:textFill>
        </w:rPr>
      </w:pPr>
    </w:p>
    <w:sdt>
      <w:sdtPr>
        <w:rPr>
          <w:rFonts w:ascii="宋体" w:hAnsi="宋体" w:eastAsia="宋体" w:cs="Times New Roman"/>
          <w:color w:val="000000" w:themeColor="text1"/>
          <w:kern w:val="2"/>
          <w:sz w:val="48"/>
          <w:szCs w:val="48"/>
          <w:lang w:val="en-US" w:eastAsia="zh-CN" w:bidi="ar-SA"/>
          <w14:textFill>
            <w14:solidFill>
              <w14:schemeClr w14:val="tx1"/>
            </w14:solidFill>
          </w14:textFill>
        </w:rPr>
        <w:id w:val="147476114"/>
        <w15:color w:val="DBDBDB"/>
        <w:docPartObj>
          <w:docPartGallery w:val="Table of Contents"/>
          <w:docPartUnique/>
        </w:docPartObj>
      </w:sdtPr>
      <w:sdtEndPr>
        <w:rPr>
          <w:rFonts w:ascii="宋体" w:hAnsi="宋体" w:eastAsia="宋体" w:cs="Times New Roman"/>
          <w:color w:val="000000" w:themeColor="text1"/>
          <w:kern w:val="2"/>
          <w:sz w:val="48"/>
          <w:szCs w:val="48"/>
          <w:lang w:val="en-US" w:eastAsia="zh-CN" w:bidi="ar-SA"/>
          <w14:textFill>
            <w14:solidFill>
              <w14:schemeClr w14:val="tx1"/>
            </w14:solidFill>
          </w14:textFill>
        </w:rPr>
      </w:sdtEndPr>
      <w:sdtContent>
        <w:p w14:paraId="7C8F9F7B">
          <w:pPr>
            <w:spacing w:before="0" w:beforeLines="0" w:after="0" w:afterLines="0" w:line="240" w:lineRule="auto"/>
            <w:ind w:left="0" w:leftChars="0" w:right="0" w:rightChars="0" w:firstLine="0" w:firstLineChars="0"/>
            <w:jc w:val="center"/>
            <w:rPr>
              <w:rFonts w:ascii="宋体" w:hAnsi="宋体" w:eastAsia="宋体"/>
              <w:color w:val="000000" w:themeColor="text1"/>
              <w:sz w:val="48"/>
              <w:szCs w:val="48"/>
              <w14:textFill>
                <w14:solidFill>
                  <w14:schemeClr w14:val="tx1"/>
                </w14:solidFill>
              </w14:textFill>
            </w:rPr>
          </w:pPr>
          <w:r>
            <w:rPr>
              <w:rFonts w:ascii="宋体" w:hAnsi="宋体" w:eastAsia="宋体"/>
              <w:color w:val="000000" w:themeColor="text1"/>
              <w:sz w:val="48"/>
              <w:szCs w:val="48"/>
              <w14:textFill>
                <w14:solidFill>
                  <w14:schemeClr w14:val="tx1"/>
                </w14:solidFill>
              </w14:textFill>
            </w:rPr>
            <w:t>目</w:t>
          </w:r>
          <w:r>
            <w:rPr>
              <w:rFonts w:hint="eastAsia" w:ascii="宋体" w:hAnsi="宋体" w:eastAsia="宋体"/>
              <w:color w:val="000000" w:themeColor="text1"/>
              <w:sz w:val="48"/>
              <w:szCs w:val="48"/>
              <w:lang w:val="en-US" w:eastAsia="zh-CN"/>
              <w14:textFill>
                <w14:solidFill>
                  <w14:schemeClr w14:val="tx1"/>
                </w14:solidFill>
              </w14:textFill>
            </w:rPr>
            <w:t xml:space="preserve">  </w:t>
          </w:r>
          <w:r>
            <w:rPr>
              <w:rFonts w:ascii="宋体" w:hAnsi="宋体" w:eastAsia="宋体"/>
              <w:color w:val="000000" w:themeColor="text1"/>
              <w:sz w:val="48"/>
              <w:szCs w:val="48"/>
              <w14:textFill>
                <w14:solidFill>
                  <w14:schemeClr w14:val="tx1"/>
                </w14:solidFill>
              </w14:textFill>
            </w:rPr>
            <w:t>录</w:t>
          </w:r>
        </w:p>
        <w:p w14:paraId="78514EEC">
          <w:pPr>
            <w:pStyle w:val="63"/>
            <w:rPr>
              <w:rFonts w:ascii="宋体" w:hAnsi="宋体" w:eastAsia="宋体"/>
              <w:color w:val="000000" w:themeColor="text1"/>
              <w:sz w:val="48"/>
              <w:szCs w:val="48"/>
              <w14:textFill>
                <w14:solidFill>
                  <w14:schemeClr w14:val="tx1"/>
                </w14:solidFill>
              </w14:textFill>
            </w:rPr>
          </w:pPr>
        </w:p>
        <w:p w14:paraId="55E5F55E">
          <w:pPr>
            <w:rPr>
              <w:color w:val="000000" w:themeColor="text1"/>
              <w14:textFill>
                <w14:solidFill>
                  <w14:schemeClr w14:val="tx1"/>
                </w14:solidFill>
              </w14:textFill>
            </w:rPr>
          </w:pPr>
        </w:p>
        <w:p w14:paraId="5D11915E">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TOC \o "1-1" \h \u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_Toc32263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第一部分 招标公告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_Toc32263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44EEF9C">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_Toc1745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第二部分 投标人须知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fldChar w:fldCharType="end"/>
          </w:r>
        </w:p>
        <w:p w14:paraId="2C963BEE">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_Toc9424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第三部分 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_Toc9424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26</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68A57B32">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_Toc22578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第四部分 评标办法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_Toc22578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lang w:val="en-US" w:eastAsia="zh-CN"/>
              <w14:textFill>
                <w14:solidFill>
                  <w14:schemeClr w14:val="tx1"/>
                </w14:solidFill>
              </w14:textFill>
            </w:rPr>
            <w:t>40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ACC98EC">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_Toc12957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第五部分 拟签订的合同文本</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_Toc12957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BE75E55">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_Toc12182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第六部分 应提交的有关格式范例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_Toc12182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lang w:val="en-US" w:eastAsia="zh-CN"/>
              <w14:textFill>
                <w14:solidFill>
                  <w14:schemeClr w14:val="tx1"/>
                </w14:solidFill>
              </w14:textFill>
            </w:rPr>
            <w:t>67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4A807BF">
          <w:pPr>
            <w:keepNext w:val="0"/>
            <w:keepLines w:val="0"/>
            <w:pageBreakBefore w:val="0"/>
            <w:kinsoku/>
            <w:wordWrap/>
            <w:overflowPunct/>
            <w:topLinePunct w:val="0"/>
            <w:autoSpaceDE/>
            <w:autoSpaceDN/>
            <w:bidi w:val="0"/>
            <w:snapToGrid/>
            <w:spacing w:line="6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end"/>
          </w:r>
        </w:p>
      </w:sdtContent>
    </w:sdt>
    <w:p w14:paraId="7D046E9E">
      <w:pPr>
        <w:spacing w:line="360" w:lineRule="auto"/>
        <w:ind w:firstLine="549" w:firstLineChars="229"/>
        <w:rPr>
          <w:rFonts w:ascii="宋体" w:hAnsi="宋体" w:cs="宋体"/>
          <w:color w:val="000000" w:themeColor="text1"/>
          <w:sz w:val="24"/>
          <w14:textFill>
            <w14:solidFill>
              <w14:schemeClr w14:val="tx1"/>
            </w14:solidFill>
          </w14:textFill>
        </w:rPr>
      </w:pPr>
      <w:bookmarkStart w:id="3" w:name="_Hlt91233176"/>
      <w:bookmarkEnd w:id="3"/>
      <w:bookmarkStart w:id="4" w:name="_Toc91899869"/>
    </w:p>
    <w:p w14:paraId="201D85BB">
      <w:pPr>
        <w:spacing w:line="360" w:lineRule="auto"/>
        <w:ind w:firstLine="549" w:firstLineChars="229"/>
        <w:rPr>
          <w:rFonts w:ascii="宋体" w:hAnsi="宋体" w:cs="宋体"/>
          <w:color w:val="000000" w:themeColor="text1"/>
          <w:sz w:val="24"/>
          <w14:textFill>
            <w14:solidFill>
              <w14:schemeClr w14:val="tx1"/>
            </w14:solidFill>
          </w14:textFill>
        </w:rPr>
      </w:pPr>
    </w:p>
    <w:p w14:paraId="1261D29B">
      <w:pPr>
        <w:spacing w:line="360" w:lineRule="auto"/>
        <w:ind w:firstLine="549" w:firstLineChars="229"/>
        <w:rPr>
          <w:rFonts w:ascii="宋体" w:hAnsi="宋体" w:cs="宋体"/>
          <w:color w:val="000000" w:themeColor="text1"/>
          <w:sz w:val="24"/>
          <w14:textFill>
            <w14:solidFill>
              <w14:schemeClr w14:val="tx1"/>
            </w14:solidFill>
          </w14:textFill>
        </w:rPr>
      </w:pPr>
    </w:p>
    <w:p w14:paraId="2AAF7CDA">
      <w:pPr>
        <w:spacing w:line="360" w:lineRule="auto"/>
        <w:ind w:firstLine="549" w:firstLineChars="229"/>
        <w:rPr>
          <w:rFonts w:ascii="宋体" w:hAnsi="宋体" w:cs="宋体"/>
          <w:color w:val="000000" w:themeColor="text1"/>
          <w:sz w:val="24"/>
          <w14:textFill>
            <w14:solidFill>
              <w14:schemeClr w14:val="tx1"/>
            </w14:solidFill>
          </w14:textFill>
        </w:rPr>
      </w:pPr>
    </w:p>
    <w:p w14:paraId="738002B1">
      <w:pPr>
        <w:spacing w:line="360" w:lineRule="auto"/>
        <w:ind w:firstLine="549" w:firstLineChars="229"/>
        <w:rPr>
          <w:rFonts w:ascii="宋体" w:hAnsi="宋体" w:cs="宋体"/>
          <w:color w:val="000000" w:themeColor="text1"/>
          <w:sz w:val="24"/>
          <w14:textFill>
            <w14:solidFill>
              <w14:schemeClr w14:val="tx1"/>
            </w14:solidFill>
          </w14:textFill>
        </w:rPr>
      </w:pPr>
    </w:p>
    <w:p w14:paraId="27669174">
      <w:pPr>
        <w:spacing w:line="360" w:lineRule="auto"/>
        <w:ind w:firstLine="549" w:firstLineChars="229"/>
        <w:rPr>
          <w:rFonts w:ascii="宋体" w:hAnsi="宋体" w:cs="宋体"/>
          <w:color w:val="000000" w:themeColor="text1"/>
          <w:sz w:val="24"/>
          <w14:textFill>
            <w14:solidFill>
              <w14:schemeClr w14:val="tx1"/>
            </w14:solidFill>
          </w14:textFill>
        </w:rPr>
      </w:pPr>
    </w:p>
    <w:p w14:paraId="24DED4C4">
      <w:pPr>
        <w:spacing w:line="360" w:lineRule="auto"/>
        <w:ind w:firstLine="549" w:firstLineChars="229"/>
        <w:rPr>
          <w:rFonts w:ascii="宋体" w:hAnsi="宋体" w:cs="宋体"/>
          <w:color w:val="000000" w:themeColor="text1"/>
          <w:sz w:val="24"/>
          <w14:textFill>
            <w14:solidFill>
              <w14:schemeClr w14:val="tx1"/>
            </w14:solidFill>
          </w14:textFill>
        </w:rPr>
      </w:pPr>
    </w:p>
    <w:p w14:paraId="3B029265">
      <w:pPr>
        <w:spacing w:line="360" w:lineRule="auto"/>
        <w:ind w:firstLine="549" w:firstLineChars="229"/>
        <w:rPr>
          <w:rFonts w:ascii="宋体" w:hAnsi="宋体" w:cs="宋体"/>
          <w:color w:val="000000" w:themeColor="text1"/>
          <w:sz w:val="24"/>
          <w14:textFill>
            <w14:solidFill>
              <w14:schemeClr w14:val="tx1"/>
            </w14:solidFill>
          </w14:textFill>
        </w:rPr>
      </w:pPr>
    </w:p>
    <w:p w14:paraId="06A4F797">
      <w:pPr>
        <w:spacing w:line="360" w:lineRule="auto"/>
        <w:ind w:firstLine="549" w:firstLineChars="229"/>
        <w:rPr>
          <w:rFonts w:ascii="宋体" w:hAnsi="宋体" w:cs="宋体"/>
          <w:color w:val="000000" w:themeColor="text1"/>
          <w:sz w:val="24"/>
          <w14:textFill>
            <w14:solidFill>
              <w14:schemeClr w14:val="tx1"/>
            </w14:solidFill>
          </w14:textFill>
        </w:rPr>
      </w:pPr>
    </w:p>
    <w:p w14:paraId="03129777">
      <w:pPr>
        <w:spacing w:line="360" w:lineRule="auto"/>
        <w:ind w:firstLine="549" w:firstLineChars="229"/>
        <w:rPr>
          <w:rFonts w:ascii="宋体" w:hAnsi="宋体" w:cs="宋体"/>
          <w:color w:val="000000" w:themeColor="text1"/>
          <w:sz w:val="24"/>
          <w14:textFill>
            <w14:solidFill>
              <w14:schemeClr w14:val="tx1"/>
            </w14:solidFill>
          </w14:textFill>
        </w:rPr>
      </w:pPr>
    </w:p>
    <w:p w14:paraId="5DBF1BA1">
      <w:pPr>
        <w:spacing w:line="360" w:lineRule="auto"/>
        <w:ind w:firstLine="549" w:firstLineChars="229"/>
        <w:rPr>
          <w:rFonts w:ascii="宋体" w:hAnsi="宋体" w:cs="宋体"/>
          <w:color w:val="000000" w:themeColor="text1"/>
          <w:sz w:val="24"/>
          <w14:textFill>
            <w14:solidFill>
              <w14:schemeClr w14:val="tx1"/>
            </w14:solidFill>
          </w14:textFill>
        </w:rPr>
      </w:pPr>
    </w:p>
    <w:p w14:paraId="0CD402B2">
      <w:pPr>
        <w:spacing w:line="360" w:lineRule="auto"/>
        <w:ind w:firstLine="549" w:firstLineChars="229"/>
        <w:rPr>
          <w:rFonts w:ascii="宋体" w:hAnsi="宋体" w:cs="宋体"/>
          <w:color w:val="000000" w:themeColor="text1"/>
          <w:sz w:val="24"/>
          <w14:textFill>
            <w14:solidFill>
              <w14:schemeClr w14:val="tx1"/>
            </w14:solidFill>
          </w14:textFill>
        </w:rPr>
      </w:pPr>
    </w:p>
    <w:p w14:paraId="4AE8E034">
      <w:pPr>
        <w:spacing w:line="360" w:lineRule="auto"/>
        <w:ind w:firstLine="549" w:firstLineChars="229"/>
        <w:rPr>
          <w:rFonts w:ascii="宋体" w:hAnsi="宋体" w:cs="宋体"/>
          <w:color w:val="000000" w:themeColor="text1"/>
          <w:sz w:val="24"/>
          <w14:textFill>
            <w14:solidFill>
              <w14:schemeClr w14:val="tx1"/>
            </w14:solidFill>
          </w14:textFill>
        </w:rPr>
      </w:pPr>
    </w:p>
    <w:p w14:paraId="0DD04198">
      <w:pPr>
        <w:spacing w:line="360" w:lineRule="auto"/>
        <w:rPr>
          <w:rFonts w:ascii="宋体" w:hAnsi="宋体" w:cs="宋体"/>
          <w:color w:val="000000" w:themeColor="text1"/>
          <w:sz w:val="24"/>
          <w14:textFill>
            <w14:solidFill>
              <w14:schemeClr w14:val="tx1"/>
            </w14:solidFill>
          </w14:textFill>
        </w:rPr>
      </w:pPr>
    </w:p>
    <w:p w14:paraId="007CC384">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5" w:name="第一部分"/>
      <w:r>
        <w:rPr>
          <w:rFonts w:hint="eastAsia" w:ascii="宋体" w:hAnsi="宋体" w:cs="宋体"/>
          <w:b/>
          <w:color w:val="000000" w:themeColor="text1"/>
          <w:sz w:val="36"/>
          <w:szCs w:val="36"/>
          <w14:textFill>
            <w14:solidFill>
              <w14:schemeClr w14:val="tx1"/>
            </w14:solidFill>
          </w14:textFill>
        </w:rPr>
        <w:br w:type="page"/>
      </w:r>
      <w:bookmarkEnd w:id="4"/>
      <w:bookmarkEnd w:id="5"/>
      <w:bookmarkStart w:id="6" w:name="_Hlt74649545"/>
      <w:bookmarkEnd w:id="6"/>
      <w:bookmarkStart w:id="7" w:name="_Hlt74729822"/>
      <w:bookmarkEnd w:id="7"/>
      <w:bookmarkStart w:id="8" w:name="_Hlt74707423"/>
      <w:bookmarkEnd w:id="8"/>
      <w:bookmarkStart w:id="9" w:name="_Hlt74728647"/>
      <w:bookmarkEnd w:id="9"/>
      <w:bookmarkStart w:id="10" w:name="_Toc15656"/>
      <w:bookmarkStart w:id="11" w:name="_Toc32263"/>
      <w:bookmarkStart w:id="12" w:name="第二部分"/>
      <w:bookmarkStart w:id="13" w:name="_Toc91899870"/>
      <w:bookmarkStart w:id="14" w:name="_Toc91899871"/>
      <w:r>
        <w:rPr>
          <w:rStyle w:val="284"/>
          <w:rFonts w:hint="eastAsia"/>
          <w:color w:val="000000" w:themeColor="text1"/>
          <w14:textFill>
            <w14:solidFill>
              <w14:schemeClr w14:val="tx1"/>
            </w14:solidFill>
          </w14:textFill>
        </w:rPr>
        <w:t>第一部分 招标公告</w:t>
      </w:r>
      <w:bookmarkEnd w:id="10"/>
      <w:bookmarkEnd w:id="11"/>
    </w:p>
    <w:p w14:paraId="5A4A71E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cs="Times New Roman" w:asciiTheme="minorEastAsia" w:hAnsiTheme="minorEastAsia" w:eastAsiaTheme="minorEastAsia"/>
          <w:color w:val="000000" w:themeColor="text1"/>
          <w:sz w:val="24"/>
          <w14:textFill>
            <w14:solidFill>
              <w14:schemeClr w14:val="tx1"/>
            </w14:solidFill>
          </w14:textFill>
        </w:rPr>
      </w:pPr>
      <w:r>
        <w:rPr>
          <w:rFonts w:hint="eastAsia" w:cs="Times New Roman" w:asciiTheme="minorEastAsia" w:hAnsiTheme="minorEastAsia" w:eastAsiaTheme="minorEastAsia"/>
          <w:color w:val="000000" w:themeColor="text1"/>
          <w:sz w:val="24"/>
          <w14:textFill>
            <w14:solidFill>
              <w14:schemeClr w14:val="tx1"/>
            </w14:solidFill>
          </w14:textFill>
        </w:rPr>
        <w:t>项目概况</w:t>
      </w:r>
    </w:p>
    <w:p w14:paraId="677EF10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cs="宋体"/>
          <w:bCs/>
          <w:color w:val="000000" w:themeColor="text1"/>
          <w:sz w:val="24"/>
          <w:szCs w:val="24"/>
          <w:u w:val="single"/>
          <w14:textFill>
            <w14:solidFill>
              <w14:schemeClr w14:val="tx1"/>
            </w14:solidFill>
          </w14:textFill>
        </w:rPr>
        <w:t>宁波市北仑区中医院、宁波市北仑区新碶街道社区卫生服务中心保洁及后勤服务采购项目</w:t>
      </w:r>
      <w:r>
        <w:rPr>
          <w:rFonts w:hint="eastAsia" w:asciiTheme="minorEastAsia" w:hAnsiTheme="minorEastAsia" w:eastAsiaTheme="minorEastAsia"/>
          <w:color w:val="000000" w:themeColor="text1"/>
          <w:sz w:val="24"/>
          <w:szCs w:val="24"/>
          <w14:textFill>
            <w14:solidFill>
              <w14:schemeClr w14:val="tx1"/>
            </w14:solidFill>
          </w14:textFill>
        </w:rPr>
        <w:t>招</w:t>
      </w:r>
      <w:r>
        <w:rPr>
          <w:rFonts w:hint="eastAsia" w:asciiTheme="minorEastAsia" w:hAnsiTheme="minorEastAsia" w:eastAsiaTheme="minorEastAsia"/>
          <w:color w:val="000000" w:themeColor="text1"/>
          <w:sz w:val="24"/>
          <w14:textFill>
            <w14:solidFill>
              <w14:schemeClr w14:val="tx1"/>
            </w14:solidFill>
          </w14:textFill>
        </w:rPr>
        <w:t>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8"/>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8"/>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202</w:t>
      </w:r>
      <w:r>
        <w:rPr>
          <w:rStyle w:val="78"/>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5</w:t>
      </w:r>
      <w:r>
        <w:rPr>
          <w:rStyle w:val="78"/>
          <w:rFonts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8"/>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7</w:t>
      </w:r>
      <w:r>
        <w:rPr>
          <w:rStyle w:val="78"/>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月</w:t>
      </w:r>
      <w:r>
        <w:rPr>
          <w:rStyle w:val="78"/>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17</w:t>
      </w:r>
      <w:r>
        <w:rPr>
          <w:rStyle w:val="78"/>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日</w:t>
      </w:r>
      <w:r>
        <w:rPr>
          <w:rStyle w:val="78"/>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13</w:t>
      </w:r>
      <w:r>
        <w:rPr>
          <w:rStyle w:val="78"/>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点</w:t>
      </w:r>
      <w:r>
        <w:rPr>
          <w:rStyle w:val="78"/>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30</w:t>
      </w:r>
      <w:r>
        <w:rPr>
          <w:rStyle w:val="78"/>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分</w:t>
      </w:r>
      <w:r>
        <w:rPr>
          <w:rStyle w:val="78"/>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14:paraId="1BFA3FD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68CED5FC">
      <w:pPr>
        <w:spacing w:line="360" w:lineRule="auto"/>
        <w:outlineLvl w:val="1"/>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none"/>
          <w14:textFill>
            <w14:solidFill>
              <w14:schemeClr w14:val="tx1"/>
            </w14:solidFill>
          </w14:textFill>
        </w:rPr>
        <w:t xml:space="preserve">  </w:t>
      </w:r>
      <w:bookmarkStart w:id="15" w:name="_Toc23734"/>
      <w:r>
        <w:rPr>
          <w:rFonts w:hint="eastAsia" w:ascii="宋体" w:hAnsi="宋体" w:cs="宋体"/>
          <w:b/>
          <w:color w:val="000000" w:themeColor="text1"/>
          <w:sz w:val="24"/>
          <w:u w:val="none"/>
          <w14:textFill>
            <w14:solidFill>
              <w14:schemeClr w14:val="tx1"/>
            </w14:solidFill>
          </w14:textFill>
        </w:rPr>
        <w:t>项目编号：</w:t>
      </w:r>
      <w:bookmarkEnd w:id="15"/>
      <w:r>
        <w:rPr>
          <w:rFonts w:hint="eastAsia" w:ascii="宋体" w:hAnsi="宋体" w:cs="宋体"/>
          <w:bCs/>
          <w:color w:val="000000" w:themeColor="text1"/>
          <w:sz w:val="24"/>
          <w:szCs w:val="24"/>
          <w:u w:val="none"/>
          <w14:textFill>
            <w14:solidFill>
              <w14:schemeClr w14:val="tx1"/>
            </w14:solidFill>
          </w14:textFill>
        </w:rPr>
        <w:t>CBNB-20251378-BL033G</w:t>
      </w:r>
    </w:p>
    <w:p w14:paraId="443BE5E1">
      <w:pPr>
        <w:spacing w:line="360" w:lineRule="auto"/>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 xml:space="preserve">   </w:t>
      </w:r>
      <w:r>
        <w:rPr>
          <w:rFonts w:hint="eastAsia" w:ascii="宋体" w:hAnsi="宋体" w:cs="宋体"/>
          <w:b/>
          <w:color w:val="000000" w:themeColor="text1"/>
          <w:sz w:val="24"/>
          <w:u w:val="none"/>
          <w14:textFill>
            <w14:solidFill>
              <w14:schemeClr w14:val="tx1"/>
            </w14:solidFill>
          </w14:textFill>
        </w:rPr>
        <w:t xml:space="preserve"> 项目名称：</w:t>
      </w:r>
      <w:r>
        <w:rPr>
          <w:rFonts w:hint="eastAsia" w:ascii="宋体" w:hAnsi="宋体" w:cs="宋体"/>
          <w:bCs/>
          <w:color w:val="000000" w:themeColor="text1"/>
          <w:sz w:val="24"/>
          <w:szCs w:val="24"/>
          <w:u w:val="none"/>
          <w14:textFill>
            <w14:solidFill>
              <w14:schemeClr w14:val="tx1"/>
            </w14:solidFill>
          </w14:textFill>
        </w:rPr>
        <w:t>宁波市北仑区中医院、宁波市北仑区新碶街道社区卫生服务中心保洁及后勤服务采购项目</w:t>
      </w:r>
    </w:p>
    <w:p w14:paraId="45D718E2">
      <w:pPr>
        <w:spacing w:line="360" w:lineRule="auto"/>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val="0"/>
          <w:bCs w:val="0"/>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 xml:space="preserve"> 预算金额（元）：</w:t>
      </w:r>
      <w:r>
        <w:rPr>
          <w:rFonts w:hint="eastAsia" w:ascii="宋体" w:hAnsi="宋体" w:cs="宋体"/>
          <w:b w:val="0"/>
          <w:bCs w:val="0"/>
          <w:color w:val="000000" w:themeColor="text1"/>
          <w:sz w:val="24"/>
          <w:lang w:val="en-US" w:eastAsia="zh-CN"/>
          <w14:textFill>
            <w14:solidFill>
              <w14:schemeClr w14:val="tx1"/>
            </w14:solidFill>
          </w14:textFill>
        </w:rPr>
        <w:t>4990000.00</w:t>
      </w:r>
    </w:p>
    <w:p w14:paraId="3C3B6284">
      <w:pPr>
        <w:spacing w:line="360" w:lineRule="auto"/>
        <w:ind w:firstLine="480"/>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最高限价（元）：</w:t>
      </w:r>
      <w:r>
        <w:rPr>
          <w:rFonts w:hint="eastAsia" w:ascii="宋体" w:hAnsi="宋体" w:cs="宋体"/>
          <w:b w:val="0"/>
          <w:bCs w:val="0"/>
          <w:color w:val="000000" w:themeColor="text1"/>
          <w:sz w:val="24"/>
          <w:lang w:val="en-US" w:eastAsia="zh-CN"/>
          <w14:textFill>
            <w14:solidFill>
              <w14:schemeClr w14:val="tx1"/>
            </w14:solidFill>
          </w14:textFill>
        </w:rPr>
        <w:t>4700000.00</w:t>
      </w:r>
    </w:p>
    <w:p w14:paraId="67252135">
      <w:pPr>
        <w:spacing w:line="360" w:lineRule="auto"/>
        <w:ind w:firstLine="480" w:firstLineChars="200"/>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标项一：</w:t>
      </w:r>
    </w:p>
    <w:p w14:paraId="6786A46B">
      <w:pPr>
        <w:spacing w:line="360" w:lineRule="auto"/>
        <w:ind w:firstLine="480" w:firstLineChars="200"/>
        <w:rPr>
          <w:rFonts w:hint="default" w:asciiTheme="minorEastAsia" w:hAnsiTheme="minorEastAsia" w:eastAsiaTheme="minorEastAsia"/>
          <w:snapToGrid/>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标项名称:</w:t>
      </w:r>
      <w:r>
        <w:rPr>
          <w:rFonts w:hint="eastAsia" w:ascii="宋体" w:hAnsi="宋体" w:cs="宋体"/>
          <w:bCs/>
          <w:color w:val="000000" w:themeColor="text1"/>
          <w:sz w:val="24"/>
          <w:szCs w:val="24"/>
          <w:u w:val="none"/>
          <w14:textFill>
            <w14:solidFill>
              <w14:schemeClr w14:val="tx1"/>
            </w14:solidFill>
          </w14:textFill>
        </w:rPr>
        <w:t>保洁及后勤服务采购</w:t>
      </w:r>
    </w:p>
    <w:p w14:paraId="53567662">
      <w:pPr>
        <w:spacing w:line="360" w:lineRule="auto"/>
        <w:ind w:firstLine="480" w:firstLineChars="200"/>
        <w:rPr>
          <w:rFonts w:hint="default" w:asciiTheme="minorEastAsia" w:hAnsiTheme="minorEastAsia" w:eastAsiaTheme="minorEastAsia"/>
          <w:snapToGrid/>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数量:</w:t>
      </w: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1年</w:t>
      </w:r>
    </w:p>
    <w:p w14:paraId="40C67E77">
      <w:pPr>
        <w:spacing w:line="360" w:lineRule="auto"/>
        <w:ind w:firstLine="480" w:firstLineChars="200"/>
        <w:rPr>
          <w:rFonts w:hint="default" w:asciiTheme="minorEastAsia" w:hAnsiTheme="minorEastAsia" w:eastAsiaTheme="minorEastAsia"/>
          <w:snapToGrid/>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预算金额（元）:</w:t>
      </w:r>
      <w:r>
        <w:rPr>
          <w:rFonts w:hint="eastAsia" w:ascii="宋体" w:hAnsi="宋体" w:cs="宋体"/>
          <w:b w:val="0"/>
          <w:bCs w:val="0"/>
          <w:color w:val="000000" w:themeColor="text1"/>
          <w:sz w:val="24"/>
          <w:lang w:val="en-US" w:eastAsia="zh-CN"/>
          <w14:textFill>
            <w14:solidFill>
              <w14:schemeClr w14:val="tx1"/>
            </w14:solidFill>
          </w14:textFill>
        </w:rPr>
        <w:t>4990000.00</w:t>
      </w:r>
    </w:p>
    <w:p w14:paraId="7718DB98">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heme="minorEastAsia" w:hAnsiTheme="minorEastAsia" w:eastAsiaTheme="minorEastAsia"/>
          <w:snapToGrid/>
          <w:color w:val="000000" w:themeColor="text1"/>
          <w:kern w:val="2"/>
          <w:sz w:val="24"/>
          <w:szCs w:val="24"/>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简要规格描述或项目基本概况介绍、用途：</w:t>
      </w: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采购</w:t>
      </w:r>
      <w:r>
        <w:rPr>
          <w:rFonts w:hint="eastAsia" w:ascii="宋体" w:hAnsi="宋体" w:cs="宋体"/>
          <w:bCs/>
          <w:color w:val="000000" w:themeColor="text1"/>
          <w:sz w:val="24"/>
          <w:szCs w:val="24"/>
          <w:u w:val="none"/>
          <w14:textFill>
            <w14:solidFill>
              <w14:schemeClr w14:val="tx1"/>
            </w14:solidFill>
          </w14:textFill>
        </w:rPr>
        <w:t>保洁及后勤服务</w:t>
      </w:r>
      <w:r>
        <w:rPr>
          <w:rFonts w:hint="eastAsia" w:cs="宋体"/>
          <w:bCs/>
          <w:color w:val="000000" w:themeColor="text1"/>
          <w:sz w:val="24"/>
          <w:szCs w:val="24"/>
          <w:u w:val="none"/>
          <w:lang w:eastAsia="zh-CN"/>
          <w14:textFill>
            <w14:solidFill>
              <w14:schemeClr w14:val="tx1"/>
            </w14:solidFill>
          </w14:textFill>
        </w:rPr>
        <w:t>（</w:t>
      </w:r>
      <w:r>
        <w:rPr>
          <w:rFonts w:hint="eastAsia" w:cs="宋体"/>
          <w:bCs/>
          <w:color w:val="000000" w:themeColor="text1"/>
          <w:sz w:val="24"/>
          <w:szCs w:val="24"/>
          <w:u w:val="none"/>
          <w:lang w:val="en-US" w:eastAsia="zh-CN"/>
          <w14:textFill>
            <w14:solidFill>
              <w14:schemeClr w14:val="tx1"/>
            </w14:solidFill>
          </w14:textFill>
        </w:rPr>
        <w:t>其中宁波市北仑区中医院最高限价为240.00万元/年、宁波市北仑区新碶街道社区卫生服务中心最高限价为230.00万元/年</w:t>
      </w:r>
      <w:r>
        <w:rPr>
          <w:rFonts w:hint="eastAsia" w:cs="宋体"/>
          <w:bCs/>
          <w:color w:val="000000" w:themeColor="text1"/>
          <w:sz w:val="24"/>
          <w:szCs w:val="24"/>
          <w:u w:val="none"/>
          <w:lang w:eastAsia="zh-CN"/>
          <w14:textFill>
            <w14:solidFill>
              <w14:schemeClr w14:val="tx1"/>
            </w14:solidFill>
          </w14:textFill>
        </w:rPr>
        <w:t>）</w:t>
      </w:r>
      <w:r>
        <w:rPr>
          <w:rFonts w:hint="eastAsia" w:asciiTheme="minorEastAsia" w:hAnsiTheme="minorEastAsia" w:eastAsiaTheme="minorEastAsia"/>
          <w:snapToGrid/>
          <w:color w:val="000000" w:themeColor="text1"/>
          <w:kern w:val="2"/>
          <w:sz w:val="24"/>
          <w:szCs w:val="24"/>
          <w:lang w:eastAsia="zh-CN"/>
          <w14:textFill>
            <w14:solidFill>
              <w14:schemeClr w14:val="tx1"/>
            </w14:solidFill>
          </w14:textFill>
        </w:rPr>
        <w:t>，</w:t>
      </w: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服务期限为三年，合同一年一签，</w:t>
      </w:r>
      <w:r>
        <w:rPr>
          <w:rFonts w:hint="eastAsia" w:cs="宋体" w:asciiTheme="minorEastAsia" w:hAnsiTheme="minorEastAsia" w:eastAsiaTheme="minorEastAsia"/>
          <w:bCs/>
          <w:color w:val="000000" w:themeColor="text1"/>
          <w:sz w:val="24"/>
          <w:highlight w:val="none"/>
          <w14:textFill>
            <w14:solidFill>
              <w14:schemeClr w14:val="tx1"/>
            </w14:solidFill>
          </w14:textFill>
        </w:rPr>
        <w:t>合同期满后，招标人根据中标人在上一年合同履约、考核情况决定是否续签。</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6388E1CC">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备注：</w:t>
      </w: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w:t>
      </w:r>
    </w:p>
    <w:p w14:paraId="73379BDA">
      <w:pPr>
        <w:pStyle w:val="133"/>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000000" w:themeColor="text1"/>
          <w14:textFill>
            <w14:solidFill>
              <w14:schemeClr w14:val="tx1"/>
            </w14:solidFill>
          </w14:textFill>
        </w:rPr>
      </w:pPr>
      <w:bookmarkStart w:id="16" w:name="_Toc27797"/>
      <w:r>
        <w:rPr>
          <w:rFonts w:hint="eastAsia" w:ascii="宋体" w:hAnsi="宋体" w:cs="宋体"/>
          <w:b w:val="0"/>
          <w:bCs/>
          <w:color w:val="000000" w:themeColor="text1"/>
          <w14:textFill>
            <w14:solidFill>
              <w14:schemeClr w14:val="tx1"/>
            </w14:solidFill>
          </w14:textFill>
        </w:rPr>
        <w:t>合同履约期限：</w:t>
      </w:r>
      <w:bookmarkEnd w:id="16"/>
      <w:r>
        <w:rPr>
          <w:rFonts w:hint="eastAsia" w:ascii="宋体" w:hAnsi="宋体" w:cs="宋体"/>
          <w:b w:val="0"/>
          <w:bCs/>
          <w:color w:val="000000" w:themeColor="text1"/>
          <w:szCs w:val="21"/>
          <w:highlight w:val="none"/>
          <w14:textFill>
            <w14:solidFill>
              <w14:schemeClr w14:val="tx1"/>
            </w14:solidFill>
          </w14:textFill>
        </w:rPr>
        <w:t>自</w:t>
      </w:r>
      <w:r>
        <w:rPr>
          <w:rFonts w:hint="eastAsia" w:ascii="宋体" w:hAnsi="宋体" w:cs="宋体"/>
          <w:bCs/>
          <w:color w:val="000000" w:themeColor="text1"/>
          <w:szCs w:val="21"/>
          <w:highlight w:val="none"/>
          <w14:textFill>
            <w14:solidFill>
              <w14:schemeClr w14:val="tx1"/>
            </w14:solidFill>
          </w14:textFill>
        </w:rPr>
        <w:t>合同签订生效后开始至双方合同义务完全履行后截止。</w:t>
      </w:r>
    </w:p>
    <w:p w14:paraId="0578DD56">
      <w:pPr>
        <w:pStyle w:val="7"/>
        <w:spacing w:line="360" w:lineRule="auto"/>
        <w:ind w:firstLine="480"/>
        <w:rPr>
          <w:rFonts w:hint="eastAsia" w:hAnsi="宋体" w:eastAsia="宋体" w:cs="宋体"/>
          <w:color w:val="000000" w:themeColor="text1"/>
          <w:kern w:val="0"/>
          <w:sz w:val="24"/>
          <w:lang w:eastAsia="zh-CN"/>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int="eastAsia" w:hAnsi="宋体" w:cs="宋体"/>
          <w:b/>
          <w:color w:val="000000" w:themeColor="text1"/>
          <w:sz w:val="24"/>
          <w:lang w:eastAsia="zh-CN"/>
          <w14:textFill>
            <w14:solidFill>
              <w14:schemeClr w14:val="tx1"/>
            </w14:solidFill>
          </w14:textFill>
        </w:rPr>
        <w:t>。</w:t>
      </w:r>
    </w:p>
    <w:p w14:paraId="3A00126B">
      <w:pPr>
        <w:spacing w:line="360" w:lineRule="auto"/>
        <w:outlineLvl w:val="1"/>
        <w:rPr>
          <w:rFonts w:ascii="宋体" w:hAnsi="宋体" w:cs="宋体"/>
          <w:b/>
          <w:color w:val="000000" w:themeColor="text1"/>
          <w:sz w:val="24"/>
          <w14:textFill>
            <w14:solidFill>
              <w14:schemeClr w14:val="tx1"/>
            </w14:solidFill>
          </w14:textFill>
        </w:rPr>
      </w:pPr>
      <w:bookmarkStart w:id="17" w:name="_Toc23184"/>
      <w:r>
        <w:rPr>
          <w:rFonts w:hint="eastAsia" w:ascii="宋体" w:hAnsi="宋体" w:cs="宋体"/>
          <w:b/>
          <w:color w:val="000000" w:themeColor="text1"/>
          <w:sz w:val="24"/>
          <w14:textFill>
            <w14:solidFill>
              <w14:schemeClr w14:val="tx1"/>
            </w14:solidFill>
          </w14:textFill>
        </w:rPr>
        <w:t>二、</w:t>
      </w:r>
      <w:bookmarkStart w:id="18" w:name="_Hlk101132948"/>
      <w:r>
        <w:rPr>
          <w:rFonts w:hint="eastAsia" w:ascii="宋体" w:hAnsi="宋体" w:cs="宋体"/>
          <w:b/>
          <w:color w:val="000000" w:themeColor="text1"/>
          <w:sz w:val="24"/>
          <w14:textFill>
            <w14:solidFill>
              <w14:schemeClr w14:val="tx1"/>
            </w14:solidFill>
          </w14:textFill>
        </w:rPr>
        <w:t>申请人的资格要求</w:t>
      </w:r>
      <w:bookmarkEnd w:id="18"/>
      <w:r>
        <w:rPr>
          <w:rFonts w:hint="eastAsia" w:ascii="宋体" w:hAnsi="宋体" w:cs="宋体"/>
          <w:b/>
          <w:color w:val="000000" w:themeColor="text1"/>
          <w:sz w:val="24"/>
          <w14:textFill>
            <w14:solidFill>
              <w14:schemeClr w14:val="tx1"/>
            </w14:solidFill>
          </w14:textFill>
        </w:rPr>
        <w:t>：</w:t>
      </w:r>
      <w:bookmarkEnd w:id="17"/>
    </w:p>
    <w:p w14:paraId="0613F7C5">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eastAsia="宋体" w:cs="宋体"/>
          <w:color w:val="000000" w:themeColor="text1"/>
          <w:sz w:val="24"/>
          <w:lang w:val="en-US" w:eastAsia="zh-CN"/>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2E9F1630">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w:t>
      </w:r>
      <w:r>
        <w:rPr>
          <w:rFonts w:hint="eastAsia" w:ascii="宋体" w:hAnsi="宋体" w:eastAsia="宋体" w:cs="宋体"/>
          <w:snapToGrid w:val="0"/>
          <w:color w:val="000000" w:themeColor="text1"/>
          <w:kern w:val="28"/>
          <w:sz w:val="24"/>
          <w:szCs w:val="20"/>
          <w:highlight w:val="none"/>
          <w14:textFill>
            <w14:solidFill>
              <w14:schemeClr w14:val="tx1"/>
            </w14:solidFill>
          </w14:textFill>
        </w:rPr>
        <w:t>要求：</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无</w:t>
      </w:r>
    </w:p>
    <w:p w14:paraId="646C72D4">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p>
    <w:p w14:paraId="4A0997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95B873">
      <w:pPr>
        <w:spacing w:line="360" w:lineRule="auto"/>
        <w:rPr>
          <w:rFonts w:ascii="宋体" w:hAnsi="宋体" w:cs="宋体"/>
          <w:b/>
          <w:color w:val="000000" w:themeColor="text1"/>
          <w:sz w:val="24"/>
          <w14:textFill>
            <w14:solidFill>
              <w14:schemeClr w14:val="tx1"/>
            </w14:solidFill>
          </w14:textFill>
        </w:rPr>
      </w:pPr>
      <w:bookmarkStart w:id="19" w:name="_Toc15435"/>
      <w:r>
        <w:rPr>
          <w:rFonts w:hint="eastAsia" w:ascii="宋体" w:hAnsi="宋体" w:cs="宋体"/>
          <w:b/>
          <w:color w:val="000000" w:themeColor="text1"/>
          <w:sz w:val="24"/>
          <w14:textFill>
            <w14:solidFill>
              <w14:schemeClr w14:val="tx1"/>
            </w14:solidFill>
          </w14:textFill>
        </w:rPr>
        <w:t>三、获取招标文件</w:t>
      </w:r>
      <w:bookmarkEnd w:id="19"/>
      <w:r>
        <w:rPr>
          <w:rFonts w:hint="eastAsia" w:ascii="宋体" w:hAnsi="宋体" w:cs="宋体"/>
          <w:b/>
          <w:color w:val="000000" w:themeColor="text1"/>
          <w:sz w:val="24"/>
          <w14:textFill>
            <w14:solidFill>
              <w14:schemeClr w14:val="tx1"/>
            </w14:solidFill>
          </w14:textFill>
        </w:rPr>
        <w:t xml:space="preserve"> </w:t>
      </w:r>
    </w:p>
    <w:p w14:paraId="7C359F10">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时间：</w:t>
      </w:r>
      <w:r>
        <w:rPr>
          <w:rFonts w:hint="eastAsia" w:ascii="宋体" w:hAnsi="宋体" w:cs="宋体"/>
          <w:b w:val="0"/>
          <w:bCs/>
          <w:color w:val="000000" w:themeColor="text1"/>
          <w:sz w:val="24"/>
          <w:u w:val="single"/>
          <w:lang w:val="en-US" w:eastAsia="zh-CN"/>
          <w14:textFill>
            <w14:solidFill>
              <w14:schemeClr w14:val="tx1"/>
            </w14:solidFill>
          </w14:textFill>
        </w:rPr>
        <w:t>2025</w:t>
      </w:r>
      <w:r>
        <w:rPr>
          <w:rFonts w:hint="eastAsia" w:ascii="宋体" w:hAnsi="宋体" w:cs="宋体"/>
          <w:b w:val="0"/>
          <w:bCs/>
          <w:color w:val="000000" w:themeColor="text1"/>
          <w:sz w:val="24"/>
          <w:u w:val="single"/>
          <w14:textFill>
            <w14:solidFill>
              <w14:schemeClr w14:val="tx1"/>
            </w14:solidFill>
          </w14:textFill>
        </w:rPr>
        <w:t>年</w:t>
      </w:r>
      <w:r>
        <w:rPr>
          <w:rFonts w:hint="eastAsia" w:ascii="宋体" w:hAnsi="宋体" w:cs="宋体"/>
          <w:b w:val="0"/>
          <w:bCs/>
          <w:color w:val="000000" w:themeColor="text1"/>
          <w:sz w:val="24"/>
          <w:u w:val="single"/>
          <w:lang w:val="en-US" w:eastAsia="zh-CN"/>
          <w14:textFill>
            <w14:solidFill>
              <w14:schemeClr w14:val="tx1"/>
            </w14:solidFill>
          </w14:textFill>
        </w:rPr>
        <w:t>6</w:t>
      </w:r>
      <w:r>
        <w:rPr>
          <w:rFonts w:hint="eastAsia" w:ascii="宋体" w:hAnsi="宋体" w:cs="宋体"/>
          <w:b w:val="0"/>
          <w:bCs/>
          <w:color w:val="000000" w:themeColor="text1"/>
          <w:sz w:val="24"/>
          <w:u w:val="single"/>
          <w14:textFill>
            <w14:solidFill>
              <w14:schemeClr w14:val="tx1"/>
            </w14:solidFill>
          </w14:textFill>
        </w:rPr>
        <w:t>月</w:t>
      </w:r>
      <w:r>
        <w:rPr>
          <w:rFonts w:hint="eastAsia" w:ascii="宋体" w:hAnsi="宋体" w:cs="宋体"/>
          <w:b w:val="0"/>
          <w:bCs/>
          <w:color w:val="000000" w:themeColor="text1"/>
          <w:sz w:val="24"/>
          <w:u w:val="single"/>
          <w:lang w:val="en-US" w:eastAsia="zh-CN"/>
          <w14:textFill>
            <w14:solidFill>
              <w14:schemeClr w14:val="tx1"/>
            </w14:solidFill>
          </w14:textFill>
        </w:rPr>
        <w:t>27</w:t>
      </w:r>
      <w:r>
        <w:rPr>
          <w:rFonts w:hint="eastAsia" w:ascii="宋体" w:hAnsi="宋体" w:cs="宋体"/>
          <w:b w:val="0"/>
          <w:bCs/>
          <w:color w:val="000000" w:themeColor="text1"/>
          <w:sz w:val="24"/>
          <w:u w:val="single"/>
          <w14:textFill>
            <w14:solidFill>
              <w14:schemeClr w14:val="tx1"/>
            </w14:solidFill>
          </w14:textFill>
        </w:rPr>
        <w:t>日</w:t>
      </w:r>
      <w:r>
        <w:rPr>
          <w:rFonts w:hint="eastAsia" w:ascii="宋体" w:hAnsi="宋体" w:cs="宋体"/>
          <w:b w:val="0"/>
          <w:bCs/>
          <w:color w:val="000000" w:themeColor="text1"/>
          <w:sz w:val="24"/>
          <w14:textFill>
            <w14:solidFill>
              <w14:schemeClr w14:val="tx1"/>
            </w14:solidFill>
          </w14:textFill>
        </w:rPr>
        <w:t>至</w:t>
      </w:r>
      <w:r>
        <w:rPr>
          <w:rFonts w:hint="eastAsia" w:ascii="宋体" w:hAnsi="宋体" w:cs="宋体"/>
          <w:b w:val="0"/>
          <w:bCs/>
          <w:color w:val="000000" w:themeColor="text1"/>
          <w:sz w:val="24"/>
          <w:u w:val="single"/>
          <w14:textFill>
            <w14:solidFill>
              <w14:schemeClr w14:val="tx1"/>
            </w14:solidFill>
          </w14:textFill>
        </w:rPr>
        <w:t>202</w:t>
      </w:r>
      <w:r>
        <w:rPr>
          <w:rFonts w:hint="eastAsia" w:ascii="宋体" w:hAnsi="宋体" w:cs="宋体"/>
          <w:b w:val="0"/>
          <w:bCs/>
          <w:color w:val="000000" w:themeColor="text1"/>
          <w:sz w:val="24"/>
          <w:u w:val="single"/>
          <w:lang w:val="en-US" w:eastAsia="zh-CN"/>
          <w14:textFill>
            <w14:solidFill>
              <w14:schemeClr w14:val="tx1"/>
            </w14:solidFill>
          </w14:textFill>
        </w:rPr>
        <w:t>5</w:t>
      </w:r>
      <w:r>
        <w:rPr>
          <w:rFonts w:hint="eastAsia" w:ascii="宋体" w:hAnsi="宋体" w:cs="宋体"/>
          <w:b w:val="0"/>
          <w:bCs/>
          <w:color w:val="000000" w:themeColor="text1"/>
          <w:sz w:val="24"/>
          <w:u w:val="single"/>
          <w14:textFill>
            <w14:solidFill>
              <w14:schemeClr w14:val="tx1"/>
            </w14:solidFill>
          </w14:textFill>
        </w:rPr>
        <w:t>年</w:t>
      </w:r>
      <w:r>
        <w:rPr>
          <w:rFonts w:hint="eastAsia" w:ascii="宋体" w:hAnsi="宋体" w:cs="宋体"/>
          <w:b w:val="0"/>
          <w:bCs/>
          <w:color w:val="000000" w:themeColor="text1"/>
          <w:sz w:val="24"/>
          <w:u w:val="single"/>
          <w:lang w:val="en-US" w:eastAsia="zh-CN"/>
          <w14:textFill>
            <w14:solidFill>
              <w14:schemeClr w14:val="tx1"/>
            </w14:solidFill>
          </w14:textFill>
        </w:rPr>
        <w:t>7</w:t>
      </w:r>
      <w:r>
        <w:rPr>
          <w:rFonts w:hint="eastAsia" w:ascii="宋体" w:hAnsi="宋体" w:cs="宋体"/>
          <w:b w:val="0"/>
          <w:bCs/>
          <w:color w:val="000000" w:themeColor="text1"/>
          <w:sz w:val="24"/>
          <w:u w:val="single"/>
          <w14:textFill>
            <w14:solidFill>
              <w14:schemeClr w14:val="tx1"/>
            </w14:solidFill>
          </w14:textFill>
        </w:rPr>
        <w:t>月</w:t>
      </w:r>
      <w:r>
        <w:rPr>
          <w:rFonts w:hint="eastAsia" w:ascii="宋体" w:hAnsi="宋体" w:cs="宋体"/>
          <w:b w:val="0"/>
          <w:bCs/>
          <w:color w:val="000000" w:themeColor="text1"/>
          <w:sz w:val="24"/>
          <w:u w:val="single"/>
          <w:lang w:val="en-US" w:eastAsia="zh-CN"/>
          <w14:textFill>
            <w14:solidFill>
              <w14:schemeClr w14:val="tx1"/>
            </w14:solidFill>
          </w14:textFill>
        </w:rPr>
        <w:t>4</w:t>
      </w:r>
      <w:r>
        <w:rPr>
          <w:rFonts w:hint="eastAsia" w:ascii="宋体" w:hAnsi="宋体" w:cs="宋体"/>
          <w:b w:val="0"/>
          <w:bCs/>
          <w:color w:val="000000" w:themeColor="text1"/>
          <w:sz w:val="24"/>
          <w:u w:val="single"/>
          <w14:textFill>
            <w14:solidFill>
              <w14:schemeClr w14:val="tx1"/>
            </w14:solidFill>
          </w14:textFill>
        </w:rPr>
        <w:t>日</w:t>
      </w:r>
      <w:r>
        <w:rPr>
          <w:rFonts w:hint="eastAsia" w:ascii="宋体" w:hAnsi="宋体" w:cs="宋体"/>
          <w:b w:val="0"/>
          <w:bCs/>
          <w:color w:val="000000" w:themeColor="text1"/>
          <w:sz w:val="24"/>
          <w14:textFill>
            <w14:solidFill>
              <w14:schemeClr w14:val="tx1"/>
            </w14:solidFill>
          </w14:textFill>
        </w:rPr>
        <w:t>，每天上午00:00至12:00 ，下午12:00至23:59（北京时间，线上获取法定节假日均可，线下获取文件法定节假日除外）</w:t>
      </w:r>
    </w:p>
    <w:p w14:paraId="178C1677">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 xml:space="preserve">地点（网址）：政采云平台（https://www.zcygov.cn/） </w:t>
      </w:r>
    </w:p>
    <w:p w14:paraId="30C4DE2B">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14:paraId="0F20F151">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 xml:space="preserve">售价（元）：0 </w:t>
      </w:r>
      <w:r>
        <w:rPr>
          <w:rFonts w:hint="eastAsia" w:ascii="宋体" w:hAnsi="宋体" w:cs="宋体"/>
          <w:b w:val="0"/>
          <w:bCs/>
          <w:color w:val="000000" w:themeColor="text1"/>
          <w:sz w:val="24"/>
          <w14:textFill>
            <w14:solidFill>
              <w14:schemeClr w14:val="tx1"/>
            </w14:solidFill>
          </w14:textFill>
        </w:rPr>
        <w:tab/>
      </w:r>
    </w:p>
    <w:p w14:paraId="26ED4CDA">
      <w:pPr>
        <w:spacing w:line="360" w:lineRule="auto"/>
        <w:outlineLvl w:val="1"/>
        <w:rPr>
          <w:rFonts w:ascii="宋体" w:hAnsi="宋体" w:cs="宋体"/>
          <w:b/>
          <w:bCs w:val="0"/>
          <w:color w:val="000000" w:themeColor="text1"/>
          <w:sz w:val="24"/>
          <w14:textFill>
            <w14:solidFill>
              <w14:schemeClr w14:val="tx1"/>
            </w14:solidFill>
          </w14:textFill>
        </w:rPr>
      </w:pPr>
      <w:bookmarkStart w:id="20" w:name="_Toc18115"/>
      <w:r>
        <w:rPr>
          <w:rFonts w:hint="eastAsia" w:ascii="宋体" w:hAnsi="宋体" w:cs="宋体"/>
          <w:b/>
          <w:bCs w:val="0"/>
          <w:color w:val="000000" w:themeColor="text1"/>
          <w:sz w:val="24"/>
          <w14:textFill>
            <w14:solidFill>
              <w14:schemeClr w14:val="tx1"/>
            </w14:solidFill>
          </w14:textFill>
        </w:rPr>
        <w:t>四、提交投标文件截止时间、开标时间和地点</w:t>
      </w:r>
      <w:bookmarkEnd w:id="20"/>
    </w:p>
    <w:p w14:paraId="6650DE29">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提交投标文件截止时间：</w:t>
      </w:r>
      <w:r>
        <w:rPr>
          <w:rFonts w:hint="eastAsia" w:ascii="宋体" w:hAnsi="宋体" w:cs="宋体"/>
          <w:b w:val="0"/>
          <w:bCs/>
          <w:color w:val="000000" w:themeColor="text1"/>
          <w:sz w:val="24"/>
          <w:u w:val="single"/>
          <w14:textFill>
            <w14:solidFill>
              <w14:schemeClr w14:val="tx1"/>
            </w14:solidFill>
          </w14:textFill>
        </w:rPr>
        <w:t xml:space="preserve"> 202</w:t>
      </w:r>
      <w:r>
        <w:rPr>
          <w:rFonts w:hint="eastAsia" w:ascii="宋体" w:hAnsi="宋体" w:cs="宋体"/>
          <w:b w:val="0"/>
          <w:bCs/>
          <w:color w:val="000000" w:themeColor="text1"/>
          <w:sz w:val="24"/>
          <w:u w:val="single"/>
          <w:lang w:val="en-US" w:eastAsia="zh-CN"/>
          <w14:textFill>
            <w14:solidFill>
              <w14:schemeClr w14:val="tx1"/>
            </w14:solidFill>
          </w14:textFill>
        </w:rPr>
        <w:t>5</w:t>
      </w:r>
      <w:r>
        <w:rPr>
          <w:rFonts w:hint="eastAsia" w:ascii="宋体" w:hAnsi="宋体" w:cs="宋体"/>
          <w:b w:val="0"/>
          <w:bCs/>
          <w:color w:val="000000" w:themeColor="text1"/>
          <w:sz w:val="24"/>
          <w:u w:val="single"/>
          <w14:textFill>
            <w14:solidFill>
              <w14:schemeClr w14:val="tx1"/>
            </w14:solidFill>
          </w14:textFill>
        </w:rPr>
        <w:t>年</w:t>
      </w:r>
      <w:r>
        <w:rPr>
          <w:rFonts w:hint="eastAsia" w:ascii="宋体" w:hAnsi="宋体" w:cs="宋体"/>
          <w:b w:val="0"/>
          <w:bCs/>
          <w:color w:val="000000" w:themeColor="text1"/>
          <w:sz w:val="24"/>
          <w:u w:val="single"/>
          <w:lang w:val="en-US" w:eastAsia="zh-CN"/>
          <w14:textFill>
            <w14:solidFill>
              <w14:schemeClr w14:val="tx1"/>
            </w14:solidFill>
          </w14:textFill>
        </w:rPr>
        <w:t>7</w:t>
      </w:r>
      <w:r>
        <w:rPr>
          <w:rFonts w:hint="eastAsia" w:ascii="宋体" w:hAnsi="宋体" w:cs="宋体"/>
          <w:b w:val="0"/>
          <w:bCs/>
          <w:color w:val="000000" w:themeColor="text1"/>
          <w:sz w:val="24"/>
          <w:u w:val="single"/>
          <w14:textFill>
            <w14:solidFill>
              <w14:schemeClr w14:val="tx1"/>
            </w14:solidFill>
          </w14:textFill>
        </w:rPr>
        <w:t>月</w:t>
      </w:r>
      <w:r>
        <w:rPr>
          <w:rFonts w:hint="eastAsia" w:ascii="宋体" w:hAnsi="宋体" w:cs="宋体"/>
          <w:b w:val="0"/>
          <w:bCs/>
          <w:color w:val="000000" w:themeColor="text1"/>
          <w:sz w:val="24"/>
          <w:u w:val="single"/>
          <w:lang w:val="en-US" w:eastAsia="zh-CN"/>
          <w14:textFill>
            <w14:solidFill>
              <w14:schemeClr w14:val="tx1"/>
            </w14:solidFill>
          </w14:textFill>
        </w:rPr>
        <w:t>17日13</w:t>
      </w:r>
      <w:r>
        <w:rPr>
          <w:rFonts w:hint="eastAsia" w:ascii="宋体" w:hAnsi="宋体" w:cs="宋体"/>
          <w:b w:val="0"/>
          <w:bCs/>
          <w:color w:val="000000" w:themeColor="text1"/>
          <w:sz w:val="24"/>
          <w:u w:val="single"/>
          <w14:textFill>
            <w14:solidFill>
              <w14:schemeClr w14:val="tx1"/>
            </w14:solidFill>
          </w14:textFill>
        </w:rPr>
        <w:t>点</w:t>
      </w:r>
      <w:r>
        <w:rPr>
          <w:rFonts w:hint="eastAsia" w:ascii="宋体" w:hAnsi="宋体" w:cs="宋体"/>
          <w:b w:val="0"/>
          <w:bCs/>
          <w:color w:val="000000" w:themeColor="text1"/>
          <w:sz w:val="24"/>
          <w:u w:val="single"/>
          <w:lang w:val="en-US" w:eastAsia="zh-CN"/>
          <w14:textFill>
            <w14:solidFill>
              <w14:schemeClr w14:val="tx1"/>
            </w14:solidFill>
          </w14:textFill>
        </w:rPr>
        <w:t>30</w:t>
      </w:r>
      <w:r>
        <w:rPr>
          <w:rFonts w:hint="eastAsia" w:ascii="宋体" w:hAnsi="宋体" w:cs="宋体"/>
          <w:b w:val="0"/>
          <w:bCs/>
          <w:color w:val="000000" w:themeColor="text1"/>
          <w:sz w:val="24"/>
          <w:u w:val="single"/>
          <w14:textFill>
            <w14:solidFill>
              <w14:schemeClr w14:val="tx1"/>
            </w14:solidFill>
          </w14:textFill>
        </w:rPr>
        <w:t>分</w:t>
      </w:r>
      <w:r>
        <w:rPr>
          <w:rFonts w:hint="eastAsia" w:ascii="宋体" w:hAnsi="宋体" w:cs="宋体"/>
          <w:b w:val="0"/>
          <w:bCs/>
          <w:color w:val="000000" w:themeColor="text1"/>
          <w:sz w:val="24"/>
          <w14:textFill>
            <w14:solidFill>
              <w14:schemeClr w14:val="tx1"/>
            </w14:solidFill>
          </w14:textFill>
        </w:rPr>
        <w:t>（北京时间）</w:t>
      </w:r>
    </w:p>
    <w:p w14:paraId="627B3445">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 xml:space="preserve">投标地点（网址）：政采云平台（https://www.zcygov.cn/） </w:t>
      </w:r>
    </w:p>
    <w:p w14:paraId="16ED989B">
      <w:pPr>
        <w:spacing w:line="360" w:lineRule="auto"/>
        <w:ind w:firstLine="480" w:firstLineChars="200"/>
        <w:rPr>
          <w:rFonts w:ascii="宋体" w:hAnsi="宋体" w:cs="宋体"/>
          <w:b w:val="0"/>
          <w:bCs/>
          <w:color w:val="000000" w:themeColor="text1"/>
          <w:sz w:val="24"/>
          <w:u w:val="single"/>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开标时间：</w:t>
      </w:r>
      <w:r>
        <w:rPr>
          <w:rFonts w:hint="eastAsia" w:ascii="宋体" w:hAnsi="宋体" w:cs="宋体"/>
          <w:b w:val="0"/>
          <w:bCs/>
          <w:color w:val="000000" w:themeColor="text1"/>
          <w:sz w:val="24"/>
          <w:u w:val="single"/>
          <w14:textFill>
            <w14:solidFill>
              <w14:schemeClr w14:val="tx1"/>
            </w14:solidFill>
          </w14:textFill>
        </w:rPr>
        <w:t>202</w:t>
      </w:r>
      <w:r>
        <w:rPr>
          <w:rFonts w:hint="eastAsia" w:ascii="宋体" w:hAnsi="宋体" w:cs="宋体"/>
          <w:b w:val="0"/>
          <w:bCs/>
          <w:color w:val="000000" w:themeColor="text1"/>
          <w:sz w:val="24"/>
          <w:u w:val="single"/>
          <w:lang w:val="en-US" w:eastAsia="zh-CN"/>
          <w14:textFill>
            <w14:solidFill>
              <w14:schemeClr w14:val="tx1"/>
            </w14:solidFill>
          </w14:textFill>
        </w:rPr>
        <w:t>5</w:t>
      </w:r>
      <w:r>
        <w:rPr>
          <w:rFonts w:hint="eastAsia" w:ascii="宋体" w:hAnsi="宋体" w:cs="宋体"/>
          <w:b w:val="0"/>
          <w:bCs/>
          <w:color w:val="000000" w:themeColor="text1"/>
          <w:sz w:val="24"/>
          <w:u w:val="single"/>
          <w14:textFill>
            <w14:solidFill>
              <w14:schemeClr w14:val="tx1"/>
            </w14:solidFill>
          </w14:textFill>
        </w:rPr>
        <w:t>年</w:t>
      </w:r>
      <w:r>
        <w:rPr>
          <w:rFonts w:hint="eastAsia" w:ascii="宋体" w:hAnsi="宋体" w:cs="宋体"/>
          <w:b w:val="0"/>
          <w:bCs/>
          <w:color w:val="000000" w:themeColor="text1"/>
          <w:sz w:val="24"/>
          <w:u w:val="single"/>
          <w:lang w:val="en-US" w:eastAsia="zh-CN"/>
          <w14:textFill>
            <w14:solidFill>
              <w14:schemeClr w14:val="tx1"/>
            </w14:solidFill>
          </w14:textFill>
        </w:rPr>
        <w:t>7</w:t>
      </w:r>
      <w:r>
        <w:rPr>
          <w:rFonts w:hint="eastAsia" w:ascii="宋体" w:hAnsi="宋体" w:cs="宋体"/>
          <w:b w:val="0"/>
          <w:bCs/>
          <w:color w:val="000000" w:themeColor="text1"/>
          <w:sz w:val="24"/>
          <w:u w:val="single"/>
          <w14:textFill>
            <w14:solidFill>
              <w14:schemeClr w14:val="tx1"/>
            </w14:solidFill>
          </w14:textFill>
        </w:rPr>
        <w:t>月</w:t>
      </w:r>
      <w:r>
        <w:rPr>
          <w:rFonts w:hint="eastAsia" w:ascii="宋体" w:hAnsi="宋体" w:cs="宋体"/>
          <w:b w:val="0"/>
          <w:bCs/>
          <w:color w:val="000000" w:themeColor="text1"/>
          <w:sz w:val="24"/>
          <w:u w:val="single"/>
          <w:lang w:val="en-US" w:eastAsia="zh-CN"/>
          <w14:textFill>
            <w14:solidFill>
              <w14:schemeClr w14:val="tx1"/>
            </w14:solidFill>
          </w14:textFill>
        </w:rPr>
        <w:t>17日13</w:t>
      </w:r>
      <w:r>
        <w:rPr>
          <w:rFonts w:hint="eastAsia" w:ascii="宋体" w:hAnsi="宋体" w:cs="宋体"/>
          <w:b w:val="0"/>
          <w:bCs/>
          <w:color w:val="000000" w:themeColor="text1"/>
          <w:sz w:val="24"/>
          <w:u w:val="single"/>
          <w14:textFill>
            <w14:solidFill>
              <w14:schemeClr w14:val="tx1"/>
            </w14:solidFill>
          </w14:textFill>
        </w:rPr>
        <w:t xml:space="preserve"> 点</w:t>
      </w:r>
      <w:r>
        <w:rPr>
          <w:rFonts w:hint="eastAsia" w:ascii="宋体" w:hAnsi="宋体" w:cs="宋体"/>
          <w:b w:val="0"/>
          <w:bCs/>
          <w:color w:val="000000" w:themeColor="text1"/>
          <w:sz w:val="24"/>
          <w:u w:val="single"/>
          <w:lang w:val="en-US" w:eastAsia="zh-CN"/>
          <w14:textFill>
            <w14:solidFill>
              <w14:schemeClr w14:val="tx1"/>
            </w14:solidFill>
          </w14:textFill>
        </w:rPr>
        <w:t>30</w:t>
      </w:r>
      <w:r>
        <w:rPr>
          <w:rFonts w:hint="eastAsia" w:ascii="宋体" w:hAnsi="宋体" w:cs="宋体"/>
          <w:b w:val="0"/>
          <w:bCs/>
          <w:color w:val="000000" w:themeColor="text1"/>
          <w:sz w:val="24"/>
          <w:u w:val="single"/>
          <w14:textFill>
            <w14:solidFill>
              <w14:schemeClr w14:val="tx1"/>
            </w14:solidFill>
          </w14:textFill>
        </w:rPr>
        <w:t>分</w:t>
      </w:r>
      <w:r>
        <w:rPr>
          <w:rFonts w:hint="eastAsia" w:ascii="宋体" w:hAnsi="宋体" w:cs="宋体"/>
          <w:b w:val="0"/>
          <w:bCs/>
          <w:color w:val="000000" w:themeColor="text1"/>
          <w:sz w:val="24"/>
          <w14:textFill>
            <w14:solidFill>
              <w14:schemeClr w14:val="tx1"/>
            </w14:solidFill>
          </w14:textFill>
        </w:rPr>
        <w:t>（北京时间）</w:t>
      </w:r>
    </w:p>
    <w:p w14:paraId="49975E0E">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开标地点（网址）：政采云平台（https://www.zcygov.cn/）</w:t>
      </w:r>
    </w:p>
    <w:p w14:paraId="106BCB05">
      <w:pPr>
        <w:spacing w:line="360" w:lineRule="auto"/>
        <w:outlineLvl w:val="1"/>
        <w:rPr>
          <w:rFonts w:ascii="宋体" w:hAnsi="宋体" w:cs="宋体"/>
          <w:color w:val="000000" w:themeColor="text1"/>
          <w:sz w:val="24"/>
          <w14:textFill>
            <w14:solidFill>
              <w14:schemeClr w14:val="tx1"/>
            </w14:solidFill>
          </w14:textFill>
        </w:rPr>
      </w:pPr>
      <w:bookmarkStart w:id="21" w:name="_Toc16463"/>
      <w:r>
        <w:rPr>
          <w:rFonts w:hint="eastAsia" w:ascii="宋体" w:hAnsi="宋体" w:cs="宋体"/>
          <w:b/>
          <w:color w:val="000000" w:themeColor="text1"/>
          <w:sz w:val="24"/>
          <w14:textFill>
            <w14:solidFill>
              <w14:schemeClr w14:val="tx1"/>
            </w14:solidFill>
          </w14:textFill>
        </w:rPr>
        <w:t>五、公告期限</w:t>
      </w:r>
      <w:bookmarkEnd w:id="21"/>
      <w:r>
        <w:rPr>
          <w:rFonts w:hint="eastAsia" w:ascii="宋体" w:hAnsi="宋体" w:cs="宋体"/>
          <w:b/>
          <w:color w:val="000000" w:themeColor="text1"/>
          <w:sz w:val="24"/>
          <w14:textFill>
            <w14:solidFill>
              <w14:schemeClr w14:val="tx1"/>
            </w14:solidFill>
          </w14:textFill>
        </w:rPr>
        <w:t xml:space="preserve"> </w:t>
      </w:r>
    </w:p>
    <w:p w14:paraId="5DB0AF1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17D85F01">
      <w:pPr>
        <w:spacing w:line="360" w:lineRule="auto"/>
        <w:outlineLvl w:val="1"/>
        <w:rPr>
          <w:rFonts w:ascii="宋体" w:hAnsi="宋体" w:cs="宋体"/>
          <w:b/>
          <w:color w:val="000000" w:themeColor="text1"/>
          <w:sz w:val="24"/>
          <w14:textFill>
            <w14:solidFill>
              <w14:schemeClr w14:val="tx1"/>
            </w14:solidFill>
          </w14:textFill>
        </w:rPr>
      </w:pPr>
      <w:bookmarkStart w:id="22" w:name="_Toc20735"/>
      <w:r>
        <w:rPr>
          <w:rFonts w:hint="eastAsia" w:ascii="宋体" w:hAnsi="宋体" w:cs="宋体"/>
          <w:b/>
          <w:color w:val="000000" w:themeColor="text1"/>
          <w:sz w:val="24"/>
          <w14:textFill>
            <w14:solidFill>
              <w14:schemeClr w14:val="tx1"/>
            </w14:solidFill>
          </w14:textFill>
        </w:rPr>
        <w:t>六、其他补充事宜</w:t>
      </w:r>
      <w:bookmarkEnd w:id="22"/>
    </w:p>
    <w:p w14:paraId="5CB42AB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2FA006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4997A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96BFD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.其他事项：</w:t>
      </w:r>
    </w:p>
    <w:p w14:paraId="384F12D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p>
    <w:p w14:paraId="173B5CE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FD23E9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（3）招标文件公告期限与招标公告的公告期限一致。</w:t>
      </w:r>
    </w:p>
    <w:p w14:paraId="46A258D4">
      <w:pPr>
        <w:spacing w:line="360" w:lineRule="auto"/>
        <w:outlineLvl w:val="1"/>
        <w:rPr>
          <w:rFonts w:ascii="宋体" w:hAnsi="宋体" w:cs="宋体"/>
          <w:b/>
          <w:color w:val="000000" w:themeColor="text1"/>
          <w:sz w:val="24"/>
          <w14:textFill>
            <w14:solidFill>
              <w14:schemeClr w14:val="tx1"/>
            </w14:solidFill>
          </w14:textFill>
        </w:rPr>
      </w:pPr>
      <w:bookmarkStart w:id="23" w:name="_Toc3685"/>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3"/>
    </w:p>
    <w:p w14:paraId="4BEF9687">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1.采购人信息</w:t>
      </w:r>
    </w:p>
    <w:p w14:paraId="6BF1F896">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名称：宁波市</w:t>
      </w:r>
      <w:r>
        <w:rPr>
          <w:rFonts w:hint="eastAsia" w:ascii="宋体" w:hAnsi="宋体" w:eastAsia="宋体" w:cs="宋体"/>
          <w:color w:val="000000" w:themeColor="text1"/>
          <w:sz w:val="24"/>
          <w:lang w:val="en-US" w:eastAsia="zh-CN"/>
          <w14:textFill>
            <w14:solidFill>
              <w14:schemeClr w14:val="tx1"/>
            </w14:solidFill>
          </w14:textFill>
        </w:rPr>
        <w:t>北仑区中医院</w:t>
      </w:r>
      <w:r>
        <w:rPr>
          <w:rFonts w:hint="eastAsia" w:ascii="宋体" w:hAnsi="宋体" w:eastAsia="宋体" w:cs="宋体"/>
          <w:color w:val="000000" w:themeColor="text1"/>
          <w:sz w:val="24"/>
          <w14:textFill>
            <w14:solidFill>
              <w14:schemeClr w14:val="tx1"/>
            </w14:solidFill>
          </w14:textFill>
        </w:rPr>
        <w:t>　</w:t>
      </w:r>
    </w:p>
    <w:p w14:paraId="5BEA1A05">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地址：宁波市北仑区新碶街道昆仑山路501号  　　</w:t>
      </w:r>
    </w:p>
    <w:p w14:paraId="08BA0CD9">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w:t>
      </w:r>
    </w:p>
    <w:p w14:paraId="538E44F3">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胡老师</w:t>
      </w:r>
    </w:p>
    <w:p w14:paraId="782F3CDE">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0574-55016890</w:t>
      </w:r>
    </w:p>
    <w:p w14:paraId="47930ABF">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何老师</w:t>
      </w:r>
    </w:p>
    <w:p w14:paraId="33B33BEC">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质疑联系方式：</w:t>
      </w:r>
      <w:r>
        <w:rPr>
          <w:rFonts w:hint="eastAsia" w:ascii="宋体" w:hAnsi="宋体" w:cs="宋体"/>
          <w:color w:val="000000" w:themeColor="text1"/>
          <w:sz w:val="24"/>
          <w:lang w:val="en-US" w:eastAsia="zh-CN"/>
          <w14:textFill>
            <w14:solidFill>
              <w14:schemeClr w14:val="tx1"/>
            </w14:solidFill>
          </w14:textFill>
        </w:rPr>
        <w:t>0574-55016890</w:t>
      </w:r>
    </w:p>
    <w:p w14:paraId="173CD1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p>
    <w:p w14:paraId="7B30453F">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r>
        <w:rPr>
          <w:rFonts w:hint="eastAsia" w:ascii="宋体" w:hAnsi="宋体" w:cs="宋体"/>
          <w:bCs/>
          <w:color w:val="000000" w:themeColor="text1"/>
          <w:sz w:val="24"/>
          <w:szCs w:val="24"/>
          <w:u w:val="none"/>
          <w14:textFill>
            <w14:solidFill>
              <w14:schemeClr w14:val="tx1"/>
            </w14:solidFill>
          </w14:textFill>
        </w:rPr>
        <w:t>宁波市北仑区新碶街道社区卫生服务中心</w:t>
      </w:r>
    </w:p>
    <w:p w14:paraId="238131AF">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w:t>
      </w:r>
      <w:r>
        <w:rPr>
          <w:rFonts w:hint="eastAsia" w:ascii="宋体" w:hAnsi="宋体" w:cs="宋体"/>
          <w:bCs/>
          <w:color w:val="000000" w:themeColor="text1"/>
          <w:sz w:val="24"/>
          <w:szCs w:val="24"/>
          <w:u w:val="none"/>
          <w14:textFill>
            <w14:solidFill>
              <w14:schemeClr w14:val="tx1"/>
            </w14:solidFill>
          </w14:textFill>
        </w:rPr>
        <w:t>址：</w:t>
      </w:r>
      <w:r>
        <w:rPr>
          <w:rFonts w:hint="eastAsia" w:ascii="宋体" w:hAnsi="宋体" w:cs="宋体"/>
          <w:bCs/>
          <w:color w:val="000000" w:themeColor="text1"/>
          <w:sz w:val="24"/>
          <w:szCs w:val="24"/>
          <w:u w:val="none"/>
          <w:lang w:val="en-US" w:eastAsia="zh-CN"/>
          <w14:textFill>
            <w14:solidFill>
              <w14:schemeClr w14:val="tx1"/>
            </w14:solidFill>
          </w14:textFill>
        </w:rPr>
        <w:t>宁波市北仑区新碶街道</w:t>
      </w:r>
      <w:r>
        <w:rPr>
          <w:rFonts w:hint="eastAsia" w:ascii="宋体" w:hAnsi="宋体" w:cs="宋体"/>
          <w:bCs/>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w:t>
      </w:r>
    </w:p>
    <w:p w14:paraId="59FD0B8E">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w:t>
      </w:r>
    </w:p>
    <w:p w14:paraId="3EA3FC3A">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赵老师</w:t>
      </w:r>
    </w:p>
    <w:p w14:paraId="5C805D16">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0574-56218327</w:t>
      </w:r>
    </w:p>
    <w:p w14:paraId="6563874D">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潘老师</w:t>
      </w:r>
    </w:p>
    <w:p w14:paraId="53DED5E0">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质疑联系方式：</w:t>
      </w:r>
      <w:r>
        <w:rPr>
          <w:rFonts w:hint="eastAsia" w:ascii="宋体" w:hAnsi="宋体" w:cs="宋体"/>
          <w:color w:val="000000" w:themeColor="text1"/>
          <w:sz w:val="24"/>
          <w:lang w:val="en-US" w:eastAsia="zh-CN"/>
          <w14:textFill>
            <w14:solidFill>
              <w14:schemeClr w14:val="tx1"/>
            </w14:solidFill>
          </w14:textFill>
        </w:rPr>
        <w:t>0574-56218506</w:t>
      </w:r>
    </w:p>
    <w:p w14:paraId="3DD104F1">
      <w:pPr>
        <w:pStyle w:val="42"/>
        <w:rPr>
          <w:rFonts w:hint="eastAsia" w:ascii="宋体" w:hAnsi="宋体" w:eastAsia="宋体" w:cs="宋体"/>
          <w:color w:val="000000" w:themeColor="text1"/>
          <w:sz w:val="24"/>
          <w14:textFill>
            <w14:solidFill>
              <w14:schemeClr w14:val="tx1"/>
            </w14:solidFill>
          </w14:textFill>
        </w:rPr>
      </w:pPr>
    </w:p>
    <w:p w14:paraId="10D634FD">
      <w:pPr>
        <w:pStyle w:val="42"/>
        <w:rPr>
          <w:rFonts w:hint="eastAsia" w:ascii="宋体" w:hAnsi="宋体" w:eastAsia="宋体" w:cs="宋体"/>
          <w:color w:val="000000" w:themeColor="text1"/>
          <w:sz w:val="24"/>
          <w14:textFill>
            <w14:solidFill>
              <w14:schemeClr w14:val="tx1"/>
            </w14:solidFill>
          </w14:textFill>
        </w:rPr>
      </w:pPr>
    </w:p>
    <w:p w14:paraId="2F24D2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2.采购代理机构信息            </w:t>
      </w:r>
    </w:p>
    <w:p w14:paraId="4AE2B8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名称：宁波中基国际招标有限公司             </w:t>
      </w:r>
    </w:p>
    <w:p w14:paraId="21959E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地址：宁波市鄞州区天童南路666号中基大厦19楼             </w:t>
      </w:r>
    </w:p>
    <w:p w14:paraId="52DD51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传真：0574-87425386             </w:t>
      </w:r>
    </w:p>
    <w:p w14:paraId="06B200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蒋海佳、</w:t>
      </w:r>
      <w:r>
        <w:rPr>
          <w:rFonts w:hint="eastAsia" w:ascii="宋体" w:hAnsi="宋体" w:eastAsia="宋体" w:cs="宋体"/>
          <w:color w:val="000000" w:themeColor="text1"/>
          <w:sz w:val="24"/>
          <w14:textFill>
            <w14:solidFill>
              <w14:schemeClr w14:val="tx1"/>
            </w14:solidFill>
          </w14:textFill>
        </w:rPr>
        <w:t>印莹              </w:t>
      </w:r>
    </w:p>
    <w:p w14:paraId="6B92DB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项目联系方式（询问）：0574-8742</w:t>
      </w:r>
      <w:r>
        <w:rPr>
          <w:rFonts w:hint="eastAsia" w:ascii="宋体" w:hAnsi="宋体" w:eastAsia="宋体" w:cs="宋体"/>
          <w:color w:val="000000" w:themeColor="text1"/>
          <w:sz w:val="24"/>
          <w:lang w:val="en-US" w:eastAsia="zh-CN"/>
          <w14:textFill>
            <w14:solidFill>
              <w14:schemeClr w14:val="tx1"/>
            </w14:solidFill>
          </w14:textFill>
        </w:rPr>
        <w:t>0768</w:t>
      </w:r>
    </w:p>
    <w:p w14:paraId="7AF65E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张亮</w:t>
      </w:r>
      <w:r>
        <w:rPr>
          <w:rFonts w:hint="eastAsia" w:ascii="宋体" w:hAnsi="宋体" w:eastAsia="宋体" w:cs="宋体"/>
          <w:color w:val="000000" w:themeColor="text1"/>
          <w:sz w:val="24"/>
          <w14:textFill>
            <w14:solidFill>
              <w14:schemeClr w14:val="tx1"/>
            </w14:solidFill>
          </w14:textFill>
        </w:rPr>
        <w:t>             </w:t>
      </w:r>
    </w:p>
    <w:p w14:paraId="594AD6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质疑联系方式：0574-</w:t>
      </w:r>
      <w:r>
        <w:rPr>
          <w:rFonts w:hint="eastAsia" w:ascii="宋体" w:hAnsi="宋体" w:cs="宋体"/>
          <w:color w:val="000000" w:themeColor="text1"/>
          <w:sz w:val="24"/>
          <w:lang w:val="en-US" w:eastAsia="zh-CN"/>
          <w14:textFill>
            <w14:solidFill>
              <w14:schemeClr w14:val="tx1"/>
            </w14:solidFill>
          </w14:textFill>
        </w:rPr>
        <w:t>88090213</w:t>
      </w:r>
      <w:r>
        <w:rPr>
          <w:rFonts w:hint="eastAsia" w:ascii="宋体" w:hAnsi="宋体" w:eastAsia="宋体" w:cs="宋体"/>
          <w:color w:val="000000" w:themeColor="text1"/>
          <w:sz w:val="24"/>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　　　     </w:t>
      </w:r>
    </w:p>
    <w:p w14:paraId="3EF05F74">
      <w:pPr>
        <w:keepNext w:val="0"/>
        <w:keepLines w:val="0"/>
        <w:pageBreakBefore w:val="0"/>
        <w:widowControl w:val="0"/>
        <w:kinsoku/>
        <w:wordWrap/>
        <w:overflowPunct/>
        <w:topLinePunct w:val="0"/>
        <w:autoSpaceDE/>
        <w:autoSpaceDN/>
        <w:bidi w:val="0"/>
        <w:adjustRightInd w:val="0"/>
        <w:snapToGrid/>
        <w:spacing w:line="360" w:lineRule="auto"/>
        <w:ind w:left="630" w:leftChars="200" w:hanging="210" w:hangingChars="1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183048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3.同级政府采购监督管理部门            </w:t>
      </w:r>
    </w:p>
    <w:p w14:paraId="556ED5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lang w:val="en"/>
          <w14:textFill>
            <w14:solidFill>
              <w14:schemeClr w14:val="tx1"/>
            </w14:solidFill>
          </w14:textFill>
        </w:rPr>
        <w:t>北仑区财政局政府采购办公室</w:t>
      </w:r>
    </w:p>
    <w:p w14:paraId="60F05F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lang w:val="en-US" w:eastAsia="zh-CN"/>
          <w14:textFill>
            <w14:solidFill>
              <w14:schemeClr w14:val="tx1"/>
            </w14:solidFill>
          </w14:textFill>
        </w:rPr>
        <w:t>宁波市</w:t>
      </w:r>
      <w:r>
        <w:rPr>
          <w:rFonts w:hint="eastAsia" w:ascii="宋体" w:hAnsi="宋体" w:eastAsia="宋体" w:cs="宋体"/>
          <w:color w:val="000000" w:themeColor="text1"/>
          <w:sz w:val="24"/>
          <w:lang w:val="en"/>
          <w14:textFill>
            <w14:solidFill>
              <w14:schemeClr w14:val="tx1"/>
            </w14:solidFill>
          </w14:textFill>
        </w:rPr>
        <w:t>北仑区长江路1166号</w:t>
      </w:r>
    </w:p>
    <w:p w14:paraId="2E69A2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w:t>
      </w:r>
    </w:p>
    <w:p w14:paraId="397A1C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 ：</w:t>
      </w:r>
      <w:r>
        <w:rPr>
          <w:rFonts w:hint="eastAsia" w:ascii="宋体" w:hAnsi="宋体" w:eastAsia="宋体" w:cs="宋体"/>
          <w:color w:val="000000" w:themeColor="text1"/>
          <w:sz w:val="24"/>
          <w:lang w:val="en-US" w:eastAsia="zh-CN"/>
          <w14:textFill>
            <w14:solidFill>
              <w14:schemeClr w14:val="tx1"/>
            </w14:solidFill>
          </w14:textFill>
        </w:rPr>
        <w:t>严</w:t>
      </w:r>
      <w:r>
        <w:rPr>
          <w:rFonts w:hint="eastAsia" w:ascii="宋体" w:hAnsi="宋体" w:eastAsia="宋体" w:cs="宋体"/>
          <w:color w:val="000000" w:themeColor="text1"/>
          <w:sz w:val="24"/>
          <w14:textFill>
            <w14:solidFill>
              <w14:schemeClr w14:val="tx1"/>
            </w14:solidFill>
          </w14:textFill>
        </w:rPr>
        <w:t>老师</w:t>
      </w:r>
    </w:p>
    <w:p w14:paraId="451745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lang w:val="e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监督投诉电话：</w:t>
      </w:r>
      <w:r>
        <w:rPr>
          <w:rFonts w:hint="eastAsia" w:ascii="宋体" w:hAnsi="宋体" w:eastAsia="宋体" w:cs="宋体"/>
          <w:color w:val="000000" w:themeColor="text1"/>
          <w:sz w:val="24"/>
          <w:lang w:val="en"/>
          <w14:textFill>
            <w14:solidFill>
              <w14:schemeClr w14:val="tx1"/>
            </w14:solidFill>
          </w14:textFill>
        </w:rPr>
        <w:t>0574-89383756</w:t>
      </w:r>
    </w:p>
    <w:p w14:paraId="3E6F0B9D">
      <w:pPr>
        <w:pStyle w:val="28"/>
        <w:rPr>
          <w:rFonts w:hint="eastAsia"/>
          <w:color w:val="000000" w:themeColor="text1"/>
          <w:lang w:val="en"/>
          <w14:textFill>
            <w14:solidFill>
              <w14:schemeClr w14:val="tx1"/>
            </w14:solidFill>
          </w14:textFill>
        </w:rPr>
      </w:pPr>
    </w:p>
    <w:p w14:paraId="49FC8EE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若对项目采购电子交易系统操作有疑问，可登录政采云</w:t>
      </w:r>
      <w:r>
        <w:rPr>
          <w:rFonts w:hint="eastAsia" w:ascii="宋体" w:hAnsi="宋体" w:cs="宋体"/>
          <w:color w:val="000000" w:themeColor="text1"/>
          <w:sz w:val="21"/>
          <w:szCs w:val="21"/>
          <w14:textFill>
            <w14:solidFill>
              <w14:schemeClr w14:val="tx1"/>
            </w14:solidFill>
          </w14:textFill>
        </w:rPr>
        <w:t>（https://www.zcygov.cn/），点击右侧咨询小采，获取采小蜜智能服务管家帮助，或拨打政采云服务热线</w:t>
      </w:r>
      <w:r>
        <w:rPr>
          <w:rFonts w:hint="eastAsia" w:ascii="宋体" w:hAnsi="宋体" w:cs="宋体"/>
          <w:color w:val="000000" w:themeColor="text1"/>
          <w:sz w:val="21"/>
          <w:szCs w:val="21"/>
          <w:highlight w:val="none"/>
          <w14:textFill>
            <w14:solidFill>
              <w14:schemeClr w14:val="tx1"/>
            </w14:solidFill>
          </w14:textFill>
        </w:rPr>
        <w:t>95763</w:t>
      </w:r>
      <w:r>
        <w:rPr>
          <w:rFonts w:hint="eastAsia" w:ascii="宋体" w:hAnsi="宋体" w:cs="宋体"/>
          <w:color w:val="000000" w:themeColor="text1"/>
          <w:sz w:val="21"/>
          <w:szCs w:val="21"/>
          <w14:textFill>
            <w14:solidFill>
              <w14:schemeClr w14:val="tx1"/>
            </w14:solidFill>
          </w14:textFill>
        </w:rPr>
        <w:t>获取热线服务帮助。</w:t>
      </w:r>
    </w:p>
    <w:p w14:paraId="3A123B83">
      <w:pPr>
        <w:spacing w:line="360" w:lineRule="auto"/>
        <w:ind w:firstLine="420" w:firstLineChars="200"/>
        <w:rPr>
          <w:rFonts w:hAnsi="宋体" w:cs="宋体"/>
          <w:b/>
          <w:color w:val="000000" w:themeColor="text1"/>
          <w:sz w:val="36"/>
          <w:szCs w:val="20"/>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CA问题联系电话（人工）：汇信CA 400-888-4636；天谷CA 400-087-8198。</w:t>
      </w:r>
      <w:r>
        <w:rPr>
          <w:rFonts w:hint="eastAsia" w:hAnsi="宋体" w:cs="宋体"/>
          <w:color w:val="000000" w:themeColor="text1"/>
          <w:sz w:val="21"/>
          <w:szCs w:val="21"/>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w:t>
      </w:r>
      <w:r>
        <w:rPr>
          <w:rFonts w:hAnsi="宋体" w:cs="宋体"/>
          <w:b/>
          <w:color w:val="000000" w:themeColor="text1"/>
          <w:sz w:val="36"/>
          <w:szCs w:val="20"/>
          <w14:textFill>
            <w14:solidFill>
              <w14:schemeClr w14:val="tx1"/>
            </w14:solidFill>
          </w14:textFill>
        </w:rPr>
        <w:t xml:space="preserve"> </w:t>
      </w:r>
    </w:p>
    <w:p w14:paraId="43B4DECE">
      <w:pPr>
        <w:pStyle w:val="5"/>
        <w:outlineLvl w:val="9"/>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14:paraId="1C575368">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4" w:name="_Toc1745"/>
      <w:bookmarkStart w:id="25" w:name="_Toc31038"/>
      <w:r>
        <w:rPr>
          <w:rFonts w:hint="eastAsia" w:ascii="宋体" w:hAnsi="宋体" w:cs="宋体"/>
          <w:b/>
          <w:color w:val="000000" w:themeColor="text1"/>
          <w:sz w:val="36"/>
          <w:szCs w:val="20"/>
          <w14:textFill>
            <w14:solidFill>
              <w14:schemeClr w14:val="tx1"/>
            </w14:solidFill>
          </w14:textFill>
        </w:rPr>
        <w:t>第二部分</w:t>
      </w:r>
      <w:bookmarkEnd w:id="12"/>
      <w:r>
        <w:rPr>
          <w:rFonts w:hint="eastAsia" w:ascii="宋体" w:hAnsi="宋体" w:cs="宋体"/>
          <w:b/>
          <w:color w:val="000000" w:themeColor="text1"/>
          <w:sz w:val="36"/>
          <w:szCs w:val="20"/>
          <w14:textFill>
            <w14:solidFill>
              <w14:schemeClr w14:val="tx1"/>
            </w14:solidFill>
          </w14:textFill>
        </w:rPr>
        <w:t xml:space="preserve"> 投标人须知</w:t>
      </w:r>
      <w:bookmarkEnd w:id="13"/>
      <w:bookmarkEnd w:id="24"/>
      <w:bookmarkEnd w:id="25"/>
    </w:p>
    <w:p w14:paraId="083A72EB">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26" w:name="_Toc17934"/>
      <w:r>
        <w:rPr>
          <w:rFonts w:hint="eastAsia" w:ascii="宋体" w:hAnsi="宋体" w:cs="宋体"/>
          <w:b/>
          <w:color w:val="000000" w:themeColor="text1"/>
          <w:sz w:val="32"/>
          <w:szCs w:val="20"/>
          <w14:textFill>
            <w14:solidFill>
              <w14:schemeClr w14:val="tx1"/>
            </w14:solidFill>
          </w14:textFill>
        </w:rPr>
        <w:t>前附表</w:t>
      </w:r>
      <w:bookmarkEnd w:id="26"/>
    </w:p>
    <w:tbl>
      <w:tblPr>
        <w:tblStyle w:val="64"/>
        <w:tblW w:w="10077" w:type="dxa"/>
        <w:tblInd w:w="-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227"/>
        <w:gridCol w:w="6870"/>
      </w:tblGrid>
      <w:tr w14:paraId="6B93B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80" w:type="dxa"/>
            <w:tcBorders>
              <w:top w:val="single" w:color="auto" w:sz="4" w:space="0"/>
              <w:left w:val="single" w:color="auto" w:sz="4" w:space="0"/>
              <w:bottom w:val="single" w:color="auto" w:sz="4" w:space="0"/>
              <w:right w:val="single" w:color="auto" w:sz="4" w:space="0"/>
            </w:tcBorders>
          </w:tcPr>
          <w:p w14:paraId="1B7C487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27" w:type="dxa"/>
            <w:tcBorders>
              <w:top w:val="single" w:color="000000" w:sz="8" w:space="0"/>
              <w:left w:val="single" w:color="auto" w:sz="4" w:space="0"/>
              <w:bottom w:val="single" w:color="000000" w:sz="8" w:space="0"/>
              <w:right w:val="single" w:color="000000" w:sz="8" w:space="0"/>
            </w:tcBorders>
            <w:vAlign w:val="center"/>
          </w:tcPr>
          <w:p w14:paraId="0D9DB5B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870" w:type="dxa"/>
            <w:tcBorders>
              <w:top w:val="single" w:color="000000" w:sz="8" w:space="0"/>
              <w:left w:val="single" w:color="000000" w:sz="2" w:space="0"/>
              <w:bottom w:val="single" w:color="000000" w:sz="8" w:space="0"/>
              <w:right w:val="single" w:color="000000" w:sz="8" w:space="0"/>
            </w:tcBorders>
            <w:vAlign w:val="center"/>
          </w:tcPr>
          <w:p w14:paraId="1C8DB63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577B2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08B62741">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2227" w:type="dxa"/>
            <w:tcBorders>
              <w:top w:val="single" w:color="000000" w:sz="8" w:space="0"/>
              <w:left w:val="single" w:color="auto" w:sz="4" w:space="0"/>
              <w:bottom w:val="single" w:color="000000" w:sz="8" w:space="0"/>
              <w:right w:val="single" w:color="000000" w:sz="8" w:space="0"/>
            </w:tcBorders>
            <w:vAlign w:val="center"/>
          </w:tcPr>
          <w:p w14:paraId="410E1F2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3D9B499F">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类</w:t>
            </w:r>
          </w:p>
        </w:tc>
      </w:tr>
      <w:tr w14:paraId="6F80C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34BD0F42">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2227" w:type="dxa"/>
            <w:tcBorders>
              <w:top w:val="single" w:color="000000" w:sz="8" w:space="0"/>
              <w:left w:val="single" w:color="auto" w:sz="4" w:space="0"/>
              <w:bottom w:val="single" w:color="000000" w:sz="8" w:space="0"/>
              <w:right w:val="single" w:color="000000" w:sz="8" w:space="0"/>
            </w:tcBorders>
            <w:vAlign w:val="center"/>
          </w:tcPr>
          <w:p w14:paraId="1A79C5B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870" w:type="dxa"/>
            <w:tcBorders>
              <w:top w:val="single" w:color="000000" w:sz="8" w:space="0"/>
              <w:left w:val="single" w:color="000000" w:sz="2" w:space="0"/>
              <w:bottom w:val="single" w:color="000000" w:sz="8" w:space="0"/>
              <w:right w:val="single" w:color="000000" w:sz="8" w:space="0"/>
            </w:tcBorders>
            <w:vAlign w:val="center"/>
          </w:tcPr>
          <w:p w14:paraId="2330F7F8">
            <w:pPr>
              <w:numPr>
                <w:ilvl w:val="0"/>
                <w:numId w:val="0"/>
              </w:numPr>
              <w:snapToGrid w:val="0"/>
              <w:spacing w:line="360" w:lineRule="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本项目为非专门面向中小企业。</w:t>
            </w:r>
          </w:p>
          <w:p w14:paraId="2ED10687">
            <w:pPr>
              <w:numPr>
                <w:ilvl w:val="0"/>
                <w:numId w:val="0"/>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szCs w:val="24"/>
                <w:u w:val="single"/>
                <w14:textFill>
                  <w14:solidFill>
                    <w14:schemeClr w14:val="tx1"/>
                  </w14:solidFill>
                </w14:textFill>
              </w:rPr>
              <w:t>保洁及后勤服务采购</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w:t>
            </w:r>
            <w:r>
              <w:rPr>
                <w:rFonts w:hint="eastAsia" w:ascii="宋体" w:hAnsi="宋体" w:eastAsia="宋体" w:cs="宋体"/>
                <w:bCs/>
                <w:color w:val="000000" w:themeColor="text1"/>
                <w:sz w:val="24"/>
                <w:szCs w:val="24"/>
                <w:u w:val="single"/>
                <w14:textFill>
                  <w14:solidFill>
                    <w14:schemeClr w14:val="tx1"/>
                  </w14:solidFill>
                </w14:textFill>
              </w:rPr>
              <w:t xml:space="preserve">于 </w:t>
            </w:r>
            <w:r>
              <w:rPr>
                <w:rFonts w:hint="eastAsia" w:ascii="宋体" w:hAnsi="宋体" w:eastAsia="宋体" w:cs="宋体"/>
                <w:bCs/>
                <w:color w:val="000000" w:themeColor="text1"/>
                <w:sz w:val="24"/>
                <w:szCs w:val="24"/>
                <w:u w:val="single"/>
                <w:lang w:val="en-US" w:eastAsia="zh-CN"/>
                <w14:textFill>
                  <w14:solidFill>
                    <w14:schemeClr w14:val="tx1"/>
                  </w14:solidFill>
                </w14:textFill>
              </w:rPr>
              <w:t>其他未列明</w:t>
            </w:r>
            <w:r>
              <w:rPr>
                <w:rFonts w:hint="eastAsia" w:ascii="宋体" w:hAnsi="宋体" w:eastAsia="宋体" w:cs="宋体"/>
                <w:bCs/>
                <w:color w:val="000000" w:themeColor="text1"/>
                <w:sz w:val="24"/>
                <w:szCs w:val="24"/>
                <w:u w:val="single"/>
                <w14:textFill>
                  <w14:solidFill>
                    <w14:schemeClr w14:val="tx1"/>
                  </w14:solidFill>
                </w14:textFill>
              </w:rPr>
              <w:t xml:space="preserve"> 行业；</w:t>
            </w:r>
          </w:p>
          <w:p w14:paraId="245457F7">
            <w:pPr>
              <w:pStyle w:val="5"/>
              <w:keepNext/>
              <w:keepLines/>
              <w:pageBreakBefore w:val="0"/>
              <w:widowControl w:val="0"/>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bookmarkStart w:id="27" w:name="_Toc15395"/>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备注：《关于印发中小企业划型标准规定的通知》（工信</w:t>
            </w:r>
            <w:bookmarkEnd w:id="27"/>
            <w:bookmarkStart w:id="28" w:name="_Toc11782"/>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部联企业〔2011〕300）：</w:t>
            </w:r>
            <w:bookmarkEnd w:id="28"/>
          </w:p>
          <w:p w14:paraId="4A48652B">
            <w:pPr>
              <w:pStyle w:val="5"/>
              <w:keepNext/>
              <w:keepLines/>
              <w:pageBreakBefore w:val="0"/>
              <w:widowControl w:val="0"/>
              <w:kinsoku/>
              <w:wordWrap/>
              <w:overflowPunct/>
              <w:topLinePunct w:val="0"/>
              <w:autoSpaceDE/>
              <w:autoSpaceDN/>
              <w:bidi w:val="0"/>
              <w:adjustRightInd w:val="0"/>
              <w:snapToGrid w:val="0"/>
              <w:ind w:left="0" w:firstLine="0"/>
              <w:jc w:val="both"/>
              <w:textAlignment w:val="auto"/>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28"/>
                <w:sz w:val="24"/>
                <w:szCs w:val="24"/>
                <w:lang w:val="en-US"/>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14:paraId="6A6FA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413E9EC0">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2227" w:type="dxa"/>
            <w:tcBorders>
              <w:top w:val="single" w:color="000000" w:sz="8" w:space="0"/>
              <w:left w:val="single" w:color="auto" w:sz="4" w:space="0"/>
              <w:bottom w:val="single" w:color="000000" w:sz="8" w:space="0"/>
              <w:right w:val="single" w:color="000000" w:sz="8" w:space="0"/>
            </w:tcBorders>
            <w:vAlign w:val="center"/>
          </w:tcPr>
          <w:p w14:paraId="56D80101">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w:t>
            </w:r>
          </w:p>
          <w:p w14:paraId="418E8F5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采购进口产品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1FC07299">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485B60A5">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37614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191B80BC">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2227" w:type="dxa"/>
            <w:tcBorders>
              <w:top w:val="single" w:color="000000" w:sz="8" w:space="0"/>
              <w:left w:val="single" w:color="auto" w:sz="4" w:space="0"/>
              <w:bottom w:val="single" w:color="000000" w:sz="8" w:space="0"/>
              <w:right w:val="single" w:color="000000" w:sz="8" w:space="0"/>
            </w:tcBorders>
            <w:vAlign w:val="center"/>
          </w:tcPr>
          <w:p w14:paraId="2162B74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870" w:type="dxa"/>
            <w:tcBorders>
              <w:top w:val="single" w:color="000000" w:sz="8" w:space="0"/>
              <w:left w:val="single" w:color="000000" w:sz="2" w:space="0"/>
              <w:bottom w:val="single" w:color="000000" w:sz="8" w:space="0"/>
              <w:right w:val="single" w:color="000000" w:sz="8" w:space="0"/>
            </w:tcBorders>
            <w:vAlign w:val="center"/>
          </w:tcPr>
          <w:p w14:paraId="77A75F62">
            <w:pPr>
              <w:spacing w:line="360" w:lineRule="auto"/>
              <w:rPr>
                <w:rFonts w:hint="eastAsia" w:ascii="宋体" w:hAnsi="宋体" w:eastAsia="宋体" w:cs="宋体"/>
                <w:color w:val="000000" w:themeColor="text1"/>
                <w:sz w:val="24"/>
                <w:lang w:eastAsia="zh-C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r>
              <w:rPr>
                <w:rFonts w:hint="eastAsia" w:ascii="宋体" w:hAnsi="宋体" w:cs="宋体"/>
                <w:color w:val="000000" w:themeColor="text1"/>
                <w:sz w:val="24"/>
                <w:lang w:eastAsia="zh-CN"/>
                <w14:textFill>
                  <w14:solidFill>
                    <w14:schemeClr w14:val="tx1"/>
                  </w14:solidFill>
                </w14:textFill>
              </w:rPr>
              <w:t>。</w:t>
            </w:r>
          </w:p>
          <w:p w14:paraId="5D1C308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14:paraId="75F3F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980" w:type="dxa"/>
            <w:tcBorders>
              <w:top w:val="single" w:color="auto" w:sz="4" w:space="0"/>
              <w:left w:val="single" w:color="auto" w:sz="4" w:space="0"/>
              <w:bottom w:val="single" w:color="auto" w:sz="4" w:space="0"/>
              <w:right w:val="single" w:color="auto" w:sz="4" w:space="0"/>
            </w:tcBorders>
          </w:tcPr>
          <w:p w14:paraId="0EAE024B">
            <w:pPr>
              <w:snapToGrid w:val="0"/>
              <w:spacing w:line="360" w:lineRule="auto"/>
              <w:jc w:val="center"/>
              <w:rPr>
                <w:rFonts w:ascii="宋体" w:hAnsi="宋体" w:cs="宋体"/>
                <w:b/>
                <w:bCs/>
                <w:color w:val="000000" w:themeColor="text1"/>
                <w:sz w:val="24"/>
                <w14:textFill>
                  <w14:solidFill>
                    <w14:schemeClr w14:val="tx1"/>
                  </w14:solidFill>
                </w14:textFill>
              </w:rPr>
            </w:pPr>
          </w:p>
          <w:p w14:paraId="789DE714">
            <w:pPr>
              <w:snapToGrid w:val="0"/>
              <w:spacing w:line="360" w:lineRule="auto"/>
              <w:jc w:val="center"/>
              <w:rPr>
                <w:rFonts w:ascii="宋体" w:hAnsi="宋体" w:cs="宋体"/>
                <w:b/>
                <w:bCs/>
                <w:color w:val="000000" w:themeColor="text1"/>
                <w:sz w:val="24"/>
                <w14:textFill>
                  <w14:solidFill>
                    <w14:schemeClr w14:val="tx1"/>
                  </w14:solidFill>
                </w14:textFill>
              </w:rPr>
            </w:pPr>
          </w:p>
          <w:p w14:paraId="7FE4C7D5">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p>
        </w:tc>
        <w:tc>
          <w:tcPr>
            <w:tcW w:w="2227" w:type="dxa"/>
            <w:tcBorders>
              <w:top w:val="single" w:color="000000" w:sz="8" w:space="0"/>
              <w:left w:val="single" w:color="auto" w:sz="4" w:space="0"/>
              <w:bottom w:val="single" w:color="000000" w:sz="8" w:space="0"/>
              <w:right w:val="single" w:color="000000" w:sz="8" w:space="0"/>
            </w:tcBorders>
            <w:vAlign w:val="center"/>
          </w:tcPr>
          <w:p w14:paraId="6272222C">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w:t>
            </w:r>
          </w:p>
          <w:p w14:paraId="17E6E1D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或现场考察</w:t>
            </w:r>
          </w:p>
        </w:tc>
        <w:tc>
          <w:tcPr>
            <w:tcW w:w="6870" w:type="dxa"/>
            <w:tcBorders>
              <w:top w:val="single" w:color="000000" w:sz="8" w:space="0"/>
              <w:left w:val="single" w:color="000000" w:sz="2" w:space="0"/>
              <w:bottom w:val="single" w:color="000000" w:sz="8" w:space="0"/>
              <w:right w:val="single" w:color="000000" w:sz="8" w:space="0"/>
            </w:tcBorders>
            <w:vAlign w:val="center"/>
          </w:tcPr>
          <w:p w14:paraId="4BCBED3A">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44883F91">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14:paraId="01439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4AF3FAB0">
            <w:pPr>
              <w:snapToGri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6</w:t>
            </w:r>
          </w:p>
        </w:tc>
        <w:tc>
          <w:tcPr>
            <w:tcW w:w="2227" w:type="dxa"/>
            <w:tcBorders>
              <w:top w:val="single" w:color="000000" w:sz="8" w:space="0"/>
              <w:left w:val="single" w:color="auto" w:sz="4" w:space="0"/>
              <w:bottom w:val="single" w:color="000000" w:sz="8" w:space="0"/>
              <w:right w:val="single" w:color="000000" w:sz="8" w:space="0"/>
            </w:tcBorders>
            <w:vAlign w:val="center"/>
          </w:tcPr>
          <w:p w14:paraId="5261BA4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870" w:type="dxa"/>
            <w:tcBorders>
              <w:top w:val="single" w:color="000000" w:sz="8" w:space="0"/>
              <w:left w:val="single" w:color="000000" w:sz="2" w:space="0"/>
              <w:bottom w:val="single" w:color="000000" w:sz="8" w:space="0"/>
              <w:right w:val="single" w:color="000000" w:sz="8" w:space="0"/>
            </w:tcBorders>
            <w:vAlign w:val="center"/>
          </w:tcPr>
          <w:p w14:paraId="0C92D9E5">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1FD59BDB">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657B8DF7">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C8C16F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739C7F5">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46676371">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F3E160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7842869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将通知未中标人在规定的时间内取回，逾期未取回的，采购人、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不负保管义务；对于中标人提供的样品，采购人将进行保管、封存，并作为履约验收的参考。</w:t>
            </w:r>
          </w:p>
          <w:p w14:paraId="4FACC2F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04743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604EC926">
            <w:pPr>
              <w:snapToGrid w:val="0"/>
              <w:spacing w:line="360" w:lineRule="auto"/>
              <w:jc w:val="center"/>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7</w:t>
            </w:r>
          </w:p>
        </w:tc>
        <w:tc>
          <w:tcPr>
            <w:tcW w:w="2227" w:type="dxa"/>
            <w:tcBorders>
              <w:top w:val="single" w:color="000000" w:sz="8" w:space="0"/>
              <w:left w:val="single" w:color="auto" w:sz="4" w:space="0"/>
              <w:bottom w:val="single" w:color="000000" w:sz="8" w:space="0"/>
              <w:right w:val="single" w:color="000000" w:sz="8" w:space="0"/>
            </w:tcBorders>
            <w:vAlign w:val="center"/>
          </w:tcPr>
          <w:p w14:paraId="61C6F47D">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870" w:type="dxa"/>
            <w:tcBorders>
              <w:top w:val="single" w:color="000000" w:sz="8" w:space="0"/>
              <w:left w:val="single" w:color="000000" w:sz="2" w:space="0"/>
              <w:bottom w:val="single" w:color="000000" w:sz="8" w:space="0"/>
              <w:right w:val="single" w:color="000000" w:sz="8" w:space="0"/>
            </w:tcBorders>
            <w:vAlign w:val="center"/>
          </w:tcPr>
          <w:p w14:paraId="770CD9B0">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393C5314">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2B0113F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2D1A4A1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4A3BAB4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6CD62BE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w:t>
            </w:r>
            <w:r>
              <w:rPr>
                <w:rFonts w:hint="eastAsia" w:ascii="宋体" w:hAnsi="宋体" w:cs="宋体"/>
                <w:color w:val="000000" w:themeColor="text1"/>
                <w:kern w:val="0"/>
                <w:sz w:val="24"/>
                <w:lang w:val="en-US" w:eastAsia="zh-CN"/>
                <w14:textFill>
                  <w14:solidFill>
                    <w14:schemeClr w14:val="tx1"/>
                  </w14:solidFill>
                </w14:textFill>
              </w:rPr>
              <w:t>评标</w:t>
            </w:r>
            <w:r>
              <w:rPr>
                <w:rFonts w:hint="eastAsia" w:ascii="宋体" w:hAnsi="宋体" w:cs="宋体"/>
                <w:color w:val="000000" w:themeColor="text1"/>
                <w:kern w:val="0"/>
                <w:sz w:val="24"/>
                <w14:textFill>
                  <w14:solidFill>
                    <w14:schemeClr w14:val="tx1"/>
                  </w14:solidFill>
                </w14:textFill>
              </w:rPr>
              <w:t>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2D1C2EDB">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DA3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980" w:type="dxa"/>
            <w:vMerge w:val="restart"/>
            <w:tcBorders>
              <w:top w:val="single" w:color="auto" w:sz="4" w:space="0"/>
              <w:left w:val="single" w:color="auto" w:sz="4" w:space="0"/>
              <w:right w:val="single" w:color="auto" w:sz="4" w:space="0"/>
            </w:tcBorders>
          </w:tcPr>
          <w:p w14:paraId="09FF3DB5">
            <w:pPr>
              <w:snapToGrid w:val="0"/>
              <w:spacing w:line="360" w:lineRule="auto"/>
              <w:jc w:val="center"/>
              <w:rPr>
                <w:rFonts w:ascii="宋体" w:hAnsi="宋体" w:cs="宋体"/>
                <w:color w:val="000000" w:themeColor="text1"/>
                <w:sz w:val="24"/>
                <w14:textFill>
                  <w14:solidFill>
                    <w14:schemeClr w14:val="tx1"/>
                  </w14:solidFill>
                </w14:textFill>
              </w:rPr>
            </w:pPr>
          </w:p>
          <w:p w14:paraId="350262A8">
            <w:pPr>
              <w:snapToGrid w:val="0"/>
              <w:spacing w:line="360" w:lineRule="auto"/>
              <w:jc w:val="center"/>
              <w:rPr>
                <w:rFonts w:ascii="宋体" w:hAnsi="宋体" w:cs="宋体"/>
                <w:color w:val="000000" w:themeColor="text1"/>
                <w:sz w:val="24"/>
                <w14:textFill>
                  <w14:solidFill>
                    <w14:schemeClr w14:val="tx1"/>
                  </w14:solidFill>
                </w14:textFill>
              </w:rPr>
            </w:pPr>
          </w:p>
          <w:p w14:paraId="3060F87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2227" w:type="dxa"/>
            <w:vMerge w:val="restart"/>
            <w:tcBorders>
              <w:top w:val="single" w:color="000000" w:sz="8" w:space="0"/>
              <w:left w:val="single" w:color="auto" w:sz="4" w:space="0"/>
              <w:right w:val="single" w:color="000000" w:sz="8" w:space="0"/>
            </w:tcBorders>
            <w:vAlign w:val="center"/>
          </w:tcPr>
          <w:p w14:paraId="6278587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870" w:type="dxa"/>
            <w:tcBorders>
              <w:top w:val="single" w:color="000000" w:sz="8" w:space="0"/>
              <w:left w:val="single" w:color="000000" w:sz="2" w:space="0"/>
              <w:bottom w:val="single" w:color="auto" w:sz="4" w:space="0"/>
              <w:right w:val="single" w:color="000000" w:sz="8" w:space="0"/>
            </w:tcBorders>
            <w:vAlign w:val="center"/>
          </w:tcPr>
          <w:p w14:paraId="41B63B65">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7621698E">
            <w:pPr>
              <w:spacing w:line="360" w:lineRule="auto"/>
              <w:jc w:val="both"/>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00468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trPr>
        <w:tc>
          <w:tcPr>
            <w:tcW w:w="980" w:type="dxa"/>
            <w:vMerge w:val="continue"/>
            <w:tcBorders>
              <w:left w:val="single" w:color="auto" w:sz="4" w:space="0"/>
              <w:bottom w:val="single" w:color="auto" w:sz="4" w:space="0"/>
              <w:right w:val="single" w:color="auto" w:sz="4" w:space="0"/>
            </w:tcBorders>
          </w:tcPr>
          <w:p w14:paraId="383A0A86">
            <w:pPr>
              <w:snapToGrid w:val="0"/>
              <w:spacing w:line="360" w:lineRule="auto"/>
              <w:jc w:val="center"/>
              <w:rPr>
                <w:rFonts w:ascii="宋体" w:hAnsi="宋体" w:cs="宋体"/>
                <w:color w:val="000000" w:themeColor="text1"/>
                <w:sz w:val="24"/>
                <w14:textFill>
                  <w14:solidFill>
                    <w14:schemeClr w14:val="tx1"/>
                  </w14:solidFill>
                </w14:textFill>
              </w:rPr>
            </w:pPr>
          </w:p>
        </w:tc>
        <w:tc>
          <w:tcPr>
            <w:tcW w:w="2227" w:type="dxa"/>
            <w:vMerge w:val="continue"/>
            <w:tcBorders>
              <w:left w:val="single" w:color="auto" w:sz="4" w:space="0"/>
              <w:bottom w:val="single" w:color="000000" w:sz="8" w:space="0"/>
              <w:right w:val="single" w:color="000000" w:sz="8" w:space="0"/>
            </w:tcBorders>
            <w:vAlign w:val="center"/>
          </w:tcPr>
          <w:p w14:paraId="6B208375">
            <w:pPr>
              <w:snapToGrid w:val="0"/>
              <w:spacing w:line="360" w:lineRule="auto"/>
              <w:jc w:val="center"/>
              <w:rPr>
                <w:rFonts w:ascii="宋体" w:hAnsi="宋体" w:cs="宋体"/>
                <w:b/>
                <w:color w:val="000000" w:themeColor="text1"/>
                <w:sz w:val="24"/>
                <w14:textFill>
                  <w14:solidFill>
                    <w14:schemeClr w14:val="tx1"/>
                  </w14:solidFill>
                </w14:textFill>
              </w:rPr>
            </w:pPr>
          </w:p>
        </w:tc>
        <w:tc>
          <w:tcPr>
            <w:tcW w:w="6870" w:type="dxa"/>
            <w:tcBorders>
              <w:top w:val="single" w:color="auto" w:sz="4" w:space="0"/>
              <w:left w:val="single" w:color="000000" w:sz="2" w:space="0"/>
              <w:bottom w:val="single" w:color="000000" w:sz="8" w:space="0"/>
              <w:right w:val="single" w:color="000000" w:sz="8" w:space="0"/>
            </w:tcBorders>
            <w:vAlign w:val="center"/>
          </w:tcPr>
          <w:p w14:paraId="1576DA91">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2B9CD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tcPr>
          <w:p w14:paraId="1348A1EA">
            <w:pPr>
              <w:snapToGrid w:val="0"/>
              <w:spacing w:line="360" w:lineRule="auto"/>
              <w:jc w:val="center"/>
              <w:rPr>
                <w:rFonts w:ascii="宋体" w:hAnsi="宋体" w:cs="宋体"/>
                <w:color w:val="000000" w:themeColor="text1"/>
                <w:sz w:val="24"/>
                <w14:textFill>
                  <w14:solidFill>
                    <w14:schemeClr w14:val="tx1"/>
                  </w14:solidFill>
                </w14:textFill>
              </w:rPr>
            </w:pPr>
          </w:p>
          <w:p w14:paraId="0E365B7D">
            <w:pPr>
              <w:snapToGrid w:val="0"/>
              <w:spacing w:line="360" w:lineRule="auto"/>
              <w:jc w:val="center"/>
              <w:rPr>
                <w:rFonts w:ascii="宋体" w:hAnsi="宋体" w:cs="宋体"/>
                <w:color w:val="000000" w:themeColor="text1"/>
                <w:sz w:val="24"/>
                <w14:textFill>
                  <w14:solidFill>
                    <w14:schemeClr w14:val="tx1"/>
                  </w14:solidFill>
                </w14:textFill>
              </w:rPr>
            </w:pPr>
          </w:p>
          <w:p w14:paraId="4DE3A4D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w:t>
            </w:r>
          </w:p>
        </w:tc>
        <w:tc>
          <w:tcPr>
            <w:tcW w:w="2227" w:type="dxa"/>
            <w:tcBorders>
              <w:top w:val="single" w:color="000000" w:sz="8" w:space="0"/>
              <w:left w:val="single" w:color="000000" w:sz="2" w:space="0"/>
              <w:bottom w:val="single" w:color="000000" w:sz="8" w:space="0"/>
              <w:right w:val="single" w:color="000000" w:sz="8" w:space="0"/>
            </w:tcBorders>
            <w:vAlign w:val="center"/>
          </w:tcPr>
          <w:p w14:paraId="53B3D3C4">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w:t>
            </w:r>
          </w:p>
          <w:p w14:paraId="412521A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环境标志产品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1A33AEEB">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F8DA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14:paraId="792F0A7E">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2227" w:type="dxa"/>
            <w:tcBorders>
              <w:top w:val="single" w:color="000000" w:sz="8" w:space="0"/>
              <w:left w:val="single" w:color="000000" w:sz="2" w:space="0"/>
              <w:bottom w:val="single" w:color="000000" w:sz="8" w:space="0"/>
              <w:right w:val="single" w:color="000000" w:sz="8" w:space="0"/>
            </w:tcBorders>
            <w:vAlign w:val="center"/>
          </w:tcPr>
          <w:p w14:paraId="0C224D9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870" w:type="dxa"/>
            <w:tcBorders>
              <w:top w:val="single" w:color="000000" w:sz="8" w:space="0"/>
              <w:left w:val="single" w:color="000000" w:sz="2" w:space="0"/>
              <w:bottom w:val="single" w:color="000000" w:sz="8" w:space="0"/>
              <w:right w:val="single" w:color="000000" w:sz="8" w:space="0"/>
            </w:tcBorders>
            <w:vAlign w:val="center"/>
          </w:tcPr>
          <w:p w14:paraId="7AF6E8D8">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14:paraId="787FEB40">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4342E60E">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2AA02030">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172614F9">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lang w:eastAsia="zh-CN"/>
                <w14:textFill>
                  <w14:solidFill>
                    <w14:schemeClr w14:val="tx1"/>
                  </w14:solidFill>
                </w14:textFill>
              </w:rPr>
              <w:t>；</w:t>
            </w:r>
          </w:p>
          <w:p w14:paraId="2CE49C6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441AD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trPr>
        <w:tc>
          <w:tcPr>
            <w:tcW w:w="980" w:type="dxa"/>
            <w:tcBorders>
              <w:top w:val="single" w:color="auto" w:sz="4" w:space="0"/>
              <w:left w:val="single" w:color="000000" w:sz="8" w:space="0"/>
              <w:right w:val="single" w:color="000000" w:sz="2" w:space="0"/>
            </w:tcBorders>
            <w:vAlign w:val="center"/>
          </w:tcPr>
          <w:p w14:paraId="12A2D45E">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w:t>
            </w:r>
          </w:p>
        </w:tc>
        <w:tc>
          <w:tcPr>
            <w:tcW w:w="2227" w:type="dxa"/>
            <w:tcBorders>
              <w:top w:val="single" w:color="000000" w:sz="8" w:space="0"/>
              <w:left w:val="single" w:color="000000" w:sz="2" w:space="0"/>
              <w:right w:val="single" w:color="000000" w:sz="8" w:space="0"/>
            </w:tcBorders>
            <w:vAlign w:val="center"/>
          </w:tcPr>
          <w:p w14:paraId="5A573B6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870" w:type="dxa"/>
            <w:tcBorders>
              <w:top w:val="single" w:color="000000" w:sz="8" w:space="0"/>
              <w:left w:val="single" w:color="000000" w:sz="2" w:space="0"/>
              <w:right w:val="single" w:color="000000" w:sz="8" w:space="0"/>
            </w:tcBorders>
            <w:vAlign w:val="center"/>
          </w:tcPr>
          <w:p w14:paraId="744C3F5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123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14:paraId="0BD81991">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w:t>
            </w:r>
          </w:p>
        </w:tc>
        <w:tc>
          <w:tcPr>
            <w:tcW w:w="2227" w:type="dxa"/>
            <w:tcBorders>
              <w:top w:val="single" w:color="000000" w:sz="8" w:space="0"/>
              <w:left w:val="single" w:color="000000" w:sz="2" w:space="0"/>
              <w:bottom w:val="single" w:color="000000" w:sz="8" w:space="0"/>
              <w:right w:val="single" w:color="000000" w:sz="8" w:space="0"/>
            </w:tcBorders>
            <w:vAlign w:val="center"/>
          </w:tcPr>
          <w:p w14:paraId="1E50A08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870" w:type="dxa"/>
            <w:tcBorders>
              <w:top w:val="single" w:color="000000" w:sz="8" w:space="0"/>
              <w:left w:val="single" w:color="000000" w:sz="2" w:space="0"/>
              <w:bottom w:val="single" w:color="000000" w:sz="8" w:space="0"/>
              <w:right w:val="single" w:color="000000" w:sz="8" w:space="0"/>
            </w:tcBorders>
            <w:vAlign w:val="center"/>
          </w:tcPr>
          <w:p w14:paraId="28CB4CDC">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lang w:val="en-US" w:eastAsia="zh-CN"/>
                <w14:textFill>
                  <w14:solidFill>
                    <w14:schemeClr w14:val="tx1"/>
                  </w14:solidFill>
                </w14:textFill>
              </w:rPr>
              <w:t>（1）</w:t>
            </w:r>
            <w:r>
              <w:rPr>
                <w:rFonts w:hint="eastAsia" w:ascii="宋体" w:hAnsi="宋体" w:eastAsia="宋体" w:cs="宋体"/>
                <w:snapToGrid w:val="0"/>
                <w:color w:val="000000" w:themeColor="text1"/>
                <w:kern w:val="28"/>
                <w:sz w:val="24"/>
                <w14:textFill>
                  <w14:solidFill>
                    <w14:schemeClr w14:val="tx1"/>
                  </w14:solidFill>
                </w14:textFill>
              </w:rPr>
              <w:t>供应商如提供备份投标文件的，可采用邮寄方式或直接提交方式递交备份投标文件</w:t>
            </w:r>
            <w:r>
              <w:rPr>
                <w:rFonts w:hint="eastAsia" w:ascii="宋体" w:hAnsi="宋体" w:eastAsia="宋体" w:cs="宋体"/>
                <w:snapToGrid w:val="0"/>
                <w:color w:val="000000" w:themeColor="text1"/>
                <w:kern w:val="28"/>
                <w:sz w:val="24"/>
                <w:lang w:eastAsia="zh-CN"/>
                <w14:textFill>
                  <w14:solidFill>
                    <w14:schemeClr w14:val="tx1"/>
                  </w14:solidFill>
                </w14:textFill>
              </w:rPr>
              <w:t>，</w:t>
            </w:r>
            <w:r>
              <w:rPr>
                <w:rFonts w:hint="eastAsia" w:ascii="宋体" w:hAnsi="宋体" w:eastAsia="宋体" w:cs="宋体"/>
                <w:snapToGrid w:val="0"/>
                <w:color w:val="000000" w:themeColor="text1"/>
                <w:kern w:val="28"/>
                <w:sz w:val="24"/>
                <w:lang w:val="en-US" w:eastAsia="zh-CN"/>
                <w14:textFill>
                  <w14:solidFill>
                    <w14:schemeClr w14:val="tx1"/>
                  </w14:solidFill>
                </w14:textFill>
              </w:rPr>
              <w:t>供应商需</w:t>
            </w:r>
            <w:r>
              <w:rPr>
                <w:rFonts w:hint="eastAsia" w:ascii="宋体" w:hAnsi="宋体" w:eastAsia="宋体" w:cs="宋体"/>
                <w:snapToGrid w:val="0"/>
                <w:color w:val="000000" w:themeColor="text1"/>
                <w:kern w:val="28"/>
                <w:sz w:val="24"/>
                <w14:textFill>
                  <w14:solidFill>
                    <w14:schemeClr w14:val="tx1"/>
                  </w14:solidFill>
                </w14:textFill>
              </w:rPr>
              <w:t>将以U盘存储的备份投标文件密封递交，逾期送达或未密封将予以拒收。</w:t>
            </w:r>
          </w:p>
          <w:p w14:paraId="04552F2F">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lang w:eastAsia="zh-CN"/>
                <w14:textFill>
                  <w14:solidFill>
                    <w14:schemeClr w14:val="tx1"/>
                  </w14:solidFill>
                </w14:textFill>
              </w:rPr>
              <w:t>（</w:t>
            </w:r>
            <w:r>
              <w:rPr>
                <w:rFonts w:hint="eastAsia" w:ascii="宋体" w:hAnsi="宋体" w:eastAsia="宋体" w:cs="宋体"/>
                <w:snapToGrid w:val="0"/>
                <w:color w:val="000000" w:themeColor="text1"/>
                <w:kern w:val="28"/>
                <w:sz w:val="24"/>
                <w:lang w:val="en-US" w:eastAsia="zh-CN"/>
                <w14:textFill>
                  <w14:solidFill>
                    <w14:schemeClr w14:val="tx1"/>
                  </w14:solidFill>
                </w14:textFill>
              </w:rPr>
              <w:t>2）</w:t>
            </w:r>
            <w:r>
              <w:rPr>
                <w:rFonts w:hint="eastAsia" w:ascii="宋体" w:hAnsi="宋体" w:eastAsia="宋体" w:cs="宋体"/>
                <w:snapToGrid w:val="0"/>
                <w:color w:val="000000" w:themeColor="text1"/>
                <w:kern w:val="28"/>
                <w:sz w:val="24"/>
                <w14:textFill>
                  <w14:solidFill>
                    <w14:schemeClr w14:val="tx1"/>
                  </w14:solidFill>
                </w14:textFill>
              </w:rPr>
              <w:t>采用邮寄方式递交备份投标文件，需按以下要求递交：</w:t>
            </w:r>
          </w:p>
          <w:p w14:paraId="53828D8D">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14:textFill>
                  <w14:solidFill>
                    <w14:schemeClr w14:val="tx1"/>
                  </w14:solidFill>
                </w14:textFill>
              </w:rPr>
              <w:t>供应商应在</w:t>
            </w:r>
            <w:r>
              <w:rPr>
                <w:rFonts w:hint="eastAsia" w:ascii="宋体" w:hAnsi="宋体" w:eastAsia="宋体" w:cs="宋体"/>
                <w:snapToGrid w:val="0"/>
                <w:color w:val="000000" w:themeColor="text1"/>
                <w:kern w:val="28"/>
                <w:sz w:val="24"/>
                <w:lang w:val="en-US" w:eastAsia="zh-CN"/>
                <w14:textFill>
                  <w14:solidFill>
                    <w14:schemeClr w14:val="tx1"/>
                  </w14:solidFill>
                </w14:textFill>
              </w:rPr>
              <w:t>开标</w:t>
            </w:r>
            <w:r>
              <w:rPr>
                <w:rFonts w:hint="eastAsia" w:ascii="宋体" w:hAnsi="宋体" w:eastAsia="宋体" w:cs="宋体"/>
                <w:snapToGrid w:val="0"/>
                <w:color w:val="000000" w:themeColor="text1"/>
                <w:kern w:val="28"/>
                <w:sz w:val="24"/>
                <w14:textFill>
                  <w14:solidFill>
                    <w14:schemeClr w14:val="tx1"/>
                  </w14:solidFill>
                </w14:textFill>
              </w:rPr>
              <w:t>前</w:t>
            </w:r>
            <w:r>
              <w:rPr>
                <w:rFonts w:hint="eastAsia" w:ascii="宋体" w:hAnsi="宋体" w:eastAsia="宋体" w:cs="宋体"/>
                <w:snapToGrid w:val="0"/>
                <w:color w:val="000000" w:themeColor="text1"/>
                <w:kern w:val="28"/>
                <w:sz w:val="24"/>
                <w:lang w:val="en-US" w:eastAsia="zh-CN"/>
                <w14:textFill>
                  <w14:solidFill>
                    <w14:schemeClr w14:val="tx1"/>
                  </w14:solidFill>
                </w14:textFill>
              </w:rPr>
              <w:t>一日</w:t>
            </w:r>
            <w:r>
              <w:rPr>
                <w:rFonts w:hint="eastAsia" w:ascii="宋体" w:hAnsi="宋体" w:eastAsia="宋体" w:cs="宋体"/>
                <w:snapToGrid w:val="0"/>
                <w:color w:val="000000" w:themeColor="text1"/>
                <w:kern w:val="28"/>
                <w:sz w:val="24"/>
                <w14:textFill>
                  <w14:solidFill>
                    <w14:schemeClr w14:val="tx1"/>
                  </w14:solidFill>
                </w14:textFill>
              </w:rPr>
              <w:t>17：00（含）前将备份</w:t>
            </w:r>
            <w:r>
              <w:rPr>
                <w:rFonts w:hint="eastAsia" w:ascii="宋体" w:hAnsi="宋体" w:eastAsia="宋体" w:cs="宋体"/>
                <w:snapToGrid w:val="0"/>
                <w:color w:val="000000" w:themeColor="text1"/>
                <w:kern w:val="28"/>
                <w:sz w:val="24"/>
                <w:lang w:val="en-US" w:eastAsia="zh-CN"/>
                <w14:textFill>
                  <w14:solidFill>
                    <w14:schemeClr w14:val="tx1"/>
                  </w14:solidFill>
                </w14:textFill>
              </w:rPr>
              <w:t>投标文件</w:t>
            </w:r>
            <w:r>
              <w:rPr>
                <w:rFonts w:hint="eastAsia" w:ascii="宋体" w:hAnsi="宋体" w:eastAsia="宋体" w:cs="宋体"/>
                <w:snapToGrid w:val="0"/>
                <w:color w:val="000000" w:themeColor="text1"/>
                <w:kern w:val="28"/>
                <w:sz w:val="24"/>
                <w14:textFill>
                  <w14:solidFill>
                    <w14:schemeClr w14:val="tx1"/>
                  </w14:solidFill>
                </w14:textFill>
              </w:rPr>
              <w:t>邮寄至规定地点，邮寄地址为：宁波市鄞州区天童南路666号中基大厦19楼业务</w:t>
            </w:r>
            <w:r>
              <w:rPr>
                <w:rFonts w:hint="eastAsia" w:ascii="宋体" w:hAnsi="宋体" w:cs="宋体"/>
                <w:snapToGrid w:val="0"/>
                <w:color w:val="000000" w:themeColor="text1"/>
                <w:kern w:val="28"/>
                <w:sz w:val="24"/>
                <w:lang w:val="en-US" w:eastAsia="zh-CN"/>
                <w14:textFill>
                  <w14:solidFill>
                    <w14:schemeClr w14:val="tx1"/>
                  </w14:solidFill>
                </w14:textFill>
              </w:rPr>
              <w:t>一</w:t>
            </w:r>
            <w:r>
              <w:rPr>
                <w:rFonts w:hint="eastAsia" w:ascii="宋体" w:hAnsi="宋体" w:eastAsia="宋体" w:cs="宋体"/>
                <w:snapToGrid w:val="0"/>
                <w:color w:val="000000" w:themeColor="text1"/>
                <w:kern w:val="28"/>
                <w:sz w:val="24"/>
                <w14:textFill>
                  <w14:solidFill>
                    <w14:schemeClr w14:val="tx1"/>
                  </w14:solidFill>
                </w14:textFill>
              </w:rPr>
              <w:t>部，收件人</w:t>
            </w:r>
            <w:r>
              <w:rPr>
                <w:rFonts w:hint="eastAsia" w:ascii="宋体" w:hAnsi="宋体" w:cs="宋体"/>
                <w:snapToGrid w:val="0"/>
                <w:color w:val="000000" w:themeColor="text1"/>
                <w:kern w:val="28"/>
                <w:sz w:val="24"/>
                <w:lang w:eastAsia="zh-CN"/>
                <w14:textFill>
                  <w14:solidFill>
                    <w14:schemeClr w14:val="tx1"/>
                  </w14:solidFill>
                </w14:textFill>
              </w:rPr>
              <w:t>：</w:t>
            </w:r>
            <w:r>
              <w:rPr>
                <w:rFonts w:hint="eastAsia" w:ascii="宋体" w:hAnsi="宋体" w:eastAsia="宋体" w:cs="宋体"/>
                <w:snapToGrid w:val="0"/>
                <w:color w:val="000000" w:themeColor="text1"/>
                <w:kern w:val="28"/>
                <w:sz w:val="24"/>
                <w:lang w:val="en-US" w:eastAsia="zh-CN"/>
                <w14:textFill>
                  <w14:solidFill>
                    <w14:schemeClr w14:val="tx1"/>
                  </w14:solidFill>
                </w14:textFill>
              </w:rPr>
              <w:t>印莹</w:t>
            </w:r>
            <w:r>
              <w:rPr>
                <w:rFonts w:hint="eastAsia" w:ascii="宋体" w:hAnsi="宋体" w:eastAsia="宋体" w:cs="宋体"/>
                <w:snapToGrid w:val="0"/>
                <w:color w:val="000000" w:themeColor="text1"/>
                <w:kern w:val="28"/>
                <w:sz w:val="24"/>
                <w14:textFill>
                  <w14:solidFill>
                    <w14:schemeClr w14:val="tx1"/>
                  </w14:solidFill>
                </w14:textFill>
              </w:rPr>
              <w:t>，联系方式：0574-8742</w:t>
            </w:r>
            <w:r>
              <w:rPr>
                <w:rFonts w:hint="eastAsia" w:ascii="宋体" w:hAnsi="宋体" w:cs="宋体"/>
                <w:snapToGrid w:val="0"/>
                <w:color w:val="000000" w:themeColor="text1"/>
                <w:kern w:val="28"/>
                <w:sz w:val="24"/>
                <w:lang w:val="en-US" w:eastAsia="zh-CN"/>
                <w14:textFill>
                  <w14:solidFill>
                    <w14:schemeClr w14:val="tx1"/>
                  </w14:solidFill>
                </w14:textFill>
              </w:rPr>
              <w:t>0768</w:t>
            </w:r>
            <w:r>
              <w:rPr>
                <w:rFonts w:hint="eastAsia" w:ascii="宋体" w:hAnsi="宋体" w:eastAsia="宋体" w:cs="宋体"/>
                <w:snapToGrid w:val="0"/>
                <w:color w:val="000000" w:themeColor="text1"/>
                <w:kern w:val="28"/>
                <w:sz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14:textFill>
                  <w14:solidFill>
                    <w14:schemeClr w14:val="tx1"/>
                  </w14:solidFill>
                </w14:textFill>
              </w:rPr>
              <w:t>。由采购代理工作人员进行签收，各供应商自行考虑邮寄在途时间，邮寄过程中无论何种因素导致备份</w:t>
            </w:r>
            <w:r>
              <w:rPr>
                <w:rFonts w:hint="eastAsia" w:ascii="宋体" w:hAnsi="宋体" w:eastAsia="宋体" w:cs="宋体"/>
                <w:snapToGrid w:val="0"/>
                <w:color w:val="000000" w:themeColor="text1"/>
                <w:kern w:val="28"/>
                <w:sz w:val="24"/>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14:textFill>
                  <w14:solidFill>
                    <w14:schemeClr w14:val="tx1"/>
                  </w14:solidFill>
                </w14:textFill>
              </w:rPr>
              <w:t>文件未按时递交的后果，均由供应商自行负责。备份</w:t>
            </w:r>
            <w:r>
              <w:rPr>
                <w:rFonts w:hint="eastAsia" w:ascii="宋体" w:hAnsi="宋体" w:eastAsia="宋体" w:cs="宋体"/>
                <w:snapToGrid w:val="0"/>
                <w:color w:val="000000" w:themeColor="text1"/>
                <w:kern w:val="28"/>
                <w:sz w:val="24"/>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14:textFill>
                  <w14:solidFill>
                    <w14:schemeClr w14:val="tx1"/>
                  </w14:solidFill>
                </w14:textFill>
              </w:rPr>
              <w:t>文件递交时间以采购代理实际收到备份</w:t>
            </w:r>
            <w:r>
              <w:rPr>
                <w:rFonts w:hint="eastAsia" w:ascii="宋体" w:hAnsi="宋体" w:eastAsia="宋体" w:cs="宋体"/>
                <w:snapToGrid w:val="0"/>
                <w:color w:val="000000" w:themeColor="text1"/>
                <w:kern w:val="28"/>
                <w:sz w:val="24"/>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14:textFill>
                  <w14:solidFill>
                    <w14:schemeClr w14:val="tx1"/>
                  </w14:solidFill>
                </w14:textFill>
              </w:rPr>
              <w:t>文件的时间为准。</w:t>
            </w:r>
          </w:p>
          <w:p w14:paraId="33B3B66A">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lang w:val="en-US" w:eastAsia="zh-CN"/>
                <w14:textFill>
                  <w14:solidFill>
                    <w14:schemeClr w14:val="tx1"/>
                  </w14:solidFill>
                </w14:textFill>
              </w:rPr>
              <w:t>（3）采用直接提交方式递交备份投标文件，需按以下要求递交：在投标截止时间前将备份投标文件送至</w:t>
            </w:r>
            <w:r>
              <w:rPr>
                <w:rFonts w:hint="eastAsia" w:ascii="宋体" w:hAnsi="宋体" w:eastAsia="宋体" w:cs="宋体"/>
                <w:snapToGrid w:val="0"/>
                <w:color w:val="000000" w:themeColor="text1"/>
                <w:kern w:val="28"/>
                <w:sz w:val="24"/>
                <w:u w:val="single"/>
                <w:lang w:val="en-US" w:eastAsia="zh-CN"/>
                <w14:textFill>
                  <w14:solidFill>
                    <w14:schemeClr w14:val="tx1"/>
                  </w14:solidFill>
                </w14:textFill>
              </w:rPr>
              <w:t xml:space="preserve"> 中基招标会议中心1楼开标室（宁波市鄞州区天童南路666号中基大厦1楼）  </w:t>
            </w:r>
            <w:r>
              <w:rPr>
                <w:rFonts w:hint="eastAsia" w:ascii="宋体" w:hAnsi="宋体" w:eastAsia="宋体" w:cs="宋体"/>
                <w:snapToGrid w:val="0"/>
                <w:color w:val="000000" w:themeColor="text1"/>
                <w:kern w:val="28"/>
                <w:sz w:val="24"/>
                <w:lang w:val="en-US" w:eastAsia="zh-CN"/>
                <w14:textFill>
                  <w14:solidFill>
                    <w14:schemeClr w14:val="tx1"/>
                  </w14:solidFill>
                </w14:textFill>
              </w:rPr>
              <w:t xml:space="preserve">。       </w:t>
            </w:r>
          </w:p>
          <w:p w14:paraId="3F87C2DB">
            <w:pPr>
              <w:spacing w:line="360" w:lineRule="auto"/>
              <w:rPr>
                <w:rFonts w:hint="eastAsia" w:eastAsia="宋体"/>
                <w:color w:val="000000" w:themeColor="text1"/>
                <w:lang w:eastAsia="zh-CN"/>
                <w14:textFill>
                  <w14:solidFill>
                    <w14:schemeClr w14:val="tx1"/>
                  </w14:solidFill>
                </w14:textFill>
              </w:rPr>
            </w:pPr>
            <w:r>
              <w:rPr>
                <w:rFonts w:hint="eastAsia" w:ascii="宋体" w:hAnsi="宋体" w:eastAsia="宋体" w:cs="宋体"/>
                <w:b/>
                <w:bCs/>
                <w:snapToGrid w:val="0"/>
                <w:color w:val="000000" w:themeColor="text1"/>
                <w:kern w:val="28"/>
                <w:sz w:val="24"/>
                <w14:textFill>
                  <w14:solidFill>
                    <w14:schemeClr w14:val="tx1"/>
                  </w14:solidFill>
                </w14:textFill>
              </w:rPr>
              <w:t>采购人、</w:t>
            </w:r>
            <w:r>
              <w:rPr>
                <w:rFonts w:hint="eastAsia" w:ascii="宋体" w:hAnsi="宋体" w:eastAsia="宋体" w:cs="宋体"/>
                <w:b/>
                <w:bCs/>
                <w:snapToGrid w:val="0"/>
                <w:color w:val="000000" w:themeColor="text1"/>
                <w:kern w:val="28"/>
                <w:sz w:val="24"/>
                <w:lang w:eastAsia="zh-CN"/>
                <w14:textFill>
                  <w14:solidFill>
                    <w14:schemeClr w14:val="tx1"/>
                  </w14:solidFill>
                </w14:textFill>
              </w:rPr>
              <w:t>采购代理机构</w:t>
            </w:r>
            <w:r>
              <w:rPr>
                <w:rFonts w:hint="eastAsia" w:ascii="宋体" w:hAnsi="宋体" w:eastAsia="宋体" w:cs="宋体"/>
                <w:b/>
                <w:bCs/>
                <w:snapToGrid w:val="0"/>
                <w:color w:val="000000" w:themeColor="text1"/>
                <w:kern w:val="28"/>
                <w:sz w:val="24"/>
                <w14:textFill>
                  <w14:solidFill>
                    <w14:schemeClr w14:val="tx1"/>
                  </w14:solidFill>
                </w14:textFill>
              </w:rPr>
              <w:t>不强制投标人提交备份投标文件</w:t>
            </w:r>
            <w:r>
              <w:rPr>
                <w:rFonts w:hint="eastAsia" w:ascii="宋体" w:hAnsi="宋体" w:eastAsia="宋体" w:cs="宋体"/>
                <w:b/>
                <w:bCs/>
                <w:snapToGrid w:val="0"/>
                <w:color w:val="000000" w:themeColor="text1"/>
                <w:kern w:val="28"/>
                <w:sz w:val="24"/>
                <w:lang w:eastAsia="zh-CN"/>
                <w14:textFill>
                  <w14:solidFill>
                    <w14:schemeClr w14:val="tx1"/>
                  </w14:solidFill>
                </w14:textFill>
              </w:rPr>
              <w:t>。</w:t>
            </w:r>
          </w:p>
        </w:tc>
      </w:tr>
      <w:tr w14:paraId="5F8A6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tblHeader/>
        </w:trPr>
        <w:tc>
          <w:tcPr>
            <w:tcW w:w="980" w:type="dxa"/>
            <w:vMerge w:val="restart"/>
            <w:tcBorders>
              <w:top w:val="single" w:color="auto" w:sz="4" w:space="0"/>
              <w:left w:val="single" w:color="000000" w:sz="8" w:space="0"/>
              <w:right w:val="single" w:color="000000" w:sz="2" w:space="0"/>
            </w:tcBorders>
            <w:vAlign w:val="center"/>
          </w:tcPr>
          <w:p w14:paraId="139CC14E">
            <w:pPr>
              <w:snapToGrid w:val="0"/>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w:t>
            </w:r>
          </w:p>
        </w:tc>
        <w:tc>
          <w:tcPr>
            <w:tcW w:w="2227" w:type="dxa"/>
            <w:vMerge w:val="restart"/>
            <w:tcBorders>
              <w:top w:val="single" w:color="000000" w:sz="8" w:space="0"/>
              <w:left w:val="single" w:color="000000" w:sz="2" w:space="0"/>
              <w:right w:val="single" w:color="000000" w:sz="8" w:space="0"/>
            </w:tcBorders>
            <w:vAlign w:val="center"/>
          </w:tcPr>
          <w:p w14:paraId="627166F6">
            <w:pPr>
              <w:snapToGrid w:val="0"/>
              <w:spacing w:line="360" w:lineRule="auto"/>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870" w:type="dxa"/>
            <w:tcBorders>
              <w:top w:val="single" w:color="000000" w:sz="8" w:space="0"/>
              <w:left w:val="single" w:color="000000" w:sz="2" w:space="0"/>
              <w:bottom w:val="single" w:color="000000" w:sz="8" w:space="0"/>
              <w:right w:val="single" w:color="000000" w:sz="8" w:space="0"/>
            </w:tcBorders>
            <w:vAlign w:val="center"/>
          </w:tcPr>
          <w:p w14:paraId="2D5E55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000000" w:themeColor="text1"/>
                <w:kern w:val="28"/>
                <w:sz w:val="24"/>
                <w:szCs w:val="24"/>
                <w:lang w:val="en-US" w:eastAsia="zh-CN" w:bidi="ar-SA"/>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60E23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4" w:hRule="atLeast"/>
          <w:tblHeader/>
        </w:trPr>
        <w:tc>
          <w:tcPr>
            <w:tcW w:w="980" w:type="dxa"/>
            <w:vMerge w:val="continue"/>
            <w:tcBorders>
              <w:left w:val="single" w:color="000000" w:sz="8" w:space="0"/>
              <w:right w:val="single" w:color="000000" w:sz="2" w:space="0"/>
            </w:tcBorders>
            <w:vAlign w:val="center"/>
          </w:tcPr>
          <w:p w14:paraId="0B00D913">
            <w:pPr>
              <w:snapToGrid w:val="0"/>
              <w:spacing w:line="360" w:lineRule="auto"/>
              <w:jc w:val="center"/>
              <w:rPr>
                <w:rFonts w:hint="eastAsia" w:ascii="宋体" w:hAnsi="宋体" w:cs="宋体"/>
                <w:b/>
                <w:bCs/>
                <w:color w:val="000000" w:themeColor="text1"/>
                <w:sz w:val="24"/>
                <w14:textFill>
                  <w14:solidFill>
                    <w14:schemeClr w14:val="tx1"/>
                  </w14:solidFill>
                </w14:textFill>
              </w:rPr>
            </w:pPr>
          </w:p>
        </w:tc>
        <w:tc>
          <w:tcPr>
            <w:tcW w:w="2227" w:type="dxa"/>
            <w:vMerge w:val="continue"/>
            <w:tcBorders>
              <w:left w:val="single" w:color="000000" w:sz="2" w:space="0"/>
              <w:right w:val="single" w:color="000000" w:sz="8" w:space="0"/>
            </w:tcBorders>
            <w:vAlign w:val="center"/>
          </w:tcPr>
          <w:p w14:paraId="6326A2AB">
            <w:pPr>
              <w:snapToGrid w:val="0"/>
              <w:spacing w:line="360" w:lineRule="auto"/>
              <w:jc w:val="center"/>
              <w:rPr>
                <w:rFonts w:hint="eastAsia" w:cs="仿宋_GB2312" w:asciiTheme="minorEastAsia" w:hAnsiTheme="minorEastAsia" w:eastAsiaTheme="minorEastAsia"/>
                <w:b/>
                <w:color w:val="000000" w:themeColor="text1"/>
                <w:sz w:val="24"/>
                <w14:textFill>
                  <w14:solidFill>
                    <w14:schemeClr w14:val="tx1"/>
                  </w14:solidFill>
                </w14:textFill>
              </w:rPr>
            </w:pPr>
          </w:p>
        </w:tc>
        <w:tc>
          <w:tcPr>
            <w:tcW w:w="6870" w:type="dxa"/>
            <w:tcBorders>
              <w:top w:val="single" w:color="000000" w:sz="8" w:space="0"/>
              <w:left w:val="single" w:color="000000" w:sz="2" w:space="0"/>
              <w:bottom w:val="single" w:color="000000" w:sz="8" w:space="0"/>
              <w:right w:val="single" w:color="000000" w:sz="8" w:space="0"/>
            </w:tcBorders>
            <w:vAlign w:val="center"/>
          </w:tcPr>
          <w:p w14:paraId="02BB5A3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Mincho" w:cs="MS Mincho"/>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341EB4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Arial" w:asciiTheme="minorEastAsia" w:hAnsiTheme="minorEastAsia" w:eastAsiaTheme="minorEastAsia"/>
                <w:color w:val="000000" w:themeColor="text1"/>
                <w:kern w:val="0"/>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cs="Arial" w:eastAsiaTheme="minorEastAsia"/>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4B5D2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980" w:type="dxa"/>
            <w:tcBorders>
              <w:top w:val="single" w:color="auto" w:sz="4" w:space="0"/>
              <w:left w:val="single" w:color="000000" w:sz="8" w:space="0"/>
              <w:right w:val="single" w:color="000000" w:sz="2" w:space="0"/>
            </w:tcBorders>
            <w:vAlign w:val="center"/>
          </w:tcPr>
          <w:p w14:paraId="3CE61222">
            <w:pPr>
              <w:snapToGri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val="en-US" w:eastAsia="zh-CN"/>
                <w14:textFill>
                  <w14:solidFill>
                    <w14:schemeClr w14:val="tx1"/>
                  </w14:solidFill>
                </w14:textFill>
              </w:rPr>
              <w:t>4</w:t>
            </w:r>
          </w:p>
        </w:tc>
        <w:tc>
          <w:tcPr>
            <w:tcW w:w="2227" w:type="dxa"/>
            <w:tcBorders>
              <w:top w:val="single" w:color="000000" w:sz="8" w:space="0"/>
              <w:left w:val="single" w:color="000000" w:sz="2" w:space="0"/>
              <w:right w:val="single" w:color="000000" w:sz="8" w:space="0"/>
            </w:tcBorders>
            <w:vAlign w:val="center"/>
          </w:tcPr>
          <w:p w14:paraId="17BD59B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870" w:type="dxa"/>
            <w:tcBorders>
              <w:top w:val="single" w:color="000000" w:sz="8" w:space="0"/>
              <w:left w:val="single" w:color="000000" w:sz="2" w:space="0"/>
              <w:bottom w:val="single" w:color="000000" w:sz="8" w:space="0"/>
              <w:right w:val="single" w:color="000000" w:sz="8" w:space="0"/>
            </w:tcBorders>
            <w:vAlign w:val="center"/>
          </w:tcPr>
          <w:p w14:paraId="0CE096E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lang w:val="en-US" w:eastAsia="zh-CN"/>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lang w:val="en-US" w:eastAsia="zh-CN"/>
                <w14:textFill>
                  <w14:solidFill>
                    <w14:schemeClr w14:val="tx1"/>
                  </w14:solidFill>
                </w14:textFill>
              </w:rPr>
              <w:t>收取方式：中标</w:t>
            </w:r>
            <w:r>
              <w:rPr>
                <w:rFonts w:hint="eastAsia" w:ascii="宋体" w:hAnsi="宋体" w:cs="宋体"/>
                <w:snapToGrid w:val="0"/>
                <w:color w:val="000000" w:themeColor="text1"/>
                <w:kern w:val="28"/>
                <w:sz w:val="24"/>
                <w14:textFill>
                  <w14:solidFill>
                    <w14:schemeClr w14:val="tx1"/>
                  </w14:solidFill>
                </w14:textFill>
              </w:rPr>
              <w:t>供应商应当自</w:t>
            </w:r>
            <w:r>
              <w:rPr>
                <w:rFonts w:hint="eastAsia" w:ascii="宋体" w:hAnsi="宋体" w:cs="宋体"/>
                <w:snapToGrid w:val="0"/>
                <w:color w:val="000000" w:themeColor="text1"/>
                <w:kern w:val="28"/>
                <w:sz w:val="24"/>
                <w:lang w:val="en-US" w:eastAsia="zh-CN"/>
                <w14:textFill>
                  <w14:solidFill>
                    <w14:schemeClr w14:val="tx1"/>
                  </w14:solidFill>
                </w14:textFill>
              </w:rPr>
              <w:t>中标</w:t>
            </w:r>
            <w:r>
              <w:rPr>
                <w:rFonts w:hint="eastAsia" w:ascii="宋体" w:hAnsi="宋体" w:cs="宋体"/>
                <w:snapToGrid w:val="0"/>
                <w:color w:val="000000" w:themeColor="text1"/>
                <w:kern w:val="28"/>
                <w:sz w:val="24"/>
                <w14:textFill>
                  <w14:solidFill>
                    <w14:schemeClr w14:val="tx1"/>
                  </w14:solidFill>
                </w14:textFill>
              </w:rPr>
              <w:t>结果公告发布之日起5个工作日内一次性向采购代理机构支付代理服务费。</w:t>
            </w:r>
          </w:p>
          <w:p w14:paraId="45EBD9B1">
            <w:pPr>
              <w:snapToGrid w:val="0"/>
              <w:spacing w:line="360" w:lineRule="auto"/>
              <w:rPr>
                <w:color w:val="000000" w:themeColor="text1"/>
                <w14:textFill>
                  <w14:solidFill>
                    <w14:schemeClr w14:val="tx1"/>
                  </w14:solidFill>
                </w14:textFill>
              </w:rPr>
            </w:pPr>
            <w:r>
              <w:rPr>
                <w:rFonts w:hint="eastAsia" w:ascii="宋体" w:hAnsi="宋体" w:eastAsia="宋体" w:cs="宋体"/>
                <w:snapToGrid w:val="0"/>
                <w:color w:val="000000" w:themeColor="text1"/>
                <w:kern w:val="28"/>
                <w:sz w:val="24"/>
                <w:lang w:val="en-US" w:eastAsia="zh-CN"/>
                <w14:textFill>
                  <w14:solidFill>
                    <w14:schemeClr w14:val="tx1"/>
                  </w14:solidFill>
                </w14:textFill>
              </w:rPr>
              <w:t>（2）采购</w:t>
            </w:r>
            <w:r>
              <w:rPr>
                <w:rFonts w:hint="eastAsia" w:ascii="宋体" w:hAnsi="宋体" w:eastAsia="宋体" w:cs="宋体"/>
                <w:snapToGrid w:val="0"/>
                <w:color w:val="000000" w:themeColor="text1"/>
                <w:kern w:val="28"/>
                <w:sz w:val="24"/>
                <w14:textFill>
                  <w14:solidFill>
                    <w14:schemeClr w14:val="tx1"/>
                  </w14:solidFill>
                </w14:textFill>
              </w:rPr>
              <w:t>代理服务费用收取标准：</w:t>
            </w:r>
            <w:bookmarkStart w:id="29" w:name="OLE_LINK4"/>
            <w:r>
              <w:rPr>
                <w:rFonts w:hint="eastAsia" w:ascii="宋体" w:hAnsi="宋体" w:cs="宋体"/>
                <w:snapToGrid w:val="0"/>
                <w:color w:val="000000" w:themeColor="text1"/>
                <w:kern w:val="28"/>
                <w:sz w:val="24"/>
                <w14:textFill>
                  <w14:solidFill>
                    <w14:schemeClr w14:val="tx1"/>
                  </w14:solidFill>
                </w14:textFill>
              </w:rPr>
              <w:t>参照下表中的服务收费标准下浮</w:t>
            </w:r>
            <w:r>
              <w:rPr>
                <w:rFonts w:hint="eastAsia" w:ascii="宋体" w:hAnsi="宋体" w:cs="宋体"/>
                <w:snapToGrid w:val="0"/>
                <w:color w:val="000000" w:themeColor="text1"/>
                <w:kern w:val="28"/>
                <w:sz w:val="24"/>
                <w:lang w:val="en-US" w:eastAsia="zh-CN"/>
                <w14:textFill>
                  <w14:solidFill>
                    <w14:schemeClr w14:val="tx1"/>
                  </w14:solidFill>
                </w14:textFill>
              </w:rPr>
              <w:t>20</w:t>
            </w:r>
            <w:r>
              <w:rPr>
                <w:rFonts w:hint="eastAsia" w:ascii="宋体" w:hAnsi="宋体" w:cs="宋体"/>
                <w:snapToGrid w:val="0"/>
                <w:color w:val="000000" w:themeColor="text1"/>
                <w:kern w:val="28"/>
                <w:sz w:val="24"/>
                <w14:textFill>
                  <w14:solidFill>
                    <w14:schemeClr w14:val="tx1"/>
                  </w14:solidFill>
                </w14:textFill>
              </w:rPr>
              <w:t>%，采用差额定率累进法按照中标通知书确定的</w:t>
            </w:r>
            <w:r>
              <w:rPr>
                <w:rFonts w:hint="eastAsia" w:ascii="宋体" w:hAnsi="宋体" w:cs="宋体"/>
                <w:snapToGrid w:val="0"/>
                <w:color w:val="000000" w:themeColor="text1"/>
                <w:kern w:val="28"/>
                <w:sz w:val="24"/>
                <w:lang w:val="en-US" w:eastAsia="zh-CN"/>
                <w14:textFill>
                  <w14:solidFill>
                    <w14:schemeClr w14:val="tx1"/>
                  </w14:solidFill>
                </w14:textFill>
              </w:rPr>
              <w:t>三年</w:t>
            </w:r>
            <w:r>
              <w:rPr>
                <w:rFonts w:hint="eastAsia" w:ascii="宋体" w:hAnsi="宋体" w:cs="宋体"/>
                <w:snapToGrid w:val="0"/>
                <w:color w:val="000000" w:themeColor="text1"/>
                <w:kern w:val="28"/>
                <w:sz w:val="24"/>
                <w14:textFill>
                  <w14:solidFill>
                    <w14:schemeClr w14:val="tx1"/>
                  </w14:solidFill>
                </w14:textFill>
              </w:rPr>
              <w:t>中标总金额，向中标人收取招标代理服务费。</w:t>
            </w:r>
            <w:bookmarkEnd w:id="29"/>
          </w:p>
          <w:p w14:paraId="6BA11B55">
            <w:pPr>
              <w:spacing w:line="360" w:lineRule="auto"/>
              <w:rPr>
                <w:rFonts w:hint="eastAsia" w:ascii="宋体" w:hAnsi="宋体" w:cs="宋体"/>
                <w:snapToGrid w:val="0"/>
                <w:color w:val="000000" w:themeColor="text1"/>
                <w:kern w:val="28"/>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3089910" cy="1587500"/>
                  <wp:effectExtent l="0" t="0" r="15240" b="1270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7"/>
                          <a:stretch>
                            <a:fillRect/>
                          </a:stretch>
                        </pic:blipFill>
                        <pic:spPr>
                          <a:xfrm>
                            <a:off x="0" y="0"/>
                            <a:ext cx="3089910" cy="1587500"/>
                          </a:xfrm>
                          <a:prstGeom prst="rect">
                            <a:avLst/>
                          </a:prstGeom>
                          <a:noFill/>
                          <a:ln>
                            <a:noFill/>
                          </a:ln>
                        </pic:spPr>
                      </pic:pic>
                    </a:graphicData>
                  </a:graphic>
                </wp:inline>
              </w:drawing>
            </w:r>
          </w:p>
          <w:p w14:paraId="5969465E">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lang w:val="en-US" w:eastAsia="zh-CN"/>
                <w14:textFill>
                  <w14:solidFill>
                    <w14:schemeClr w14:val="tx1"/>
                  </w14:solidFill>
                </w14:textFill>
              </w:rPr>
              <w:t>3</w:t>
            </w:r>
            <w:r>
              <w:rPr>
                <w:rFonts w:hint="eastAsia" w:ascii="宋体" w:hAnsi="宋体" w:cs="宋体"/>
                <w:snapToGrid w:val="0"/>
                <w:color w:val="000000" w:themeColor="text1"/>
                <w:kern w:val="28"/>
                <w:sz w:val="24"/>
                <w14:textFill>
                  <w14:solidFill>
                    <w14:schemeClr w14:val="tx1"/>
                  </w14:solidFill>
                </w14:textFill>
              </w:rPr>
              <w:t>）支付形式及账号：</w:t>
            </w:r>
          </w:p>
          <w:p w14:paraId="5CF51FE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①代理服务费缴纳形式：汇票/电汇/现金</w:t>
            </w:r>
          </w:p>
          <w:p w14:paraId="1F296D44">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②代理服务费汇入以下账户 ：</w:t>
            </w:r>
          </w:p>
          <w:p w14:paraId="2A4FE17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14:paraId="67BCD20B">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14:paraId="4179EF73">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w:t>
            </w:r>
            <w:r>
              <w:rPr>
                <w:rFonts w:hint="eastAsia" w:ascii="宋体" w:hAnsi="宋体" w:eastAsia="宋体" w:cs="宋体"/>
                <w:snapToGrid w:val="0"/>
                <w:color w:val="000000" w:themeColor="text1"/>
                <w:kern w:val="28"/>
                <w:sz w:val="24"/>
                <w14:textFill>
                  <w14:solidFill>
                    <w14:schemeClr w14:val="tx1"/>
                  </w14:solidFill>
                </w14:textFill>
              </w:rPr>
              <w:t>31010122000005488</w:t>
            </w:r>
          </w:p>
          <w:p w14:paraId="42C78A86">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lang w:val="en-US" w:eastAsia="zh-CN"/>
                <w14:textFill>
                  <w14:solidFill>
                    <w14:schemeClr w14:val="tx1"/>
                  </w14:solidFill>
                </w14:textFill>
              </w:rPr>
              <w:t>（4）</w:t>
            </w:r>
            <w:r>
              <w:rPr>
                <w:rFonts w:hint="eastAsia" w:ascii="宋体" w:hAnsi="宋体" w:cs="宋体"/>
                <w:snapToGrid w:val="0"/>
                <w:color w:val="000000" w:themeColor="text1"/>
                <w:kern w:val="28"/>
                <w:sz w:val="24"/>
                <w14:textFill>
                  <w14:solidFill>
                    <w14:schemeClr w14:val="tx1"/>
                  </w14:solidFill>
                </w14:textFill>
              </w:rPr>
              <w:t>支付流程：</w:t>
            </w:r>
            <w:r>
              <w:rPr>
                <w:rFonts w:hint="eastAsia" w:ascii="宋体" w:hAnsi="宋体" w:cs="宋体"/>
                <w:snapToGrid w:val="0"/>
                <w:color w:val="000000" w:themeColor="text1"/>
                <w:kern w:val="28"/>
                <w:sz w:val="24"/>
                <w:lang w:val="en-US" w:eastAsia="zh-CN"/>
                <w14:textFill>
                  <w14:solidFill>
                    <w14:schemeClr w14:val="tx1"/>
                  </w14:solidFill>
                </w14:textFill>
              </w:rPr>
              <w:t>中标</w:t>
            </w:r>
            <w:r>
              <w:rPr>
                <w:rFonts w:hint="eastAsia" w:ascii="宋体" w:hAnsi="宋体" w:cs="宋体"/>
                <w:snapToGrid w:val="0"/>
                <w:color w:val="000000" w:themeColor="text1"/>
                <w:kern w:val="28"/>
                <w:sz w:val="24"/>
                <w14:textFill>
                  <w14:solidFill>
                    <w14:schemeClr w14:val="tx1"/>
                  </w14:solidFill>
                </w14:textFill>
              </w:rPr>
              <w:t>供应商按照</w:t>
            </w:r>
            <w:r>
              <w:rPr>
                <w:rFonts w:hint="eastAsia" w:ascii="宋体" w:hAnsi="宋体" w:cs="宋体"/>
                <w:snapToGrid w:val="0"/>
                <w:color w:val="000000" w:themeColor="text1"/>
                <w:kern w:val="28"/>
                <w:sz w:val="24"/>
                <w:lang w:val="en-US" w:eastAsia="zh-CN"/>
                <w14:textFill>
                  <w14:solidFill>
                    <w14:schemeClr w14:val="tx1"/>
                  </w14:solidFill>
                </w14:textFill>
              </w:rPr>
              <w:t>中标</w:t>
            </w:r>
            <w:r>
              <w:rPr>
                <w:rFonts w:hint="eastAsia" w:ascii="宋体" w:hAnsi="宋体" w:cs="宋体"/>
                <w:snapToGrid w:val="0"/>
                <w:color w:val="000000" w:themeColor="text1"/>
                <w:kern w:val="28"/>
                <w:sz w:val="24"/>
                <w14:textFill>
                  <w14:solidFill>
                    <w14:schemeClr w14:val="tx1"/>
                  </w14:solidFill>
                </w14:textFill>
              </w:rPr>
              <w:t>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lang w:val="en-US" w:eastAsia="zh-CN"/>
                <w14:textFill>
                  <w14:solidFill>
                    <w14:schemeClr w14:val="tx1"/>
                  </w14:solidFill>
                </w14:textFill>
              </w:rPr>
              <w:t xml:space="preserve"> 719126619@qq.com</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14:paraId="21C0D422">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4"/>
    <w:p w14:paraId="6BE303DE">
      <w:pPr>
        <w:rPr>
          <w:rFonts w:hint="eastAsia" w:ascii="宋体" w:hAnsi="宋体" w:cs="宋体"/>
          <w:b/>
          <w:color w:val="000000" w:themeColor="text1"/>
          <w:sz w:val="32"/>
          <w:szCs w:val="20"/>
          <w14:textFill>
            <w14:solidFill>
              <w14:schemeClr w14:val="tx1"/>
            </w14:solidFill>
          </w14:textFill>
        </w:rPr>
      </w:pPr>
      <w:bookmarkStart w:id="30" w:name="第三部分"/>
      <w:bookmarkStart w:id="31" w:name="_Toc164416483"/>
      <w:r>
        <w:rPr>
          <w:rFonts w:hint="eastAsia" w:ascii="宋体" w:hAnsi="宋体" w:cs="宋体"/>
          <w:b/>
          <w:color w:val="000000" w:themeColor="text1"/>
          <w:sz w:val="32"/>
          <w:szCs w:val="20"/>
          <w14:textFill>
            <w14:solidFill>
              <w14:schemeClr w14:val="tx1"/>
            </w14:solidFill>
          </w14:textFill>
        </w:rPr>
        <w:br w:type="page"/>
      </w:r>
    </w:p>
    <w:p w14:paraId="67021987">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32" w:name="_Toc19896"/>
      <w:r>
        <w:rPr>
          <w:rFonts w:hint="eastAsia" w:ascii="宋体" w:hAnsi="宋体" w:cs="宋体"/>
          <w:b/>
          <w:color w:val="000000" w:themeColor="text1"/>
          <w:sz w:val="32"/>
          <w:szCs w:val="20"/>
          <w14:textFill>
            <w14:solidFill>
              <w14:schemeClr w14:val="tx1"/>
            </w14:solidFill>
          </w14:textFill>
        </w:rPr>
        <w:t>一、总则</w:t>
      </w:r>
      <w:bookmarkEnd w:id="32"/>
    </w:p>
    <w:p w14:paraId="5617C622">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3" w:name="_Toc4803"/>
      <w:r>
        <w:rPr>
          <w:rFonts w:hint="eastAsia" w:ascii="宋体" w:hAnsi="宋体" w:cs="宋体"/>
          <w:b/>
          <w:color w:val="000000" w:themeColor="text1"/>
          <w:sz w:val="24"/>
          <w14:textFill>
            <w14:solidFill>
              <w14:schemeClr w14:val="tx1"/>
            </w14:solidFill>
          </w14:textFill>
        </w:rPr>
        <w:t>1. 适用范围</w:t>
      </w:r>
      <w:bookmarkEnd w:id="33"/>
    </w:p>
    <w:p w14:paraId="122893A1">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28C9E10D">
      <w:pPr>
        <w:snapToGrid w:val="0"/>
        <w:spacing w:line="360" w:lineRule="auto"/>
        <w:ind w:firstLine="361" w:firstLineChars="150"/>
        <w:jc w:val="left"/>
        <w:outlineLvl w:val="1"/>
        <w:rPr>
          <w:rFonts w:hint="eastAsia" w:ascii="宋体" w:hAnsi="宋体" w:eastAsia="宋体" w:cs="宋体"/>
          <w:b/>
          <w:color w:val="000000" w:themeColor="text1"/>
          <w:sz w:val="24"/>
          <w14:textFill>
            <w14:solidFill>
              <w14:schemeClr w14:val="tx1"/>
            </w14:solidFill>
          </w14:textFill>
        </w:rPr>
      </w:pPr>
      <w:bookmarkStart w:id="34" w:name="_Toc17533"/>
      <w:r>
        <w:rPr>
          <w:rFonts w:hint="eastAsia" w:ascii="宋体" w:hAnsi="宋体" w:eastAsia="宋体" w:cs="宋体"/>
          <w:b/>
          <w:color w:val="000000" w:themeColor="text1"/>
          <w:sz w:val="24"/>
          <w14:textFill>
            <w14:solidFill>
              <w14:schemeClr w14:val="tx1"/>
            </w14:solidFill>
          </w14:textFill>
        </w:rPr>
        <w:t>2.定义</w:t>
      </w:r>
      <w:bookmarkEnd w:id="34"/>
    </w:p>
    <w:p w14:paraId="75B271C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0B66E5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”系指招标公告中载明的本项目的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w:t>
      </w:r>
    </w:p>
    <w:p w14:paraId="37C403F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79CEE11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73B31B8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sz w:val="24"/>
          <w14:textFill>
            <w14:solidFill>
              <w14:schemeClr w14:val="tx1"/>
            </w14:solidFill>
          </w14:textFill>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14:paraId="45C4DC1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w:t>
      </w:r>
      <w:r>
        <w:rPr>
          <w:rFonts w:hint="eastAsia" w:ascii="宋体" w:hAnsi="宋体" w:cs="宋体"/>
          <w:color w:val="000000" w:themeColor="text1"/>
          <w:sz w:val="24"/>
          <w:lang w:val="en-US" w:eastAsia="zh-CN"/>
          <w14:textFill>
            <w14:solidFill>
              <w14:schemeClr w14:val="tx1"/>
            </w14:solidFill>
          </w14:textFill>
        </w:rPr>
        <w:t>系</w:t>
      </w:r>
      <w:r>
        <w:rPr>
          <w:rFonts w:hint="eastAsia" w:ascii="宋体" w:hAnsi="宋体" w:cs="宋体"/>
          <w:color w:val="000000" w:themeColor="text1"/>
          <w:sz w:val="24"/>
          <w14:textFill>
            <w14:solidFill>
              <w14:schemeClr w14:val="tx1"/>
            </w14:solidFill>
          </w14:textFill>
        </w:rPr>
        <w:t>指本项目政府采购活动所依托的政府采购云平台（https://www.zcygov.cn/）。</w:t>
      </w:r>
    </w:p>
    <w:p w14:paraId="350110D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61DABB1E">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1AF1368A">
      <w:pPr>
        <w:spacing w:line="360" w:lineRule="auto"/>
        <w:ind w:firstLine="240" w:firstLineChars="1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sz w:val="24"/>
          <w:highlight w:val="none"/>
          <w:lang w:eastAsia="zh-CN"/>
          <w14:textFill>
            <w14:solidFill>
              <w14:schemeClr w14:val="tx1"/>
            </w14:solidFill>
          </w14:textFill>
        </w:rPr>
        <w:t>。</w:t>
      </w:r>
    </w:p>
    <w:p w14:paraId="64AE8BAF">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2A02EA9E">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26E3C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5" w:name="_Hlk107568539"/>
    </w:p>
    <w:p w14:paraId="164FD6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xml:space="preserve"> 鼓励供应商在参加政府采购过程中开展绿色设计、选择绿色材料、打造绿色制造工艺、开展绿色运输、做好废弃产品回收处理，实现产品全周期的绿色环保。</w:t>
      </w:r>
      <w:bookmarkEnd w:id="35"/>
    </w:p>
    <w:p w14:paraId="247ADF26">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4287821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0EDE9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2D258898">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8390B4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76809AC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EF5976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2D53DE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61C4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6EA54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123A27BC">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7E437BF5">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3.4.1对省级以上主管部门认定的首台套产品，自纳入《省推广应用指导目录》起三年内参加政府采购活动，视同已具备相应销售业绩，业绩分为满分。</w:t>
      </w:r>
    </w:p>
    <w:p w14:paraId="5BFA0A52">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3.5平等对待内外资企业和符合条件的破产重整企业</w:t>
      </w:r>
    </w:p>
    <w:p w14:paraId="2ADB52CF">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14:paraId="02583E2E">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cr/>
      </w:r>
      <w:r>
        <w:rPr>
          <w:rFonts w:hint="eastAsia" w:ascii="宋体" w:hAnsi="宋体" w:eastAsia="宋体" w:cs="宋体"/>
          <w:b/>
          <w:color w:val="000000" w:themeColor="text1"/>
          <w:sz w:val="24"/>
          <w:szCs w:val="24"/>
          <w14:textFill>
            <w14:solidFill>
              <w14:schemeClr w14:val="tx1"/>
            </w14:solidFill>
          </w14:textFill>
        </w:rPr>
        <w:t>4. 询问、质疑、投诉</w:t>
      </w:r>
    </w:p>
    <w:p w14:paraId="4202DBC7">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供应商询问</w:t>
      </w:r>
    </w:p>
    <w:p w14:paraId="284433D8">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6BD0F8">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供应商质疑</w:t>
      </w:r>
    </w:p>
    <w:p w14:paraId="1DD427FC">
      <w:pPr>
        <w:pStyle w:val="3"/>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50C13A3C">
      <w:pPr>
        <w:pStyle w:val="3"/>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提出质疑，否则，采购人或者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不予受理：</w:t>
      </w:r>
    </w:p>
    <w:p w14:paraId="4B566957">
      <w:pPr>
        <w:pStyle w:val="7"/>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w:t>
      </w:r>
      <w:r>
        <w:rPr>
          <w:rFonts w:hint="eastAsia" w:hAnsi="宋体" w:cs="宋体"/>
          <w:snapToGrid/>
          <w:color w:val="000000" w:themeColor="text1"/>
          <w:kern w:val="2"/>
          <w:sz w:val="24"/>
          <w:lang w:val="en-US" w:eastAsia="zh-CN"/>
          <w14:textFill>
            <w14:solidFill>
              <w14:schemeClr w14:val="tx1"/>
            </w14:solidFill>
          </w14:textFill>
        </w:rPr>
        <w:t>2</w:t>
      </w:r>
      <w:r>
        <w:rPr>
          <w:rFonts w:hint="eastAsia" w:hAnsi="宋体" w:cs="宋体"/>
          <w:snapToGrid/>
          <w:color w:val="000000" w:themeColor="text1"/>
          <w:kern w:val="2"/>
          <w:sz w:val="24"/>
          <w14:textFill>
            <w14:solidFill>
              <w14:schemeClr w14:val="tx1"/>
            </w14:solidFill>
          </w14:textFill>
        </w:rPr>
        <w:t>.2.1对招标文件提出质疑的，质疑期限为供应商获得招标文件之日或者招标文件公告期限届满之日起计算。</w:t>
      </w:r>
    </w:p>
    <w:p w14:paraId="5787BBE0">
      <w:pPr>
        <w:pStyle w:val="3"/>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r>
        <w:rPr>
          <w:rFonts w:hint="eastAsia" w:hAnsi="宋体" w:cs="宋体"/>
          <w:color w:val="000000" w:themeColor="text1"/>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.2.2对采购过程提出质疑的，质疑期限为各采购程序环节结束之日起计算。4.</w:t>
      </w:r>
      <w:r>
        <w:rPr>
          <w:rFonts w:hint="eastAsia" w:hAnsi="宋体" w:cs="宋体"/>
          <w:color w:val="000000" w:themeColor="text1"/>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.2.3对采购结果提出质疑的，质疑期限自采购结果公告期限届满之日起计算。</w:t>
      </w:r>
    </w:p>
    <w:p w14:paraId="37C7DE7A">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3C3D2532">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.3.1供应商的姓名或者名称、地址、邮编、联系人及联系电话；</w:t>
      </w:r>
    </w:p>
    <w:p w14:paraId="6DEBF812">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14:paraId="5B57E306">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14:paraId="1583AAD5">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14:paraId="2D113CBD">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14:paraId="5CECD92C">
      <w:pPr>
        <w:pStyle w:val="3"/>
        <w:spacing w:line="360" w:lineRule="auto"/>
        <w:ind w:firstLine="960" w:firstLineChars="4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.3.6提出质疑的日期。</w:t>
      </w:r>
    </w:p>
    <w:p w14:paraId="77ED45FB">
      <w:pPr>
        <w:pStyle w:val="3"/>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DB41902">
      <w:pPr>
        <w:pStyle w:val="3"/>
        <w:spacing w:line="360" w:lineRule="auto"/>
        <w:ind w:firstLine="480" w:firstLineChars="200"/>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zh-CN" w:eastAsia="zh-CN"/>
          <w14:textFill>
            <w14:solidFill>
              <w14:schemeClr w14:val="tx1"/>
            </w14:solidFill>
          </w14:textFill>
        </w:rPr>
        <w:t>质疑函范本请到浙江政府采购网下载专区下载。</w:t>
      </w:r>
    </w:p>
    <w:p w14:paraId="03E6AF10">
      <w:pPr>
        <w:pStyle w:val="3"/>
        <w:spacing w:line="360" w:lineRule="auto"/>
        <w:ind w:firstLine="480" w:firstLineChars="200"/>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4.2.4</w:t>
      </w:r>
      <w:r>
        <w:rPr>
          <w:rFonts w:hint="eastAsia" w:ascii="宋体" w:hAnsi="宋体" w:eastAsia="宋体" w:cs="宋体"/>
          <w:color w:val="000000" w:themeColor="text1"/>
          <w:kern w:val="0"/>
          <w:sz w:val="24"/>
          <w:lang w:val="zh-CN" w:eastAsia="zh-CN"/>
          <w14:textFill>
            <w14:solidFill>
              <w14:schemeClr w14:val="tx1"/>
            </w14:solidFill>
          </w14:textFill>
        </w:rPr>
        <w:t>对同一采购程序环节的质疑，供应商须在法定质疑期内一次性提出。</w:t>
      </w:r>
    </w:p>
    <w:p w14:paraId="40B26FDB">
      <w:pPr>
        <w:pStyle w:val="3"/>
        <w:spacing w:line="360" w:lineRule="auto"/>
        <w:ind w:firstLine="480" w:firstLineChars="200"/>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4.2.5</w:t>
      </w:r>
      <w:r>
        <w:rPr>
          <w:rFonts w:hint="eastAsia" w:ascii="宋体" w:hAnsi="宋体" w:eastAsia="宋体" w:cs="宋体"/>
          <w:color w:val="000000" w:themeColor="text1"/>
          <w:kern w:val="0"/>
          <w:sz w:val="24"/>
          <w:lang w:val="zh-CN" w:eastAsia="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000000" w:themeColor="text1"/>
          <w:kern w:val="0"/>
          <w:sz w:val="24"/>
          <w:lang w:val="en-US" w:eastAsia="zh-CN"/>
          <w14:textFill>
            <w14:solidFill>
              <w14:schemeClr w14:val="tx1"/>
            </w14:solidFill>
          </w14:textFill>
        </w:rPr>
        <w:t>浙江省财政厅关于进一步加强政府采购公平竞争打造最优营商环境的通知</w:t>
      </w:r>
      <w:r>
        <w:rPr>
          <w:rFonts w:hint="eastAsia" w:ascii="宋体" w:hAnsi="宋体" w:eastAsia="宋体" w:cs="宋体"/>
          <w:color w:val="000000" w:themeColor="text1"/>
          <w:kern w:val="0"/>
          <w:sz w:val="24"/>
          <w:lang w:val="zh-CN"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浙财</w:t>
      </w:r>
      <w:r>
        <w:rPr>
          <w:rFonts w:hint="eastAsia" w:ascii="宋体" w:hAnsi="宋体" w:eastAsia="宋体" w:cs="宋体"/>
          <w:color w:val="000000" w:themeColor="text1"/>
          <w:kern w:val="0"/>
          <w:sz w:val="24"/>
          <w:lang w:val="zh-CN" w:eastAsia="zh-CN"/>
          <w14:textFill>
            <w14:solidFill>
              <w14:schemeClr w14:val="tx1"/>
            </w14:solidFill>
          </w14:textFill>
        </w:rPr>
        <w:t>采监〔2021〕</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lang w:val="zh-CN" w:eastAsia="zh-CN"/>
          <w14:textFill>
            <w14:solidFill>
              <w14:schemeClr w14:val="tx1"/>
            </w14:solidFill>
          </w14:textFill>
        </w:rPr>
        <w:t>号）,采购人或者采购代理机构在质疑回复后5个工作日内，在浙江政府采购网的“</w:t>
      </w:r>
      <w:r>
        <w:rPr>
          <w:rFonts w:hint="eastAsia" w:hAnsi="宋体" w:cs="宋体"/>
          <w:color w:val="000000" w:themeColor="text1"/>
          <w:kern w:val="0"/>
          <w:sz w:val="24"/>
          <w:lang w:val="en-US" w:eastAsia="zh-CN"/>
          <w14:textFill>
            <w14:solidFill>
              <w14:schemeClr w14:val="tx1"/>
            </w14:solidFill>
          </w14:textFill>
        </w:rPr>
        <w:t>质疑回复</w:t>
      </w:r>
      <w:r>
        <w:rPr>
          <w:rFonts w:hint="eastAsia" w:ascii="宋体" w:hAnsi="宋体" w:eastAsia="宋体" w:cs="宋体"/>
          <w:color w:val="000000" w:themeColor="text1"/>
          <w:kern w:val="0"/>
          <w:sz w:val="24"/>
          <w:lang w:val="zh-CN" w:eastAsia="zh-CN"/>
          <w14:textFill>
            <w14:solidFill>
              <w14:schemeClr w14:val="tx1"/>
            </w14:solidFill>
          </w14:textFill>
        </w:rPr>
        <w:t>公告”栏目公开质疑答复，答复内容应当完整。质疑函作为附件上传。</w:t>
      </w:r>
    </w:p>
    <w:p w14:paraId="37446650">
      <w:pPr>
        <w:pStyle w:val="3"/>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lang w:val="zh-CN" w:eastAsia="zh-CN"/>
          <w14:textFill>
            <w14:solidFill>
              <w14:schemeClr w14:val="tx1"/>
            </w14:solidFill>
          </w14:textFill>
        </w:rPr>
        <w:t>.2</w:t>
      </w:r>
      <w:r>
        <w:rPr>
          <w:rFonts w:hint="eastAsia" w:ascii="宋体" w:hAnsi="宋体" w:eastAsia="宋体" w:cs="宋体"/>
          <w:color w:val="000000" w:themeColor="text1"/>
          <w:kern w:val="0"/>
          <w:sz w:val="24"/>
          <w:lang w:val="en-US" w:eastAsia="zh-CN"/>
          <w14:textFill>
            <w14:solidFill>
              <w14:schemeClr w14:val="tx1"/>
            </w14:solidFill>
          </w14:textFill>
        </w:rPr>
        <w:t>.</w:t>
      </w:r>
      <w:r>
        <w:rPr>
          <w:rFonts w:hint="eastAsia"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询问或者质疑事项可能影响采购结果的，采购人应当暂停签订合同，已经签订合同的，应当中止履行合同。</w:t>
      </w:r>
    </w:p>
    <w:p w14:paraId="4A281B75">
      <w:pPr>
        <w:pStyle w:val="3"/>
        <w:spacing w:line="360" w:lineRule="auto"/>
        <w:ind w:firstLine="480" w:firstLineChars="200"/>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lang w:val="zh-CN" w:eastAsia="zh-CN"/>
          <w14:textFill>
            <w14:solidFill>
              <w14:schemeClr w14:val="tx1"/>
            </w14:solidFill>
          </w14:textFill>
        </w:rPr>
        <w:t>.3供应商投诉</w:t>
      </w:r>
    </w:p>
    <w:p w14:paraId="65ED28A4">
      <w:pPr>
        <w:pStyle w:val="3"/>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7724452C">
      <w:pPr>
        <w:pStyle w:val="3"/>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4.3.</w:t>
      </w:r>
      <w:r>
        <w:rPr>
          <w:rFonts w:hint="eastAsia" w:ascii="宋体" w:hAnsi="宋体" w:eastAsia="宋体" w:cs="宋体"/>
          <w:color w:val="000000" w:themeColor="text1"/>
          <w:kern w:val="0"/>
          <w:sz w:val="24"/>
          <w:lang w:val="zh-CN" w:eastAsia="zh-CN"/>
          <w14:textFill>
            <w14:solidFill>
              <w14:schemeClr w14:val="tx1"/>
            </w14:solidFill>
          </w14:textFill>
        </w:rPr>
        <w:t>2</w:t>
      </w:r>
      <w:r>
        <w:rPr>
          <w:rFonts w:hint="eastAsia" w:ascii="宋体" w:hAnsi="宋体" w:eastAsia="宋体" w:cs="宋体"/>
          <w:color w:val="000000" w:themeColor="text1"/>
          <w:kern w:val="0"/>
          <w:sz w:val="24"/>
          <w:lang w:val="en-US" w:eastAsia="zh-CN"/>
          <w14:textFill>
            <w14:solidFill>
              <w14:schemeClr w14:val="tx1"/>
            </w14:solidFill>
          </w14:textFill>
        </w:rPr>
        <w:t>供应商投诉的事项不得超出已质疑事项的范围，基于质疑答复内容提出的投诉事项除外。</w:t>
      </w:r>
    </w:p>
    <w:p w14:paraId="1BDABDBB">
      <w:pPr>
        <w:pStyle w:val="3"/>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4.3.3供应商投诉应当有明确的请求和必要的证明材料。</w:t>
      </w:r>
    </w:p>
    <w:p w14:paraId="74560EF3">
      <w:pPr>
        <w:pStyle w:val="3"/>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4.3.5 以联合体形式参加政府采购活动的，其投诉应当由组成联合体的所有供应商共同提出。</w:t>
      </w:r>
    </w:p>
    <w:p w14:paraId="10713D9B">
      <w:pPr>
        <w:pStyle w:val="3"/>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投诉书范本请到浙江政府采购网下载专区下载。</w:t>
      </w:r>
    </w:p>
    <w:p w14:paraId="01E744B0">
      <w:pPr>
        <w:pStyle w:val="133"/>
        <w:snapToGrid w:val="0"/>
        <w:spacing w:before="0"/>
        <w:ind w:firstLine="360"/>
        <w:rPr>
          <w:rFonts w:ascii="宋体" w:hAnsi="宋体" w:cs="宋体"/>
          <w:color w:val="000000" w:themeColor="text1"/>
          <w:sz w:val="18"/>
          <w:szCs w:val="18"/>
          <w14:textFill>
            <w14:solidFill>
              <w14:schemeClr w14:val="tx1"/>
            </w14:solidFill>
          </w14:textFill>
        </w:rPr>
      </w:pPr>
    </w:p>
    <w:p w14:paraId="22620465">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w:t>
      </w:r>
      <w:bookmarkStart w:id="36"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36"/>
    </w:p>
    <w:p w14:paraId="0F5B2E44">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7187820E">
      <w:pPr>
        <w:pStyle w:val="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56875D3D">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21B5FDC3">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351C248F">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296877CA">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1C787781">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53B05ACF">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2851E2F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0DDA29B6">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66FC1BBF">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提出。</w:t>
      </w:r>
    </w:p>
    <w:p w14:paraId="6EE87B63">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74C4FA">
      <w:pPr>
        <w:pStyle w:val="25"/>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14:paraId="1AC7E642">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bookmarkStart w:id="37" w:name="_Toc6708"/>
      <w:r>
        <w:rPr>
          <w:rFonts w:hint="eastAsia" w:ascii="宋体" w:hAnsi="宋体" w:cs="宋体"/>
          <w:b/>
          <w:color w:val="000000" w:themeColor="text1"/>
          <w:sz w:val="30"/>
          <w:szCs w:val="20"/>
          <w14:textFill>
            <w14:solidFill>
              <w14:schemeClr w14:val="tx1"/>
            </w14:solidFill>
          </w14:textFill>
        </w:rPr>
        <w:t>三、投标</w:t>
      </w:r>
      <w:bookmarkEnd w:id="37"/>
    </w:p>
    <w:p w14:paraId="00CB8365">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39F89132">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36C81307">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61994C5F">
      <w:pPr>
        <w:pStyle w:val="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ADF71DE">
      <w:pPr>
        <w:pStyle w:val="3"/>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4B0FE532">
      <w:pPr>
        <w:pStyle w:val="7"/>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0BAFA9B8">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47762496">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15119487">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45B9A4F2">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6DF003A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14:paraId="77BFD83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w:t>
      </w:r>
    </w:p>
    <w:p w14:paraId="351C1DC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w:t>
      </w:r>
      <w:bookmarkStart w:id="38" w:name="_Hlk101259339"/>
      <w:r>
        <w:rPr>
          <w:rFonts w:hint="eastAsia" w:ascii="宋体" w:hAnsi="宋体" w:cs="宋体"/>
          <w:color w:val="000000" w:themeColor="text1"/>
          <w:sz w:val="24"/>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联</w:t>
      </w:r>
      <w:r>
        <w:rPr>
          <w:rFonts w:hint="eastAsia" w:ascii="宋体" w:hAnsi="宋体" w:cs="Arial"/>
          <w:snapToGrid w:val="0"/>
          <w:color w:val="000000" w:themeColor="text1"/>
          <w:kern w:val="0"/>
          <w:sz w:val="24"/>
          <w:szCs w:val="21"/>
          <w:lang w:val="zh-CN"/>
          <w14:textFill>
            <w14:solidFill>
              <w14:schemeClr w14:val="tx1"/>
            </w14:solidFill>
          </w14:textFill>
        </w:rPr>
        <w:t>合协议</w:t>
      </w:r>
      <w:bookmarkEnd w:id="38"/>
      <w:r>
        <w:rPr>
          <w:rFonts w:hint="eastAsia" w:ascii="宋体" w:hAnsi="宋体" w:cs="Arial"/>
          <w:snapToGrid w:val="0"/>
          <w:color w:val="000000" w:themeColor="text1"/>
          <w:kern w:val="0"/>
          <w:sz w:val="24"/>
          <w:szCs w:val="21"/>
          <w:lang w:val="zh-CN"/>
          <w14:textFill>
            <w14:solidFill>
              <w14:schemeClr w14:val="tx1"/>
            </w14:solidFill>
          </w14:textFill>
        </w:rPr>
        <w:t>（</w:t>
      </w:r>
      <w:r>
        <w:rPr>
          <w:rFonts w:hint="eastAsia" w:ascii="宋体" w:hAnsi="宋体" w:cs="宋体"/>
          <w:snapToGrid w:val="0"/>
          <w:color w:val="000000" w:themeColor="text1"/>
          <w:kern w:val="28"/>
          <w:sz w:val="24"/>
          <w:szCs w:val="20"/>
          <w14:textFill>
            <w14:solidFill>
              <w14:schemeClr w14:val="tx1"/>
            </w14:solidFill>
          </w14:textFill>
        </w:rPr>
        <w:t>如有</w:t>
      </w:r>
      <w:r>
        <w:rPr>
          <w:rFonts w:hint="eastAsia" w:ascii="宋体" w:hAnsi="宋体" w:cs="Arial"/>
          <w:snapToGrid w:val="0"/>
          <w:color w:val="000000" w:themeColor="text1"/>
          <w:kern w:val="0"/>
          <w:sz w:val="24"/>
          <w:szCs w:val="21"/>
          <w:lang w:val="zh-CN"/>
          <w14:textFill>
            <w14:solidFill>
              <w14:schemeClr w14:val="tx1"/>
            </w14:solidFill>
          </w14:textFill>
        </w:rPr>
        <w:t>)</w:t>
      </w:r>
    </w:p>
    <w:p w14:paraId="726667EF">
      <w:pPr>
        <w:snapToGrid w:val="0"/>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（不适用)</w:t>
      </w:r>
    </w:p>
    <w:p w14:paraId="2118762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11.1.5本项目的特定资格要求</w:t>
      </w:r>
      <w:r>
        <w:rPr>
          <w:rFonts w:hint="eastAsia" w:ascii="宋体" w:hAnsi="宋体" w:cs="宋体"/>
          <w:snapToGrid w:val="0"/>
          <w:color w:val="000000" w:themeColor="text1"/>
          <w:kern w:val="28"/>
          <w:sz w:val="24"/>
          <w:szCs w:val="20"/>
          <w14:textFill>
            <w14:solidFill>
              <w14:schemeClr w14:val="tx1"/>
            </w14:solidFill>
          </w14:textFill>
        </w:rPr>
        <w:t>（不适用)</w:t>
      </w:r>
    </w:p>
    <w:p w14:paraId="0A60FE84">
      <w:pPr>
        <w:pStyle w:val="25"/>
        <w:snapToGrid w:val="0"/>
        <w:rPr>
          <w:rFonts w:hAnsi="宋体"/>
          <w:color w:val="000000" w:themeColor="text1"/>
          <w:kern w:val="0"/>
          <w14:textFill>
            <w14:solidFill>
              <w14:schemeClr w14:val="tx1"/>
            </w14:solidFill>
          </w14:textFill>
        </w:rPr>
      </w:pPr>
      <w:r>
        <w:rPr>
          <w:rFonts w:hint="eastAsia" w:hAnsi="宋体" w:cs="宋体"/>
          <w:color w:val="000000" w:themeColor="text1"/>
          <w:lang w:val="en-US"/>
          <w14:textFill>
            <w14:solidFill>
              <w14:schemeClr w14:val="tx1"/>
            </w14:solidFill>
          </w14:textFill>
        </w:rPr>
        <w:t xml:space="preserve">    11.1.6</w:t>
      </w:r>
      <w:r>
        <w:rPr>
          <w:rFonts w:hint="eastAsia" w:hAnsi="宋体"/>
          <w:color w:val="000000" w:themeColor="text1"/>
          <w:kern w:val="0"/>
          <w14:textFill>
            <w14:solidFill>
              <w14:schemeClr w14:val="tx1"/>
            </w14:solidFill>
          </w14:textFill>
        </w:rPr>
        <w:t>业务专用章使用说明函（如适用）</w:t>
      </w:r>
    </w:p>
    <w:p w14:paraId="55966D97">
      <w:pPr>
        <w:pStyle w:val="25"/>
        <w:ind w:firstLine="482" w:firstLineChars="200"/>
        <w:rPr>
          <w:rFonts w:hint="eastAsia" w:ascii="宋体" w:hAnsi="宋体" w:cs="宋体"/>
          <w:b/>
          <w:bCs/>
          <w:color w:val="000000" w:themeColor="text1"/>
          <w:sz w:val="24"/>
          <w:lang w:val="zh-CN"/>
          <w14:textFill>
            <w14:solidFill>
              <w14:schemeClr w14:val="tx1"/>
            </w14:solidFill>
          </w14:textFill>
        </w:rPr>
      </w:pPr>
    </w:p>
    <w:p w14:paraId="36BFC993">
      <w:pPr>
        <w:pStyle w:val="25"/>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14:paraId="751047BF">
      <w:pPr>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en-US" w:eastAsia="zh-CN"/>
          <w14:textFill>
            <w14:solidFill>
              <w14:schemeClr w14:val="tx1"/>
            </w14:solidFill>
          </w14:textFill>
        </w:rPr>
        <w:t>；</w:t>
      </w:r>
    </w:p>
    <w:p w14:paraId="63D9A9B8">
      <w:pPr>
        <w:snapToGrid w:val="0"/>
        <w:spacing w:line="360" w:lineRule="auto"/>
        <w:ind w:firstLine="480" w:firstLineChars="20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授权委托书或法定代表人（单位负责人、自然人本人）身份证明</w:t>
      </w:r>
      <w:r>
        <w:rPr>
          <w:rFonts w:hint="eastAsia" w:ascii="宋体" w:hAnsi="宋体" w:cs="宋体"/>
          <w:color w:val="000000" w:themeColor="text1"/>
          <w:lang w:val="en-US" w:eastAsia="zh-CN"/>
          <w14:textFill>
            <w14:solidFill>
              <w14:schemeClr w14:val="tx1"/>
            </w14:solidFill>
          </w14:textFill>
        </w:rPr>
        <w:t>；</w:t>
      </w:r>
    </w:p>
    <w:p w14:paraId="2B5810A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hAnsi="宋体"/>
          <w:color w:val="000000" w:themeColor="text1"/>
          <w:kern w:val="0"/>
          <w:sz w:val="24"/>
          <w14:textFill>
            <w14:solidFill>
              <w14:schemeClr w14:val="tx1"/>
            </w14:solidFill>
          </w14:textFill>
        </w:rPr>
        <w:t>（如适用）</w:t>
      </w:r>
      <w:r>
        <w:rPr>
          <w:rFonts w:hint="eastAsia" w:ascii="宋体" w:hAnsi="宋体" w:cs="宋体"/>
          <w:snapToGrid w:val="0"/>
          <w:color w:val="000000" w:themeColor="text1"/>
          <w:kern w:val="28"/>
          <w:sz w:val="24"/>
          <w:szCs w:val="20"/>
          <w:lang w:val="en-US" w:eastAsia="zh-CN"/>
          <w14:textFill>
            <w14:solidFill>
              <w14:schemeClr w14:val="tx1"/>
            </w14:solidFill>
          </w14:textFill>
        </w:rPr>
        <w:t>；</w:t>
      </w:r>
    </w:p>
    <w:p w14:paraId="38B58D59">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符合性审查资料</w:t>
      </w:r>
      <w:r>
        <w:rPr>
          <w:rFonts w:hint="eastAsia" w:ascii="宋体" w:hAnsi="宋体" w:eastAsia="宋体" w:cs="宋体"/>
          <w:color w:val="000000" w:themeColor="text1"/>
          <w:sz w:val="24"/>
          <w:lang w:val="en-US" w:eastAsia="zh-CN"/>
          <w14:textFill>
            <w14:solidFill>
              <w14:schemeClr w14:val="tx1"/>
            </w14:solidFill>
          </w14:textFill>
        </w:rPr>
        <w:t>；</w:t>
      </w:r>
    </w:p>
    <w:p w14:paraId="220F30D7">
      <w:pPr>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lang w:val="en-US" w:eastAsia="zh-CN"/>
          <w14:textFill>
            <w14:solidFill>
              <w14:schemeClr w14:val="tx1"/>
            </w14:solidFill>
          </w14:textFill>
        </w:rPr>
        <w:t>；</w:t>
      </w:r>
    </w:p>
    <w:p w14:paraId="2BEF6458">
      <w:pPr>
        <w:snapToGrid w:val="0"/>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商务技术偏离表</w:t>
      </w:r>
      <w:r>
        <w:rPr>
          <w:rFonts w:hint="eastAsia" w:ascii="宋体" w:hAnsi="宋体" w:eastAsia="宋体" w:cs="宋体"/>
          <w:color w:val="000000" w:themeColor="text1"/>
          <w:lang w:val="en-US" w:eastAsia="zh-CN"/>
          <w14:textFill>
            <w14:solidFill>
              <w14:schemeClr w14:val="tx1"/>
            </w14:solidFill>
          </w14:textFill>
        </w:rPr>
        <w:t>；</w:t>
      </w:r>
    </w:p>
    <w:p w14:paraId="40D6D2CA">
      <w:pPr>
        <w:pStyle w:val="25"/>
        <w:ind w:firstLine="480" w:firstLineChars="200"/>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1.2.7评标标准相应的商务技术资料；</w:t>
      </w:r>
    </w:p>
    <w:p w14:paraId="6F96609B">
      <w:pPr>
        <w:snapToGrid w:val="0"/>
        <w:spacing w:line="360" w:lineRule="auto"/>
        <w:ind w:firstLine="240" w:firstLineChars="1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整体服务方案</w:t>
      </w:r>
    </w:p>
    <w:p w14:paraId="7C67EF85">
      <w:pPr>
        <w:snapToGrid w:val="0"/>
        <w:spacing w:line="360" w:lineRule="auto"/>
        <w:ind w:firstLine="240" w:firstLineChars="1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卫生保洁方案</w:t>
      </w:r>
    </w:p>
    <w:p w14:paraId="795B8AB3">
      <w:pPr>
        <w:snapToGrid w:val="0"/>
        <w:spacing w:line="360" w:lineRule="auto"/>
        <w:ind w:firstLine="240" w:firstLineChars="1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）运送服务方案</w:t>
      </w:r>
    </w:p>
    <w:p w14:paraId="7EF9E197">
      <w:pPr>
        <w:snapToGrid w:val="0"/>
        <w:spacing w:line="360" w:lineRule="auto"/>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（11.2.7-4）物资配置方案</w:t>
      </w:r>
    </w:p>
    <w:p w14:paraId="1E94A259">
      <w:pPr>
        <w:snapToGrid w:val="0"/>
        <w:spacing w:line="360" w:lineRule="auto"/>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（11.2.7-5）垃圾处理分类管控及处理方案</w:t>
      </w:r>
    </w:p>
    <w:p w14:paraId="7DD4BDA1">
      <w:pPr>
        <w:snapToGrid w:val="0"/>
        <w:spacing w:line="360" w:lineRule="auto"/>
        <w:ind w:firstLine="240" w:firstLineChars="1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（11.2.7-6）内部管理制度</w:t>
      </w:r>
    </w:p>
    <w:p w14:paraId="04D901A6">
      <w:pPr>
        <w:snapToGrid w:val="0"/>
        <w:spacing w:line="360" w:lineRule="auto"/>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（11.2.7-7）应急预案</w:t>
      </w:r>
    </w:p>
    <w:p w14:paraId="5C31210A">
      <w:pPr>
        <w:snapToGrid w:val="0"/>
        <w:spacing w:line="360" w:lineRule="auto"/>
        <w:ind w:firstLine="240" w:firstLineChars="1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（11.2.7-8）质量保障措施</w:t>
      </w:r>
    </w:p>
    <w:p w14:paraId="7D42A81D">
      <w:pPr>
        <w:snapToGrid w:val="0"/>
        <w:spacing w:line="360" w:lineRule="auto"/>
        <w:ind w:firstLine="240" w:firstLineChars="1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（11.2.7-9）项目人员配备方案（附人员配备清单及评分标准中要求提供的资料）</w:t>
      </w:r>
    </w:p>
    <w:p w14:paraId="0484AFE5">
      <w:pPr>
        <w:snapToGrid w:val="0"/>
        <w:spacing w:line="360" w:lineRule="auto"/>
        <w:ind w:firstLine="240"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（11.2.7-10）认证证书（如有，按评分标准中的要求提供）</w:t>
      </w:r>
    </w:p>
    <w:p w14:paraId="6313731B">
      <w:pPr>
        <w:snapToGrid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（11.2.7-11）业绩一览表(附合</w:t>
      </w:r>
      <w:r>
        <w:rPr>
          <w:rFonts w:hint="eastAsia" w:ascii="宋体" w:hAnsi="宋体" w:cs="宋体"/>
          <w:color w:val="000000" w:themeColor="text1"/>
          <w:sz w:val="24"/>
          <w14:textFill>
            <w14:solidFill>
              <w14:schemeClr w14:val="tx1"/>
            </w14:solidFill>
          </w14:textFill>
        </w:rPr>
        <w:t>同复印件加盖公章）</w:t>
      </w:r>
    </w:p>
    <w:p w14:paraId="49C1330B">
      <w:pPr>
        <w:snapToGrid w:val="0"/>
        <w:spacing w:line="360" w:lineRule="auto"/>
        <w:rPr>
          <w:rFonts w:hint="eastAsia" w:ascii="宋体" w:hAnsi="宋体" w:cs="宋体"/>
          <w:color w:val="000000" w:themeColor="text1"/>
          <w:sz w:val="24"/>
          <w14:textFill>
            <w14:solidFill>
              <w14:schemeClr w14:val="tx1"/>
            </w14:solidFill>
          </w14:textFill>
        </w:rPr>
      </w:pPr>
    </w:p>
    <w:p w14:paraId="4B1E60D5">
      <w:pPr>
        <w:snapToGrid w:val="0"/>
        <w:spacing w:line="360" w:lineRule="auto"/>
        <w:ind w:firstLine="840" w:firstLineChars="400"/>
        <w:rPr>
          <w:rFonts w:hint="eastAsia" w:ascii="宋体" w:hAnsi="宋体" w:eastAsia="宋体" w:cs="宋体"/>
          <w:color w:val="000000" w:themeColor="text1"/>
          <w:lang w:val="en-US" w:eastAsia="zh-CN"/>
          <w14:textFill>
            <w14:solidFill>
              <w14:schemeClr w14:val="tx1"/>
            </w14:solidFill>
          </w14:textFill>
        </w:rPr>
      </w:pPr>
    </w:p>
    <w:p w14:paraId="3463364A">
      <w:pPr>
        <w:snapToGrid w:val="0"/>
        <w:spacing w:line="360" w:lineRule="auto"/>
        <w:ind w:firstLine="964" w:firstLineChars="4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3C202AAB">
      <w:pPr>
        <w:snapToGrid w:val="0"/>
        <w:spacing w:line="360" w:lineRule="auto"/>
        <w:ind w:firstLine="960" w:firstLineChars="4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w:t>
      </w:r>
    </w:p>
    <w:p w14:paraId="38185B94">
      <w:pPr>
        <w:snapToGrid w:val="0"/>
        <w:spacing w:line="360" w:lineRule="auto"/>
        <w:ind w:firstLine="960" w:firstLineChars="4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11.3.2投标报价明细表</w:t>
      </w:r>
    </w:p>
    <w:p w14:paraId="0AFA216B">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color w:val="000000" w:themeColor="text1"/>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11.3.3 报价情况说明（如供应商报价低于项目预算 50%的，应当提交本文档，详细阐述不影响产品质量或者诚信履约的具体原因）</w:t>
      </w:r>
    </w:p>
    <w:p w14:paraId="7D8D64B5">
      <w:pPr>
        <w:snapToGrid w:val="0"/>
        <w:spacing w:line="360" w:lineRule="auto"/>
        <w:ind w:firstLine="960" w:firstLineChars="4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11.3.4</w:t>
      </w:r>
      <w:r>
        <w:rPr>
          <w:rFonts w:hint="eastAsia" w:ascii="宋体" w:hAnsi="宋体" w:cs="宋体"/>
          <w:color w:val="000000" w:themeColor="text1"/>
          <w:sz w:val="24"/>
          <w14:textFill>
            <w14:solidFill>
              <w14:schemeClr w14:val="tx1"/>
            </w14:solidFill>
          </w14:textFill>
        </w:rPr>
        <w:t>中小企业声明函（如是，请提供，格式见第六部分）</w:t>
      </w:r>
    </w:p>
    <w:p w14:paraId="428455B7">
      <w:pPr>
        <w:snapToGrid w:val="0"/>
        <w:spacing w:line="360" w:lineRule="auto"/>
        <w:ind w:firstLine="960" w:firstLineChars="4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11.3.5</w:t>
      </w:r>
      <w:r>
        <w:rPr>
          <w:rFonts w:hint="eastAsia" w:ascii="宋体" w:hAnsi="宋体" w:cs="宋体"/>
          <w:color w:val="000000" w:themeColor="text1"/>
          <w:sz w:val="24"/>
          <w14:textFill>
            <w14:solidFill>
              <w14:schemeClr w14:val="tx1"/>
            </w14:solidFill>
          </w14:textFill>
        </w:rPr>
        <w:t>供应商为监狱企业的证明文件：省级以上监狱管理局、戒毒管理局（含新疆生产建设兵团）出具（如是，请提供）</w:t>
      </w:r>
    </w:p>
    <w:p w14:paraId="01CD2BB3">
      <w:pPr>
        <w:snapToGrid w:val="0"/>
        <w:spacing w:line="360" w:lineRule="auto"/>
        <w:ind w:firstLine="960" w:firstLineChars="4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11.3.6</w:t>
      </w:r>
      <w:r>
        <w:rPr>
          <w:rFonts w:hint="eastAsia" w:ascii="宋体" w:hAnsi="宋体" w:cs="宋体"/>
          <w:color w:val="000000" w:themeColor="text1"/>
          <w:sz w:val="24"/>
          <w14:textFill>
            <w14:solidFill>
              <w14:schemeClr w14:val="tx1"/>
            </w14:solidFill>
          </w14:textFill>
        </w:rPr>
        <w:t>残疾人福利性单位声明函（如是，请提供，格式见第六部分）</w:t>
      </w:r>
    </w:p>
    <w:p w14:paraId="13868DFC">
      <w:pPr>
        <w:pStyle w:val="25"/>
        <w:rPr>
          <w:color w:val="000000" w:themeColor="text1"/>
          <w14:textFill>
            <w14:solidFill>
              <w14:schemeClr w14:val="tx1"/>
            </w14:solidFill>
          </w14:textFill>
        </w:rPr>
      </w:pPr>
    </w:p>
    <w:p w14:paraId="48C0D10A">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283A80AA">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w:t>
      </w:r>
      <w:r>
        <w:rPr>
          <w:rFonts w:hint="eastAsia" w:ascii="宋体" w:hAnsi="宋体" w:eastAsia="宋体" w:cs="宋体"/>
          <w:b/>
          <w:color w:val="000000" w:themeColor="text1"/>
          <w:sz w:val="24"/>
          <w14:textFill>
            <w14:solidFill>
              <w14:schemeClr w14:val="tx1"/>
            </w14:solidFill>
          </w14:textFill>
        </w:rPr>
        <w:t>无效。</w:t>
      </w:r>
      <w:r>
        <w:rPr>
          <w:rFonts w:hint="eastAsia" w:ascii="宋体" w:hAnsi="宋体" w:eastAsia="宋体" w:cs="宋体"/>
          <w:b/>
          <w:color w:val="000000" w:themeColor="text1"/>
          <w:sz w:val="24"/>
          <w:lang w:val="en-US" w:eastAsia="zh-CN"/>
          <w14:textFill>
            <w14:solidFill>
              <w14:schemeClr w14:val="tx1"/>
            </w14:solidFill>
          </w14:textFill>
        </w:rPr>
        <w:t>投标人可事先在公开官网查询、核对相关证书和报告内容，确保投标文件资料准确无误。投标人应对投标文件中材料的真实性、合法性负责。</w:t>
      </w:r>
    </w:p>
    <w:p w14:paraId="7902FF0C">
      <w:pPr>
        <w:snapToGrid w:val="0"/>
        <w:spacing w:line="360" w:lineRule="auto"/>
        <w:rPr>
          <w:rFonts w:hint="eastAsia" w:ascii="宋体" w:hAnsi="宋体" w:eastAsia="宋体" w:cs="宋体"/>
          <w:b/>
          <w:color w:val="000000" w:themeColor="text1"/>
          <w:sz w:val="24"/>
          <w14:textFill>
            <w14:solidFill>
              <w14:schemeClr w14:val="tx1"/>
            </w14:solidFill>
          </w14:textFill>
        </w:rPr>
      </w:pPr>
      <w:bookmarkStart w:id="39" w:name="_Toc14413"/>
      <w:r>
        <w:rPr>
          <w:rFonts w:hint="eastAsia" w:ascii="宋体" w:hAnsi="宋体" w:eastAsia="宋体" w:cs="宋体"/>
          <w:b/>
          <w:color w:val="000000" w:themeColor="text1"/>
          <w:sz w:val="24"/>
          <w14:textFill>
            <w14:solidFill>
              <w14:schemeClr w14:val="tx1"/>
            </w14:solidFill>
          </w14:textFill>
        </w:rPr>
        <w:t>12</w:t>
      </w:r>
      <w:r>
        <w:rPr>
          <w:rFonts w:hint="eastAsia" w:ascii="宋体" w:hAnsi="宋体" w:eastAsia="宋体" w:cs="宋体"/>
          <w:b/>
          <w:color w:val="000000" w:themeColor="text1"/>
          <w:sz w:val="24"/>
          <w:lang w:val="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投标文件的编制</w:t>
      </w:r>
      <w:bookmarkEnd w:id="39"/>
    </w:p>
    <w:p w14:paraId="73D1099F">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26BDC5">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E66FE80">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2B7888A">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270DFDC5">
      <w:pPr>
        <w:pStyle w:val="133"/>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p>
    <w:p w14:paraId="2BFEFA12">
      <w:pPr>
        <w:pStyle w:val="133"/>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2398A247">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w:t>
      </w:r>
      <w:r>
        <w:rPr>
          <w:rFonts w:hint="eastAsia" w:ascii="宋体" w:hAnsi="宋体" w:cs="宋体"/>
          <w:color w:val="000000" w:themeColor="text1"/>
          <w:lang w:val="en-US" w:eastAsia="zh-CN"/>
          <w14:textFill>
            <w14:solidFill>
              <w14:schemeClr w14:val="tx1"/>
            </w14:solidFill>
          </w14:textFill>
        </w:rPr>
        <w:t>章</w:t>
      </w:r>
      <w:r>
        <w:rPr>
          <w:rFonts w:hint="eastAsia" w:ascii="宋体" w:hAnsi="宋体" w:cs="宋体"/>
          <w:color w:val="000000" w:themeColor="text1"/>
          <w14:textFill>
            <w14:solidFill>
              <w14:schemeClr w14:val="tx1"/>
            </w14:solidFill>
          </w14:textFill>
        </w:rPr>
        <w:t>。</w:t>
      </w:r>
    </w:p>
    <w:p w14:paraId="576DB7B8">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w:t>
      </w:r>
      <w:r>
        <w:rPr>
          <w:rFonts w:hint="eastAsia" w:ascii="宋体" w:hAnsi="宋体" w:cs="宋体"/>
          <w:color w:val="000000" w:themeColor="text1"/>
          <w:lang w:val="en-US" w:eastAsia="zh-CN"/>
          <w14:textFill>
            <w14:solidFill>
              <w14:schemeClr w14:val="tx1"/>
            </w14:solidFill>
          </w14:textFill>
        </w:rPr>
        <w:t>章</w:t>
      </w:r>
      <w:r>
        <w:rPr>
          <w:rFonts w:hint="eastAsia" w:ascii="宋体" w:hAnsi="宋体" w:cs="宋体"/>
          <w:color w:val="000000" w:themeColor="text1"/>
          <w14:textFill>
            <w14:solidFill>
              <w14:schemeClr w14:val="tx1"/>
            </w14:solidFill>
          </w14:textFill>
        </w:rPr>
        <w:t>。</w:t>
      </w:r>
    </w:p>
    <w:p w14:paraId="6E89BA9F">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30B887B5">
      <w:pPr>
        <w:pStyle w:val="133"/>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40F4B1">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E5CC00B">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可以视情况延长投标文件提交的截止时间。在上述情况下，</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与投标人以前在投标截止期方面的全部权利、责任和义务，将适用于延长至新的投标截止期。</w:t>
      </w:r>
    </w:p>
    <w:p w14:paraId="7B5BB5B8">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0AA250F9">
      <w:pPr>
        <w:pStyle w:val="3"/>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w:t>
      </w:r>
      <w:r>
        <w:rPr>
          <w:rFonts w:hint="eastAsia" w:hAnsi="宋体" w:cs="宋体"/>
          <w:color w:val="000000" w:themeColor="text1"/>
          <w:sz w:val="24"/>
          <w:szCs w:val="24"/>
          <w:lang w:val="en-US" w:eastAsia="zh-CN"/>
          <w14:textFill>
            <w14:solidFill>
              <w14:schemeClr w14:val="tx1"/>
            </w14:solidFill>
          </w14:textFill>
        </w:rPr>
        <w:t>寄</w:t>
      </w:r>
      <w:r>
        <w:rPr>
          <w:rFonts w:hint="eastAsia" w:hAnsi="宋体" w:cs="宋体"/>
          <w:color w:val="000000" w:themeColor="text1"/>
          <w:sz w:val="24"/>
          <w:szCs w:val="24"/>
          <w14:textFill>
            <w14:solidFill>
              <w14:schemeClr w14:val="tx1"/>
            </w14:solidFill>
          </w14:textFill>
        </w:rPr>
        <w:t>方式递交备份投标文件1份，</w:t>
      </w:r>
      <w:r>
        <w:rPr>
          <w:rFonts w:hint="eastAsia" w:hAnsi="宋体" w:cs="宋体"/>
          <w:b/>
          <w:color w:val="000000" w:themeColor="text1"/>
          <w:sz w:val="24"/>
          <w:szCs w:val="24"/>
          <w14:textFill>
            <w14:solidFill>
              <w14:schemeClr w14:val="tx1"/>
            </w14:solidFill>
          </w14:textFill>
        </w:rPr>
        <w:t>但采购人、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不强制投标人提交备份投标文件。</w:t>
      </w:r>
    </w:p>
    <w:p w14:paraId="4E44761E">
      <w:pPr>
        <w:pStyle w:val="3"/>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ascii="宋体" w:hAnsi="宋体" w:eastAsia="宋体" w:cs="宋体"/>
          <w:snapToGrid w:val="0"/>
          <w:color w:val="000000" w:themeColor="text1"/>
          <w:kern w:val="28"/>
          <w:sz w:val="24"/>
          <w14:textFill>
            <w14:solidFill>
              <w14:schemeClr w14:val="tx1"/>
            </w14:solidFill>
          </w14:textFill>
        </w:rPr>
        <w:t>U盘存储</w:t>
      </w:r>
      <w:r>
        <w:rPr>
          <w:rFonts w:hint="eastAsia" w:hAnsi="宋体" w:cs="宋体"/>
          <w:color w:val="000000" w:themeColor="text1"/>
          <w:sz w:val="24"/>
          <w:lang w:val="en-US" w:eastAsia="zh-CN"/>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7874E643">
      <w:pPr>
        <w:pStyle w:val="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15.3直接提交备份投标文件的，投标人应于投标截止时间前在招标文件第二部分投标人须知前附表载明地点将备份投标文件提交给</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w:t>
      </w:r>
    </w:p>
    <w:p w14:paraId="5D526EE6">
      <w:pPr>
        <w:pStyle w:val="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w:t>
      </w:r>
      <w:r>
        <w:rPr>
          <w:rFonts w:hint="eastAsia" w:hAnsi="宋体" w:cs="宋体"/>
          <w:color w:val="000000" w:themeColor="text1"/>
          <w:sz w:val="24"/>
          <w:szCs w:val="24"/>
          <w:lang w:val="en-US" w:eastAsia="zh-CN"/>
          <w14:textFill>
            <w14:solidFill>
              <w14:schemeClr w14:val="tx1"/>
            </w14:solidFill>
          </w14:textFill>
        </w:rPr>
        <w:t>邮寄</w:t>
      </w:r>
      <w:r>
        <w:rPr>
          <w:rFonts w:hint="eastAsia" w:hAnsi="宋体" w:cs="宋体"/>
          <w:color w:val="000000" w:themeColor="text1"/>
          <w:sz w:val="24"/>
          <w:szCs w:val="24"/>
          <w14:textFill>
            <w14:solidFill>
              <w14:schemeClr w14:val="tx1"/>
            </w14:solidFill>
          </w14:textFill>
        </w:rPr>
        <w:t>方式递交备份投标文件的，投标人应先将备份投标文件按要求密封和标记，再进行</w:t>
      </w:r>
      <w:r>
        <w:rPr>
          <w:rFonts w:hint="eastAsia" w:hAnsi="宋体" w:cs="宋体"/>
          <w:color w:val="000000" w:themeColor="text1"/>
          <w:sz w:val="24"/>
          <w:szCs w:val="24"/>
          <w:lang w:val="en-US" w:eastAsia="zh-CN"/>
          <w14:textFill>
            <w14:solidFill>
              <w14:schemeClr w14:val="tx1"/>
            </w14:solidFill>
          </w14:textFill>
        </w:rPr>
        <w:t>邮件外</w:t>
      </w:r>
      <w:r>
        <w:rPr>
          <w:rFonts w:hint="eastAsia" w:hAnsi="宋体" w:cs="宋体"/>
          <w:color w:val="000000" w:themeColor="text1"/>
          <w:sz w:val="24"/>
          <w:szCs w:val="24"/>
          <w14:textFill>
            <w14:solidFill>
              <w14:schemeClr w14:val="tx1"/>
            </w14:solidFill>
          </w14:textFill>
        </w:rPr>
        <w:t>包装后邮寄。备份投标文件须在招标文件第二部分投标人须知前附表规定截止时间之前送达到规定的地点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将拒绝接受逾期送达的备份投标文件。邮寄过程中，电子备份投标文件发生泄露、遗失、损坏或延期送达等情况的，由投标人自行负责。</w:t>
      </w:r>
    </w:p>
    <w:p w14:paraId="29275F4C">
      <w:pPr>
        <w:pStyle w:val="3"/>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47CD5E99">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7961EF19">
      <w:pPr>
        <w:pStyle w:val="28"/>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26ECF247">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2BF57D46">
      <w:pPr>
        <w:spacing w:line="360" w:lineRule="auto"/>
        <w:ind w:firstLine="480" w:firstLineChars="200"/>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p>
    <w:p w14:paraId="53BBA706">
      <w:pPr>
        <w:spacing w:line="360" w:lineRule="auto"/>
        <w:ind w:firstLine="42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79534AB3">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53F1290A">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14:paraId="31C5056C">
      <w:pPr>
        <w:pStyle w:val="133"/>
        <w:spacing w:before="0"/>
        <w:ind w:firstLine="643"/>
        <w:rPr>
          <w:rFonts w:ascii="宋体" w:hAnsi="宋体" w:cs="宋体"/>
          <w:b/>
          <w:color w:val="000000" w:themeColor="text1"/>
          <w:sz w:val="32"/>
          <w14:textFill>
            <w14:solidFill>
              <w14:schemeClr w14:val="tx1"/>
            </w14:solidFill>
          </w14:textFill>
        </w:rPr>
      </w:pPr>
    </w:p>
    <w:p w14:paraId="1DB5C63C">
      <w:pPr>
        <w:pStyle w:val="133"/>
        <w:spacing w:before="0"/>
        <w:ind w:firstLine="1928" w:firstLineChars="600"/>
        <w:outlineLvl w:val="1"/>
        <w:rPr>
          <w:rFonts w:ascii="宋体" w:hAnsi="宋体" w:cs="宋体"/>
          <w:b/>
          <w:color w:val="000000" w:themeColor="text1"/>
          <w:sz w:val="32"/>
          <w14:textFill>
            <w14:solidFill>
              <w14:schemeClr w14:val="tx1"/>
            </w14:solidFill>
          </w14:textFill>
        </w:rPr>
      </w:pPr>
      <w:bookmarkStart w:id="40" w:name="_Toc24357"/>
      <w:r>
        <w:rPr>
          <w:rFonts w:hint="eastAsia" w:ascii="宋体" w:hAnsi="宋体" w:cs="宋体"/>
          <w:b/>
          <w:color w:val="000000" w:themeColor="text1"/>
          <w:sz w:val="32"/>
          <w14:textFill>
            <w14:solidFill>
              <w14:schemeClr w14:val="tx1"/>
            </w14:solidFill>
          </w14:textFill>
        </w:rPr>
        <w:t>四、开标、资格审查与信用信息查询</w:t>
      </w:r>
      <w:bookmarkEnd w:id="40"/>
    </w:p>
    <w:p w14:paraId="224C51E5">
      <w:pPr>
        <w:pStyle w:val="556"/>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5DB7382D">
      <w:pPr>
        <w:pStyle w:val="556"/>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14:paraId="594E46A7">
      <w:pPr>
        <w:pStyle w:val="556"/>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依托电子交易平台发起开始解密指令，投标人按照平台提示和招标文件的规定在半小时内完成在线解密。</w:t>
      </w:r>
    </w:p>
    <w:p w14:paraId="27DD1E56">
      <w:pPr>
        <w:pStyle w:val="556"/>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18.3投标</w:t>
      </w:r>
      <w:r>
        <w:rPr>
          <w:rFonts w:hint="eastAsia" w:ascii="宋体" w:hAnsi="宋体" w:cs="宋体"/>
          <w:b/>
          <w:color w:val="000000" w:themeColor="text1"/>
          <w:sz w:val="24"/>
          <w14:textFill>
            <w14:solidFill>
              <w14:schemeClr w14:val="tx1"/>
            </w14:solidFill>
          </w14:textFill>
        </w:rPr>
        <w:t>文件未按时解密，投标人提供了备份投标文件的，以备份投标文件作为依据，否则视为投标文件撤回。投标文件已按时解密的，备份投标文件自动失效。</w:t>
      </w:r>
    </w:p>
    <w:p w14:paraId="103C091C">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w:t>
      </w:r>
      <w:r>
        <w:rPr>
          <w:rFonts w:hint="eastAsia" w:ascii="宋体" w:hAnsi="宋体" w:cs="宋体"/>
          <w:b/>
          <w:color w:val="000000" w:themeColor="text1"/>
          <w:sz w:val="24"/>
          <w:szCs w:val="20"/>
          <w:lang w:val="en-US" w:eastAsia="zh-CN"/>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资格审查</w:t>
      </w:r>
    </w:p>
    <w:p w14:paraId="64EBB656">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采购人或</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依据法律法规和招标文件的规定，对投标人的资格进行审查。</w:t>
      </w:r>
    </w:p>
    <w:p w14:paraId="31291D66">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kern w:val="0"/>
          <w:szCs w:val="24"/>
          <w:lang w:val="en-US" w:eastAsia="zh-CN"/>
          <w14:textFill>
            <w14:solidFill>
              <w14:schemeClr w14:val="tx1"/>
            </w14:solidFill>
          </w14:textFill>
        </w:rPr>
        <w:t>2</w:t>
      </w:r>
      <w:r>
        <w:rPr>
          <w:rFonts w:hint="eastAsia" w:ascii="宋体" w:hAnsi="宋体" w:cs="宋体"/>
          <w:color w:val="000000" w:themeColor="text1"/>
          <w:kern w:val="0"/>
          <w:szCs w:val="24"/>
          <w14:textFill>
            <w14:solidFill>
              <w14:schemeClr w14:val="tx1"/>
            </w14:solidFill>
          </w14:textFill>
        </w:rPr>
        <w:t>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0A00B69C">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对未通过资格审查的投标人，采购人或</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告知其未通过的原因。</w:t>
      </w:r>
    </w:p>
    <w:p w14:paraId="61BEC5AE">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合格投标人不足3家的，不再评标。</w:t>
      </w:r>
    </w:p>
    <w:p w14:paraId="3969BA51">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w:t>
      </w:r>
      <w:r>
        <w:rPr>
          <w:rFonts w:hint="eastAsia" w:ascii="宋体" w:hAnsi="宋体" w:cs="宋体"/>
          <w:b/>
          <w:color w:val="000000" w:themeColor="text1"/>
          <w:szCs w:val="24"/>
          <w:lang w:val="en-US" w:eastAsia="zh-CN"/>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信用信息查询</w:t>
      </w:r>
    </w:p>
    <w:p w14:paraId="19C3F1FC">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w:t>
      </w:r>
      <w:r>
        <w:rPr>
          <w:rFonts w:hint="eastAsia" w:ascii="宋体" w:hAnsi="宋体" w:cs="宋体"/>
          <w:color w:val="000000" w:themeColor="text1"/>
          <w:kern w:val="0"/>
          <w:szCs w:val="24"/>
          <w:lang w:eastAsia="zh-CN"/>
          <w14:textFill>
            <w14:solidFill>
              <w14:schemeClr w14:val="tx1"/>
            </w14:solidFill>
          </w14:textFill>
        </w:rPr>
        <w:t>采购代理机构</w:t>
      </w:r>
      <w:r>
        <w:rPr>
          <w:rFonts w:hint="eastAsia" w:ascii="宋体" w:hAnsi="宋体" w:cs="宋体"/>
          <w:color w:val="000000" w:themeColor="text1"/>
          <w:kern w:val="0"/>
          <w:szCs w:val="24"/>
          <w14:textFill>
            <w14:solidFill>
              <w14:schemeClr w14:val="tx1"/>
            </w14:solidFill>
          </w14:textFill>
        </w:rPr>
        <w:t>将在资格审查时通过“信用中国”网站(www.creditchina.gov.cn)、中国政府采购网(www.ccgp.gov.cn)渠道查询投标人接受资格审查时的信用记录。</w:t>
      </w:r>
    </w:p>
    <w:p w14:paraId="0586AE18">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4C3AF9E8">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w:t>
      </w:r>
      <w:r>
        <w:rPr>
          <w:rFonts w:hint="eastAsia" w:ascii="宋体" w:hAnsi="宋体" w:eastAsia="宋体" w:cs="宋体"/>
          <w:color w:val="000000" w:themeColor="text1"/>
          <w:sz w:val="24"/>
          <w:lang w:val="en-US" w:eastAsia="zh-CN"/>
          <w14:textFill>
            <w14:solidFill>
              <w14:schemeClr w14:val="tx1"/>
            </w14:solidFill>
          </w14:textFill>
        </w:rPr>
        <w:t>重大税收违法失信主体</w:t>
      </w:r>
      <w:r>
        <w:rPr>
          <w:rFonts w:hint="eastAsia" w:ascii="宋体" w:hAnsi="宋体" w:cs="宋体"/>
          <w:color w:val="000000" w:themeColor="text1"/>
          <w:kern w:val="0"/>
          <w:szCs w:val="24"/>
          <w14:textFill>
            <w14:solidFill>
              <w14:schemeClr w14:val="tx1"/>
            </w14:solidFill>
          </w14:textFill>
        </w:rPr>
        <w:t>、政府采购严重违法失信行为记录名单的投标人将被拒绝参与政府采购活动。</w:t>
      </w:r>
    </w:p>
    <w:p w14:paraId="75FCA8D9">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7B0DC2E0">
      <w:pPr>
        <w:pStyle w:val="133"/>
        <w:spacing w:before="0"/>
        <w:ind w:firstLine="0" w:firstLineChars="0"/>
        <w:rPr>
          <w:rFonts w:ascii="宋体" w:hAnsi="宋体" w:cs="宋体"/>
          <w:color w:val="000000" w:themeColor="text1"/>
          <w:kern w:val="0"/>
          <w:szCs w:val="24"/>
          <w14:textFill>
            <w14:solidFill>
              <w14:schemeClr w14:val="tx1"/>
            </w14:solidFill>
          </w14:textFill>
        </w:rPr>
      </w:pPr>
    </w:p>
    <w:p w14:paraId="0EE7E07B">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1" w:name="_Toc23139"/>
      <w:r>
        <w:rPr>
          <w:rFonts w:hint="eastAsia" w:ascii="宋体" w:hAnsi="宋体" w:cs="宋体"/>
          <w:b/>
          <w:color w:val="000000" w:themeColor="text1"/>
          <w:sz w:val="36"/>
          <w:szCs w:val="36"/>
          <w14:textFill>
            <w14:solidFill>
              <w14:schemeClr w14:val="tx1"/>
            </w14:solidFill>
          </w14:textFill>
        </w:rPr>
        <w:t>五、评标</w:t>
      </w:r>
      <w:bookmarkEnd w:id="41"/>
    </w:p>
    <w:p w14:paraId="5F361556">
      <w:pPr>
        <w:spacing w:line="360" w:lineRule="auto"/>
        <w:rPr>
          <w:rFonts w:hint="eastAsia" w:ascii="宋体" w:hAnsi="宋体" w:cs="宋体"/>
          <w:color w:val="000000" w:themeColor="text1"/>
          <w:sz w:val="24"/>
          <w14:textFill>
            <w14:solidFill>
              <w14:schemeClr w14:val="tx1"/>
            </w14:solidFill>
          </w14:textFill>
        </w:rPr>
      </w:pPr>
      <w:bookmarkStart w:id="42" w:name="_Toc91899903"/>
      <w:r>
        <w:rPr>
          <w:rFonts w:hint="eastAsia" w:ascii="宋体" w:hAnsi="宋体" w:cs="宋体"/>
          <w:b w:val="0"/>
          <w:bCs/>
          <w:color w:val="000000" w:themeColor="text1"/>
          <w:sz w:val="24"/>
          <w14:textFill>
            <w14:solidFill>
              <w14:schemeClr w14:val="tx1"/>
            </w14:solidFill>
          </w14:textFill>
        </w:rPr>
        <w:t>21.</w:t>
      </w:r>
      <w:r>
        <w:rPr>
          <w:rFonts w:hint="eastAsia" w:ascii="宋体" w:hAnsi="宋体" w:cs="宋体"/>
          <w:b w:val="0"/>
          <w:bCs/>
          <w:color w:val="000000" w:themeColor="text1"/>
          <w14:textFill>
            <w14:solidFill>
              <w14:schemeClr w14:val="tx1"/>
            </w14:solidFill>
          </w14:textFill>
        </w:rPr>
        <w:t xml:space="preserve"> </w:t>
      </w:r>
      <w:r>
        <w:rPr>
          <w:rFonts w:hint="eastAsia" w:ascii="宋体" w:hAnsi="宋体" w:cs="宋体"/>
          <w:b w:val="0"/>
          <w:bCs/>
          <w:color w:val="000000" w:themeColor="text1"/>
          <w:sz w:val="24"/>
          <w14:textFill>
            <w14:solidFill>
              <w14:schemeClr w14:val="tx1"/>
            </w14:solidFill>
          </w14:textFill>
        </w:rPr>
        <w:t>评</w:t>
      </w:r>
      <w:r>
        <w:rPr>
          <w:rFonts w:hint="eastAsia" w:ascii="宋体" w:hAnsi="宋体" w:cs="宋体"/>
          <w:color w:val="000000" w:themeColor="text1"/>
          <w:sz w:val="24"/>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524BEF5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详见招标文件第四部分评标办法。</w:t>
      </w:r>
    </w:p>
    <w:p w14:paraId="4498BF11">
      <w:pPr>
        <w:spacing w:line="360" w:lineRule="auto"/>
        <w:rPr>
          <w:rFonts w:ascii="宋体" w:hAnsi="宋体" w:cs="宋体"/>
          <w:b/>
          <w:color w:val="000000" w:themeColor="text1"/>
          <w:sz w:val="24"/>
          <w14:textFill>
            <w14:solidFill>
              <w14:schemeClr w14:val="tx1"/>
            </w14:solidFill>
          </w14:textFill>
        </w:rPr>
      </w:pPr>
    </w:p>
    <w:p w14:paraId="51FE55E2">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3" w:name="_Toc32708"/>
      <w:r>
        <w:rPr>
          <w:rFonts w:hint="eastAsia" w:ascii="宋体" w:hAnsi="宋体" w:cs="宋体"/>
          <w:b/>
          <w:color w:val="000000" w:themeColor="text1"/>
          <w:sz w:val="36"/>
          <w:szCs w:val="36"/>
          <w14:textFill>
            <w14:solidFill>
              <w14:schemeClr w14:val="tx1"/>
            </w14:solidFill>
          </w14:textFill>
        </w:rPr>
        <w:t>六、定 标</w:t>
      </w:r>
      <w:bookmarkEnd w:id="43"/>
    </w:p>
    <w:p w14:paraId="03E9276D">
      <w:pPr>
        <w:pStyle w:val="28"/>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3813CF4A">
      <w:pPr>
        <w:pStyle w:val="133"/>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000000" w:themeColor="text1"/>
          <w:szCs w:val="24"/>
          <w:lang w:val="en-US" w:eastAsia="zh-CN"/>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个工作日内在线确定中标或者成交供应商。中标、成交通知书和中标、成交结果公告应当在规定时间内同时发出。</w:t>
      </w:r>
    </w:p>
    <w:p w14:paraId="4D423BF2">
      <w:pPr>
        <w:pStyle w:val="133"/>
        <w:numPr>
          <w:ilvl w:val="0"/>
          <w:numId w:val="1"/>
        </w:numPr>
        <w:snapToGrid w:val="0"/>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14:paraId="17BC56B5">
      <w:pPr>
        <w:pStyle w:val="133"/>
        <w:snapToGrid w:val="0"/>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.1自中标人确定之日起2个工作日内，采购代理机构通过电子交易平台向中标人发出中标通知书，同时编制发布采购结果公告。采购代理机构也可以以纸质形式进行中标通知。</w:t>
      </w:r>
    </w:p>
    <w:p w14:paraId="5C421C29">
      <w:pPr>
        <w:pStyle w:val="133"/>
        <w:snapToGrid w:val="0"/>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.2中标结果公告内容包括采购人及其委托的采购代理机构的名称、地址、联系方式，项目名称和项目编号，中标人名称、地址和中标金额，主要中标标的的名称、</w:t>
      </w:r>
      <w:r>
        <w:rPr>
          <w:rFonts w:hint="eastAsia" w:ascii="宋体" w:hAnsi="宋体" w:cs="宋体"/>
          <w:color w:val="000000" w:themeColor="text1"/>
          <w:szCs w:val="24"/>
          <w:lang w:val="en-US" w:eastAsia="zh-CN"/>
          <w14:textFill>
            <w14:solidFill>
              <w14:schemeClr w14:val="tx1"/>
            </w14:solidFill>
          </w14:textFill>
        </w:rPr>
        <w:t>服务要求</w:t>
      </w:r>
      <w:r>
        <w:rPr>
          <w:rFonts w:hint="eastAsia" w:ascii="宋体" w:hAnsi="宋体" w:eastAsia="宋体" w:cs="宋体"/>
          <w:color w:val="000000" w:themeColor="text1"/>
          <w:szCs w:val="24"/>
          <w:lang w:val="en-US" w:eastAsia="zh-CN"/>
          <w14:textFill>
            <w14:solidFill>
              <w14:schemeClr w14:val="tx1"/>
            </w14:solidFill>
          </w14:textFill>
        </w:rPr>
        <w:t>或者标的基本概况</w:t>
      </w:r>
      <w:r>
        <w:rPr>
          <w:rFonts w:hint="eastAsia" w:ascii="宋体" w:hAnsi="宋体" w:cs="宋体"/>
          <w:color w:val="000000" w:themeColor="text1"/>
          <w:szCs w:val="24"/>
          <w:lang w:val="en-US" w:eastAsia="zh-CN"/>
          <w14:textFill>
            <w14:solidFill>
              <w14:schemeClr w14:val="tx1"/>
            </w14:solidFill>
          </w14:textFill>
        </w:rPr>
        <w:t>等</w:t>
      </w:r>
      <w:r>
        <w:rPr>
          <w:rFonts w:hint="eastAsia" w:ascii="宋体" w:hAnsi="宋体" w:eastAsia="宋体" w:cs="宋体"/>
          <w:color w:val="000000" w:themeColor="text1"/>
          <w:szCs w:val="24"/>
          <w14:textFill>
            <w14:solidFill>
              <w14:schemeClr w14:val="tx1"/>
            </w14:solidFill>
          </w14:textFill>
        </w:rPr>
        <w:t>、中标公告期限以及评审专家名单、评分汇总及明细。</w:t>
      </w:r>
    </w:p>
    <w:p w14:paraId="6A488670">
      <w:pPr>
        <w:pStyle w:val="133"/>
        <w:snapToGrid w:val="0"/>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.3公告期限为1个工作日。</w:t>
      </w:r>
    </w:p>
    <w:p w14:paraId="35860F03">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2BB66E3E">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44" w:name="_Toc22272"/>
      <w:r>
        <w:rPr>
          <w:rFonts w:hint="eastAsia" w:ascii="宋体" w:hAnsi="宋体" w:cs="宋体"/>
          <w:b/>
          <w:color w:val="000000" w:themeColor="text1"/>
          <w:sz w:val="32"/>
          <w14:textFill>
            <w14:solidFill>
              <w14:schemeClr w14:val="tx1"/>
            </w14:solidFill>
          </w14:textFill>
        </w:rPr>
        <w:t>七、合同授予</w:t>
      </w:r>
      <w:bookmarkEnd w:id="44"/>
    </w:p>
    <w:p w14:paraId="00E52BBD">
      <w:pPr>
        <w:pStyle w:val="28"/>
        <w:spacing w:line="360" w:lineRule="auto"/>
        <w:ind w:left="479" w:hanging="479" w:hangingChars="199"/>
        <w:rPr>
          <w:rFonts w:cs="宋体"/>
          <w:b/>
          <w:bCs w:val="0"/>
          <w:color w:val="000000" w:themeColor="text1"/>
          <w14:textFill>
            <w14:solidFill>
              <w14:schemeClr w14:val="tx1"/>
            </w14:solidFill>
          </w14:textFill>
        </w:rPr>
      </w:pPr>
      <w:r>
        <w:rPr>
          <w:rFonts w:hint="eastAsia" w:cs="宋体"/>
          <w:b/>
          <w:bCs w:val="0"/>
          <w:color w:val="000000" w:themeColor="text1"/>
          <w14:textFill>
            <w14:solidFill>
              <w14:schemeClr w14:val="tx1"/>
            </w14:solidFill>
          </w14:textFill>
        </w:rPr>
        <w:t>24. 合同主要条款详见第五部分拟签订的合同文本。</w:t>
      </w:r>
    </w:p>
    <w:p w14:paraId="009772F4">
      <w:pPr>
        <w:pStyle w:val="28"/>
        <w:spacing w:line="360" w:lineRule="auto"/>
        <w:ind w:left="479" w:hanging="479" w:hangingChars="199"/>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3AE39737">
      <w:pPr>
        <w:pStyle w:val="133"/>
        <w:spacing w:before="0"/>
        <w:ind w:firstLine="48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25.1 采购人与中标供应商应当在中标通知书发出之日起三十日内，按照招标文件及中标供应商的投标文件确定的事项签订政府采购合同，并在合同签订之日起2个工作日内依法发布合同公告。</w:t>
      </w:r>
    </w:p>
    <w:p w14:paraId="6EE4955D">
      <w:pPr>
        <w:pStyle w:val="133"/>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62E75F2">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0401B64A">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DB2248E">
      <w:pPr>
        <w:pStyle w:val="133"/>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08F71209">
      <w:pPr>
        <w:pStyle w:val="28"/>
        <w:spacing w:line="360" w:lineRule="auto"/>
        <w:ind w:left="479" w:hanging="479" w:hangingChars="199"/>
        <w:rPr>
          <w:rFonts w:hint="eastAsia" w:eastAsia="宋体" w:cs="宋体"/>
          <w:b/>
          <w:color w:val="000000" w:themeColor="text1"/>
          <w:lang w:eastAsia="zh-CN"/>
          <w14:textFill>
            <w14:solidFill>
              <w14:schemeClr w14:val="tx1"/>
            </w14:solidFill>
          </w14:textFill>
        </w:rPr>
      </w:pPr>
      <w:r>
        <w:rPr>
          <w:rFonts w:hint="eastAsia" w:cs="宋体"/>
          <w:b/>
          <w:color w:val="000000" w:themeColor="text1"/>
          <w14:textFill>
            <w14:solidFill>
              <w14:schemeClr w14:val="tx1"/>
            </w14:solidFill>
          </w14:textFill>
        </w:rPr>
        <w:t>26. 履约保证金</w:t>
      </w:r>
      <w:r>
        <w:rPr>
          <w:rFonts w:hint="eastAsia" w:cs="宋体"/>
          <w:b/>
          <w:color w:val="000000" w:themeColor="text1"/>
          <w:lang w:eastAsia="zh-CN"/>
          <w14:textFill>
            <w14:solidFill>
              <w14:schemeClr w14:val="tx1"/>
            </w14:solidFill>
          </w14:textFill>
        </w:rPr>
        <w:t>（</w:t>
      </w:r>
      <w:r>
        <w:rPr>
          <w:rFonts w:hint="eastAsia" w:cs="宋体"/>
          <w:b/>
          <w:color w:val="000000" w:themeColor="text1"/>
          <w:lang w:val="en-US" w:eastAsia="zh-CN"/>
          <w14:textFill>
            <w14:solidFill>
              <w14:schemeClr w14:val="tx1"/>
            </w14:solidFill>
          </w14:textFill>
        </w:rPr>
        <w:t>如有</w:t>
      </w:r>
      <w:r>
        <w:rPr>
          <w:rFonts w:hint="eastAsia" w:cs="宋体"/>
          <w:b/>
          <w:color w:val="000000" w:themeColor="text1"/>
          <w:lang w:eastAsia="zh-CN"/>
          <w14:textFill>
            <w14:solidFill>
              <w14:schemeClr w14:val="tx1"/>
            </w14:solidFill>
          </w14:textFill>
        </w:rPr>
        <w:t>）</w:t>
      </w:r>
    </w:p>
    <w:p w14:paraId="28655614">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w:t>
      </w:r>
      <w:r>
        <w:rPr>
          <w:rFonts w:hint="eastAsia" w:ascii="宋体" w:hAnsi="宋体" w:cs="宋体"/>
          <w:color w:val="000000" w:themeColor="text1"/>
          <w:kern w:val="0"/>
          <w:sz w:val="24"/>
          <w:lang w:val="en-US" w:eastAsia="zh-CN"/>
          <w14:textFill>
            <w14:solidFill>
              <w14:schemeClr w14:val="tx1"/>
            </w14:solidFill>
          </w14:textFill>
        </w:rPr>
        <w:t>如</w:t>
      </w:r>
      <w:r>
        <w:rPr>
          <w:rFonts w:hint="eastAsia" w:ascii="宋体" w:hAnsi="宋体" w:cs="宋体"/>
          <w:color w:val="000000" w:themeColor="text1"/>
          <w:kern w:val="0"/>
          <w:sz w:val="24"/>
          <w14:textFill>
            <w14:solidFill>
              <w14:schemeClr w14:val="tx1"/>
            </w14:solidFill>
          </w14:textFill>
        </w:rPr>
        <w:t>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3FB04E18">
      <w:pPr>
        <w:pStyle w:val="5"/>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bookmarkStart w:id="45" w:name="_Toc5410"/>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5"/>
    </w:p>
    <w:p w14:paraId="14B787D1">
      <w:pPr>
        <w:rPr>
          <w:color w:val="000000" w:themeColor="text1"/>
          <w14:textFill>
            <w14:solidFill>
              <w14:schemeClr w14:val="tx1"/>
            </w14:solidFill>
          </w14:textFill>
        </w:rPr>
      </w:pPr>
    </w:p>
    <w:p w14:paraId="22DA30E7">
      <w:pPr>
        <w:rPr>
          <w:rFonts w:hint="eastAsia" w:ascii="宋体" w:hAnsi="宋体" w:cs="宋体"/>
          <w:b/>
          <w:color w:val="000000" w:themeColor="text1"/>
          <w:sz w:val="32"/>
          <w14:textFill>
            <w14:solidFill>
              <w14:schemeClr w14:val="tx1"/>
            </w14:solidFill>
          </w14:textFill>
        </w:rPr>
      </w:pPr>
      <w:bookmarkStart w:id="46" w:name="_Toc362"/>
    </w:p>
    <w:p w14:paraId="67F61815">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bookmarkEnd w:id="46"/>
    </w:p>
    <w:p w14:paraId="6D4BD837">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kern w:val="2"/>
          <w:sz w:val="24"/>
          <w:szCs w:val="20"/>
          <w:lang w:val="en-US" w:eastAsia="zh-CN"/>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可中止电子交易活动：</w:t>
      </w:r>
    </w:p>
    <w:p w14:paraId="02EE0917">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 xml:space="preserve">.1电子交易平台发生故障而无法登录访问的； </w:t>
      </w:r>
    </w:p>
    <w:p w14:paraId="48264DE1">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.2电子交易平台应用或数据库出现错误，不能进行正常操作的；</w:t>
      </w:r>
    </w:p>
    <w:p w14:paraId="5C9C127F">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.3电子交易平台发现严重安全漏洞，有潜在泄密危险的；</w:t>
      </w:r>
    </w:p>
    <w:p w14:paraId="68A3D88A">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 xml:space="preserve">.4病毒发作导致不能进行正常操作的； </w:t>
      </w:r>
    </w:p>
    <w:p w14:paraId="24CD002B">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.5其他无法保证电子交易的公平、公正和安全的情况。</w:t>
      </w:r>
    </w:p>
    <w:p w14:paraId="3456F407">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75453F59">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0CF85341">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47" w:name="_Toc12798"/>
      <w:r>
        <w:rPr>
          <w:rFonts w:hint="eastAsia" w:ascii="宋体" w:hAnsi="宋体" w:cs="宋体"/>
          <w:b/>
          <w:color w:val="000000" w:themeColor="text1"/>
          <w:sz w:val="32"/>
          <w14:textFill>
            <w14:solidFill>
              <w14:schemeClr w14:val="tx1"/>
            </w14:solidFill>
          </w14:textFill>
        </w:rPr>
        <w:t>九、验收</w:t>
      </w:r>
      <w:bookmarkEnd w:id="47"/>
    </w:p>
    <w:p w14:paraId="282774B2">
      <w:pPr>
        <w:pStyle w:val="28"/>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lang w:val="en-US" w:eastAsia="zh-CN"/>
          <w14:textFill>
            <w14:solidFill>
              <w14:schemeClr w14:val="tx1"/>
            </w14:solidFill>
          </w14:textFill>
        </w:rPr>
        <w:t>29</w:t>
      </w:r>
      <w:r>
        <w:rPr>
          <w:rFonts w:hint="eastAsia" w:cs="宋体"/>
          <w:b/>
          <w:color w:val="000000" w:themeColor="text1"/>
          <w14:textFill>
            <w14:solidFill>
              <w14:schemeClr w14:val="tx1"/>
            </w14:solidFill>
          </w14:textFill>
        </w:rPr>
        <w:t>.验收</w:t>
      </w:r>
    </w:p>
    <w:p w14:paraId="0EBC31D7">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BF1342">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4545EB0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F4EC69">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2"/>
      <w:bookmarkStart w:id="48" w:name="_Hlt68057669"/>
      <w:bookmarkEnd w:id="48"/>
      <w:bookmarkStart w:id="49" w:name="_Hlt74714665"/>
      <w:bookmarkEnd w:id="49"/>
      <w:bookmarkStart w:id="50" w:name="_Hlt68403820"/>
      <w:bookmarkEnd w:id="50"/>
      <w:bookmarkStart w:id="51" w:name="_Hlt68072990"/>
      <w:bookmarkEnd w:id="51"/>
      <w:bookmarkStart w:id="52" w:name="_Hlt68073093"/>
      <w:bookmarkEnd w:id="52"/>
      <w:bookmarkStart w:id="53" w:name="_Hlt74729768"/>
      <w:bookmarkEnd w:id="53"/>
      <w:bookmarkStart w:id="54" w:name="_Hlt68072998"/>
      <w:bookmarkEnd w:id="54"/>
      <w:bookmarkStart w:id="55" w:name="_Hlt75236290"/>
      <w:bookmarkEnd w:id="55"/>
      <w:bookmarkStart w:id="56" w:name="_Hlt74730295"/>
      <w:bookmarkEnd w:id="56"/>
      <w:bookmarkStart w:id="57" w:name="_Hlt75236101"/>
      <w:bookmarkEnd w:id="57"/>
      <w:bookmarkStart w:id="58" w:name="_Hlt74707468"/>
      <w:bookmarkEnd w:id="58"/>
      <w:bookmarkStart w:id="59" w:name="_Hlt75236011"/>
      <w:bookmarkEnd w:id="59"/>
    </w:p>
    <w:bookmarkEnd w:id="30"/>
    <w:bookmarkEnd w:id="31"/>
    <w:p w14:paraId="0A53B65B">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60" w:name="_Toc17321"/>
      <w:bookmarkStart w:id="61" w:name="_Toc9424"/>
      <w:bookmarkStart w:id="62" w:name="第四部分"/>
      <w:r>
        <w:rPr>
          <w:rFonts w:hint="eastAsia" w:ascii="宋体" w:hAnsi="宋体" w:cs="宋体"/>
          <w:b/>
          <w:color w:val="000000" w:themeColor="text1"/>
          <w:sz w:val="36"/>
          <w:szCs w:val="36"/>
          <w14:textFill>
            <w14:solidFill>
              <w14:schemeClr w14:val="tx1"/>
            </w14:solidFill>
          </w14:textFill>
        </w:rPr>
        <w:t>第三部分   采购需求</w:t>
      </w:r>
      <w:bookmarkEnd w:id="60"/>
      <w:bookmarkEnd w:id="61"/>
    </w:p>
    <w:p w14:paraId="77F6D9CF">
      <w:pPr>
        <w:spacing w:line="360" w:lineRule="auto"/>
        <w:rPr>
          <w:rFonts w:hint="default" w:ascii="宋体" w:hAnsi="宋体"/>
          <w:b/>
          <w:color w:val="000000" w:themeColor="text1"/>
          <w:sz w:val="24"/>
          <w:szCs w:val="24"/>
          <w:lang w:val="en-US" w:eastAsia="zh-CN"/>
          <w14:textFill>
            <w14:solidFill>
              <w14:schemeClr w14:val="tx1"/>
            </w14:solidFill>
          </w14:textFill>
        </w:rPr>
      </w:pPr>
      <w:bookmarkStart w:id="63" w:name="_Toc22878"/>
      <w:bookmarkStart w:id="64" w:name="_Toc22578"/>
      <w:r>
        <w:rPr>
          <w:rFonts w:hint="eastAsia" w:ascii="宋体" w:hAnsi="宋体"/>
          <w:b/>
          <w:color w:val="000000" w:themeColor="text1"/>
          <w:sz w:val="24"/>
          <w:szCs w:val="24"/>
          <w:lang w:val="en-US" w:eastAsia="zh-CN"/>
          <w14:textFill>
            <w14:solidFill>
              <w14:schemeClr w14:val="tx1"/>
            </w14:solidFill>
          </w14:textFill>
        </w:rPr>
        <w:t>一、服务要求</w:t>
      </w:r>
    </w:p>
    <w:p w14:paraId="03B3BD5F">
      <w:pPr>
        <w:spacing w:line="360" w:lineRule="auto"/>
        <w:ind w:firstLine="482" w:firstLineChars="200"/>
        <w:jc w:val="center"/>
        <w:rPr>
          <w:rFonts w:hint="eastAsia" w:ascii="宋体" w:hAnsi="宋体" w:eastAsia="宋体" w:cs="黑体"/>
          <w:b/>
          <w:bCs/>
          <w:color w:val="000000" w:themeColor="text1"/>
          <w:sz w:val="24"/>
          <w:szCs w:val="24"/>
          <w:lang w:val="en-US" w:eastAsia="zh-CN"/>
          <w14:textFill>
            <w14:solidFill>
              <w14:schemeClr w14:val="tx1"/>
            </w14:solidFill>
          </w14:textFill>
        </w:rPr>
      </w:pPr>
      <w:r>
        <w:rPr>
          <w:rFonts w:hint="eastAsia" w:ascii="宋体" w:hAnsi="宋体" w:eastAsia="宋体" w:cs="黑体"/>
          <w:b/>
          <w:bCs/>
          <w:color w:val="000000" w:themeColor="text1"/>
          <w:sz w:val="24"/>
          <w:szCs w:val="24"/>
          <w:lang w:val="en-US" w:eastAsia="zh-CN"/>
          <w14:textFill>
            <w14:solidFill>
              <w14:schemeClr w14:val="tx1"/>
            </w14:solidFill>
          </w14:textFill>
        </w:rPr>
        <w:t>宁波市北仑区中医院保洁及后勤服务</w:t>
      </w:r>
      <w:r>
        <w:rPr>
          <w:rFonts w:hint="eastAsia" w:ascii="宋体" w:hAnsi="宋体" w:cs="黑体"/>
          <w:b/>
          <w:bCs/>
          <w:color w:val="000000" w:themeColor="text1"/>
          <w:sz w:val="24"/>
          <w:szCs w:val="24"/>
          <w:lang w:val="en-US" w:eastAsia="zh-CN"/>
          <w14:textFill>
            <w14:solidFill>
              <w14:schemeClr w14:val="tx1"/>
            </w14:solidFill>
          </w14:textFill>
        </w:rPr>
        <w:t>的</w:t>
      </w:r>
      <w:r>
        <w:rPr>
          <w:rFonts w:hint="eastAsia" w:ascii="宋体" w:hAnsi="宋体" w:eastAsia="宋体" w:cs="黑体"/>
          <w:b/>
          <w:bCs/>
          <w:color w:val="000000" w:themeColor="text1"/>
          <w:sz w:val="24"/>
          <w:szCs w:val="24"/>
          <w:lang w:val="en-US" w:eastAsia="zh-CN"/>
          <w14:textFill>
            <w14:solidFill>
              <w14:schemeClr w14:val="tx1"/>
            </w14:solidFill>
          </w14:textFill>
        </w:rPr>
        <w:t>服务要求</w:t>
      </w:r>
    </w:p>
    <w:p w14:paraId="6ADB8A57">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（一）项目概况和总体要求</w:t>
      </w:r>
    </w:p>
    <w:p w14:paraId="1F1B89FB">
      <w:pPr>
        <w:spacing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cs="黑体"/>
          <w:b w:val="0"/>
          <w:bCs w:val="0"/>
          <w:color w:val="000000" w:themeColor="text1"/>
          <w:sz w:val="24"/>
          <w:szCs w:val="24"/>
          <w14:textFill>
            <w14:solidFill>
              <w14:schemeClr w14:val="tx1"/>
            </w14:solidFill>
          </w14:textFill>
        </w:rPr>
        <w:t>宁波市北仑区中医院，总建筑面积为</w:t>
      </w:r>
      <w:r>
        <w:rPr>
          <w:rFonts w:hint="eastAsia" w:ascii="宋体" w:hAnsi="宋体" w:cs="黑体"/>
          <w:b w:val="0"/>
          <w:bCs w:val="0"/>
          <w:color w:val="000000" w:themeColor="text1"/>
          <w:sz w:val="24"/>
          <w:szCs w:val="24"/>
          <w:lang w:val="en-US" w:eastAsia="zh-CN"/>
          <w14:textFill>
            <w14:solidFill>
              <w14:schemeClr w14:val="tx1"/>
            </w14:solidFill>
          </w14:textFill>
        </w:rPr>
        <w:t>31885</w:t>
      </w:r>
      <w:r>
        <w:rPr>
          <w:rFonts w:hint="eastAsia" w:ascii="宋体" w:hAnsi="宋体" w:cs="黑体"/>
          <w:b w:val="0"/>
          <w:bCs w:val="0"/>
          <w:color w:val="000000" w:themeColor="text1"/>
          <w:sz w:val="24"/>
          <w:szCs w:val="24"/>
          <w14:textFill>
            <w14:solidFill>
              <w14:schemeClr w14:val="tx1"/>
            </w14:solidFill>
          </w14:textFill>
        </w:rPr>
        <w:t>平方米左右，额定病床总数</w:t>
      </w:r>
      <w:r>
        <w:rPr>
          <w:rFonts w:hint="eastAsia" w:ascii="宋体" w:hAnsi="宋体" w:cs="黑体"/>
          <w:b w:val="0"/>
          <w:bCs w:val="0"/>
          <w:color w:val="000000" w:themeColor="text1"/>
          <w:sz w:val="24"/>
          <w:szCs w:val="24"/>
          <w:lang w:val="en-US" w:eastAsia="zh-CN"/>
          <w14:textFill>
            <w14:solidFill>
              <w14:schemeClr w14:val="tx1"/>
            </w14:solidFill>
          </w14:textFill>
        </w:rPr>
        <w:t>250</w:t>
      </w:r>
      <w:r>
        <w:rPr>
          <w:rFonts w:hint="eastAsia" w:ascii="宋体" w:hAnsi="宋体" w:cs="黑体"/>
          <w:b w:val="0"/>
          <w:bCs w:val="0"/>
          <w:color w:val="000000" w:themeColor="text1"/>
          <w:sz w:val="24"/>
          <w:szCs w:val="24"/>
          <w14:textFill>
            <w14:solidFill>
              <w14:schemeClr w14:val="tx1"/>
            </w14:solidFill>
          </w14:textFill>
        </w:rPr>
        <w:t>张(实际开放</w:t>
      </w:r>
      <w:r>
        <w:rPr>
          <w:rFonts w:hint="eastAsia" w:ascii="宋体" w:hAnsi="宋体" w:cs="黑体"/>
          <w:b w:val="0"/>
          <w:bCs w:val="0"/>
          <w:color w:val="000000" w:themeColor="text1"/>
          <w:sz w:val="24"/>
          <w:szCs w:val="24"/>
          <w:lang w:val="en-US" w:eastAsia="zh-CN"/>
          <w14:textFill>
            <w14:solidFill>
              <w14:schemeClr w14:val="tx1"/>
            </w14:solidFill>
          </w14:textFill>
        </w:rPr>
        <w:t>250</w:t>
      </w:r>
      <w:r>
        <w:rPr>
          <w:rFonts w:hint="eastAsia" w:ascii="宋体" w:hAnsi="宋体" w:cs="黑体"/>
          <w:b w:val="0"/>
          <w:bCs w:val="0"/>
          <w:color w:val="000000" w:themeColor="text1"/>
          <w:sz w:val="24"/>
          <w:szCs w:val="24"/>
          <w14:textFill>
            <w14:solidFill>
              <w14:schemeClr w14:val="tx1"/>
            </w14:solidFill>
          </w14:textFill>
        </w:rPr>
        <w:t>张)，服务范围为门诊楼、住院楼、</w:t>
      </w:r>
      <w:r>
        <w:rPr>
          <w:rFonts w:hint="eastAsia" w:ascii="宋体" w:hAnsi="宋体" w:cs="黑体"/>
          <w:b w:val="0"/>
          <w:bCs w:val="0"/>
          <w:color w:val="000000" w:themeColor="text1"/>
          <w:sz w:val="24"/>
          <w:szCs w:val="24"/>
          <w:lang w:eastAsia="zh-CN"/>
          <w14:textFill>
            <w14:solidFill>
              <w14:schemeClr w14:val="tx1"/>
            </w14:solidFill>
          </w14:textFill>
        </w:rPr>
        <w:t>医技楼、公共卫生楼、</w:t>
      </w:r>
      <w:r>
        <w:rPr>
          <w:rFonts w:hint="eastAsia" w:ascii="宋体" w:hAnsi="宋体" w:cs="黑体"/>
          <w:b w:val="0"/>
          <w:bCs w:val="0"/>
          <w:color w:val="000000" w:themeColor="text1"/>
          <w:sz w:val="24"/>
          <w:szCs w:val="24"/>
          <w14:textFill>
            <w14:solidFill>
              <w14:schemeClr w14:val="tx1"/>
            </w14:solidFill>
          </w14:textFill>
        </w:rPr>
        <w:t>5号楼、6号楼及外围广场、平台等全院范围。</w:t>
      </w:r>
    </w:p>
    <w:p w14:paraId="1B3B67A8">
      <w:pPr>
        <w:spacing w:line="360" w:lineRule="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1、项目质量及要求：</w:t>
      </w:r>
    </w:p>
    <w:p w14:paraId="11AFE565">
      <w:pPr>
        <w:spacing w:line="360" w:lineRule="auto"/>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1</w:t>
      </w:r>
      <w:r>
        <w:rPr>
          <w:rFonts w:hint="eastAsia" w:ascii="宋体" w:hAnsi="宋体"/>
          <w:b w:val="0"/>
          <w:bCs w:val="0"/>
          <w:color w:val="000000" w:themeColor="text1"/>
          <w:sz w:val="24"/>
          <w:szCs w:val="24"/>
          <w14:textFill>
            <w14:solidFill>
              <w14:schemeClr w14:val="tx1"/>
            </w14:solidFill>
          </w14:textFill>
        </w:rPr>
        <w:t>）保洁设备配备均中高档水平，对医院的设施、设备等不得有任何破坏性和腐蚀性影响。</w:t>
      </w:r>
    </w:p>
    <w:p w14:paraId="4F62A3C4">
      <w:pPr>
        <w:spacing w:line="360" w:lineRule="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2</w:t>
      </w:r>
      <w:r>
        <w:rPr>
          <w:rFonts w:hint="eastAsia" w:ascii="宋体" w:hAnsi="宋体"/>
          <w:b w:val="0"/>
          <w:bCs w:val="0"/>
          <w:color w:val="000000" w:themeColor="text1"/>
          <w:sz w:val="24"/>
          <w:szCs w:val="24"/>
          <w14:textFill>
            <w14:solidFill>
              <w14:schemeClr w14:val="tx1"/>
            </w14:solidFill>
          </w14:textFill>
        </w:rPr>
        <w:t>）保洁工作标准符合《宁波市北仑区中医院保洁服务质量考核细则》标准。评分如低于90分，每低1分扣人民币200元。同时发出整改通知书给中标人，中标人</w:t>
      </w:r>
      <w:r>
        <w:rPr>
          <w:rFonts w:hint="eastAsia" w:ascii="宋体" w:hAnsi="宋体"/>
          <w:b w:val="0"/>
          <w:bCs w:val="0"/>
          <w:color w:val="000000" w:themeColor="text1"/>
          <w:sz w:val="24"/>
          <w:szCs w:val="24"/>
          <w:lang w:val="en-US" w:eastAsia="zh-CN"/>
          <w14:textFill>
            <w14:solidFill>
              <w14:schemeClr w14:val="tx1"/>
            </w14:solidFill>
          </w14:textFill>
        </w:rPr>
        <w:t>需</w:t>
      </w:r>
      <w:r>
        <w:rPr>
          <w:rFonts w:hint="eastAsia" w:ascii="宋体" w:hAnsi="宋体"/>
          <w:b w:val="0"/>
          <w:bCs w:val="0"/>
          <w:color w:val="000000" w:themeColor="text1"/>
          <w:sz w:val="24"/>
          <w:szCs w:val="24"/>
          <w14:textFill>
            <w14:solidFill>
              <w14:schemeClr w14:val="tx1"/>
            </w14:solidFill>
          </w14:textFill>
        </w:rPr>
        <w:t>在规定的期限内整改，如整改后仍不能达到良好以上的，医院有权加倍扣除管理费，并视情终止合同。</w:t>
      </w:r>
    </w:p>
    <w:p w14:paraId="19845B60">
      <w:pPr>
        <w:spacing w:line="360" w:lineRule="auto"/>
        <w:ind w:firstLine="240" w:firstLineChars="100"/>
        <w:rPr>
          <w:rFonts w:hint="eastAsia" w:ascii="宋体" w:hAnsi="宋体" w:eastAsia="宋体"/>
          <w:b w:val="0"/>
          <w:bCs w:val="0"/>
          <w:color w:val="000000" w:themeColor="text1"/>
          <w:sz w:val="24"/>
          <w:szCs w:val="24"/>
          <w:lang w:eastAsia="zh-CN"/>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每月由</w:t>
      </w:r>
      <w:r>
        <w:rPr>
          <w:rFonts w:hint="eastAsia" w:ascii="宋体" w:hAnsi="宋体"/>
          <w:b w:val="0"/>
          <w:bCs w:val="0"/>
          <w:color w:val="000000" w:themeColor="text1"/>
          <w:sz w:val="24"/>
          <w:szCs w:val="24"/>
          <w:lang w:eastAsia="zh-CN"/>
          <w14:textFill>
            <w14:solidFill>
              <w14:schemeClr w14:val="tx1"/>
            </w14:solidFill>
          </w14:textFill>
        </w:rPr>
        <w:t>后勤保卫科</w:t>
      </w:r>
      <w:r>
        <w:rPr>
          <w:rFonts w:hint="eastAsia" w:ascii="宋体" w:hAnsi="宋体"/>
          <w:b w:val="0"/>
          <w:bCs w:val="0"/>
          <w:color w:val="000000" w:themeColor="text1"/>
          <w:sz w:val="24"/>
          <w:szCs w:val="24"/>
          <w14:textFill>
            <w14:solidFill>
              <w14:schemeClr w14:val="tx1"/>
            </w14:solidFill>
          </w14:textFill>
        </w:rPr>
        <w:t>、医务部、护理部、院感科、监察室组织考核。考核标准：医院制定详细的考核细则，每月对保洁运送进行考核，主要从服务态度、工作效果、在职在岗情况、制度执行情况、病员及医务人员的满意度、服务质量等几方面进行考核</w:t>
      </w:r>
      <w:r>
        <w:rPr>
          <w:rFonts w:hint="eastAsia" w:ascii="宋体" w:hAnsi="宋体"/>
          <w:b w:val="0"/>
          <w:bCs w:val="0"/>
          <w:color w:val="000000" w:themeColor="text1"/>
          <w:sz w:val="24"/>
          <w:szCs w:val="24"/>
          <w:lang w:eastAsia="zh-CN"/>
          <w14:textFill>
            <w14:solidFill>
              <w14:schemeClr w14:val="tx1"/>
            </w14:solidFill>
          </w14:textFill>
        </w:rPr>
        <w:t>。</w:t>
      </w:r>
    </w:p>
    <w:p w14:paraId="4A2B3C0B">
      <w:pPr>
        <w:spacing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cs="黑体"/>
          <w:b w:val="0"/>
          <w:bCs w:val="0"/>
          <w:color w:val="000000" w:themeColor="text1"/>
          <w:sz w:val="24"/>
          <w:szCs w:val="24"/>
          <w:u w:val="none"/>
          <w:lang w:val="en-US" w:eastAsia="zh-CN"/>
          <w14:textFill>
            <w14:solidFill>
              <w14:schemeClr w14:val="tx1"/>
            </w14:solidFill>
          </w14:textFill>
        </w:rPr>
        <w:t>为了激发中标人服务质量，如因中标人不作为或工作欠缺导致采购人被上级通报的，区级（内）通报的一次扣罚中标人人民币1000元、市级(内）通报的一次扣罚中标人人民币2000元、省级(内）通报的一次扣罚中标人人民币3000元，如当月发生第二起(含）及以上通报的按对应级别翻倍扣罚。扣罚款在次月初缴纳至医院财务部。</w:t>
      </w:r>
    </w:p>
    <w:p w14:paraId="54E08DF4">
      <w:pPr>
        <w:spacing w:line="360" w:lineRule="auto"/>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en-US" w:eastAsia="zh-CN"/>
          <w14:textFill>
            <w14:solidFill>
              <w14:schemeClr w14:val="tx1"/>
            </w14:solidFill>
          </w14:textFill>
        </w:rPr>
        <w:t>2</w:t>
      </w:r>
      <w:r>
        <w:rPr>
          <w:rFonts w:hint="eastAsia" w:ascii="宋体" w:hAnsi="宋体"/>
          <w:b w:val="0"/>
          <w:bCs w:val="0"/>
          <w:color w:val="000000" w:themeColor="text1"/>
          <w:sz w:val="24"/>
          <w:szCs w:val="24"/>
          <w:highlight w:val="none"/>
          <w14:textFill>
            <w14:solidFill>
              <w14:schemeClr w14:val="tx1"/>
            </w14:solidFill>
          </w14:textFill>
        </w:rPr>
        <w:t>、人员配备要求：保洁（含</w:t>
      </w:r>
      <w:r>
        <w:rPr>
          <w:rFonts w:hint="eastAsia" w:ascii="宋体" w:hAnsi="宋体"/>
          <w:b w:val="0"/>
          <w:bCs w:val="0"/>
          <w:color w:val="000000" w:themeColor="text1"/>
          <w:sz w:val="24"/>
          <w:szCs w:val="24"/>
          <w:highlight w:val="none"/>
          <w:lang w:val="en-US" w:eastAsia="zh-CN"/>
          <w14:textFill>
            <w14:solidFill>
              <w14:schemeClr w14:val="tx1"/>
            </w14:solidFill>
          </w14:textFill>
        </w:rPr>
        <w:t>保洁</w:t>
      </w:r>
      <w:r>
        <w:rPr>
          <w:rFonts w:hint="eastAsia" w:ascii="宋体" w:hAnsi="宋体"/>
          <w:b w:val="0"/>
          <w:bCs w:val="0"/>
          <w:color w:val="000000" w:themeColor="text1"/>
          <w:sz w:val="24"/>
          <w:szCs w:val="24"/>
          <w:highlight w:val="none"/>
          <w14:textFill>
            <w14:solidFill>
              <w14:schemeClr w14:val="tx1"/>
            </w14:solidFill>
          </w14:textFill>
        </w:rPr>
        <w:t>经理）人员不少于</w:t>
      </w:r>
      <w:r>
        <w:rPr>
          <w:rFonts w:hint="eastAsia" w:ascii="宋体" w:hAnsi="宋体"/>
          <w:b w:val="0"/>
          <w:bCs w:val="0"/>
          <w:color w:val="000000" w:themeColor="text1"/>
          <w:sz w:val="24"/>
          <w:szCs w:val="24"/>
          <w:highlight w:val="none"/>
          <w:lang w:val="en-US" w:eastAsia="zh-CN"/>
          <w14:textFill>
            <w14:solidFill>
              <w14:schemeClr w14:val="tx1"/>
            </w14:solidFill>
          </w14:textFill>
        </w:rPr>
        <w:t>42</w:t>
      </w:r>
      <w:r>
        <w:rPr>
          <w:rFonts w:hint="eastAsia" w:ascii="宋体" w:hAnsi="宋体"/>
          <w:b w:val="0"/>
          <w:bCs w:val="0"/>
          <w:color w:val="000000" w:themeColor="text1"/>
          <w:sz w:val="24"/>
          <w:szCs w:val="24"/>
          <w:highlight w:val="none"/>
          <w14:textFill>
            <w14:solidFill>
              <w14:schemeClr w14:val="tx1"/>
            </w14:solidFill>
          </w14:textFill>
        </w:rPr>
        <w:t>人；其中管理人员不得少于2人，</w:t>
      </w:r>
      <w:r>
        <w:rPr>
          <w:rFonts w:hint="eastAsia" w:ascii="宋体" w:hAnsi="宋体"/>
          <w:b w:val="0"/>
          <w:bCs w:val="0"/>
          <w:color w:val="000000" w:themeColor="text1"/>
          <w:sz w:val="24"/>
          <w:szCs w:val="24"/>
          <w:highlight w:val="none"/>
          <w:lang w:eastAsia="zh-CN"/>
          <w14:textFill>
            <w14:solidFill>
              <w14:schemeClr w14:val="tx1"/>
            </w14:solidFill>
          </w14:textFill>
        </w:rPr>
        <w:t>具有大专及以上学历且在二级及以上医院具有两年及以上物业管理项目经验。</w:t>
      </w:r>
      <w:r>
        <w:rPr>
          <w:rFonts w:hint="eastAsia" w:ascii="宋体" w:hAnsi="宋体"/>
          <w:b w:val="0"/>
          <w:bCs w:val="0"/>
          <w:color w:val="000000" w:themeColor="text1"/>
          <w:sz w:val="24"/>
          <w:szCs w:val="24"/>
          <w:highlight w:val="none"/>
          <w14:textFill>
            <w14:solidFill>
              <w14:schemeClr w14:val="tx1"/>
            </w14:solidFill>
          </w14:textFill>
        </w:rPr>
        <w:t>运送人员不得少于1名。保洁员工年龄要求：员工年龄在60周岁及以下</w:t>
      </w:r>
      <w:r>
        <w:rPr>
          <w:rFonts w:hint="eastAsia" w:ascii="宋体" w:hAnsi="宋体"/>
          <w:b w:val="0"/>
          <w:bCs w:val="0"/>
          <w:color w:val="000000" w:themeColor="text1"/>
          <w:sz w:val="24"/>
          <w:szCs w:val="24"/>
          <w:highlight w:val="none"/>
          <w:lang w:eastAsia="zh-CN"/>
          <w14:textFill>
            <w14:solidFill>
              <w14:schemeClr w14:val="tx1"/>
            </w14:solidFill>
          </w14:textFill>
        </w:rPr>
        <w:t>，</w:t>
      </w:r>
      <w:r>
        <w:rPr>
          <w:rFonts w:hint="eastAsia" w:ascii="宋体" w:hAnsi="宋体"/>
          <w:b w:val="0"/>
          <w:bCs w:val="0"/>
          <w:color w:val="000000" w:themeColor="text1"/>
          <w:sz w:val="24"/>
          <w:szCs w:val="24"/>
          <w:highlight w:val="none"/>
          <w:lang w:val="en-US" w:eastAsia="zh-CN"/>
          <w14:textFill>
            <w14:solidFill>
              <w14:schemeClr w14:val="tx1"/>
            </w14:solidFill>
          </w14:textFill>
        </w:rPr>
        <w:t>其中</w:t>
      </w:r>
      <w:r>
        <w:rPr>
          <w:rFonts w:hint="eastAsia" w:ascii="宋体" w:hAnsi="宋体" w:cs="Arial"/>
          <w:b w:val="0"/>
          <w:bCs w:val="0"/>
          <w:color w:val="000000" w:themeColor="text1"/>
          <w:sz w:val="24"/>
          <w:szCs w:val="24"/>
          <w:lang w:val="en-US" w:eastAsia="zh-CN"/>
          <w14:textFill>
            <w14:solidFill>
              <w14:schemeClr w14:val="tx1"/>
            </w14:solidFill>
          </w14:textFill>
        </w:rPr>
        <w:t>10%的员工（不低于5名），年龄需控制在50周岁以下，文化程度初中毕业及以上。</w:t>
      </w:r>
    </w:p>
    <w:p w14:paraId="407D5484">
      <w:pPr>
        <w:spacing w:line="360" w:lineRule="auto"/>
        <w:rPr>
          <w:rFonts w:hint="eastAsia" w:ascii="宋体" w:hAnsi="宋体" w:eastAsia="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3、具体人员安排按招标人医疗需要安排相应工作人员。</w:t>
      </w:r>
    </w:p>
    <w:p w14:paraId="18D3EC10">
      <w:pPr>
        <w:spacing w:line="360" w:lineRule="auto"/>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4</w:t>
      </w:r>
      <w:r>
        <w:rPr>
          <w:rFonts w:hint="eastAsia" w:ascii="宋体" w:hAnsi="宋体"/>
          <w:b w:val="0"/>
          <w:bCs w:val="0"/>
          <w:color w:val="000000" w:themeColor="text1"/>
          <w:sz w:val="24"/>
          <w:szCs w:val="24"/>
          <w:highlight w:val="none"/>
          <w14:textFill>
            <w14:solidFill>
              <w14:schemeClr w14:val="tx1"/>
            </w14:solidFill>
          </w14:textFill>
        </w:rPr>
        <w:t>、招标文件中未曾明确但实际保洁工作中发生的工作量与设施设备等，投标人均需在报价中充分考虑。如中标，缺漏项目所产生的费用由中标人自理。</w:t>
      </w:r>
    </w:p>
    <w:p w14:paraId="00FBD70F">
      <w:pPr>
        <w:spacing w:line="360" w:lineRule="auto"/>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5</w:t>
      </w:r>
      <w:r>
        <w:rPr>
          <w:rFonts w:hint="eastAsia" w:ascii="宋体" w:hAnsi="宋体"/>
          <w:b w:val="0"/>
          <w:bCs w:val="0"/>
          <w:color w:val="000000" w:themeColor="text1"/>
          <w:sz w:val="24"/>
          <w:szCs w:val="24"/>
          <w:highlight w:val="none"/>
          <w14:textFill>
            <w14:solidFill>
              <w14:schemeClr w14:val="tx1"/>
            </w14:solidFill>
          </w14:textFill>
        </w:rPr>
        <w:t>、采购人向中标人提供保洁用水、用电、办公用房及仓库一间（装固定电话一门）。</w:t>
      </w:r>
    </w:p>
    <w:p w14:paraId="5610BAFB">
      <w:pPr>
        <w:spacing w:line="360" w:lineRule="auto"/>
        <w:rPr>
          <w:rFonts w:hint="eastAsia" w:ascii="宋体" w:hAnsi="宋体"/>
          <w:color w:val="000000" w:themeColor="text1"/>
          <w:szCs w:val="21"/>
          <w14:textFill>
            <w14:solidFill>
              <w14:schemeClr w14:val="tx1"/>
            </w14:solidFill>
          </w14:textFill>
        </w:rPr>
      </w:pPr>
    </w:p>
    <w:p w14:paraId="5105C2C2">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6080FD47">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（二）服务项目内容、范围及要求</w:t>
      </w:r>
    </w:p>
    <w:p w14:paraId="25C96415">
      <w:pPr>
        <w:tabs>
          <w:tab w:val="left" w:pos="1260"/>
        </w:tabs>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1.环境保洁内容范围：</w:t>
      </w:r>
    </w:p>
    <w:p w14:paraId="27B2B439">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负责医院室内、室外清洁卫生（包括天花板、顶棚、顶房平台、内墙、玻璃、高处灯具、通风口、地面、室内家具、楼梯、走廊、通道、窗户、门、桌、椅、床、柜、宣传栏、洗手间、电梯间、公共通道），和医院院落、道路的保洁工作及垃圾的收集和运送，外围清洗一年一次，不包括虫害控制。</w:t>
      </w:r>
    </w:p>
    <w:p w14:paraId="7007FC09">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（2）室内PVC地面/橡胶地板的养护：定期抛光、喷磨、刷洗、补蜡、全面/起打蜡。</w:t>
      </w:r>
    </w:p>
    <w:p w14:paraId="55B40674">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（3）公共区域的PVC地面/橡胶地板的养护：定期进行抛光、喷磨、刷洗、补蜡、全面起/打蜡。</w:t>
      </w:r>
    </w:p>
    <w:p w14:paraId="557A568E">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（4）门诊玻化砖：翻新、定期进行保养。</w:t>
      </w:r>
    </w:p>
    <w:p w14:paraId="2E5A2A31">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（5）医疗/生活垃圾的清运。</w:t>
      </w:r>
    </w:p>
    <w:p w14:paraId="417A7052">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（6）终末消毒、拆床。</w:t>
      </w:r>
    </w:p>
    <w:p w14:paraId="13C3E422">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（7）拆装窗帘和隔帘、空调清洗。</w:t>
      </w:r>
    </w:p>
    <w:p w14:paraId="304461DE">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（8）全院的送开水服务。</w:t>
      </w:r>
    </w:p>
    <w:p w14:paraId="64DBA077">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(9)运送人员负责全院的血液、大小便、标本等运送。</w:t>
      </w:r>
    </w:p>
    <w:p w14:paraId="64FB5E9B">
      <w:pPr>
        <w:tabs>
          <w:tab w:val="left" w:pos="1260"/>
        </w:tabs>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10）病区所有患者每日保证两次打开水，新病人入院随时打开水，并做好热水瓶的管理。</w:t>
      </w:r>
    </w:p>
    <w:p w14:paraId="75C65B37">
      <w:pPr>
        <w:tabs>
          <w:tab w:val="left" w:pos="1260"/>
        </w:tabs>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（11）做好出院病床及被褥的终末消毒（被褥床单位消毒机消毒）。</w:t>
      </w:r>
    </w:p>
    <w:p w14:paraId="01595FE4">
      <w:pPr>
        <w:tabs>
          <w:tab w:val="left" w:pos="1260"/>
        </w:tabs>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（12）铺备用新床。</w:t>
      </w:r>
    </w:p>
    <w:p w14:paraId="662220DF">
      <w:pPr>
        <w:tabs>
          <w:tab w:val="left" w:pos="1260"/>
        </w:tabs>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（13）随时保持被服整治。</w:t>
      </w:r>
    </w:p>
    <w:p w14:paraId="5CD8F5E2">
      <w:pPr>
        <w:tabs>
          <w:tab w:val="left" w:pos="1260"/>
        </w:tabs>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（14）换季做好被子及床垫的更换并整理，做好晒被褥等工作。</w:t>
      </w:r>
    </w:p>
    <w:p w14:paraId="5092BF9C">
      <w:pPr>
        <w:tabs>
          <w:tab w:val="left" w:pos="1260"/>
        </w:tabs>
        <w:spacing w:line="360" w:lineRule="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（15）手术室生活区护工工作内容：负责生活区所有房间的清洁卫生工作等；随时清洗手术室医务人员的工作鞋、外出鞋</w:t>
      </w:r>
      <w:r>
        <w:rPr>
          <w:rFonts w:hint="eastAsia" w:ascii="宋体" w:hAnsi="宋体" w:cs="宋体"/>
          <w:bCs/>
          <w:color w:val="000000" w:themeColor="text1"/>
          <w:sz w:val="24"/>
          <w:szCs w:val="24"/>
          <w:highlight w:val="none"/>
          <w:lang w:val="en-US" w:eastAsia="zh-CN"/>
          <w14:textFill>
            <w14:solidFill>
              <w14:schemeClr w14:val="tx1"/>
            </w14:solidFill>
          </w14:textFill>
        </w:rPr>
        <w:t>，辅助手术室整理织物，保证每天在岗人数不少于1人。</w:t>
      </w:r>
    </w:p>
    <w:p w14:paraId="0E6E7B93">
      <w:pPr>
        <w:tabs>
          <w:tab w:val="left" w:pos="1260"/>
        </w:tabs>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3C7EC53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2.服务要求</w:t>
      </w:r>
    </w:p>
    <w:p w14:paraId="5C944E1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负责医院范围内的室内、室外清洁卫生，24小时动态保洁，保持医院全貌整洁。具体要求如下：</w:t>
      </w:r>
    </w:p>
    <w:p w14:paraId="4E91AF0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1）对人员出入频繁之处，必须进行不间断的保洁。及时处理污物、垃圾，保持地面干燥、无污迹、无烟迹果壳。</w:t>
      </w:r>
    </w:p>
    <w:p w14:paraId="7FBC6D2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2）玻璃窗明亮清洁、窗帘干净。门、门框、栏杆、窗台、氧气面板上端、灯具、钟、镜框、风扇、室内分体空调器无灰尘，保持干净清洁。风扇、中央空调进出风口、隔尘网无积灰无污迹。</w:t>
      </w:r>
    </w:p>
    <w:p w14:paraId="3EF5627D">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3）床头橱、凳子、椅子、病床保持清洁，无积灰无污迹。</w:t>
      </w:r>
    </w:p>
    <w:p w14:paraId="3F1FC09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4）厕所地面光亮干净无积水，管道畅通、墙面清洁，无异味、便器无积垢。</w:t>
      </w:r>
    </w:p>
    <w:p w14:paraId="3F166F4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5）公共场所的楼梯扶手及通道的地面、玻璃窗、墙面的卫生要求同上。所有垃圾桶清洁、无异味。</w:t>
      </w:r>
    </w:p>
    <w:p w14:paraId="1A9E503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6）屋顶每月1-2次清扫，保持天沟通畅。绿化地无杂物垃圾，下水道无阻塞外溢，阴沟疏通无积水。</w:t>
      </w:r>
    </w:p>
    <w:p w14:paraId="79DC874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7）推车、卫生用具等整齐有序、清洁定位。病区常规废品物资、废纸、废黄板箱、空盐水瓶等及时清理、统一回收送医院废品站。</w:t>
      </w:r>
    </w:p>
    <w:p w14:paraId="41AECA2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8）按规定配合“除四害”工作。</w:t>
      </w:r>
    </w:p>
    <w:p w14:paraId="68D3F1D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9）保持内墙面清洁、无污迹、无蜘蛛网。室内花盆内不得有垃圾及烟头</w:t>
      </w:r>
    </w:p>
    <w:p w14:paraId="674265D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10）病区内不乱挂衣服、不拉线、不乱钉乱贴。</w:t>
      </w:r>
    </w:p>
    <w:p w14:paraId="54B145F3">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11）保持茶水站、污物间整洁，里面不得有私人杂物。水槽、水桶无积垢。</w:t>
      </w:r>
    </w:p>
    <w:p w14:paraId="6C4A99E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12）节约水电，无长明灯、长流水形象。</w:t>
      </w:r>
    </w:p>
    <w:p w14:paraId="271BE83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13）门急诊、大厅及室内公共区域、病房及办公室的首次（上、下午）保洁在上班前完成，不影响开诊、交接班、查房等工作。      </w:t>
      </w:r>
    </w:p>
    <w:p w14:paraId="51EF5AD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14）专项保洁不影响病人休息，负责防滑告知及安全提示。</w:t>
      </w:r>
    </w:p>
    <w:p w14:paraId="4F881D0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15）院内公共设施摆放整齐有序、清洁，活动指示牌、宣传牌、防滑告示牌等应定点、定位，整齐、整洁摆放，不得无故搬移、损坏。</w:t>
      </w:r>
    </w:p>
    <w:p w14:paraId="544274CA">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16）日常的清洁消毒工作按照《消毒技术规范》执行，出院病人终末消毒到位。</w:t>
      </w:r>
    </w:p>
    <w:p w14:paraId="5EB851CF">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17）抹布、拖把等清洁用具数量，符合院感要求。</w:t>
      </w:r>
    </w:p>
    <w:p w14:paraId="09CA37B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18）医疗废物处理按照《医疗废物管理条例》规范执行，禁止流失事件发生。</w:t>
      </w:r>
    </w:p>
    <w:p w14:paraId="35A21620">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做好环境保洁区域内的所有PVC/橡胶地面、水磨石地板的养护。养护频率要求如下：公共区域PVC/橡胶地面，喷磨抛光不低于每周2次，公共区域PVC/橡胶地面，打蜡不低于每年4次。室内区域PVC/橡胶地面每年2次。费用包含在投标总价内，要求注明保养的频率。</w:t>
      </w:r>
    </w:p>
    <w:p w14:paraId="313AE9BF">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合同开始三个月内完成硬地面专项维护工作：大理石/水磨石/花岗岩/玻化砖/微晶石地面的抛光、翻新、晶化、补起蜡，费用包含在投标总价内，要求提供详细维护方案。硬地面专项维护要求一年一次，如后期地面维护保养到位，经医院同意，可以延长专项维护周期。</w:t>
      </w:r>
    </w:p>
    <w:p w14:paraId="3956EC3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要求中标人对医院的项目管理配置专用的洗地机、自动洗地吸水机、抛光机、吸水洗尘机、地坪/地毯吹干机、真空吸尘机、对讲机、工业用洗衣机和烘干机、垃圾车、榨水器、不锈钢桶、电脑、打卡钟和打印机、先进的全方位清洁手推车等。</w:t>
      </w:r>
    </w:p>
    <w:p w14:paraId="687EB33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22）中标人提供保洁用的清洁剂、洗涤剂、地面保护材料</w:t>
      </w:r>
      <w:r>
        <w:rPr>
          <w:rFonts w:hint="eastAsia" w:ascii="宋体" w:hAnsi="宋体" w:cs="宋体"/>
          <w:color w:val="000000" w:themeColor="text1"/>
          <w:sz w:val="24"/>
          <w:szCs w:val="24"/>
          <w:lang w:val="en-US" w:eastAsia="zh-CN"/>
          <w14:textFill>
            <w14:solidFill>
              <w14:schemeClr w14:val="tx1"/>
            </w14:solidFill>
          </w14:textFill>
        </w:rPr>
        <w:t>(蜡等)</w:t>
      </w:r>
      <w:r>
        <w:rPr>
          <w:rFonts w:hint="eastAsia" w:ascii="宋体" w:hAnsi="宋体" w:eastAsia="宋体" w:cs="宋体"/>
          <w:color w:val="000000" w:themeColor="text1"/>
          <w:sz w:val="24"/>
          <w:szCs w:val="24"/>
          <w14:textFill>
            <w14:solidFill>
              <w14:schemeClr w14:val="tx1"/>
            </w14:solidFill>
          </w14:textFill>
        </w:rPr>
        <w:t>，这些消耗品必须是通过国家卫生部审批准予使用，并符合医院院感科的要求，并且要求提供优质的产品。</w:t>
      </w:r>
    </w:p>
    <w:p w14:paraId="6CBCA81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23）负责上述未详但属于院内保洁范围的服务。</w:t>
      </w:r>
    </w:p>
    <w:p w14:paraId="79104CA3">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24）病人对环境卫生的满</w:t>
      </w:r>
      <w:r>
        <w:rPr>
          <w:rFonts w:hint="eastAsia" w:ascii="宋体" w:hAnsi="宋体" w:eastAsia="宋体" w:cs="宋体"/>
          <w:b w:val="0"/>
          <w:bCs w:val="0"/>
          <w:color w:val="000000" w:themeColor="text1"/>
          <w:sz w:val="24"/>
          <w:szCs w:val="24"/>
          <w14:textFill>
            <w14:solidFill>
              <w14:schemeClr w14:val="tx1"/>
            </w14:solidFill>
          </w14:textFill>
        </w:rPr>
        <w:t>意度在90%以上。</w:t>
      </w:r>
    </w:p>
    <w:p w14:paraId="76748C33">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25）成立由物业管理人员及员工组成的保洁应急小组，提供详细的应急方案。主要应对雪灾、暴雨、台风、停电、火灾及其它突发紧急事件。小组名单、通讯号码、应急流程及应急演练等内容需书面上交医院</w:t>
      </w:r>
      <w:r>
        <w:rPr>
          <w:rFonts w:hint="eastAsia" w:ascii="宋体" w:hAnsi="宋体" w:cs="宋体"/>
          <w:b w:val="0"/>
          <w:bCs w:val="0"/>
          <w:color w:val="000000" w:themeColor="text1"/>
          <w:sz w:val="24"/>
          <w:szCs w:val="24"/>
          <w:lang w:eastAsia="zh-CN"/>
          <w14:textFill>
            <w14:solidFill>
              <w14:schemeClr w14:val="tx1"/>
            </w14:solidFill>
          </w14:textFill>
        </w:rPr>
        <w:t>后勤保卫科</w:t>
      </w:r>
      <w:r>
        <w:rPr>
          <w:rFonts w:hint="eastAsia" w:ascii="宋体" w:hAnsi="宋体" w:eastAsia="宋体" w:cs="宋体"/>
          <w:b w:val="0"/>
          <w:bCs w:val="0"/>
          <w:color w:val="000000" w:themeColor="text1"/>
          <w:sz w:val="24"/>
          <w:szCs w:val="24"/>
          <w14:textFill>
            <w14:solidFill>
              <w14:schemeClr w14:val="tx1"/>
            </w14:solidFill>
          </w14:textFill>
        </w:rPr>
        <w:t>。</w:t>
      </w:r>
    </w:p>
    <w:p w14:paraId="08C13952">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p>
    <w:p w14:paraId="665BD50C">
      <w:p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(三)对招标有关项目的说明</w:t>
      </w:r>
      <w:r>
        <w:rPr>
          <w:rFonts w:hint="eastAsia" w:ascii="宋体" w:hAnsi="宋体" w:eastAsia="宋体" w:cs="宋体"/>
          <w:b w:val="0"/>
          <w:bCs w:val="0"/>
          <w:color w:val="000000" w:themeColor="text1"/>
          <w:sz w:val="24"/>
          <w:szCs w:val="24"/>
          <w:lang w:val="en-US" w:eastAsia="zh-CN"/>
          <w14:textFill>
            <w14:solidFill>
              <w14:schemeClr w14:val="tx1"/>
            </w14:solidFill>
          </w14:textFill>
        </w:rPr>
        <w:t>和其他要求</w:t>
      </w:r>
    </w:p>
    <w:p w14:paraId="38921AB4">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1．公用水电（包括空调、清洁卫生、生活等各类用水；中标人办公等各类用电）费用由医院承担；医院负责提供各类垃圾桶、医疗垃圾袋，医疗垃圾的外运费和垃圾处理费用。</w:t>
      </w:r>
    </w:p>
    <w:p w14:paraId="05606FA3">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2.医院负责提供：</w:t>
      </w:r>
    </w:p>
    <w:p w14:paraId="6F933ED2">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（1）医疗垃圾袋、锐器盒；</w:t>
      </w:r>
    </w:p>
    <w:p w14:paraId="28C22FF3">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（2）空气消毒剂；</w:t>
      </w:r>
    </w:p>
    <w:p w14:paraId="18631490">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（3）医护人员手消毒剂；</w:t>
      </w:r>
    </w:p>
    <w:p w14:paraId="55FCA246">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3.医院将提供中标人管理办公用房、仓库用房，在服务期限内提供给中标人免费使用。</w:t>
      </w:r>
    </w:p>
    <w:p w14:paraId="048A792B">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4.中标人配置项目的保洁设备（专用的洗地机、自动洗地吸水机、抛光机、吸水洗尘机、真空吸尘机、垃圾车、高压水枪、榨水器、不锈钢桶等）。</w:t>
      </w:r>
    </w:p>
    <w:p w14:paraId="4FC9BD1F">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5.中标人负责所有有关环境保洁所需的清洁、洗涤药剂，地面和物体表面擦拭用的消毒剂，地面养护药剂、材料和保洁工具等耗材。</w:t>
      </w:r>
    </w:p>
    <w:p w14:paraId="7CE77523">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6.中标人提供电脑、考勤设备和打印机等办公设备和耗材；中标人自行负责桌椅等办公家私和员工更衣柜。</w:t>
      </w:r>
    </w:p>
    <w:p w14:paraId="4C842005">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7.中标人的各岗位员工要统一服装，并由中标人负责其员工工服配备和洗涤。</w:t>
      </w:r>
    </w:p>
    <w:p w14:paraId="2DF6EFDC">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8.中标人有岗前培训机构，服务人员100%经过岗前或在岗培训合格才独立上岗。</w:t>
      </w:r>
    </w:p>
    <w:p w14:paraId="2253B862">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9.未</w:t>
      </w:r>
      <w:r>
        <w:rPr>
          <w:rFonts w:hint="eastAsia" w:ascii="宋体" w:hAnsi="宋体" w:eastAsia="宋体" w:cs="宋体"/>
          <w:color w:val="000000" w:themeColor="text1"/>
          <w:sz w:val="24"/>
          <w:szCs w:val="24"/>
          <w14:textFill>
            <w14:solidFill>
              <w14:schemeClr w14:val="tx1"/>
            </w14:solidFill>
          </w14:textFill>
        </w:rPr>
        <w:t>经医院同意，中标人不得在合同期限内将本项目的管理权转包。</w:t>
      </w:r>
    </w:p>
    <w:p w14:paraId="566DAB0A">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10.中标人提供足够的作业机具,自行解决后勤管理服务时所需的日常工具和劳保用品,并能根据医院的行业形象要求及规范,保证文明工作。</w:t>
      </w:r>
    </w:p>
    <w:p w14:paraId="0F44F4F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11.中标人严格按照标准化的操作程序、完善的培训体系和质量控制体系完成本项目，以保证整个后勤系统安全、高效、有序和有计划地运转。</w:t>
      </w:r>
    </w:p>
    <w:p w14:paraId="624995B7">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12.中标人有责任配合医院接受上级领导部门的监督、检查，提供必须的资料。</w:t>
      </w:r>
    </w:p>
    <w:p w14:paraId="71FD935C">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13.中标人须严格按照国家规定给所有的员工缴纳各种社会保险（包括养老、医疗、工伤、生育险、失业保险等）。</w:t>
      </w:r>
    </w:p>
    <w:p w14:paraId="74838662">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14.中标人自行负责其招聘员工的一切工资、福利；如发生工伤、疾病乃至死亡的一切责任及费用由中标人全部负责；中标人应严格遵守国家有关的法律、法规及行业标准。</w:t>
      </w:r>
    </w:p>
    <w:p w14:paraId="5A65AC3C">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 全部服务人员的工作时间应严格按国家有关法律、法规要求的标准执行，因工作原因产生的加班（含节假日加班）应严格按国家有关法律、法规要求的标准给付员工加班薪资。</w:t>
      </w:r>
    </w:p>
    <w:p w14:paraId="6FD4666C">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（2）所有员工入院服务期间都必须定期体检。</w:t>
      </w:r>
    </w:p>
    <w:p w14:paraId="1F436D82">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（3）投标人</w:t>
      </w:r>
      <w:r>
        <w:rPr>
          <w:rFonts w:hint="eastAsia" w:ascii="宋体" w:hAnsi="宋体" w:cs="宋体"/>
          <w:bCs/>
          <w:color w:val="000000" w:themeColor="text1"/>
          <w:sz w:val="24"/>
          <w:szCs w:val="24"/>
          <w:lang w:val="en-US" w:eastAsia="zh-CN"/>
          <w14:textFill>
            <w14:solidFill>
              <w14:schemeClr w14:val="tx1"/>
            </w14:solidFill>
          </w14:textFill>
        </w:rPr>
        <w:t>需购</w:t>
      </w:r>
      <w:r>
        <w:rPr>
          <w:rFonts w:hint="eastAsia" w:ascii="宋体" w:hAnsi="宋体" w:eastAsia="宋体" w:cs="宋体"/>
          <w:bCs/>
          <w:color w:val="000000" w:themeColor="text1"/>
          <w:sz w:val="24"/>
          <w:szCs w:val="24"/>
          <w14:textFill>
            <w14:solidFill>
              <w14:schemeClr w14:val="tx1"/>
            </w14:solidFill>
          </w14:textFill>
        </w:rPr>
        <w:t>买公众责任险和员工的人身意外保险。</w:t>
      </w:r>
    </w:p>
    <w:p w14:paraId="567777CA">
      <w:pPr>
        <w:spacing w:line="360" w:lineRule="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（4）因中标人违反《劳动法》等法律法规而造成院方的连带责任和损失全部由中标人承担</w:t>
      </w:r>
      <w:r>
        <w:rPr>
          <w:rFonts w:hint="eastAsia" w:ascii="宋体" w:hAnsi="宋体" w:eastAsia="宋体" w:cs="宋体"/>
          <w:bCs/>
          <w:color w:val="000000" w:themeColor="text1"/>
          <w:sz w:val="24"/>
          <w:szCs w:val="24"/>
          <w:lang w:eastAsia="zh-CN"/>
          <w14:textFill>
            <w14:solidFill>
              <w14:schemeClr w14:val="tx1"/>
            </w14:solidFill>
          </w14:textFill>
        </w:rPr>
        <w:t>。</w:t>
      </w:r>
    </w:p>
    <w:p w14:paraId="7D0B88DA">
      <w:pPr>
        <w:pStyle w:val="44"/>
        <w:pBdr>
          <w:top w:val="none" w:color="auto" w:sz="0" w:space="0"/>
          <w:left w:val="none" w:color="auto" w:sz="0" w:space="0"/>
          <w:bottom w:val="none" w:color="auto" w:sz="0" w:space="1"/>
          <w:right w:val="none" w:color="auto" w:sz="0" w:space="0"/>
          <w:between w:val="none" w:color="auto" w:sz="0" w:space="0"/>
        </w:pBdr>
        <w:jc w:val="both"/>
        <w:rPr>
          <w:rFonts w:hint="eastAsia"/>
          <w:b/>
          <w:color w:val="000000" w:themeColor="text1"/>
          <w:kern w:val="0"/>
          <w:sz w:val="21"/>
          <w:szCs w:val="21"/>
          <w:lang w:val="en-US" w:eastAsia="zh-CN" w:bidi="ar-SA"/>
          <w14:textFill>
            <w14:solidFill>
              <w14:schemeClr w14:val="tx1"/>
            </w14:solidFill>
          </w14:textFill>
        </w:rPr>
      </w:pPr>
    </w:p>
    <w:p w14:paraId="40DDC419">
      <w:pPr>
        <w:rPr>
          <w:rFonts w:hint="eastAsia"/>
          <w:b/>
          <w:color w:val="000000" w:themeColor="text1"/>
          <w:kern w:val="0"/>
          <w:sz w:val="21"/>
          <w:szCs w:val="21"/>
          <w:lang w:val="en-US" w:eastAsia="zh-CN" w:bidi="ar-SA"/>
          <w14:textFill>
            <w14:solidFill>
              <w14:schemeClr w14:val="tx1"/>
            </w14:solidFill>
          </w14:textFill>
        </w:rPr>
      </w:pPr>
      <w:r>
        <w:rPr>
          <w:rFonts w:hint="eastAsia"/>
          <w:b/>
          <w:color w:val="000000" w:themeColor="text1"/>
          <w:kern w:val="0"/>
          <w:sz w:val="21"/>
          <w:szCs w:val="21"/>
          <w:lang w:val="en-US" w:eastAsia="zh-CN" w:bidi="ar-SA"/>
          <w14:textFill>
            <w14:solidFill>
              <w14:schemeClr w14:val="tx1"/>
            </w14:solidFill>
          </w14:textFill>
        </w:rPr>
        <w:br w:type="page"/>
      </w:r>
    </w:p>
    <w:p w14:paraId="0A41B981">
      <w:pPr>
        <w:pStyle w:val="44"/>
        <w:pBdr>
          <w:top w:val="none" w:color="auto" w:sz="0" w:space="0"/>
          <w:left w:val="none" w:color="auto" w:sz="0" w:space="0"/>
          <w:bottom w:val="none" w:color="auto" w:sz="0" w:space="1"/>
          <w:right w:val="none" w:color="auto" w:sz="0" w:space="0"/>
          <w:between w:val="none" w:color="auto" w:sz="0" w:space="0"/>
        </w:pBdr>
        <w:jc w:val="center"/>
        <w:rPr>
          <w:rFonts w:hint="eastAsia" w:ascii="宋体" w:hAnsi="宋体"/>
          <w:b/>
          <w:color w:val="000000" w:themeColor="text1"/>
          <w:kern w:val="0"/>
          <w:sz w:val="24"/>
          <w:szCs w:val="24"/>
          <w:lang w:val="en-US" w:eastAsia="zh-CN" w:bidi="ar-SA"/>
          <w14:textFill>
            <w14:solidFill>
              <w14:schemeClr w14:val="tx1"/>
            </w14:solidFill>
          </w14:textFill>
        </w:rPr>
      </w:pPr>
      <w:r>
        <w:rPr>
          <w:rFonts w:hint="eastAsia" w:ascii="宋体" w:hAnsi="宋体"/>
          <w:b/>
          <w:color w:val="000000" w:themeColor="text1"/>
          <w:kern w:val="0"/>
          <w:sz w:val="24"/>
          <w:szCs w:val="24"/>
          <w:lang w:val="en-US" w:eastAsia="zh-CN" w:bidi="ar-SA"/>
          <w14:textFill>
            <w14:solidFill>
              <w14:schemeClr w14:val="tx1"/>
            </w14:solidFill>
          </w14:textFill>
        </w:rPr>
        <w:t>宁波市北仑区新碶街道社区卫生服务中心保洁及后勤服务等服务要求</w:t>
      </w:r>
    </w:p>
    <w:p w14:paraId="47487D51">
      <w:pPr>
        <w:spacing w:line="360" w:lineRule="auto"/>
        <w:rPr>
          <w:rFonts w:hint="eastAsia" w:ascii="宋体" w:hAnsi="宋体"/>
          <w:b w:val="0"/>
          <w:bCs/>
          <w:color w:val="000000" w:themeColor="text1"/>
          <w:highlight w:val="none"/>
          <w:lang w:val="en-US" w:eastAsia="zh-CN"/>
          <w14:textFill>
            <w14:solidFill>
              <w14:schemeClr w14:val="tx1"/>
            </w14:solidFill>
          </w14:textFill>
        </w:rPr>
      </w:pPr>
    </w:p>
    <w:p w14:paraId="19C6AB63">
      <w:pPr>
        <w:spacing w:line="360" w:lineRule="auto"/>
        <w:ind w:firstLine="480" w:firstLineChars="200"/>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项目概况：新碶街道社区卫生服务中心，是一所集医疗、预防、保健、康复、健康教育等功能于一体的现代化社区卫生服务机构。城关分中心建筑面积约6000平方米位于北仑区新碶街道淮河路386号。高塘分中心建筑面积约3700平方米位于北仑区新碶街道板桥跟路28号。中心总建筑面积达9700平方米，两个分中心。</w:t>
      </w:r>
    </w:p>
    <w:p w14:paraId="199F191F">
      <w:pPr>
        <w:spacing w:line="360" w:lineRule="auto"/>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一、</w:t>
      </w:r>
      <w:r>
        <w:rPr>
          <w:rFonts w:hint="eastAsia" w:ascii="宋体" w:hAnsi="宋体"/>
          <w:b w:val="0"/>
          <w:bCs/>
          <w:color w:val="000000" w:themeColor="text1"/>
          <w:sz w:val="24"/>
          <w:szCs w:val="24"/>
          <w:highlight w:val="none"/>
          <w14:textFill>
            <w14:solidFill>
              <w14:schemeClr w14:val="tx1"/>
            </w14:solidFill>
          </w14:textFill>
        </w:rPr>
        <w:t>项目质量及要求：</w:t>
      </w:r>
    </w:p>
    <w:p w14:paraId="39BE9FD9">
      <w:pPr>
        <w:spacing w:line="360" w:lineRule="auto"/>
        <w:rPr>
          <w:rFonts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w:t>
      </w:r>
      <w:r>
        <w:rPr>
          <w:rFonts w:ascii="宋体" w:hAnsi="宋体"/>
          <w:b w:val="0"/>
          <w:bCs/>
          <w:color w:val="000000" w:themeColor="text1"/>
          <w:sz w:val="24"/>
          <w:szCs w:val="24"/>
          <w:highlight w:val="none"/>
          <w14:textFill>
            <w14:solidFill>
              <w14:schemeClr w14:val="tx1"/>
            </w14:solidFill>
          </w14:textFill>
        </w:rPr>
        <w:t>1</w:t>
      </w:r>
      <w:r>
        <w:rPr>
          <w:rFonts w:hint="eastAsia" w:ascii="宋体" w:hAnsi="宋体"/>
          <w:b w:val="0"/>
          <w:bCs/>
          <w:color w:val="000000" w:themeColor="text1"/>
          <w:sz w:val="24"/>
          <w:szCs w:val="24"/>
          <w:highlight w:val="none"/>
          <w14:textFill>
            <w14:solidFill>
              <w14:schemeClr w14:val="tx1"/>
            </w14:solidFill>
          </w14:textFill>
        </w:rPr>
        <w:t>）保洁设备配备均中高档水平，对医院的设施、设备等不得有任何破坏性和腐蚀性影响。</w:t>
      </w:r>
    </w:p>
    <w:p w14:paraId="7B6DCF5E">
      <w:pPr>
        <w:spacing w:line="360" w:lineRule="auto"/>
        <w:rPr>
          <w:rFonts w:hint="eastAsia" w:ascii="宋体" w:hAnsi="宋体" w:eastAsia="宋体" w:cs="Times New Roman"/>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w:t>
      </w:r>
      <w:r>
        <w:rPr>
          <w:rFonts w:ascii="宋体" w:hAnsi="宋体"/>
          <w:b w:val="0"/>
          <w:bCs/>
          <w:color w:val="000000" w:themeColor="text1"/>
          <w:sz w:val="24"/>
          <w:szCs w:val="24"/>
          <w:highlight w:val="none"/>
          <w14:textFill>
            <w14:solidFill>
              <w14:schemeClr w14:val="tx1"/>
            </w14:solidFill>
          </w14:textFill>
        </w:rPr>
        <w:t>2</w:t>
      </w:r>
      <w:r>
        <w:rPr>
          <w:rFonts w:hint="eastAsia" w:ascii="宋体" w:hAnsi="宋体"/>
          <w:b w:val="0"/>
          <w:bCs/>
          <w:color w:val="000000" w:themeColor="text1"/>
          <w:sz w:val="24"/>
          <w:szCs w:val="24"/>
          <w:highlight w:val="none"/>
          <w14:textFill>
            <w14:solidFill>
              <w14:schemeClr w14:val="tx1"/>
            </w14:solidFill>
          </w14:textFill>
        </w:rPr>
        <w:t>）</w:t>
      </w:r>
      <w:r>
        <w:rPr>
          <w:rFonts w:hint="eastAsia" w:ascii="宋体" w:hAnsi="宋体" w:eastAsia="宋体" w:cs="Times New Roman"/>
          <w:b w:val="0"/>
          <w:bCs/>
          <w:color w:val="000000" w:themeColor="text1"/>
          <w:kern w:val="0"/>
          <w:sz w:val="24"/>
          <w:szCs w:val="24"/>
          <w:highlight w:val="none"/>
          <w:lang w:val="en-US" w:eastAsia="zh-CN" w:bidi="ar-SA"/>
          <w14:textFill>
            <w14:solidFill>
              <w14:schemeClr w14:val="tx1"/>
            </w14:solidFill>
          </w14:textFill>
        </w:rPr>
        <w:t>保安工作按行业规范操作，应做到无管理原因造成治安案件和火灾发生，医院秩序井然有序；执行无烟医院规定，完成医院特殊情况下的安全保卫任务；安保、消防工作符合相关规定。</w:t>
      </w:r>
    </w:p>
    <w:p w14:paraId="5EEFA74D">
      <w:pPr>
        <w:spacing w:line="360" w:lineRule="auto"/>
        <w:rPr>
          <w:rFonts w:hint="default" w:ascii="宋体" w:hAnsi="宋体" w:eastAsia="宋体" w:cs="Times New Roman"/>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val="0"/>
          <w:bCs/>
          <w:color w:val="000000" w:themeColor="text1"/>
          <w:kern w:val="0"/>
          <w:sz w:val="24"/>
          <w:szCs w:val="24"/>
          <w:highlight w:val="none"/>
          <w:lang w:val="en-US" w:eastAsia="zh-CN" w:bidi="ar-SA"/>
          <w14:textFill>
            <w14:solidFill>
              <w14:schemeClr w14:val="tx1"/>
            </w14:solidFill>
          </w14:textFill>
        </w:rPr>
        <w:t>（3）水电后勤管理按行业规范操作，符合采购人院内相关规定，能够及时有效处理相关水电、维修问题。</w:t>
      </w:r>
    </w:p>
    <w:p w14:paraId="73E2EB58">
      <w:pPr>
        <w:spacing w:line="360" w:lineRule="auto"/>
        <w:rPr>
          <w:rFonts w:hint="eastAsia" w:ascii="宋体" w:hAnsi="宋体" w:eastAsia="宋体" w:cs="Times New Roman"/>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w:t>
      </w:r>
      <w:r>
        <w:rPr>
          <w:rFonts w:hint="eastAsia" w:ascii="宋体" w:hAnsi="宋体"/>
          <w:b w:val="0"/>
          <w:bCs/>
          <w:color w:val="000000" w:themeColor="text1"/>
          <w:sz w:val="24"/>
          <w:szCs w:val="24"/>
          <w:highlight w:val="none"/>
          <w:lang w:val="en-US" w:eastAsia="zh-CN"/>
          <w14:textFill>
            <w14:solidFill>
              <w14:schemeClr w14:val="tx1"/>
            </w14:solidFill>
          </w14:textFill>
        </w:rPr>
        <w:t>4</w:t>
      </w:r>
      <w:r>
        <w:rPr>
          <w:rFonts w:hint="eastAsia" w:ascii="宋体" w:hAnsi="宋体"/>
          <w:b w:val="0"/>
          <w:bCs/>
          <w:color w:val="000000" w:themeColor="text1"/>
          <w:sz w:val="24"/>
          <w:szCs w:val="24"/>
          <w:highlight w:val="none"/>
          <w:lang w:eastAsia="zh-CN"/>
          <w14:textFill>
            <w14:solidFill>
              <w14:schemeClr w14:val="tx1"/>
            </w14:solidFill>
          </w14:textFill>
        </w:rPr>
        <w:t>）</w:t>
      </w:r>
      <w:r>
        <w:rPr>
          <w:rFonts w:hint="eastAsia" w:ascii="宋体" w:hAnsi="宋体"/>
          <w:b w:val="0"/>
          <w:bCs/>
          <w:color w:val="000000" w:themeColor="text1"/>
          <w:sz w:val="24"/>
          <w:szCs w:val="24"/>
          <w:highlight w:val="none"/>
          <w14:textFill>
            <w14:solidFill>
              <w14:schemeClr w14:val="tx1"/>
            </w14:solidFill>
          </w14:textFill>
        </w:rPr>
        <w:t>每月由</w:t>
      </w:r>
      <w:r>
        <w:rPr>
          <w:rFonts w:hint="eastAsia" w:ascii="宋体" w:hAnsi="宋体"/>
          <w:b w:val="0"/>
          <w:bCs/>
          <w:color w:val="000000" w:themeColor="text1"/>
          <w:sz w:val="24"/>
          <w:szCs w:val="24"/>
          <w:highlight w:val="none"/>
          <w:lang w:val="en-US" w:eastAsia="zh-CN"/>
          <w14:textFill>
            <w14:solidFill>
              <w14:schemeClr w14:val="tx1"/>
            </w14:solidFill>
          </w14:textFill>
        </w:rPr>
        <w:t>医院有关部门</w:t>
      </w:r>
      <w:r>
        <w:rPr>
          <w:rFonts w:hint="eastAsia" w:ascii="宋体" w:hAnsi="宋体"/>
          <w:b w:val="0"/>
          <w:bCs/>
          <w:color w:val="000000" w:themeColor="text1"/>
          <w:sz w:val="24"/>
          <w:szCs w:val="24"/>
          <w:highlight w:val="none"/>
          <w14:textFill>
            <w14:solidFill>
              <w14:schemeClr w14:val="tx1"/>
            </w14:solidFill>
          </w14:textFill>
        </w:rPr>
        <w:t>组织考核。考核标准：医院制定详细的考核细则，每月对</w:t>
      </w:r>
      <w:r>
        <w:rPr>
          <w:rFonts w:hint="eastAsia" w:ascii="宋体" w:hAnsi="宋体"/>
          <w:b w:val="0"/>
          <w:bCs/>
          <w:color w:val="000000" w:themeColor="text1"/>
          <w:sz w:val="24"/>
          <w:szCs w:val="24"/>
          <w:highlight w:val="none"/>
          <w:lang w:val="en-US" w:eastAsia="zh-CN"/>
          <w14:textFill>
            <w14:solidFill>
              <w14:schemeClr w14:val="tx1"/>
            </w14:solidFill>
          </w14:textFill>
        </w:rPr>
        <w:t>保安、保洁、水电勤杂工按</w:t>
      </w:r>
      <w:r>
        <w:rPr>
          <w:rFonts w:hint="eastAsia" w:ascii="宋体" w:hAnsi="宋体"/>
          <w:b w:val="0"/>
          <w:bCs/>
          <w:color w:val="000000" w:themeColor="text1"/>
          <w:sz w:val="24"/>
          <w:szCs w:val="24"/>
          <w:highlight w:val="none"/>
          <w14:textFill>
            <w14:solidFill>
              <w14:schemeClr w14:val="tx1"/>
            </w14:solidFill>
          </w14:textFill>
        </w:rPr>
        <w:t>《</w:t>
      </w:r>
      <w:r>
        <w:rPr>
          <w:rFonts w:hint="eastAsia" w:ascii="宋体" w:hAnsi="宋体"/>
          <w:b w:val="0"/>
          <w:bCs/>
          <w:color w:val="000000" w:themeColor="text1"/>
          <w:kern w:val="0"/>
          <w:sz w:val="24"/>
          <w:szCs w:val="24"/>
          <w:highlight w:val="none"/>
          <w:lang w:val="en-US" w:eastAsia="zh-CN" w:bidi="ar-SA"/>
          <w14:textFill>
            <w14:solidFill>
              <w14:schemeClr w14:val="tx1"/>
            </w14:solidFill>
          </w14:textFill>
        </w:rPr>
        <w:t>宁波市北仑区新碶街道社区卫生服务中心</w:t>
      </w:r>
      <w:r>
        <w:rPr>
          <w:rFonts w:hint="eastAsia" w:ascii="宋体" w:hAnsi="宋体"/>
          <w:b w:val="0"/>
          <w:bCs/>
          <w:color w:val="000000" w:themeColor="text1"/>
          <w:sz w:val="24"/>
          <w:szCs w:val="24"/>
          <w:highlight w:val="none"/>
          <w14:textFill>
            <w14:solidFill>
              <w14:schemeClr w14:val="tx1"/>
            </w14:solidFill>
          </w14:textFill>
        </w:rPr>
        <w:t>服务质量考核细则》标准进行考核，主要从服务态度、工作效果、在职在岗情况、制度执行情况、病员及医务人员的满意度、服务质量等几方面进行考核</w:t>
      </w:r>
      <w:r>
        <w:rPr>
          <w:rFonts w:hint="eastAsia" w:ascii="宋体" w:hAnsi="宋体"/>
          <w:b w:val="0"/>
          <w:bCs/>
          <w:color w:val="000000" w:themeColor="text1"/>
          <w:sz w:val="24"/>
          <w:szCs w:val="24"/>
          <w:highlight w:val="none"/>
          <w:lang w:eastAsia="zh-CN"/>
          <w14:textFill>
            <w14:solidFill>
              <w14:schemeClr w14:val="tx1"/>
            </w14:solidFill>
          </w14:textFill>
        </w:rPr>
        <w:t>。</w:t>
      </w:r>
      <w:r>
        <w:rPr>
          <w:rFonts w:hint="eastAsia" w:ascii="宋体" w:hAnsi="宋体"/>
          <w:b w:val="0"/>
          <w:bCs/>
          <w:color w:val="000000" w:themeColor="text1"/>
          <w:sz w:val="24"/>
          <w:szCs w:val="24"/>
          <w:highlight w:val="none"/>
          <w14:textFill>
            <w14:solidFill>
              <w14:schemeClr w14:val="tx1"/>
            </w14:solidFill>
          </w14:textFill>
        </w:rPr>
        <w:t>评分如低</w:t>
      </w:r>
      <w:r>
        <w:rPr>
          <w:rFonts w:hint="eastAsia" w:ascii="宋体" w:hAnsi="宋体" w:eastAsia="宋体" w:cs="Times New Roman"/>
          <w:b w:val="0"/>
          <w:bCs/>
          <w:color w:val="000000" w:themeColor="text1"/>
          <w:kern w:val="0"/>
          <w:sz w:val="24"/>
          <w:szCs w:val="24"/>
          <w:highlight w:val="none"/>
          <w:lang w:val="en-US" w:eastAsia="zh-CN" w:bidi="ar-SA"/>
          <w14:textFill>
            <w14:solidFill>
              <w14:schemeClr w14:val="tx1"/>
            </w14:solidFill>
          </w14:textFill>
        </w:rPr>
        <w:t>于90分，每低1分扣人民币200元。同时发出整改通知书给中标人，中标人需在规定的期限内整改，如整改后仍不能达到良好以上的，医院有权加倍扣除管理费，并视情终止合同。</w:t>
      </w:r>
    </w:p>
    <w:p w14:paraId="30A81BEF">
      <w:pPr>
        <w:spacing w:line="360" w:lineRule="auto"/>
        <w:ind w:firstLine="480" w:firstLineChars="200"/>
        <w:rPr>
          <w:rFonts w:hint="eastAsia" w:ascii="宋体" w:hAnsi="宋体" w:cs="黑体"/>
          <w:b w:val="0"/>
          <w:bCs/>
          <w:color w:val="000000" w:themeColor="text1"/>
          <w:sz w:val="24"/>
          <w:szCs w:val="24"/>
          <w:highlight w:val="none"/>
          <w:u w:val="none"/>
          <w:lang w:val="en-US" w:eastAsia="zh-CN"/>
          <w14:textFill>
            <w14:solidFill>
              <w14:schemeClr w14:val="tx1"/>
            </w14:solidFill>
          </w14:textFill>
        </w:rPr>
      </w:pPr>
      <w:r>
        <w:rPr>
          <w:rFonts w:hint="eastAsia" w:ascii="宋体" w:hAnsi="宋体" w:cs="黑体"/>
          <w:b w:val="0"/>
          <w:bCs/>
          <w:color w:val="000000" w:themeColor="text1"/>
          <w:sz w:val="24"/>
          <w:szCs w:val="24"/>
          <w:highlight w:val="none"/>
          <w:u w:val="none"/>
          <w:lang w:val="en-US" w:eastAsia="zh-CN"/>
          <w14:textFill>
            <w14:solidFill>
              <w14:schemeClr w14:val="tx1"/>
            </w14:solidFill>
          </w14:textFill>
        </w:rPr>
        <w:t>为了激发中标人服务质量，如因中标人不作为或工作欠缺导致采购人被上级通报的，区级（内）通报的一次扣罚中标人人民币1000元、市级(内）通报的一次扣罚中标人人民币2000元、省级(内）通报的一次扣罚中标人人民币3000元，如当月发生第二起(含）及以上通报的按对应级别翻倍扣罚。扣罚款在次月初缴纳至医院财务部。</w:t>
      </w:r>
    </w:p>
    <w:p w14:paraId="2A35CA3A">
      <w:pPr>
        <w:pStyle w:val="42"/>
        <w:rPr>
          <w:rFonts w:hint="eastAsia" w:ascii="宋体" w:hAnsi="宋体" w:cs="黑体"/>
          <w:b/>
          <w:bCs/>
          <w:color w:val="000000" w:themeColor="text1"/>
          <w:sz w:val="24"/>
          <w:szCs w:val="24"/>
          <w:u w:val="none"/>
          <w:lang w:val="en-US" w:eastAsia="zh-CN"/>
          <w14:textFill>
            <w14:solidFill>
              <w14:schemeClr w14:val="tx1"/>
            </w14:solidFill>
          </w14:textFill>
        </w:rPr>
      </w:pPr>
    </w:p>
    <w:p w14:paraId="4CF282D5">
      <w:pPr>
        <w:spacing w:line="360" w:lineRule="auto"/>
        <w:rPr>
          <w:rFonts w:hint="eastAsia" w:ascii="宋体" w:hAnsi="宋体"/>
          <w:b/>
          <w:color w:val="000000" w:themeColor="text1"/>
          <w:sz w:val="24"/>
          <w:szCs w:val="24"/>
          <w:lang w:val="en-US" w:eastAsia="zh-CN"/>
          <w14:textFill>
            <w14:solidFill>
              <w14:schemeClr w14:val="tx1"/>
            </w14:solidFill>
          </w14:textFill>
        </w:rPr>
      </w:pPr>
    </w:p>
    <w:p w14:paraId="6CD8C2BB">
      <w:pPr>
        <w:spacing w:line="360" w:lineRule="auto"/>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（一）</w:t>
      </w:r>
      <w:r>
        <w:rPr>
          <w:rFonts w:hint="eastAsia" w:ascii="宋体" w:hAnsi="宋体"/>
          <w:b/>
          <w:color w:val="000000" w:themeColor="text1"/>
          <w:sz w:val="24"/>
          <w:szCs w:val="24"/>
          <w14:textFill>
            <w14:solidFill>
              <w14:schemeClr w14:val="tx1"/>
            </w14:solidFill>
          </w14:textFill>
        </w:rPr>
        <w:t>安保服务内容</w:t>
      </w:r>
    </w:p>
    <w:p w14:paraId="3F17CB9A">
      <w:pPr>
        <w:spacing w:line="360" w:lineRule="auto"/>
        <w:ind w:firstLine="354" w:firstLineChars="147"/>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A：服务内容</w:t>
      </w:r>
    </w:p>
    <w:p w14:paraId="236AF227">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1、医院门卫，礼仪服务；车辆进出管理、物资出入管理、院内废品收购管理。</w:t>
      </w:r>
    </w:p>
    <w:p w14:paraId="2DB5625B">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2、车辆疏导和停放管理，车辆停放整齐有序，保证消防通道、急救通道畅通。</w:t>
      </w:r>
    </w:p>
    <w:p w14:paraId="7E93EE54">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3、消防监控中心执勤监视及消防报警时到现场查看和应急处理。</w:t>
      </w:r>
    </w:p>
    <w:p w14:paraId="05F55985">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4、管理区域内重点部位治安巡逻、检查；协助医院做好节能工作，随手关灯。</w:t>
      </w:r>
    </w:p>
    <w:p w14:paraId="25DAF8FF">
      <w:pPr>
        <w:spacing w:line="360" w:lineRule="auto"/>
        <w:ind w:firstLine="283" w:firstLineChars="135"/>
        <w:rPr>
          <w:rFonts w:ascii="宋体" w:hAnsi="宋体"/>
          <w:color w:val="000000" w:themeColor="text1"/>
          <w:sz w:val="24"/>
          <w:szCs w:val="24"/>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5、维护医院良好的医疗服务秩序（防小偷、防医托、防号贩子）驱赶进入医院张贴广告,发广告资料的人员，驱赶小贩；协助护理部做好陪护管理。</w:t>
      </w:r>
    </w:p>
    <w:p w14:paraId="6E34E5C4">
      <w:pPr>
        <w:spacing w:line="360" w:lineRule="auto"/>
        <w:ind w:firstLine="283" w:firstLineChars="135"/>
        <w:rPr>
          <w:rFonts w:ascii="宋体" w:hAnsi="宋体"/>
          <w:color w:val="000000" w:themeColor="text1"/>
          <w:sz w:val="24"/>
          <w:szCs w:val="24"/>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6、配合公安部门做好安全防范管理，做好治安综合治理工作。</w:t>
      </w:r>
    </w:p>
    <w:p w14:paraId="0419AA7E">
      <w:pPr>
        <w:spacing w:line="360" w:lineRule="auto"/>
        <w:ind w:firstLine="283" w:firstLineChars="135"/>
        <w:rPr>
          <w:rFonts w:ascii="宋体" w:hAnsi="宋体"/>
          <w:color w:val="000000" w:themeColor="text1"/>
          <w:sz w:val="24"/>
          <w:szCs w:val="24"/>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7、协助医院做好医疗安全事件的处理工作，保护医护人员的人身安全和医院财产安全。</w:t>
      </w:r>
    </w:p>
    <w:p w14:paraId="5CC1B0E7">
      <w:pPr>
        <w:pStyle w:val="789"/>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8、做好医院的临时性安排的应急保卫工作。</w:t>
      </w:r>
    </w:p>
    <w:p w14:paraId="7CC5E6E0">
      <w:pPr>
        <w:spacing w:line="360" w:lineRule="auto"/>
        <w:ind w:firstLine="323" w:firstLineChars="134"/>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B：医院安全秩序管理服务要求</w:t>
      </w:r>
    </w:p>
    <w:p w14:paraId="062498A8">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医院的安全秩序管理服务，是围绕医疗工作重心，为医院各项工作提供及时、安全、有效、全面的保障服务。</w:t>
      </w:r>
    </w:p>
    <w:p w14:paraId="3D383685">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1、工作目标</w:t>
      </w:r>
    </w:p>
    <w:p w14:paraId="1F11BEBF">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无管理原因造成治安案件和火灾发生。医院秩序井然，车辆停放有序，行驶通畅。执行无烟医院规定。完成医院特殊情况下的安全保卫任务。</w:t>
      </w:r>
    </w:p>
    <w:p w14:paraId="70DC783A">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2、治安综合管理</w:t>
      </w:r>
    </w:p>
    <w:p w14:paraId="7622E47E">
      <w:pPr>
        <w:spacing w:line="360" w:lineRule="auto"/>
        <w:ind w:left="630" w:hanging="630" w:hangingChars="300"/>
        <w:rPr>
          <w:rFonts w:ascii="宋体" w:hAnsi="宋体"/>
          <w:color w:val="000000" w:themeColor="text1"/>
          <w:sz w:val="24"/>
          <w:szCs w:val="24"/>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（1）保安负责院内的各项治安管理工作，24小时不间断在全院范围进行巡逻、制订24小时定线和变线巡逻路线，保证巡逻到位，确保安全。对院内治安监控设备全面监视，发现问题及时处理。</w:t>
      </w:r>
    </w:p>
    <w:p w14:paraId="2FEEE9D2">
      <w:pPr>
        <w:spacing w:line="360" w:lineRule="auto"/>
        <w:rPr>
          <w:rFonts w:ascii="宋体" w:hAnsi="宋体"/>
          <w:color w:val="000000" w:themeColor="text1"/>
          <w:sz w:val="24"/>
          <w:szCs w:val="24"/>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（2）医院医疗秩序维护</w:t>
      </w:r>
    </w:p>
    <w:p w14:paraId="25FF3344">
      <w:pPr>
        <w:spacing w:line="360" w:lineRule="auto"/>
        <w:ind w:left="525" w:left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保持良好的秩序，医院对就医环境有较高要求，特别是就诊高峰期，维持各个窗口、候诊区域、就诊区域的秩序，让病员自觉遵守先来后到，按次序排队，秩序井然。防小偷、防医托、防号贩子的巡逻。</w:t>
      </w:r>
    </w:p>
    <w:p w14:paraId="6D151C5D">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（3）安全防范工作</w:t>
      </w:r>
    </w:p>
    <w:p w14:paraId="1A5577A2">
      <w:pPr>
        <w:spacing w:line="360" w:lineRule="auto"/>
        <w:ind w:left="525" w:left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医院人员往来复杂，各种犯罪分子可能混在其中，就诊人员一般都带有现金，防范小偷是医院安保工作的重点之一，就诊高峰时段要加强保安人员巡逻力度。特别是要时刻防范和驱逐各种医托趁机行骗，保安应配合有关部门打击小偷、医托和号贩子。</w:t>
      </w:r>
    </w:p>
    <w:p w14:paraId="35AF8544">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（4）保护医院财产和医护人员的人身安全。</w:t>
      </w:r>
    </w:p>
    <w:p w14:paraId="09571DFA">
      <w:pPr>
        <w:spacing w:line="360" w:lineRule="auto"/>
        <w:ind w:left="525" w:left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随着人们对生命越来越重视，各种医患纠纷经常发生，个别不理智的患者家属，甚至对医护人员进行人身攻击；因此</w:t>
      </w:r>
      <w:r>
        <w:rPr>
          <w:rFonts w:hint="eastAsia" w:ascii="宋体" w:hAnsi="宋体"/>
          <w:color w:val="000000" w:themeColor="text1"/>
          <w:sz w:val="24"/>
          <w:szCs w:val="24"/>
          <w:lang w:val="en-US" w:eastAsia="zh-CN"/>
          <w14:textFill>
            <w14:solidFill>
              <w14:schemeClr w14:val="tx1"/>
            </w14:solidFill>
          </w14:textFill>
        </w:rPr>
        <w:t>需</w:t>
      </w:r>
      <w:r>
        <w:rPr>
          <w:rFonts w:hint="eastAsia" w:ascii="宋体" w:hAnsi="宋体"/>
          <w:color w:val="000000" w:themeColor="text1"/>
          <w:sz w:val="24"/>
          <w:szCs w:val="24"/>
          <w14:textFill>
            <w14:solidFill>
              <w14:schemeClr w14:val="tx1"/>
            </w14:solidFill>
          </w14:textFill>
        </w:rPr>
        <w:t>保护医护人员的安全，将事态发生的火苗熄灭在萌芽状态， 做好必要的劝解说服工作。</w:t>
      </w:r>
    </w:p>
    <w:p w14:paraId="3B99AF7E">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3、车辆管理</w:t>
      </w:r>
    </w:p>
    <w:p w14:paraId="7D17091F">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车管员严格遵守岗位操作规程，</w:t>
      </w:r>
      <w:r>
        <w:rPr>
          <w:rFonts w:hint="eastAsia" w:ascii="宋体" w:hAnsi="宋体"/>
          <w:color w:val="000000" w:themeColor="text1"/>
          <w:sz w:val="24"/>
          <w:szCs w:val="24"/>
          <w14:textFill>
            <w14:solidFill>
              <w14:schemeClr w14:val="tx1"/>
            </w14:solidFill>
          </w14:textFill>
        </w:rPr>
        <w:t>对出入医院及院内各通道的车辆进行</w:t>
      </w:r>
      <w:r>
        <w:rPr>
          <w:rFonts w:hint="eastAsia" w:ascii="宋体" w:hAnsi="宋体" w:cs="宋体"/>
          <w:color w:val="000000" w:themeColor="text1"/>
          <w:kern w:val="0"/>
          <w:sz w:val="24"/>
          <w:szCs w:val="24"/>
          <w14:textFill>
            <w14:solidFill>
              <w14:schemeClr w14:val="tx1"/>
            </w14:solidFill>
          </w14:textFill>
        </w:rPr>
        <w:t>检查、指挥及巡查工作，</w:t>
      </w:r>
      <w:r>
        <w:rPr>
          <w:rFonts w:hint="eastAsia" w:ascii="宋体" w:hAnsi="宋体"/>
          <w:color w:val="000000" w:themeColor="text1"/>
          <w:sz w:val="24"/>
          <w:szCs w:val="24"/>
          <w14:textFill>
            <w14:solidFill>
              <w14:schemeClr w14:val="tx1"/>
            </w14:solidFill>
          </w14:textFill>
        </w:rPr>
        <w:t>引导车辆按规定区域停放</w:t>
      </w:r>
      <w:r>
        <w:rPr>
          <w:rFonts w:hint="eastAsia" w:ascii="宋体" w:hAnsi="宋体" w:cs="宋体"/>
          <w:color w:val="000000" w:themeColor="text1"/>
          <w:kern w:val="0"/>
          <w:sz w:val="24"/>
          <w:szCs w:val="24"/>
          <w14:textFill>
            <w14:solidFill>
              <w14:schemeClr w14:val="tx1"/>
            </w14:solidFill>
          </w14:textFill>
        </w:rPr>
        <w:t>车辆停放做到规范有序，无乱停放及阻塞现象。如遇车辆失窃损坏</w:t>
      </w:r>
      <w:r>
        <w:rPr>
          <w:rFonts w:hint="eastAsia" w:ascii="宋体" w:hAnsi="宋体"/>
          <w:color w:val="000000" w:themeColor="text1"/>
          <w:sz w:val="24"/>
          <w:szCs w:val="24"/>
          <w14:textFill>
            <w14:solidFill>
              <w14:schemeClr w14:val="tx1"/>
            </w14:solidFill>
          </w14:textFill>
        </w:rPr>
        <w:t>。</w:t>
      </w:r>
    </w:p>
    <w:p w14:paraId="1C6282F9">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(1)医院自备车辆及医护人员私家车辆管理。</w:t>
      </w:r>
    </w:p>
    <w:p w14:paraId="0D8C6EB5">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（A）医院自备的车辆主要是120急救车、用于医院公务车辆和医院物品运送车辆，保安人员要加强管理，确保车辆进出畅通，确保车位不被无故侵占 。</w:t>
      </w:r>
    </w:p>
    <w:p w14:paraId="56935269">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（B）医护人员私家车辆，根据院方提供的车辆停车证，按规定车位停放。</w:t>
      </w:r>
    </w:p>
    <w:p w14:paraId="33EC5957">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当班保安人员要坚守岗位，按规定巡视，保护车辆不被损坏，车内物品安全 。</w:t>
      </w:r>
      <w:r>
        <w:rPr>
          <w:rFonts w:hint="eastAsia" w:ascii="宋体" w:hAnsi="宋体"/>
          <w:color w:val="000000" w:themeColor="text1"/>
          <w:sz w:val="24"/>
          <w:szCs w:val="24"/>
          <w14:textFill>
            <w14:solidFill>
              <w14:schemeClr w14:val="tx1"/>
            </w14:solidFill>
          </w14:textFill>
        </w:rPr>
        <w:tab/>
      </w:r>
    </w:p>
    <w:p w14:paraId="314AF492">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(2)外来车辆管理</w:t>
      </w:r>
    </w:p>
    <w:p w14:paraId="190E7FBE">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外来车辆进入医院，须服从保安指挥，接送病人允许进入的车辆，必须停放到划定的车位内，接送完病人后应驶离院区，做好劝离工作，不允许车辆超越停放位停放或一车占二位停放，协助车辆收费人员做好停车收费工作。</w:t>
      </w:r>
    </w:p>
    <w:p w14:paraId="4A7669A1">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(B)凡装有易燃、易爆、剧毒物品或有污染性物品的车辆严禁驶入医院内 。</w:t>
      </w:r>
    </w:p>
    <w:p w14:paraId="0CECB0D4">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(C)保证消防通道、车辆通道、120急救通道24小时畅通无阻。</w:t>
      </w:r>
    </w:p>
    <w:p w14:paraId="4C468217">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(D)禁止漏水、漏油的车辆出入医院，院区内车辆严禁鸣笛，限速5千米/小时，保安人员加强管理。</w:t>
      </w:r>
    </w:p>
    <w:p w14:paraId="14BE1ED3">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(E)保安加强巡逻，提醒车主关好车辆门、窗，保管好贵重物品。</w:t>
      </w:r>
    </w:p>
    <w:p w14:paraId="3B2EE9DA">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(F)协助车辆收费员做好车辆停车收费工作，阻止车辆冲卡行为。</w:t>
      </w:r>
    </w:p>
    <w:p w14:paraId="497EBCA4">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(3)摩托车及非机动车管理</w:t>
      </w:r>
    </w:p>
    <w:p w14:paraId="4F555F2F">
      <w:pPr>
        <w:spacing w:line="360" w:lineRule="auto"/>
        <w:ind w:left="420" w:hanging="480" w:hanging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(A)摩托车及非机动车在医院规定范围有序停放，确保院内道路通畅。院内停车位停满以后要阻止车辆进入，劝导其停在院外的停车场。</w:t>
      </w:r>
    </w:p>
    <w:p w14:paraId="78F0C9C5">
      <w:pPr>
        <w:spacing w:line="360" w:lineRule="auto"/>
        <w:ind w:left="420" w:hanging="480" w:hanging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(B)为了避免车辆被盗等事件的发生，影响医院的公众形象，需要采用人防技防相结合的方式，对非机动车停放场地安装的监控摄像探头，监控岗位要进行实时监视，发现可疑人员通知巡逻岗进行布控, 并加强防范和巡视，减少或避免车辆被盗事件的发生。</w:t>
      </w:r>
    </w:p>
    <w:p w14:paraId="31316B1B">
      <w:pPr>
        <w:spacing w:line="360" w:lineRule="auto"/>
        <w:ind w:firstLine="484" w:firstLineChars="201"/>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C、消防管理要求</w:t>
      </w:r>
    </w:p>
    <w:p w14:paraId="1C96D5A4">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★1、消防控制中心值班人员必须参加消防控制系统操作人员专业培训，并</w:t>
      </w:r>
      <w:r>
        <w:rPr>
          <w:rFonts w:hint="eastAsia" w:ascii="宋体" w:hAnsi="宋体" w:cs="宋体"/>
          <w:color w:val="000000" w:themeColor="text1"/>
          <w:kern w:val="0"/>
          <w:sz w:val="24"/>
          <w:szCs w:val="24"/>
          <w14:textFill>
            <w14:solidFill>
              <w14:schemeClr w14:val="tx1"/>
            </w14:solidFill>
          </w14:textFill>
        </w:rPr>
        <w:t>持有</w:t>
      </w:r>
      <w:r>
        <w:rPr>
          <w:rFonts w:hint="eastAsia" w:ascii="宋体" w:hAnsi="宋体"/>
          <w:color w:val="000000" w:themeColor="text1"/>
          <w:sz w:val="24"/>
          <w:szCs w:val="24"/>
          <w14:textFill>
            <w14:solidFill>
              <w14:schemeClr w14:val="tx1"/>
            </w14:solidFill>
          </w14:textFill>
        </w:rPr>
        <w:t>劳动部门或消防部门认可的</w:t>
      </w:r>
      <w:r>
        <w:rPr>
          <w:rFonts w:hint="eastAsia" w:ascii="宋体" w:hAnsi="宋体"/>
          <w:color w:val="000000" w:themeColor="text1"/>
          <w:sz w:val="24"/>
          <w:szCs w:val="24"/>
          <w:lang w:val="en-US" w:eastAsia="zh-CN"/>
          <w14:textFill>
            <w14:solidFill>
              <w14:schemeClr w14:val="tx1"/>
            </w14:solidFill>
          </w14:textFill>
        </w:rPr>
        <w:t>中级</w:t>
      </w:r>
      <w:r>
        <w:rPr>
          <w:rFonts w:hint="eastAsia" w:ascii="宋体" w:hAnsi="宋体"/>
          <w:color w:val="000000" w:themeColor="text1"/>
          <w:sz w:val="24"/>
          <w:szCs w:val="24"/>
          <w14:textFill>
            <w14:solidFill>
              <w14:schemeClr w14:val="tx1"/>
            </w14:solidFill>
          </w14:textFill>
        </w:rPr>
        <w:t>证书[</w:t>
      </w:r>
      <w:r>
        <w:rPr>
          <w:rFonts w:hint="eastAsia" w:ascii="宋体" w:hAnsi="宋体"/>
          <w:color w:val="000000" w:themeColor="text1"/>
          <w:sz w:val="24"/>
          <w:szCs w:val="24"/>
          <w:lang w:val="en-US" w:eastAsia="zh-CN"/>
          <w14:textFill>
            <w14:solidFill>
              <w14:schemeClr w14:val="tx1"/>
            </w14:solidFill>
          </w14:textFill>
        </w:rPr>
        <w:t>消防设施操作员职业资格证书</w:t>
      </w:r>
      <w:r>
        <w:rPr>
          <w:rFonts w:hint="eastAsia" w:ascii="宋体" w:hAnsi="宋体"/>
          <w:color w:val="000000" w:themeColor="text1"/>
          <w:sz w:val="24"/>
          <w:szCs w:val="24"/>
          <w14:textFill>
            <w14:solidFill>
              <w14:schemeClr w14:val="tx1"/>
            </w14:solidFill>
          </w14:textFill>
        </w:rPr>
        <w:t>]，凭证上岗[具有全国统一的</w:t>
      </w:r>
      <w:r>
        <w:rPr>
          <w:rFonts w:hint="eastAsia" w:ascii="宋体" w:hAnsi="宋体"/>
          <w:color w:val="000000" w:themeColor="text1"/>
          <w:sz w:val="24"/>
          <w:szCs w:val="24"/>
          <w:lang w:val="en-US" w:eastAsia="zh-CN"/>
          <w14:textFill>
            <w14:solidFill>
              <w14:schemeClr w14:val="tx1"/>
            </w14:solidFill>
          </w14:textFill>
        </w:rPr>
        <w:t>消防设施操作员职业资格证书</w:t>
      </w:r>
      <w:r>
        <w:rPr>
          <w:rFonts w:hint="eastAsia" w:ascii="宋体" w:hAnsi="宋体"/>
          <w:color w:val="000000" w:themeColor="text1"/>
          <w:sz w:val="24"/>
          <w:szCs w:val="24"/>
          <w14:textFill>
            <w14:solidFill>
              <w14:schemeClr w14:val="tx1"/>
            </w14:solidFill>
          </w14:textFill>
        </w:rPr>
        <w:t>的人员必须达到</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人及以上]。</w:t>
      </w:r>
      <w:r>
        <w:rPr>
          <w:rFonts w:hint="eastAsia" w:ascii="宋体" w:hAnsi="宋体" w:cs="宋体"/>
          <w:color w:val="000000" w:themeColor="text1"/>
          <w:kern w:val="0"/>
          <w:sz w:val="24"/>
          <w:szCs w:val="24"/>
          <w14:textFill>
            <w14:solidFill>
              <w14:schemeClr w14:val="tx1"/>
            </w14:solidFill>
          </w14:textFill>
        </w:rPr>
        <w:t>按制度做好全院内部安全、消防隐患的监视和处理，负责电梯应急呼时的安抚和呼叫电梯维保人员、总务科、巡逻保安等相关人员到现场处理。异常情况及时向院方汇报。维护使用好监控消控设施。</w:t>
      </w:r>
    </w:p>
    <w:p w14:paraId="053CC343">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▲2、消防监控联动中心实行24小时双人双岗值班制，有详细的值班记录和消防设施巡查记录。</w:t>
      </w:r>
    </w:p>
    <w:p w14:paraId="2C5D869A">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▲3、平时实行不间断巡视，对防火重点部位，消防通道等进行重点检查。</w:t>
      </w:r>
    </w:p>
    <w:p w14:paraId="1EFC00A1">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定期对消防灭火设施设备进行检查，每周一次，有记录，检查灭火器是否过期失效，压力等是否有效，灭火器过期前2个月及时上报保卫科。消防栓、应急指示灯等消防设施是否完好。如有损坏或过期失效立即通知医院总务科修理、调换。</w:t>
      </w:r>
    </w:p>
    <w:p w14:paraId="2C11C1F6">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5、做好所有安保、消防设施的日常清洁、保养、保管工作。</w:t>
      </w:r>
    </w:p>
    <w:p w14:paraId="526E2D81">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6、积极开展防火宣传教育，每天</w:t>
      </w:r>
      <w:r>
        <w:rPr>
          <w:rFonts w:hint="eastAsia" w:ascii="宋体" w:hAnsi="宋体"/>
          <w:color w:val="000000" w:themeColor="text1"/>
          <w:sz w:val="24"/>
          <w:szCs w:val="24"/>
          <w:lang w:val="en-US" w:eastAsia="zh-CN"/>
          <w14:textFill>
            <w14:solidFill>
              <w14:schemeClr w14:val="tx1"/>
            </w14:solidFill>
          </w14:textFill>
        </w:rPr>
        <w:t>需</w:t>
      </w:r>
      <w:r>
        <w:rPr>
          <w:rFonts w:hint="eastAsia" w:ascii="宋体" w:hAnsi="宋体"/>
          <w:color w:val="000000" w:themeColor="text1"/>
          <w:sz w:val="24"/>
          <w:szCs w:val="24"/>
          <w14:textFill>
            <w14:solidFill>
              <w14:schemeClr w14:val="tx1"/>
            </w14:solidFill>
          </w14:textFill>
        </w:rPr>
        <w:t>有一次进入每一个病房，对每一位病员进行防火防盗宣教，对违规用电 、用火现象及时阻止，建立健全防火责任制和岗位责任制，制定消防应急预案。</w:t>
      </w:r>
    </w:p>
    <w:p w14:paraId="2EDC8639">
      <w:pPr>
        <w:spacing w:line="360" w:lineRule="auto"/>
        <w:ind w:firstLine="484" w:firstLineChars="202"/>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7、加强消防演练，积极组织保安人员参加消防演练，正确使用消防器材 , 熟知医院突发事件应急预案，一旦发生火灾，及时报警 ,采取有效措施，灭火自救以减少损失。</w:t>
      </w:r>
    </w:p>
    <w:p w14:paraId="58CFD173">
      <w:pPr>
        <w:spacing w:line="360" w:lineRule="auto"/>
        <w:ind w:firstLine="422" w:firstLineChars="201"/>
        <w:rPr>
          <w:rFonts w:hint="default" w:ascii="宋体" w:hAnsi="宋体" w:eastAsia="宋体" w:cs="Times New Roman"/>
          <w:b/>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Times New Roman"/>
          <w:b/>
          <w:color w:val="000000" w:themeColor="text1"/>
          <w:sz w:val="24"/>
          <w:szCs w:val="24"/>
          <w:lang w:val="en-US" w:eastAsia="zh-CN"/>
          <w14:textFill>
            <w14:solidFill>
              <w14:schemeClr w14:val="tx1"/>
            </w14:solidFill>
          </w14:textFill>
        </w:rPr>
        <w:t>D、水电维修及勤杂服务要求</w:t>
      </w:r>
    </w:p>
    <w:p w14:paraId="518622F1">
      <w:pPr>
        <w:spacing w:line="360" w:lineRule="auto"/>
        <w:ind w:firstLine="484" w:firstLineChars="202"/>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负责中心及各</w:t>
      </w:r>
      <w:r>
        <w:rPr>
          <w:rFonts w:hint="eastAsia" w:ascii="宋体" w:hAnsi="宋体" w:eastAsia="宋体" w:cs="Times New Roman"/>
          <w:color w:val="000000" w:themeColor="text1"/>
          <w:sz w:val="24"/>
          <w:szCs w:val="24"/>
          <w:lang w:val="en-US" w:eastAsia="zh-CN"/>
          <w14:textFill>
            <w14:solidFill>
              <w14:schemeClr w14:val="tx1"/>
            </w14:solidFill>
          </w14:textFill>
        </w:rPr>
        <w:t>服务</w:t>
      </w:r>
      <w:r>
        <w:rPr>
          <w:rFonts w:hint="eastAsia" w:ascii="宋体" w:hAnsi="宋体" w:eastAsia="宋体" w:cs="Times New Roman"/>
          <w:color w:val="000000" w:themeColor="text1"/>
          <w:sz w:val="24"/>
          <w:szCs w:val="24"/>
          <w14:textFill>
            <w14:solidFill>
              <w14:schemeClr w14:val="tx1"/>
            </w14:solidFill>
          </w14:textFill>
        </w:rPr>
        <w:t>站安全供电、供水、门锁与动力设备等设施故障维修，</w:t>
      </w:r>
      <w:r>
        <w:rPr>
          <w:rFonts w:hint="eastAsia" w:ascii="宋体" w:hAnsi="宋体" w:eastAsia="宋体" w:cs="Times New Roman"/>
          <w:color w:val="000000" w:themeColor="text1"/>
          <w:sz w:val="24"/>
          <w:szCs w:val="24"/>
          <w:lang w:val="en-US" w:eastAsia="zh-CN"/>
          <w14:textFill>
            <w14:solidFill>
              <w14:schemeClr w14:val="tx1"/>
            </w14:solidFill>
          </w14:textFill>
        </w:rPr>
        <w:t>按规范要求频次</w:t>
      </w:r>
      <w:r>
        <w:rPr>
          <w:rFonts w:hint="eastAsia" w:ascii="宋体" w:hAnsi="宋体" w:eastAsia="宋体" w:cs="Times New Roman"/>
          <w:color w:val="000000" w:themeColor="text1"/>
          <w:sz w:val="24"/>
          <w:szCs w:val="24"/>
          <w14:textFill>
            <w14:solidFill>
              <w14:schemeClr w14:val="tx1"/>
            </w14:solidFill>
          </w14:textFill>
        </w:rPr>
        <w:t>巡视检查配电箱内电器保护设备并记录，及时汇报修复问题；</w:t>
      </w:r>
      <w:r>
        <w:rPr>
          <w:rFonts w:hint="eastAsia" w:ascii="宋体" w:hAnsi="宋体" w:eastAsia="宋体" w:cs="Times New Roman"/>
          <w:color w:val="000000" w:themeColor="text1"/>
          <w:sz w:val="24"/>
          <w:szCs w:val="24"/>
          <w:lang w:val="en-US" w:eastAsia="zh-CN"/>
          <w14:textFill>
            <w14:solidFill>
              <w14:schemeClr w14:val="tx1"/>
            </w14:solidFill>
          </w14:textFill>
        </w:rPr>
        <w:t>服务人员需</w:t>
      </w:r>
      <w:r>
        <w:rPr>
          <w:rFonts w:hint="eastAsia" w:ascii="宋体" w:hAnsi="宋体" w:eastAsia="宋体" w:cs="Times New Roman"/>
          <w:color w:val="000000" w:themeColor="text1"/>
          <w:sz w:val="24"/>
          <w:szCs w:val="24"/>
          <w14:textFill>
            <w14:solidFill>
              <w14:schemeClr w14:val="tx1"/>
            </w14:solidFill>
          </w14:textFill>
        </w:rPr>
        <w:t>驻院服务</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人员按照医院要求统一上班时间，工作时间</w:t>
      </w:r>
      <w:r>
        <w:rPr>
          <w:rFonts w:hint="eastAsia" w:ascii="宋体" w:hAnsi="宋体" w:eastAsia="宋体" w:cs="Times New Roman"/>
          <w:color w:val="000000" w:themeColor="text1"/>
          <w:sz w:val="24"/>
          <w:szCs w:val="24"/>
          <w:lang w:val="en-US" w:eastAsia="zh-CN"/>
          <w14:textFill>
            <w14:solidFill>
              <w14:schemeClr w14:val="tx1"/>
            </w14:solidFill>
          </w14:textFill>
        </w:rPr>
        <w:t>穿工作服</w:t>
      </w:r>
      <w:r>
        <w:rPr>
          <w:rFonts w:hint="eastAsia" w:ascii="宋体" w:hAnsi="宋体" w:eastAsia="宋体" w:cs="Times New Roman"/>
          <w:color w:val="000000" w:themeColor="text1"/>
          <w:sz w:val="24"/>
          <w:szCs w:val="24"/>
          <w14:textFill>
            <w14:solidFill>
              <w14:schemeClr w14:val="tx1"/>
            </w14:solidFill>
          </w14:textFill>
        </w:rPr>
        <w:t>、佩戴工作证件</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按行业规范操作，若因工作失误造成医院损失，经核实医院有权扣除相应比例劳务费、要求赔偿，严重者终止协议；若不能胜任工作，医院可要求调换人员；需遵守医院规章制度，及时完成领导交付的其他工作，服从临时工作调配。勤杂服务内容还包括各类简单维修、配电房日常维保、五金库房管理、公共区域消防设备日常巡查、污水设备日常处理等</w:t>
      </w:r>
      <w:r>
        <w:rPr>
          <w:rFonts w:hint="eastAsia" w:ascii="宋体" w:hAnsi="宋体" w:eastAsia="宋体" w:cs="Times New Roman"/>
          <w:color w:val="000000" w:themeColor="text1"/>
          <w:sz w:val="24"/>
          <w:szCs w:val="24"/>
          <w:lang w:eastAsia="zh-CN"/>
          <w14:textFill>
            <w14:solidFill>
              <w14:schemeClr w14:val="tx1"/>
            </w14:solidFill>
          </w14:textFill>
        </w:rPr>
        <w:t>。</w:t>
      </w:r>
    </w:p>
    <w:p w14:paraId="6B2468BA">
      <w:pPr>
        <w:spacing w:line="360" w:lineRule="auto"/>
        <w:ind w:firstLine="422" w:firstLineChars="201"/>
        <w:rPr>
          <w:rFonts w:hint="default"/>
          <w:b w:val="0"/>
          <w:bCs/>
          <w:color w:val="000000" w:themeColor="text1"/>
          <w:lang w:val="en-US"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E、</w:t>
      </w:r>
      <w:r>
        <w:rPr>
          <w:rFonts w:hint="eastAsia" w:ascii="宋体" w:hAnsi="宋体"/>
          <w:b w:val="0"/>
          <w:bCs/>
          <w:color w:val="000000" w:themeColor="text1"/>
          <w:sz w:val="24"/>
          <w:szCs w:val="24"/>
          <w:lang w:val="en-US" w:eastAsia="zh-CN"/>
          <w14:textFill>
            <w14:solidFill>
              <w14:schemeClr w14:val="tx1"/>
            </w14:solidFill>
          </w14:textFill>
        </w:rPr>
        <w:t>其他要求：配合中心相关职能科室做好相关辅助工作。</w:t>
      </w:r>
    </w:p>
    <w:p w14:paraId="1CF94DD7">
      <w:pPr>
        <w:spacing w:line="360" w:lineRule="auto"/>
        <w:ind w:firstLine="484" w:firstLineChars="201"/>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F</w:t>
      </w:r>
      <w:r>
        <w:rPr>
          <w:rFonts w:hint="eastAsia" w:ascii="宋体" w:hAnsi="宋体"/>
          <w:b/>
          <w:color w:val="000000" w:themeColor="text1"/>
          <w:sz w:val="24"/>
          <w:szCs w:val="24"/>
          <w14:textFill>
            <w14:solidFill>
              <w14:schemeClr w14:val="tx1"/>
            </w14:solidFill>
          </w14:textFill>
        </w:rPr>
        <w:t>、岗位设置</w:t>
      </w:r>
    </w:p>
    <w:p w14:paraId="6C6514CB">
      <w:pPr>
        <w:spacing w:line="360" w:lineRule="auto"/>
        <w:ind w:firstLine="424" w:firstLineChars="202"/>
        <w:rPr>
          <w:rFonts w:ascii="宋体" w:hAnsi="宋体"/>
          <w:color w:val="000000" w:themeColor="text1"/>
          <w:sz w:val="24"/>
          <w:szCs w:val="24"/>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1、消控监控岗：双人双岗24小时执勤</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有消防远程操作系统的消控室单人单岗24小时执勤</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。负责监控、消控值班管理。</w:t>
      </w:r>
    </w:p>
    <w:p w14:paraId="02EFF893">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2、车辆管理岗：暂按白班10小时执勤，负责区域车辆管理。</w:t>
      </w:r>
    </w:p>
    <w:p w14:paraId="296B12ED">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3、巡逻岗：24小时执勤，负责巡逻。</w:t>
      </w:r>
    </w:p>
    <w:p w14:paraId="618F0A0D">
      <w:pPr>
        <w:spacing w:line="360" w:lineRule="auto"/>
        <w:ind w:firstLine="424" w:firstLineChars="202"/>
        <w:rPr>
          <w:rFonts w:ascii="宋体" w:hAnsi="宋体"/>
          <w:color w:val="000000" w:themeColor="text1"/>
          <w:sz w:val="24"/>
          <w:szCs w:val="24"/>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4、门诊一楼岗（含项目经理）：暂按白班10小时执勤，负责全院保安工作调配及门诊一层治安。</w:t>
      </w:r>
    </w:p>
    <w:p w14:paraId="59B9CD8F">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5、机动岗。</w:t>
      </w:r>
    </w:p>
    <w:p w14:paraId="6BBA141F">
      <w:pPr>
        <w:spacing w:line="360"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二）</w:t>
      </w:r>
      <w:r>
        <w:rPr>
          <w:rFonts w:hint="eastAsia" w:ascii="宋体" w:hAnsi="宋体" w:cs="宋体"/>
          <w:b/>
          <w:color w:val="000000" w:themeColor="text1"/>
          <w:sz w:val="24"/>
          <w:szCs w:val="24"/>
          <w14:textFill>
            <w14:solidFill>
              <w14:schemeClr w14:val="tx1"/>
            </w14:solidFill>
          </w14:textFill>
        </w:rPr>
        <w:t>保洁服务内容</w:t>
      </w:r>
    </w:p>
    <w:p w14:paraId="479269A4">
      <w:pPr>
        <w:tabs>
          <w:tab w:val="left" w:pos="1260"/>
        </w:tabs>
        <w:adjustRightInd w:val="0"/>
        <w:snapToGrid w:val="0"/>
        <w:spacing w:line="360" w:lineRule="auto"/>
        <w:rPr>
          <w:rFonts w:hint="eastAsia" w:ascii="宋体" w:hAnsi="宋体" w:cs="Arial"/>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1.</w:t>
      </w:r>
      <w:r>
        <w:rPr>
          <w:rFonts w:ascii="宋体" w:hAnsi="宋体" w:cs="Arial"/>
          <w:b/>
          <w:bCs/>
          <w:color w:val="000000" w:themeColor="text1"/>
          <w:sz w:val="24"/>
          <w:szCs w:val="24"/>
          <w14:textFill>
            <w14:solidFill>
              <w14:schemeClr w14:val="tx1"/>
            </w14:solidFill>
          </w14:textFill>
        </w:rPr>
        <w:t>环境保洁内容范围：</w:t>
      </w:r>
    </w:p>
    <w:p w14:paraId="70660AD1">
      <w:pPr>
        <w:tabs>
          <w:tab w:val="left" w:pos="1260"/>
        </w:tabs>
        <w:adjustRightInd w:val="0"/>
        <w:snapToGrid w:val="0"/>
        <w:spacing w:line="360" w:lineRule="auto"/>
        <w:rPr>
          <w:rFonts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1</w:t>
      </w:r>
      <w:r>
        <w:rPr>
          <w:rFonts w:ascii="宋体" w:hAnsi="宋体" w:cs="Arial"/>
          <w:bCs/>
          <w:color w:val="000000" w:themeColor="text1"/>
          <w:sz w:val="24"/>
          <w:szCs w:val="24"/>
          <w14:textFill>
            <w14:solidFill>
              <w14:schemeClr w14:val="tx1"/>
            </w14:solidFill>
          </w14:textFill>
        </w:rPr>
        <w:t>）负责医院室内、室外清洁卫生（包括天花</w:t>
      </w:r>
      <w:r>
        <w:rPr>
          <w:rFonts w:hint="eastAsia" w:ascii="宋体" w:hAnsi="宋体" w:cs="Arial"/>
          <w:bCs/>
          <w:color w:val="000000" w:themeColor="text1"/>
          <w:sz w:val="24"/>
          <w:szCs w:val="24"/>
          <w14:textFill>
            <w14:solidFill>
              <w14:schemeClr w14:val="tx1"/>
            </w14:solidFill>
          </w14:textFill>
        </w:rPr>
        <w:t>板</w:t>
      </w:r>
      <w:r>
        <w:rPr>
          <w:rFonts w:ascii="宋体" w:hAnsi="宋体" w:cs="Arial"/>
          <w:bCs/>
          <w:color w:val="000000" w:themeColor="text1"/>
          <w:sz w:val="24"/>
          <w:szCs w:val="24"/>
          <w14:textFill>
            <w14:solidFill>
              <w14:schemeClr w14:val="tx1"/>
            </w14:solidFill>
          </w14:textFill>
        </w:rPr>
        <w:t>、顶棚、顶房平台、内墙、玻璃、高处灯具、通风口、地面、室内家具、楼梯、走廊、通道、窗户、门、桌、椅、床、柜、宣传栏、洗手间、电梯间、公共通道），和医院院落、道路的保洁工作</w:t>
      </w:r>
      <w:r>
        <w:rPr>
          <w:rFonts w:hint="eastAsia" w:ascii="宋体" w:hAnsi="宋体" w:cs="Arial"/>
          <w:bCs/>
          <w:color w:val="000000" w:themeColor="text1"/>
          <w:sz w:val="24"/>
          <w:szCs w:val="24"/>
          <w14:textFill>
            <w14:solidFill>
              <w14:schemeClr w14:val="tx1"/>
            </w14:solidFill>
          </w14:textFill>
        </w:rPr>
        <w:t>及</w:t>
      </w:r>
      <w:r>
        <w:rPr>
          <w:rFonts w:ascii="宋体" w:hAnsi="宋体" w:cs="Arial"/>
          <w:bCs/>
          <w:color w:val="000000" w:themeColor="text1"/>
          <w:sz w:val="24"/>
          <w:szCs w:val="24"/>
          <w14:textFill>
            <w14:solidFill>
              <w14:schemeClr w14:val="tx1"/>
            </w14:solidFill>
          </w14:textFill>
        </w:rPr>
        <w:t>垃圾的收集和运送，外</w:t>
      </w:r>
      <w:r>
        <w:rPr>
          <w:rFonts w:hint="eastAsia" w:ascii="宋体" w:hAnsi="宋体" w:cs="Arial"/>
          <w:bCs/>
          <w:color w:val="000000" w:themeColor="text1"/>
          <w:sz w:val="24"/>
          <w:szCs w:val="24"/>
          <w14:textFill>
            <w14:solidFill>
              <w14:schemeClr w14:val="tx1"/>
            </w14:solidFill>
          </w14:textFill>
        </w:rPr>
        <w:t>围</w:t>
      </w:r>
      <w:r>
        <w:rPr>
          <w:rFonts w:ascii="宋体" w:hAnsi="宋体" w:cs="Arial"/>
          <w:bCs/>
          <w:color w:val="000000" w:themeColor="text1"/>
          <w:sz w:val="24"/>
          <w:szCs w:val="24"/>
          <w14:textFill>
            <w14:solidFill>
              <w14:schemeClr w14:val="tx1"/>
            </w14:solidFill>
          </w14:textFill>
        </w:rPr>
        <w:t>清洗</w:t>
      </w:r>
      <w:r>
        <w:rPr>
          <w:rFonts w:hint="eastAsia" w:ascii="宋体" w:hAnsi="宋体" w:cs="Arial"/>
          <w:bCs/>
          <w:color w:val="000000" w:themeColor="text1"/>
          <w:sz w:val="24"/>
          <w:szCs w:val="24"/>
          <w14:textFill>
            <w14:solidFill>
              <w14:schemeClr w14:val="tx1"/>
            </w14:solidFill>
          </w14:textFill>
        </w:rPr>
        <w:t>一年一次，</w:t>
      </w:r>
      <w:r>
        <w:rPr>
          <w:rFonts w:ascii="宋体" w:hAnsi="宋体" w:cs="Arial"/>
          <w:bCs/>
          <w:color w:val="000000" w:themeColor="text1"/>
          <w:sz w:val="24"/>
          <w:szCs w:val="24"/>
          <w14:textFill>
            <w14:solidFill>
              <w14:schemeClr w14:val="tx1"/>
            </w14:solidFill>
          </w14:textFill>
        </w:rPr>
        <w:t>不包括虫害控制。</w:t>
      </w:r>
    </w:p>
    <w:p w14:paraId="6D404F3B">
      <w:pPr>
        <w:tabs>
          <w:tab w:val="left" w:pos="1260"/>
        </w:tabs>
        <w:adjustRightInd w:val="0"/>
        <w:snapToGrid w:val="0"/>
        <w:spacing w:line="360" w:lineRule="auto"/>
        <w:rPr>
          <w:rFonts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2</w:t>
      </w:r>
      <w:r>
        <w:rPr>
          <w:rFonts w:ascii="宋体" w:hAnsi="宋体" w:cs="Arial"/>
          <w:bCs/>
          <w:color w:val="000000" w:themeColor="text1"/>
          <w:sz w:val="24"/>
          <w:szCs w:val="24"/>
          <w14:textFill>
            <w14:solidFill>
              <w14:schemeClr w14:val="tx1"/>
            </w14:solidFill>
          </w14:textFill>
        </w:rPr>
        <w:t>）室内PVC地面/橡胶地板的养护：定期抛光、喷磨、刷洗、补蜡、全面/起打蜡。</w:t>
      </w:r>
    </w:p>
    <w:p w14:paraId="09259357">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3</w:t>
      </w:r>
      <w:r>
        <w:rPr>
          <w:rFonts w:ascii="宋体" w:hAnsi="宋体" w:cs="Arial"/>
          <w:bCs/>
          <w:color w:val="000000" w:themeColor="text1"/>
          <w:sz w:val="24"/>
          <w:szCs w:val="24"/>
          <w14:textFill>
            <w14:solidFill>
              <w14:schemeClr w14:val="tx1"/>
            </w14:solidFill>
          </w14:textFill>
        </w:rPr>
        <w:t>）公共区域的PVC地面/橡胶地板的养护：定期进行抛光、喷磨、刷洗、补蜡、全面起/打蜡。</w:t>
      </w:r>
    </w:p>
    <w:p w14:paraId="42CD2707">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（4）门诊玻化砖：翻新、定期进行保养。</w:t>
      </w:r>
    </w:p>
    <w:p w14:paraId="47F1A64C">
      <w:pPr>
        <w:tabs>
          <w:tab w:val="left" w:pos="1260"/>
        </w:tabs>
        <w:adjustRightInd w:val="0"/>
        <w:snapToGrid w:val="0"/>
        <w:spacing w:line="360" w:lineRule="auto"/>
        <w:rPr>
          <w:rFonts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5</w:t>
      </w:r>
      <w:r>
        <w:rPr>
          <w:rFonts w:ascii="宋体" w:hAnsi="宋体" w:cs="Arial"/>
          <w:bCs/>
          <w:color w:val="000000" w:themeColor="text1"/>
          <w:sz w:val="24"/>
          <w:szCs w:val="24"/>
          <w14:textFill>
            <w14:solidFill>
              <w14:schemeClr w14:val="tx1"/>
            </w14:solidFill>
          </w14:textFill>
        </w:rPr>
        <w:t>）医疗/生活垃圾的清运。</w:t>
      </w:r>
    </w:p>
    <w:p w14:paraId="286902EA">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6</w:t>
      </w:r>
      <w:r>
        <w:rPr>
          <w:rFonts w:ascii="宋体" w:hAnsi="宋体" w:cs="Arial"/>
          <w:bCs/>
          <w:color w:val="000000" w:themeColor="text1"/>
          <w:sz w:val="24"/>
          <w:szCs w:val="24"/>
          <w14:textFill>
            <w14:solidFill>
              <w14:schemeClr w14:val="tx1"/>
            </w14:solidFill>
          </w14:textFill>
        </w:rPr>
        <w:t>）终末消毒</w:t>
      </w:r>
      <w:r>
        <w:rPr>
          <w:rFonts w:hint="eastAsia" w:ascii="宋体" w:hAnsi="宋体" w:cs="Arial"/>
          <w:bCs/>
          <w:color w:val="000000" w:themeColor="text1"/>
          <w:sz w:val="24"/>
          <w:szCs w:val="24"/>
          <w14:textFill>
            <w14:solidFill>
              <w14:schemeClr w14:val="tx1"/>
            </w14:solidFill>
          </w14:textFill>
        </w:rPr>
        <w:t>、拆床。</w:t>
      </w:r>
    </w:p>
    <w:p w14:paraId="6A7A30D5">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7</w:t>
      </w:r>
      <w:r>
        <w:rPr>
          <w:rFonts w:ascii="宋体" w:hAnsi="宋体" w:cs="Arial"/>
          <w:bCs/>
          <w:color w:val="000000" w:themeColor="text1"/>
          <w:sz w:val="24"/>
          <w:szCs w:val="24"/>
          <w14:textFill>
            <w14:solidFill>
              <w14:schemeClr w14:val="tx1"/>
            </w14:solidFill>
          </w14:textFill>
        </w:rPr>
        <w:t>）拆装窗帘和隔帘</w:t>
      </w:r>
      <w:r>
        <w:rPr>
          <w:rFonts w:hint="eastAsia" w:ascii="宋体" w:hAnsi="宋体" w:cs="Arial"/>
          <w:bCs/>
          <w:color w:val="000000" w:themeColor="text1"/>
          <w:sz w:val="24"/>
          <w:szCs w:val="24"/>
          <w14:textFill>
            <w14:solidFill>
              <w14:schemeClr w14:val="tx1"/>
            </w14:solidFill>
          </w14:textFill>
        </w:rPr>
        <w:t>、空调清洗。</w:t>
      </w:r>
    </w:p>
    <w:p w14:paraId="45B62767">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（8）全院的送开水服务。</w:t>
      </w:r>
    </w:p>
    <w:p w14:paraId="72426520">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 xml:space="preserve"> (9)运送人员负责全院的血液、大小便、标本等运送。</w:t>
      </w:r>
    </w:p>
    <w:p w14:paraId="7F041703">
      <w:pPr>
        <w:spacing w:line="360" w:lineRule="auto"/>
        <w:rPr>
          <w:rFonts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14:textFill>
            <w14:solidFill>
              <w14:schemeClr w14:val="tx1"/>
            </w14:solidFill>
          </w14:textFill>
        </w:rPr>
        <w:t>2.</w:t>
      </w:r>
      <w:r>
        <w:rPr>
          <w:rFonts w:ascii="宋体" w:hAnsi="宋体" w:cs="Arial"/>
          <w:b/>
          <w:color w:val="000000" w:themeColor="text1"/>
          <w:sz w:val="24"/>
          <w:szCs w:val="24"/>
          <w14:textFill>
            <w14:solidFill>
              <w14:schemeClr w14:val="tx1"/>
            </w14:solidFill>
          </w14:textFill>
        </w:rPr>
        <w:t>服务要求</w:t>
      </w:r>
    </w:p>
    <w:p w14:paraId="534A5E85">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负责医院范围内的室内、室外清洁卫生</w:t>
      </w:r>
      <w:r>
        <w:rPr>
          <w:rFonts w:hint="eastAsia" w:ascii="宋体" w:hAnsi="宋体"/>
          <w:color w:val="000000" w:themeColor="text1"/>
          <w:sz w:val="24"/>
          <w:szCs w:val="24"/>
          <w14:textFill>
            <w14:solidFill>
              <w14:schemeClr w14:val="tx1"/>
            </w14:solidFill>
          </w14:textFill>
        </w:rPr>
        <w:t>，24小时动态保洁，保持医院全貌整洁。具体要求如下：</w:t>
      </w:r>
    </w:p>
    <w:p w14:paraId="4B9EDB34">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1）对人员出入频繁之处，必须进行不间断的保洁。及时处理污物、垃圾，保持地面干燥、无污迹、无烟迹果壳。</w:t>
      </w:r>
    </w:p>
    <w:p w14:paraId="079A78DD">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2）玻璃窗明亮清洁、窗帘干净。门、门框、栏杆、窗台、氧气面板上端、灯具、钟、镜框、风扇、室内分体空调器无灰尘，保持干净清洁。风扇、中央空调进出风口、隔尘网无积灰无污迹。</w:t>
      </w:r>
    </w:p>
    <w:p w14:paraId="30F21E85">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3）床头橱、凳子、椅子、病床保持清洁，无积灰无污迹。</w:t>
      </w:r>
    </w:p>
    <w:p w14:paraId="44D92CE6">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4）厕所地面光亮干净无积水，管道畅通、墙面清洁，无异味、便器无积垢。</w:t>
      </w:r>
    </w:p>
    <w:p w14:paraId="687B82B1">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5）公共场所的楼梯扶手及通道的地面、玻璃窗、墙面的卫生要求同上。所有垃圾桶清洁、无异味。</w:t>
      </w:r>
    </w:p>
    <w:p w14:paraId="47ABE918">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6）屋顶每月1-2次清扫，保持天沟通畅。绿化地无杂物垃圾，下水道无阻塞外溢，阴沟疏通无积水。</w:t>
      </w:r>
    </w:p>
    <w:p w14:paraId="325D598A">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7）推车、卫生用具等整齐有序、清洁定位。病区常规废品物资、废纸、废黄板箱、空盐水瓶等及时清理、统一回收送医院废品站。</w:t>
      </w:r>
    </w:p>
    <w:p w14:paraId="7EAB5C19">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8）按规定配合“除四害”工作。</w:t>
      </w:r>
    </w:p>
    <w:p w14:paraId="70AEB34C">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9）保持内墙面清洁、无污迹、无蜘蛛网。室内花盆内不得有垃圾及烟头</w:t>
      </w:r>
    </w:p>
    <w:p w14:paraId="5E15F055">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10）病区内不乱挂衣服、不拉线、不乱钉乱贴。</w:t>
      </w:r>
    </w:p>
    <w:p w14:paraId="6089FBDE">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11）保持茶水站、污物间整洁，里面不得有私人杂物。水槽、水桶无积垢。</w:t>
      </w:r>
    </w:p>
    <w:p w14:paraId="00D454EF">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12）节约水电，无长明灯、长流水形象。</w:t>
      </w:r>
    </w:p>
    <w:p w14:paraId="4F39517E">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13）门急诊、大厅及室内公共区域、病房及办公室的首次（上、下午）保洁在上班前完成，不影响开诊、交接班、查房等工作。      </w:t>
      </w:r>
    </w:p>
    <w:p w14:paraId="084E9736">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14）专项保洁不影响病人休息，负责防滑告知及安全提示。</w:t>
      </w:r>
    </w:p>
    <w:p w14:paraId="12193626">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15）院内公共设施摆放整齐有序、清洁，活动指示牌、宣传牌、防滑告示牌等应定点、定位，整齐、整洁摆放，不得无故搬移、损坏。</w:t>
      </w:r>
    </w:p>
    <w:p w14:paraId="3DCD8F2A">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16）日常的清洁消毒工作按照《消毒技术规范》执行，出院病人终末消毒到位。</w:t>
      </w:r>
    </w:p>
    <w:p w14:paraId="4E4688BE">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17）抹布、拖把等清洁用具数量，符合院感要求。</w:t>
      </w:r>
    </w:p>
    <w:p w14:paraId="4AB99D7D">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18）医疗废物处理按照《医疗废物管理条例》规范执行，禁止流失事件发生。</w:t>
      </w:r>
    </w:p>
    <w:p w14:paraId="0E09D5AA">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19）</w:t>
      </w:r>
      <w:r>
        <w:rPr>
          <w:rFonts w:ascii="宋体" w:hAnsi="宋体"/>
          <w:color w:val="000000" w:themeColor="text1"/>
          <w:sz w:val="24"/>
          <w:szCs w:val="24"/>
          <w14:textFill>
            <w14:solidFill>
              <w14:schemeClr w14:val="tx1"/>
            </w14:solidFill>
          </w14:textFill>
        </w:rPr>
        <w:t>做好环境保洁区域内的所有PVC/橡胶地面、水磨石地板的养护。养护频率要求如下：公共区域PVC/橡胶地面，喷磨抛光不低于每周2次，公共区域PVC/橡胶地面，打蜡不低于每年</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次。室内区域PVC/橡胶地面</w:t>
      </w:r>
      <w:r>
        <w:rPr>
          <w:rFonts w:hint="eastAsia" w:ascii="宋体" w:hAnsi="宋体"/>
          <w:color w:val="000000" w:themeColor="text1"/>
          <w:sz w:val="24"/>
          <w:szCs w:val="24"/>
          <w14:textFill>
            <w14:solidFill>
              <w14:schemeClr w14:val="tx1"/>
            </w14:solidFill>
          </w14:textFill>
        </w:rPr>
        <w:t>每年2次</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费用包含在投标总价内，要求</w:t>
      </w:r>
      <w:r>
        <w:rPr>
          <w:rFonts w:ascii="宋体" w:hAnsi="宋体"/>
          <w:color w:val="000000" w:themeColor="text1"/>
          <w:sz w:val="24"/>
          <w:szCs w:val="24"/>
          <w14:textFill>
            <w14:solidFill>
              <w14:schemeClr w14:val="tx1"/>
            </w14:solidFill>
          </w14:textFill>
        </w:rPr>
        <w:t>注明保养的频率。</w:t>
      </w:r>
    </w:p>
    <w:p w14:paraId="0A3D16F1">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合同开始三个月内完成硬地面专项维护工作：大理石/水磨石/花岗岩/玻化砖/微晶石地面的抛光、翻新、晶化、补起蜡，费用包含在投标总价内，要求提供详细维护方案。硬地面专项维护要求一年一次，如后期地面维护保养到位，经医院同意，可以延长专项维护周期。</w:t>
      </w:r>
    </w:p>
    <w:p w14:paraId="6C3A2A21">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w:t>
      </w:r>
      <w:r>
        <w:rPr>
          <w:rFonts w:ascii="宋体" w:hAnsi="宋体"/>
          <w:color w:val="000000" w:themeColor="text1"/>
          <w:sz w:val="24"/>
          <w:szCs w:val="24"/>
          <w14:textFill>
            <w14:solidFill>
              <w14:schemeClr w14:val="tx1"/>
            </w14:solidFill>
          </w14:textFill>
        </w:rPr>
        <w:t>要求中标人对医院的项目管理配置专用的洗地机、自动洗地吸水机、抛光机、吸水洗尘机、地坪/地毯吹干机、真空吸尘机、对讲机、工业用洗衣机和烘干机、垃圾车、榨水器、不锈钢桶、电脑、打卡钟和打印机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先进的全方位清洁手推车等。</w:t>
      </w:r>
    </w:p>
    <w:p w14:paraId="75415669">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w:t>
      </w:r>
      <w:r>
        <w:rPr>
          <w:rFonts w:ascii="宋体" w:hAnsi="宋体"/>
          <w:color w:val="000000" w:themeColor="text1"/>
          <w:sz w:val="24"/>
          <w:szCs w:val="24"/>
          <w14:textFill>
            <w14:solidFill>
              <w14:schemeClr w14:val="tx1"/>
            </w14:solidFill>
          </w14:textFill>
        </w:rPr>
        <w:t>中标人提供保洁用的清洁剂、洗涤剂、地面保护材料，这些消耗品必须是通过国家卫生部审批准予使用，并符合医院院感科的要求，并且要求提供优质的产品。</w:t>
      </w:r>
    </w:p>
    <w:p w14:paraId="01D2B8EE">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23）负责上述未详但属于院内保洁范围的服务。</w:t>
      </w:r>
    </w:p>
    <w:p w14:paraId="274A735C">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24）病人对环境卫生的满意度在90%以上。</w:t>
      </w:r>
    </w:p>
    <w:p w14:paraId="0DD65CA7">
      <w:pPr>
        <w:rPr>
          <w:rFonts w:hint="eastAsia" w:ascii="宋体" w:hAnsi="宋体"/>
          <w:b/>
          <w:color w:val="000000" w:themeColor="text1"/>
          <w:sz w:val="24"/>
          <w:szCs w:val="24"/>
          <w14:textFill>
            <w14:solidFill>
              <w14:schemeClr w14:val="tx1"/>
            </w14:solidFill>
          </w14:textFill>
        </w:rPr>
      </w:pPr>
    </w:p>
    <w:p w14:paraId="231BA9D6">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、其它要求</w:t>
      </w:r>
    </w:p>
    <w:p w14:paraId="0FFB3784">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1、建立健全附合医院实际情况的规章制度和岗位职责。</w:t>
      </w:r>
    </w:p>
    <w:p w14:paraId="51ED4831">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2、所有运行的操作流程、制度、职责、计划、总结、培训、考核及各种运行记录、交接班记录、排班表等资料必须每月上交院办。</w:t>
      </w:r>
    </w:p>
    <w:p w14:paraId="7E6F9BA7">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成立由物业管理人员及员工组成的应急小组，提供详细的应急方案。主要应对雪灾、暴雨、台风、停电、火灾及其它突发紧急事件。小组名单、通讯号码、应急流程及应急演练等内容需书面上交医院</w:t>
      </w:r>
      <w:r>
        <w:rPr>
          <w:rFonts w:hint="eastAsia" w:ascii="宋体" w:hAnsi="宋体" w:cs="宋体"/>
          <w:b w:val="0"/>
          <w:bCs w:val="0"/>
          <w:color w:val="000000" w:themeColor="text1"/>
          <w:sz w:val="24"/>
          <w:szCs w:val="24"/>
          <w:lang w:eastAsia="zh-CN"/>
          <w14:textFill>
            <w14:solidFill>
              <w14:schemeClr w14:val="tx1"/>
            </w14:solidFill>
          </w14:textFill>
        </w:rPr>
        <w:t>后勤</w:t>
      </w:r>
      <w:r>
        <w:rPr>
          <w:rFonts w:hint="eastAsia" w:ascii="宋体" w:hAnsi="宋体" w:cs="宋体"/>
          <w:b w:val="0"/>
          <w:bCs w:val="0"/>
          <w:color w:val="000000" w:themeColor="text1"/>
          <w:sz w:val="24"/>
          <w:szCs w:val="24"/>
          <w:lang w:val="en-US" w:eastAsia="zh-CN"/>
          <w14:textFill>
            <w14:solidFill>
              <w14:schemeClr w14:val="tx1"/>
            </w14:solidFill>
          </w14:textFill>
        </w:rPr>
        <w:t>总务</w:t>
      </w:r>
      <w:r>
        <w:rPr>
          <w:rFonts w:hint="eastAsia" w:ascii="宋体" w:hAnsi="宋体" w:cs="宋体"/>
          <w:b w:val="0"/>
          <w:bCs w:val="0"/>
          <w:color w:val="000000" w:themeColor="text1"/>
          <w:sz w:val="24"/>
          <w:szCs w:val="24"/>
          <w:lang w:eastAsia="zh-CN"/>
          <w14:textFill>
            <w14:solidFill>
              <w14:schemeClr w14:val="tx1"/>
            </w14:solidFill>
          </w14:textFill>
        </w:rPr>
        <w:t>科</w:t>
      </w:r>
      <w:r>
        <w:rPr>
          <w:rFonts w:hint="eastAsia" w:ascii="宋体" w:hAnsi="宋体" w:eastAsia="宋体" w:cs="宋体"/>
          <w:color w:val="000000" w:themeColor="text1"/>
          <w:sz w:val="24"/>
          <w:szCs w:val="24"/>
          <w14:textFill>
            <w14:solidFill>
              <w14:schemeClr w14:val="tx1"/>
            </w14:solidFill>
          </w14:textFill>
        </w:rPr>
        <w:t>。</w:t>
      </w:r>
    </w:p>
    <w:p w14:paraId="4CC41C23">
      <w:pPr>
        <w:spacing w:line="360" w:lineRule="auto"/>
        <w:rPr>
          <w:rFonts w:hint="eastAsia" w:ascii="宋体" w:hAnsi="宋体"/>
          <w:b/>
          <w:bCs/>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4</w:t>
      </w:r>
      <w:r>
        <w:rPr>
          <w:rFonts w:hint="eastAsia" w:ascii="宋体" w:hAnsi="宋体"/>
          <w:b/>
          <w:bCs/>
          <w:color w:val="000000" w:themeColor="text1"/>
          <w:sz w:val="24"/>
          <w:szCs w:val="24"/>
          <w:highlight w:val="none"/>
          <w14:textFill>
            <w14:solidFill>
              <w14:schemeClr w14:val="tx1"/>
            </w14:solidFill>
          </w14:textFill>
        </w:rPr>
        <w:t>、为保证服务质量，医院要求，</w:t>
      </w:r>
      <w:r>
        <w:rPr>
          <w:rFonts w:hint="eastAsia" w:ascii="宋体" w:hAnsi="宋体"/>
          <w:b/>
          <w:bCs/>
          <w:color w:val="000000" w:themeColor="text1"/>
          <w:sz w:val="24"/>
          <w:szCs w:val="24"/>
          <w:highlight w:val="none"/>
          <w:lang w:val="en-US" w:eastAsia="zh-CN"/>
          <w14:textFill>
            <w14:solidFill>
              <w14:schemeClr w14:val="tx1"/>
            </w14:solidFill>
          </w14:textFill>
        </w:rPr>
        <w:t>高塘分中心</w:t>
      </w:r>
      <w:r>
        <w:rPr>
          <w:rFonts w:hint="eastAsia" w:ascii="宋体" w:hAnsi="宋体"/>
          <w:b/>
          <w:bCs/>
          <w:color w:val="000000" w:themeColor="text1"/>
          <w:sz w:val="24"/>
          <w:szCs w:val="24"/>
          <w:highlight w:val="none"/>
          <w14:textFill>
            <w14:solidFill>
              <w14:schemeClr w14:val="tx1"/>
            </w14:solidFill>
          </w14:textFill>
        </w:rPr>
        <w:t>保安</w:t>
      </w:r>
      <w:r>
        <w:rPr>
          <w:rFonts w:hint="eastAsia" w:ascii="宋体" w:hAnsi="宋体"/>
          <w:b/>
          <w:bCs/>
          <w:color w:val="000000" w:themeColor="text1"/>
          <w:sz w:val="24"/>
          <w:szCs w:val="24"/>
          <w:highlight w:val="none"/>
          <w:lang w:val="en-US" w:eastAsia="zh-CN"/>
          <w14:textFill>
            <w14:solidFill>
              <w14:schemeClr w14:val="tx1"/>
            </w14:solidFill>
          </w14:textFill>
        </w:rPr>
        <w:t>[包含消控室和保安队长（兼项目经理）]</w:t>
      </w:r>
      <w:r>
        <w:rPr>
          <w:rFonts w:hint="eastAsia" w:ascii="宋体" w:hAnsi="宋体"/>
          <w:b/>
          <w:bCs/>
          <w:color w:val="000000" w:themeColor="text1"/>
          <w:sz w:val="24"/>
          <w:szCs w:val="24"/>
          <w:highlight w:val="none"/>
          <w14:textFill>
            <w14:solidFill>
              <w14:schemeClr w14:val="tx1"/>
            </w14:solidFill>
          </w14:textFill>
        </w:rPr>
        <w:t>实际人数不得少于</w:t>
      </w:r>
      <w:r>
        <w:rPr>
          <w:rFonts w:hint="eastAsia" w:ascii="宋体" w:hAnsi="宋体"/>
          <w:b/>
          <w:bCs/>
          <w:color w:val="000000" w:themeColor="text1"/>
          <w:sz w:val="24"/>
          <w:szCs w:val="24"/>
          <w:highlight w:val="none"/>
          <w:lang w:val="en-US" w:eastAsia="zh-CN"/>
          <w14:textFill>
            <w14:solidFill>
              <w14:schemeClr w14:val="tx1"/>
            </w14:solidFill>
          </w14:textFill>
        </w:rPr>
        <w:t>7</w:t>
      </w:r>
      <w:r>
        <w:rPr>
          <w:rFonts w:hint="eastAsia" w:ascii="宋体" w:hAnsi="宋体"/>
          <w:b/>
          <w:bCs/>
          <w:color w:val="000000" w:themeColor="text1"/>
          <w:sz w:val="24"/>
          <w:szCs w:val="24"/>
          <w:highlight w:val="none"/>
          <w14:textFill>
            <w14:solidFill>
              <w14:schemeClr w14:val="tx1"/>
            </w14:solidFill>
          </w14:textFill>
        </w:rPr>
        <w:t>人，保洁实际人数不得少于</w:t>
      </w:r>
      <w:r>
        <w:rPr>
          <w:rFonts w:hint="eastAsia" w:ascii="宋体" w:hAnsi="宋体"/>
          <w:b/>
          <w:bCs/>
          <w:color w:val="000000" w:themeColor="text1"/>
          <w:sz w:val="24"/>
          <w:szCs w:val="24"/>
          <w:highlight w:val="none"/>
          <w:lang w:val="en-US" w:eastAsia="zh-CN"/>
          <w14:textFill>
            <w14:solidFill>
              <w14:schemeClr w14:val="tx1"/>
            </w14:solidFill>
          </w14:textFill>
        </w:rPr>
        <w:t>10</w:t>
      </w:r>
      <w:r>
        <w:rPr>
          <w:rFonts w:hint="eastAsia" w:ascii="宋体" w:hAnsi="宋体"/>
          <w:b/>
          <w:bCs/>
          <w:color w:val="000000" w:themeColor="text1"/>
          <w:sz w:val="24"/>
          <w:szCs w:val="24"/>
          <w:highlight w:val="none"/>
          <w14:textFill>
            <w14:solidFill>
              <w14:schemeClr w14:val="tx1"/>
            </w14:solidFill>
          </w14:textFill>
        </w:rPr>
        <w:t>人，</w:t>
      </w:r>
      <w:r>
        <w:rPr>
          <w:rFonts w:hint="eastAsia" w:ascii="宋体" w:hAnsi="宋体"/>
          <w:b/>
          <w:bCs/>
          <w:color w:val="000000" w:themeColor="text1"/>
          <w:sz w:val="24"/>
          <w:szCs w:val="24"/>
          <w:highlight w:val="none"/>
          <w:lang w:val="en-US" w:eastAsia="zh-CN"/>
          <w14:textFill>
            <w14:solidFill>
              <w14:schemeClr w14:val="tx1"/>
            </w14:solidFill>
          </w14:textFill>
        </w:rPr>
        <w:t>水电勤杂工</w:t>
      </w:r>
      <w:r>
        <w:rPr>
          <w:rFonts w:hint="eastAsia" w:ascii="宋体" w:hAnsi="宋体"/>
          <w:b/>
          <w:bCs/>
          <w:color w:val="000000" w:themeColor="text1"/>
          <w:sz w:val="24"/>
          <w:szCs w:val="24"/>
          <w:highlight w:val="none"/>
          <w14:textFill>
            <w14:solidFill>
              <w14:schemeClr w14:val="tx1"/>
            </w14:solidFill>
          </w14:textFill>
        </w:rPr>
        <w:t>人数不得少于</w:t>
      </w:r>
      <w:r>
        <w:rPr>
          <w:rFonts w:hint="eastAsia" w:ascii="宋体" w:hAnsi="宋体"/>
          <w:b/>
          <w:bCs/>
          <w:color w:val="000000" w:themeColor="text1"/>
          <w:sz w:val="24"/>
          <w:szCs w:val="24"/>
          <w:highlight w:val="none"/>
          <w:lang w:val="en-US" w:eastAsia="zh-CN"/>
          <w14:textFill>
            <w14:solidFill>
              <w14:schemeClr w14:val="tx1"/>
            </w14:solidFill>
          </w14:textFill>
        </w:rPr>
        <w:t>1人</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城关分中心</w:t>
      </w:r>
      <w:r>
        <w:rPr>
          <w:rFonts w:hint="eastAsia" w:ascii="宋体" w:hAnsi="宋体"/>
          <w:b/>
          <w:bCs/>
          <w:color w:val="000000" w:themeColor="text1"/>
          <w:sz w:val="24"/>
          <w:szCs w:val="24"/>
          <w:highlight w:val="none"/>
          <w14:textFill>
            <w14:solidFill>
              <w14:schemeClr w14:val="tx1"/>
            </w14:solidFill>
          </w14:textFill>
        </w:rPr>
        <w:t>保安</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包含消控室和保安队长</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实际人数不得少于</w:t>
      </w:r>
      <w:r>
        <w:rPr>
          <w:rFonts w:hint="eastAsia" w:ascii="宋体" w:hAnsi="宋体"/>
          <w:b/>
          <w:bCs/>
          <w:color w:val="000000" w:themeColor="text1"/>
          <w:sz w:val="24"/>
          <w:szCs w:val="24"/>
          <w:highlight w:val="none"/>
          <w:lang w:val="en-US" w:eastAsia="zh-CN"/>
          <w14:textFill>
            <w14:solidFill>
              <w14:schemeClr w14:val="tx1"/>
            </w14:solidFill>
          </w14:textFill>
        </w:rPr>
        <w:t>8</w:t>
      </w:r>
      <w:r>
        <w:rPr>
          <w:rFonts w:hint="eastAsia" w:ascii="宋体" w:hAnsi="宋体"/>
          <w:b/>
          <w:bCs/>
          <w:color w:val="000000" w:themeColor="text1"/>
          <w:sz w:val="24"/>
          <w:szCs w:val="24"/>
          <w:highlight w:val="none"/>
          <w14:textFill>
            <w14:solidFill>
              <w14:schemeClr w14:val="tx1"/>
            </w14:solidFill>
          </w14:textFill>
        </w:rPr>
        <w:t>人，保洁实际人数不得少于</w:t>
      </w:r>
      <w:r>
        <w:rPr>
          <w:rFonts w:hint="eastAsia" w:ascii="宋体" w:hAnsi="宋体"/>
          <w:b/>
          <w:bCs/>
          <w:color w:val="000000" w:themeColor="text1"/>
          <w:sz w:val="24"/>
          <w:szCs w:val="24"/>
          <w:highlight w:val="none"/>
          <w:lang w:val="en-US" w:eastAsia="zh-CN"/>
          <w14:textFill>
            <w14:solidFill>
              <w14:schemeClr w14:val="tx1"/>
            </w14:solidFill>
          </w14:textFill>
        </w:rPr>
        <w:t>11</w:t>
      </w:r>
      <w:r>
        <w:rPr>
          <w:rFonts w:hint="eastAsia" w:ascii="宋体" w:hAnsi="宋体"/>
          <w:b/>
          <w:bCs/>
          <w:color w:val="000000" w:themeColor="text1"/>
          <w:sz w:val="24"/>
          <w:szCs w:val="24"/>
          <w:highlight w:val="none"/>
          <w14:textFill>
            <w14:solidFill>
              <w14:schemeClr w14:val="tx1"/>
            </w14:solidFill>
          </w14:textFill>
        </w:rPr>
        <w:t>人，</w:t>
      </w:r>
      <w:r>
        <w:rPr>
          <w:rFonts w:hint="eastAsia" w:ascii="宋体" w:hAnsi="宋体"/>
          <w:b/>
          <w:bCs/>
          <w:color w:val="000000" w:themeColor="text1"/>
          <w:sz w:val="24"/>
          <w:szCs w:val="24"/>
          <w:highlight w:val="none"/>
          <w:lang w:val="en-US" w:eastAsia="zh-CN"/>
          <w14:textFill>
            <w14:solidFill>
              <w14:schemeClr w14:val="tx1"/>
            </w14:solidFill>
          </w14:textFill>
        </w:rPr>
        <w:t>水电勤杂工</w:t>
      </w:r>
      <w:r>
        <w:rPr>
          <w:rFonts w:hint="eastAsia" w:ascii="宋体" w:hAnsi="宋体"/>
          <w:b/>
          <w:bCs/>
          <w:color w:val="000000" w:themeColor="text1"/>
          <w:sz w:val="24"/>
          <w:szCs w:val="24"/>
          <w:highlight w:val="none"/>
          <w14:textFill>
            <w14:solidFill>
              <w14:schemeClr w14:val="tx1"/>
            </w14:solidFill>
          </w14:textFill>
        </w:rPr>
        <w:t>人数不得少于</w:t>
      </w:r>
      <w:r>
        <w:rPr>
          <w:rFonts w:hint="eastAsia" w:ascii="宋体" w:hAnsi="宋体"/>
          <w:b/>
          <w:bCs/>
          <w:color w:val="000000" w:themeColor="text1"/>
          <w:sz w:val="24"/>
          <w:szCs w:val="24"/>
          <w:highlight w:val="none"/>
          <w:lang w:val="en-US" w:eastAsia="zh-CN"/>
          <w14:textFill>
            <w14:solidFill>
              <w14:schemeClr w14:val="tx1"/>
            </w14:solidFill>
          </w14:textFill>
        </w:rPr>
        <w:t>1人。共计不少于38人。</w:t>
      </w:r>
    </w:p>
    <w:p w14:paraId="0CA4CEB9">
      <w:pPr>
        <w:adjustRightInd w:val="0"/>
        <w:snapToGrid w:val="0"/>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5、保安队长（兼项目经</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理）要求：男性，50周岁及以下，高中及以上学历，有较好政治素质，有2年及以上医院安保队伍管理或物业管理经验，执行力好，责任心强，协调沟通能力强，持有公安部监制的保安员从业资格证书。</w:t>
      </w:r>
    </w:p>
    <w:p w14:paraId="72F4B335">
      <w:pPr>
        <w:adjustRightInd w:val="0"/>
        <w:snapToGrid w:val="0"/>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普通保安要求：男性，</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55</w:t>
      </w:r>
      <w:r>
        <w:rPr>
          <w:rFonts w:hint="eastAsia" w:ascii="宋体" w:hAnsi="宋体" w:eastAsia="宋体" w:cs="Times New Roman"/>
          <w:color w:val="000000" w:themeColor="text1"/>
          <w:sz w:val="24"/>
          <w:szCs w:val="24"/>
          <w:highlight w:val="none"/>
          <w14:textFill>
            <w14:solidFill>
              <w14:schemeClr w14:val="tx1"/>
            </w14:solidFill>
          </w14:textFill>
        </w:rPr>
        <w:t>周岁及以下持有公安部监制的保安员从业资格证书</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消控室值班人员必须具有劳动部门或消防部门认可的消防员</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中级</w:t>
      </w:r>
      <w:r>
        <w:rPr>
          <w:rFonts w:hint="eastAsia" w:ascii="宋体" w:hAnsi="宋体" w:eastAsia="宋体" w:cs="Times New Roman"/>
          <w:color w:val="000000" w:themeColor="text1"/>
          <w:sz w:val="24"/>
          <w:szCs w:val="24"/>
          <w:highlight w:val="none"/>
          <w14:textFill>
            <w14:solidFill>
              <w14:schemeClr w14:val="tx1"/>
            </w14:solidFill>
          </w14:textFill>
        </w:rPr>
        <w:t>证</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其中</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%的员工（不低于</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lang w:eastAsia="zh-CN"/>
          <w14:textFill>
            <w14:solidFill>
              <w14:schemeClr w14:val="tx1"/>
            </w14:solidFill>
          </w14:textFill>
        </w:rPr>
        <w:t>名），年龄需控制在50周岁</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及</w:t>
      </w:r>
      <w:r>
        <w:rPr>
          <w:rFonts w:hint="eastAsia" w:ascii="宋体" w:hAnsi="宋体" w:eastAsia="宋体" w:cs="Times New Roman"/>
          <w:color w:val="000000" w:themeColor="text1"/>
          <w:sz w:val="24"/>
          <w:szCs w:val="24"/>
          <w:highlight w:val="none"/>
          <w:lang w:eastAsia="zh-CN"/>
          <w14:textFill>
            <w14:solidFill>
              <w14:schemeClr w14:val="tx1"/>
            </w14:solidFill>
          </w14:textFill>
        </w:rPr>
        <w:t>以下，文化程度初中毕业及以上。</w:t>
      </w:r>
    </w:p>
    <w:p w14:paraId="0FA52655">
      <w:pPr>
        <w:adjustRightInd w:val="0"/>
        <w:snapToGrid w:val="0"/>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、保洁员工年龄要求：员工年龄在60周岁</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及</w:t>
      </w:r>
      <w:r>
        <w:rPr>
          <w:rFonts w:hint="eastAsia" w:ascii="宋体" w:hAnsi="宋体" w:eastAsia="宋体" w:cs="Times New Roman"/>
          <w:color w:val="000000" w:themeColor="text1"/>
          <w:sz w:val="24"/>
          <w:szCs w:val="24"/>
          <w:highlight w:val="none"/>
          <w14:textFill>
            <w14:solidFill>
              <w14:schemeClr w14:val="tx1"/>
            </w14:solidFill>
          </w14:textFill>
        </w:rPr>
        <w:t>以下</w:t>
      </w:r>
      <w:r>
        <w:rPr>
          <w:rFonts w:hint="eastAsia" w:ascii="宋体" w:hAnsi="宋体" w:eastAsia="宋体" w:cs="Times New Roman"/>
          <w:color w:val="000000" w:themeColor="text1"/>
          <w:sz w:val="24"/>
          <w:szCs w:val="24"/>
          <w:highlight w:val="none"/>
          <w:lang w:eastAsia="zh-CN"/>
          <w14:textFill>
            <w14:solidFill>
              <w14:schemeClr w14:val="tx1"/>
            </w14:solidFill>
          </w14:textFill>
        </w:rPr>
        <w:t>，其中10%的员工（不低于</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lang w:eastAsia="zh-CN"/>
          <w14:textFill>
            <w14:solidFill>
              <w14:schemeClr w14:val="tx1"/>
            </w14:solidFill>
          </w14:textFill>
        </w:rPr>
        <w:t>名），年龄需控制在50周岁</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及</w:t>
      </w:r>
      <w:r>
        <w:rPr>
          <w:rFonts w:hint="eastAsia" w:ascii="宋体" w:hAnsi="宋体" w:eastAsia="宋体" w:cs="Times New Roman"/>
          <w:color w:val="000000" w:themeColor="text1"/>
          <w:sz w:val="24"/>
          <w:szCs w:val="24"/>
          <w:highlight w:val="none"/>
          <w:lang w:eastAsia="zh-CN"/>
          <w14:textFill>
            <w14:solidFill>
              <w14:schemeClr w14:val="tx1"/>
            </w14:solidFill>
          </w14:textFill>
        </w:rPr>
        <w:t>以下，文化程度初中毕业及以上。</w:t>
      </w:r>
    </w:p>
    <w:p w14:paraId="25375466">
      <w:pPr>
        <w:adjustRightInd w:val="0"/>
        <w:snapToGrid w:val="0"/>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8、水电勤杂工要求：男性。年龄50周岁及以下。必须持有低压电工证和高压电工证。</w:t>
      </w:r>
    </w:p>
    <w:p w14:paraId="4232CACC">
      <w:pPr>
        <w:numPr>
          <w:ilvl w:val="0"/>
          <w:numId w:val="2"/>
        </w:numPr>
        <w:adjustRightInd w:val="0"/>
        <w:snapToGrid w:val="0"/>
        <w:spacing w:line="360" w:lineRule="auto"/>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具体人员安排按招标人医疗需要安排相应工作人员。</w:t>
      </w:r>
    </w:p>
    <w:p w14:paraId="03197B45">
      <w:pPr>
        <w:numPr>
          <w:ilvl w:val="0"/>
          <w:numId w:val="2"/>
        </w:numPr>
        <w:adjustRightInd w:val="0"/>
        <w:snapToGrid w:val="0"/>
        <w:spacing w:line="360" w:lineRule="auto"/>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招标文件中未曾明确但</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实际</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保安、保洁、水电勤杂工</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工作</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中发生的工作量与设施设备等,投标人均需在报价中充分考虑。如中标，缺漏项目所产生的费用由中标人自理。</w:t>
      </w:r>
    </w:p>
    <w:p w14:paraId="67072143">
      <w:pPr>
        <w:rPr>
          <w:rFonts w:hint="eastAsia" w:ascii="宋体" w:hAnsi="宋体" w:cs="宋体"/>
          <w:b/>
          <w:bCs/>
          <w:color w:val="000000" w:themeColor="text1"/>
          <w:sz w:val="24"/>
          <w:szCs w:val="24"/>
          <w:lang w:val="en-US" w:eastAsia="zh-CN"/>
          <w14:textFill>
            <w14:solidFill>
              <w14:schemeClr w14:val="tx1"/>
            </w14:solidFill>
          </w14:textFill>
        </w:rPr>
      </w:pPr>
    </w:p>
    <w:p w14:paraId="4352FDA5">
      <w:p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对招标有关项目的说明</w:t>
      </w:r>
      <w:r>
        <w:rPr>
          <w:rFonts w:hint="eastAsia" w:ascii="宋体" w:hAnsi="宋体" w:eastAsia="宋体" w:cs="宋体"/>
          <w:b/>
          <w:bCs/>
          <w:color w:val="000000" w:themeColor="text1"/>
          <w:sz w:val="24"/>
          <w:szCs w:val="24"/>
          <w:lang w:val="en-US" w:eastAsia="zh-CN"/>
          <w14:textFill>
            <w14:solidFill>
              <w14:schemeClr w14:val="tx1"/>
            </w14:solidFill>
          </w14:textFill>
        </w:rPr>
        <w:t>和其他要求</w:t>
      </w:r>
    </w:p>
    <w:p w14:paraId="35A95902">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1．公用水电（包括空调、清洁卫生、生活等各类用水；中标人办公等各类用电）费用由医院承担；医院负责提供各类垃圾桶、医疗垃圾袋，医疗垃圾的外运费和垃圾处理费用。</w:t>
      </w:r>
    </w:p>
    <w:p w14:paraId="3CD9D40B">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2.医院负责提供：</w:t>
      </w:r>
    </w:p>
    <w:p w14:paraId="069DF513">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（1）医疗垃圾袋、锐器盒；</w:t>
      </w:r>
    </w:p>
    <w:p w14:paraId="259ED2E9">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（2）空气消毒剂；</w:t>
      </w:r>
    </w:p>
    <w:p w14:paraId="27329C21">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（3）医护人员手消毒剂；</w:t>
      </w:r>
    </w:p>
    <w:p w14:paraId="55E23AFC">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3.医院将提供中标人管理办公用房、仓库用房，在服务期限内提供给中标人使用。</w:t>
      </w:r>
    </w:p>
    <w:p w14:paraId="0C70BC06">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4.中标人配置项目的保洁设备（专用的洗地机、自动洗地吸水机、抛光机、吸水洗尘机、真空吸尘机、垃圾车、高压水枪、榨水器、不锈钢桶等）。</w:t>
      </w:r>
    </w:p>
    <w:p w14:paraId="40412F44">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5.中标人负责所有有关环境保洁所需的清洁、洗涤药剂，地面和物体表面擦拭用的消毒剂，地面养护药剂、材料和保洁工具等耗材。</w:t>
      </w:r>
    </w:p>
    <w:p w14:paraId="675633BD">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6.中标人提供电脑、考勤设备和打印机等办公设备和耗材；中标人自行负责</w:t>
      </w:r>
      <w:r>
        <w:rPr>
          <w:rFonts w:hint="eastAsia" w:ascii="宋体" w:hAnsi="宋体" w:eastAsia="宋体" w:cs="宋体"/>
          <w:bCs/>
          <w:color w:val="000000" w:themeColor="text1"/>
          <w:sz w:val="24"/>
          <w:szCs w:val="24"/>
          <w14:textFill>
            <w14:solidFill>
              <w14:schemeClr w14:val="tx1"/>
            </w14:solidFill>
          </w14:textFill>
        </w:rPr>
        <w:t>桌椅等办公家私和员工更衣柜。</w:t>
      </w:r>
    </w:p>
    <w:p w14:paraId="5D457FE9">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7.中标人的各岗位员工要统一服装，并由中标人负责其员工工服配备和洗涤。</w:t>
      </w:r>
    </w:p>
    <w:p w14:paraId="6C61E0C4">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8.中标人有岗前培训机构，服务人员100%经过岗前或在岗培训合格才独立上岗。</w:t>
      </w:r>
    </w:p>
    <w:p w14:paraId="402C43EF">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9.未</w:t>
      </w:r>
      <w:r>
        <w:rPr>
          <w:rFonts w:hint="eastAsia" w:ascii="宋体" w:hAnsi="宋体" w:eastAsia="宋体" w:cs="宋体"/>
          <w:color w:val="000000" w:themeColor="text1"/>
          <w:sz w:val="24"/>
          <w:szCs w:val="24"/>
          <w14:textFill>
            <w14:solidFill>
              <w14:schemeClr w14:val="tx1"/>
            </w14:solidFill>
          </w14:textFill>
        </w:rPr>
        <w:t>经医院同意，中标人不得在合同期限内将本项目的管理权转包。</w:t>
      </w:r>
    </w:p>
    <w:p w14:paraId="298B5BDD">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10.中标人提供足够的作业机具,自行解决后勤管理服务时所需的日常工具和劳保用品,并能根据医院的行业形象要求及规范,保证文明工作。</w:t>
      </w:r>
    </w:p>
    <w:p w14:paraId="5A3625C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11.中标人严格按照标准化的操作程序、完善的培训体系和质量控制体系完成本项目，以保证整个后勤系统安全、高效、有序和有计划地运转。</w:t>
      </w:r>
    </w:p>
    <w:p w14:paraId="6DED0553">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12.中标人有责任配合医院接受上级领导部门的监督、检查，提供必须的资料。</w:t>
      </w:r>
    </w:p>
    <w:p w14:paraId="74BD8DC4">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13.中标人须严格按照国家规定给所有的员工缴纳各种社会保险（包括养老、医疗、工伤、生育险、失业保险等）。</w:t>
      </w:r>
    </w:p>
    <w:p w14:paraId="522B57D2">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14.中标人自行负责其招聘员工的一切工资、福利；如发生工伤、疾病乃至死亡的一切责任及费用由中标人全部负责；中标人应严格遵守国家有关的法律、法规及行业标准。</w:t>
      </w:r>
    </w:p>
    <w:p w14:paraId="1F8AE27F">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 全部服务人员的工作时间应严格按国家有关法律、法规要求的标准执行，因工作原因产生的加班（含节假日加班）应严格按国家有关法律、法规要求的标准给付员工加班薪资。</w:t>
      </w:r>
    </w:p>
    <w:p w14:paraId="3FBCAD5A">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（2）所有员工入院服务期间都必须定期体检。</w:t>
      </w:r>
    </w:p>
    <w:p w14:paraId="36AA9769">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（3）投标人</w:t>
      </w:r>
      <w:r>
        <w:rPr>
          <w:rFonts w:hint="eastAsia" w:ascii="宋体" w:hAnsi="宋体" w:eastAsia="宋体" w:cs="宋体"/>
          <w:bCs/>
          <w:color w:val="000000" w:themeColor="text1"/>
          <w:sz w:val="24"/>
          <w:szCs w:val="24"/>
          <w:lang w:val="en-US" w:eastAsia="zh-CN"/>
          <w14:textFill>
            <w14:solidFill>
              <w14:schemeClr w14:val="tx1"/>
            </w14:solidFill>
          </w14:textFill>
        </w:rPr>
        <w:t>需购</w:t>
      </w:r>
      <w:r>
        <w:rPr>
          <w:rFonts w:hint="eastAsia" w:ascii="宋体" w:hAnsi="宋体" w:eastAsia="宋体" w:cs="宋体"/>
          <w:bCs/>
          <w:color w:val="000000" w:themeColor="text1"/>
          <w:sz w:val="24"/>
          <w:szCs w:val="24"/>
          <w14:textFill>
            <w14:solidFill>
              <w14:schemeClr w14:val="tx1"/>
            </w14:solidFill>
          </w14:textFill>
        </w:rPr>
        <w:t>买公众责任险和员工的人身意外保险。</w:t>
      </w:r>
    </w:p>
    <w:p w14:paraId="50DC0A7D">
      <w:pPr>
        <w:spacing w:line="360" w:lineRule="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（4）因中标人违反《劳动法》等法律法规而造成院方的连带责任和损失全部由中标</w:t>
      </w:r>
      <w:r>
        <w:rPr>
          <w:rFonts w:hint="eastAsia" w:ascii="宋体" w:hAnsi="宋体" w:eastAsia="宋体" w:cs="宋体"/>
          <w:bCs/>
          <w:color w:val="000000" w:themeColor="text1"/>
          <w:sz w:val="24"/>
          <w:szCs w:val="24"/>
          <w:lang w:val="en-US" w:eastAsia="zh-CN"/>
          <w14:textFill>
            <w14:solidFill>
              <w14:schemeClr w14:val="tx1"/>
            </w14:solidFill>
          </w14:textFill>
        </w:rPr>
        <w:t>人承担。</w:t>
      </w:r>
    </w:p>
    <w:p w14:paraId="512ECBAE">
      <w:pPr>
        <w:spacing w:line="360" w:lineRule="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15.服从医院领导的工作安排，接受医院的监督和检查。医院有权要求更换工作态度不好、工作能力差的保安人员。</w:t>
      </w:r>
    </w:p>
    <w:p w14:paraId="59DCB16E">
      <w:pPr>
        <w:spacing w:line="360" w:lineRule="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16.对保安队员要进行经常性教育培训，每个月不少于一次培训并有建立相关资料，对保安队员工作进行考核，不断提高工作质量。</w:t>
      </w:r>
    </w:p>
    <w:p w14:paraId="097CB86A">
      <w:pPr>
        <w:spacing w:line="360" w:lineRule="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17.合理安排机动人员。对节假日或平时人员休息时出现人员不足问题，并能协调好在岗队员就餐、上卫生间等特殊安排，以保证不空岗。</w:t>
      </w:r>
    </w:p>
    <w:p w14:paraId="1E3A1900">
      <w:pPr>
        <w:spacing w:line="360" w:lineRule="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18.负责医院的消防。保安员要经常参加消防知识培训及学习基本的操作规程，不断提高对医院消防安全的认识和实际技能操作，一旦出现火情第一时间赶赴现场并能有效正确实施灭火。</w:t>
      </w:r>
    </w:p>
    <w:p w14:paraId="372BABC1">
      <w:pPr>
        <w:pStyle w:val="42"/>
        <w:rPr>
          <w:rFonts w:hint="default" w:eastAsia="宋体"/>
          <w:color w:val="000000" w:themeColor="text1"/>
          <w:lang w:val="en-US" w:eastAsia="zh-CN"/>
          <w14:textFill>
            <w14:solidFill>
              <w14:schemeClr w14:val="tx1"/>
            </w14:solidFill>
          </w14:textFill>
        </w:rPr>
      </w:pPr>
    </w:p>
    <w:p w14:paraId="4984311D">
      <w:pPr>
        <w:spacing w:line="360" w:lineRule="auto"/>
        <w:rPr>
          <w:rFonts w:hint="eastAsia" w:ascii="宋体" w:hAnsi="宋体" w:cs="宋体"/>
          <w:b/>
          <w:bCs/>
          <w:color w:val="000000" w:themeColor="text1"/>
          <w:sz w:val="24"/>
          <w:szCs w:val="24"/>
          <w:lang w:val="en-US" w:eastAsia="zh-CN"/>
          <w14:textFill>
            <w14:solidFill>
              <w14:schemeClr w14:val="tx1"/>
            </w14:solidFill>
          </w14:textFill>
        </w:rPr>
      </w:pPr>
    </w:p>
    <w:p w14:paraId="53007651">
      <w:pP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商务需求</w:t>
      </w:r>
    </w:p>
    <w:tbl>
      <w:tblPr>
        <w:tblStyle w:val="64"/>
        <w:tblW w:w="96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3"/>
        <w:gridCol w:w="8497"/>
      </w:tblGrid>
      <w:tr w14:paraId="3AC50B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1103" w:type="dxa"/>
            <w:tcBorders>
              <w:tl2br w:val="nil"/>
              <w:tr2bl w:val="nil"/>
            </w:tcBorders>
            <w:noWrap/>
            <w:vAlign w:val="center"/>
          </w:tcPr>
          <w:p w14:paraId="12F43A94">
            <w:pPr>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8497" w:type="dxa"/>
            <w:tcBorders>
              <w:tl2br w:val="nil"/>
              <w:tr2bl w:val="nil"/>
            </w:tcBorders>
            <w:noWrap/>
            <w:vAlign w:val="center"/>
          </w:tcPr>
          <w:p w14:paraId="5AE0D8A6">
            <w:pPr>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商务条款</w:t>
            </w:r>
          </w:p>
        </w:tc>
      </w:tr>
      <w:tr w14:paraId="36B86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5" w:hRule="atLeast"/>
          <w:jc w:val="center"/>
        </w:trPr>
        <w:tc>
          <w:tcPr>
            <w:tcW w:w="1103" w:type="dxa"/>
            <w:tcBorders>
              <w:tl2br w:val="nil"/>
              <w:tr2bl w:val="nil"/>
            </w:tcBorders>
            <w:noWrap/>
            <w:vAlign w:val="center"/>
          </w:tcPr>
          <w:p w14:paraId="6D8D1CB3">
            <w:pPr>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8497" w:type="dxa"/>
            <w:tcBorders>
              <w:tl2br w:val="nil"/>
              <w:tr2bl w:val="nil"/>
            </w:tcBorders>
            <w:noWrap/>
            <w:vAlign w:val="center"/>
          </w:tcPr>
          <w:p w14:paraId="3693537D">
            <w:pPr>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服务期限为三年，合同一年一签，</w:t>
            </w:r>
            <w:r>
              <w:rPr>
                <w:rFonts w:hint="eastAsia" w:cs="宋体" w:asciiTheme="minorEastAsia" w:hAnsiTheme="minorEastAsia" w:eastAsiaTheme="minorEastAsia"/>
                <w:bCs/>
                <w:color w:val="000000" w:themeColor="text1"/>
                <w:sz w:val="24"/>
                <w:highlight w:val="none"/>
                <w14:textFill>
                  <w14:solidFill>
                    <w14:schemeClr w14:val="tx1"/>
                  </w14:solidFill>
                </w14:textFill>
              </w:rPr>
              <w:t>合同期满后，招标人根据中标人在上一年合同履约、考核情况决定是否续签。</w:t>
            </w:r>
          </w:p>
        </w:tc>
      </w:tr>
      <w:tr w14:paraId="1FF702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 w:hRule="atLeast"/>
          <w:jc w:val="center"/>
        </w:trPr>
        <w:tc>
          <w:tcPr>
            <w:tcW w:w="1103" w:type="dxa"/>
            <w:tcBorders>
              <w:tl2br w:val="nil"/>
              <w:tr2bl w:val="nil"/>
            </w:tcBorders>
            <w:noWrap/>
            <w:vAlign w:val="center"/>
          </w:tcPr>
          <w:p w14:paraId="423A3CCE">
            <w:pPr>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8497" w:type="dxa"/>
            <w:tcBorders>
              <w:tl2br w:val="nil"/>
              <w:tr2bl w:val="nil"/>
            </w:tcBorders>
            <w:noWrap/>
            <w:vAlign w:val="center"/>
          </w:tcPr>
          <w:p w14:paraId="42B4FD2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付款方式：按月支付服务费，在次月月初考核后</w:t>
            </w:r>
            <w:r>
              <w:rPr>
                <w:rFonts w:hint="eastAsia" w:ascii="宋体" w:hAnsi="宋体" w:cs="宋体"/>
                <w:color w:val="000000" w:themeColor="text1"/>
                <w:sz w:val="24"/>
                <w:szCs w:val="24"/>
                <w:highlight w:val="none"/>
                <w:lang w:val="en-US" w:eastAsia="zh-CN"/>
                <w14:textFill>
                  <w14:solidFill>
                    <w14:schemeClr w14:val="tx1"/>
                  </w14:solidFill>
                </w14:textFill>
              </w:rPr>
              <w:t>且收到中标人的发票后7个工作日内</w:t>
            </w:r>
            <w:r>
              <w:rPr>
                <w:rFonts w:hint="eastAsia" w:ascii="宋体" w:hAnsi="宋体" w:eastAsia="宋体" w:cs="宋体"/>
                <w:color w:val="000000" w:themeColor="text1"/>
                <w:sz w:val="24"/>
                <w:szCs w:val="24"/>
                <w:highlight w:val="none"/>
                <w:lang w:val="en-US" w:eastAsia="zh-CN"/>
                <w14:textFill>
                  <w14:solidFill>
                    <w14:schemeClr w14:val="tx1"/>
                  </w14:solidFill>
                </w14:textFill>
              </w:rPr>
              <w:t>支付。</w:t>
            </w:r>
          </w:p>
          <w:p w14:paraId="693D4EB4">
            <w:pPr>
              <w:pStyle w:val="42"/>
              <w:spacing w:line="360" w:lineRule="auto"/>
              <w:rPr>
                <w:rFonts w:hint="default"/>
                <w:color w:val="000000" w:themeColor="text1"/>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中标人分别与宁波市北仑区中医院、宁波市北仑区新碶街道社区卫生服务中心签订合同。</w:t>
            </w:r>
          </w:p>
        </w:tc>
      </w:tr>
      <w:tr w14:paraId="04BDD0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0" w:hRule="atLeast"/>
          <w:jc w:val="center"/>
        </w:trPr>
        <w:tc>
          <w:tcPr>
            <w:tcW w:w="1103" w:type="dxa"/>
            <w:tcBorders>
              <w:tl2br w:val="nil"/>
              <w:tr2bl w:val="nil"/>
            </w:tcBorders>
            <w:noWrap/>
            <w:vAlign w:val="center"/>
          </w:tcPr>
          <w:p w14:paraId="38CBB838">
            <w:pPr>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8497" w:type="dxa"/>
            <w:tcBorders>
              <w:tl2br w:val="nil"/>
              <w:tr2bl w:val="nil"/>
            </w:tcBorders>
            <w:noWrap/>
            <w:vAlign w:val="center"/>
          </w:tcPr>
          <w:p w14:paraId="4BCE9FB3">
            <w:pPr>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投标报价及费用：</w:t>
            </w:r>
          </w:p>
          <w:p w14:paraId="3279B390">
            <w:pPr>
              <w:spacing w:line="360" w:lineRule="auto"/>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投标报价只允许有一个报价，任何有选择的报价将不予接受；投标人要对自行计算的最终报价自担全部风险责任，中标后不得以任何理由调整报价或追加任何费用；</w:t>
            </w:r>
          </w:p>
          <w:p w14:paraId="7096CDB4">
            <w:pPr>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投标报价应包含</w:t>
            </w:r>
            <w:r>
              <w:rPr>
                <w:rFonts w:hAnsi="宋体"/>
                <w:color w:val="000000" w:themeColor="text1"/>
                <w:sz w:val="24"/>
                <w:szCs w:val="24"/>
                <w14:textFill>
                  <w14:solidFill>
                    <w14:schemeClr w14:val="tx1"/>
                  </w14:solidFill>
                </w14:textFill>
              </w:rPr>
              <w:t>人员</w:t>
            </w:r>
            <w:r>
              <w:rPr>
                <w:rFonts w:hint="eastAsia" w:hAnsi="宋体"/>
                <w:color w:val="000000" w:themeColor="text1"/>
                <w:sz w:val="24"/>
                <w:szCs w:val="24"/>
                <w14:textFill>
                  <w14:solidFill>
                    <w14:schemeClr w14:val="tx1"/>
                  </w14:solidFill>
                </w14:textFill>
              </w:rPr>
              <w:t>基本</w:t>
            </w:r>
            <w:r>
              <w:rPr>
                <w:rFonts w:hAnsi="宋体"/>
                <w:color w:val="000000" w:themeColor="text1"/>
                <w:sz w:val="24"/>
                <w:szCs w:val="24"/>
                <w14:textFill>
                  <w14:solidFill>
                    <w14:schemeClr w14:val="tx1"/>
                  </w14:solidFill>
                </w14:textFill>
              </w:rPr>
              <w:t>工资、</w:t>
            </w:r>
            <w:r>
              <w:rPr>
                <w:rFonts w:hint="eastAsia" w:hAnsi="宋体"/>
                <w:color w:val="000000" w:themeColor="text1"/>
                <w:sz w:val="24"/>
                <w:szCs w:val="24"/>
                <w14:textFill>
                  <w14:solidFill>
                    <w14:schemeClr w14:val="tx1"/>
                  </w14:solidFill>
                </w14:textFill>
              </w:rPr>
              <w:t>各类</w:t>
            </w:r>
            <w:r>
              <w:rPr>
                <w:rFonts w:hAnsi="宋体"/>
                <w:color w:val="000000" w:themeColor="text1"/>
                <w:sz w:val="24"/>
                <w:szCs w:val="24"/>
                <w14:textFill>
                  <w14:solidFill>
                    <w14:schemeClr w14:val="tx1"/>
                  </w14:solidFill>
                </w14:textFill>
              </w:rPr>
              <w:t>福利</w:t>
            </w:r>
            <w:r>
              <w:rPr>
                <w:rFonts w:hint="eastAsia" w:hAnsi="宋体"/>
                <w:color w:val="000000" w:themeColor="text1"/>
                <w:sz w:val="24"/>
                <w:szCs w:val="24"/>
                <w14:textFill>
                  <w14:solidFill>
                    <w14:schemeClr w14:val="tx1"/>
                  </w14:solidFill>
                </w14:textFill>
              </w:rPr>
              <w:t>和补贴（如高温补贴、加班补贴等）</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社保（五金）</w:t>
            </w:r>
            <w:r>
              <w:rPr>
                <w:rFonts w:hint="eastAsia" w:ascii="宋体" w:hAnsi="宋体"/>
                <w:color w:val="000000" w:themeColor="text1"/>
                <w:sz w:val="24"/>
                <w:szCs w:val="24"/>
                <w14:textFill>
                  <w14:solidFill>
                    <w14:schemeClr w14:val="tx1"/>
                  </w14:solidFill>
                </w14:textFill>
              </w:rPr>
              <w:t>、设备配备和折旧费、税金及其它可能发生的保洁所需全部费用等。其中人员基本工资不得低于宁波市劳动和社会保障局最新发布的宁波市最低劳动工资，福利补贴须按照宁波市相关规定执行，如后期宁波市最低劳动工资等有所调整，由中标人负责,中标金额不</w:t>
            </w:r>
            <w:r>
              <w:rPr>
                <w:rFonts w:hint="eastAsia" w:ascii="宋体" w:hAnsi="宋体"/>
                <w:color w:val="000000" w:themeColor="text1"/>
                <w:sz w:val="24"/>
                <w:szCs w:val="24"/>
                <w:lang w:val="en-US" w:eastAsia="zh-CN"/>
                <w14:textFill>
                  <w14:solidFill>
                    <w14:schemeClr w14:val="tx1"/>
                  </w14:solidFill>
                </w14:textFill>
              </w:rPr>
              <w:t>作</w:t>
            </w:r>
            <w:r>
              <w:rPr>
                <w:rFonts w:hint="eastAsia" w:ascii="宋体" w:hAnsi="宋体"/>
                <w:color w:val="000000" w:themeColor="text1"/>
                <w:sz w:val="24"/>
                <w:szCs w:val="24"/>
                <w14:textFill>
                  <w14:solidFill>
                    <w14:schemeClr w14:val="tx1"/>
                  </w14:solidFill>
                </w14:textFill>
              </w:rPr>
              <w:t>调整。</w:t>
            </w:r>
          </w:p>
          <w:p w14:paraId="4958FC0E">
            <w:pPr>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报价时应充分考虑在合同执行期间，最低工资标准、社保缴费基数比例上调等政策因素变动情况。在合同执行期间，员工工资不得低于宁波市最低基本工资及最低社保标准，所有人员必须交纳包括养老、工伤、失业、生育、医疗、工会大病保险等在内的社会保障资金和住房公积金，不得低于宁波市当年社保缴费数。合同执行期间如宁波市最低基本工资及最低社保调整时，仅限符合条件的人员进行调整（第一年合同不作调整）。</w:t>
            </w:r>
          </w:p>
          <w:p w14:paraId="3C8526C5">
            <w:pPr>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供应商应详细列明各分项工作相关报价及依据，未列明的相关报价应视为已包含在已列明费用的报价中，采购人将不予单独支付。</w:t>
            </w:r>
          </w:p>
        </w:tc>
      </w:tr>
      <w:tr w14:paraId="5E53F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8" w:hRule="atLeast"/>
          <w:jc w:val="center"/>
        </w:trPr>
        <w:tc>
          <w:tcPr>
            <w:tcW w:w="1103" w:type="dxa"/>
            <w:tcBorders>
              <w:tl2br w:val="nil"/>
              <w:tr2bl w:val="nil"/>
            </w:tcBorders>
            <w:noWrap/>
            <w:vAlign w:val="center"/>
          </w:tcPr>
          <w:p w14:paraId="3B8F6607">
            <w:pPr>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8497" w:type="dxa"/>
            <w:tcBorders>
              <w:tl2br w:val="nil"/>
              <w:tr2bl w:val="nil"/>
            </w:tcBorders>
            <w:noWrap/>
            <w:vAlign w:val="center"/>
          </w:tcPr>
          <w:p w14:paraId="677BBF5D">
            <w:pPr>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w:t>
            </w:r>
            <w:r>
              <w:rPr>
                <w:rFonts w:hint="eastAsia" w:ascii="宋体" w:hAnsi="宋体" w:cs="宋体"/>
                <w:color w:val="000000" w:themeColor="text1"/>
                <w:sz w:val="24"/>
                <w:szCs w:val="24"/>
                <w:highlight w:val="none"/>
                <w:lang w:val="en-US" w:eastAsia="zh-CN"/>
                <w14:textFill>
                  <w14:solidFill>
                    <w14:schemeClr w14:val="tx1"/>
                  </w14:solidFill>
                </w14:textFill>
              </w:rPr>
              <w:t>总最高限价</w:t>
            </w:r>
            <w:r>
              <w:rPr>
                <w:rFonts w:hint="eastAsia" w:ascii="宋体" w:hAnsi="宋体" w:eastAsia="宋体" w:cs="宋体"/>
                <w:color w:val="000000" w:themeColor="text1"/>
                <w:sz w:val="24"/>
                <w:szCs w:val="24"/>
                <w:highlight w:val="none"/>
                <w:lang w:val="en-US" w:eastAsia="zh-CN"/>
                <w14:textFill>
                  <w14:solidFill>
                    <w14:schemeClr w14:val="tx1"/>
                  </w14:solidFill>
                </w14:textFill>
              </w:rPr>
              <w:t>为</w:t>
            </w:r>
            <w:r>
              <w:rPr>
                <w:rFonts w:hint="eastAsia" w:ascii="宋体" w:hAnsi="宋体" w:cs="宋体"/>
                <w:color w:val="000000" w:themeColor="text1"/>
                <w:sz w:val="24"/>
                <w:szCs w:val="24"/>
                <w:highlight w:val="none"/>
                <w:lang w:val="en-US" w:eastAsia="zh-CN"/>
                <w14:textFill>
                  <w14:solidFill>
                    <w14:schemeClr w14:val="tx1"/>
                  </w14:solidFill>
                </w14:textFill>
              </w:rPr>
              <w:t>470.00</w:t>
            </w:r>
            <w:r>
              <w:rPr>
                <w:rFonts w:hint="eastAsia" w:ascii="宋体" w:hAnsi="宋体" w:eastAsia="宋体" w:cs="宋体"/>
                <w:color w:val="000000" w:themeColor="text1"/>
                <w:sz w:val="24"/>
                <w:szCs w:val="24"/>
                <w:highlight w:val="none"/>
                <w:lang w:val="en-US" w:eastAsia="zh-CN"/>
                <w14:textFill>
                  <w14:solidFill>
                    <w14:schemeClr w14:val="tx1"/>
                  </w14:solidFill>
                </w14:textFill>
              </w:rPr>
              <w:t>万元/年（其中</w:t>
            </w:r>
            <w:r>
              <w:rPr>
                <w:rFonts w:hint="eastAsia" w:ascii="宋体" w:hAnsi="宋体" w:eastAsia="宋体" w:cs="宋体"/>
                <w:bCs/>
                <w:color w:val="000000" w:themeColor="text1"/>
                <w:sz w:val="24"/>
                <w:szCs w:val="24"/>
                <w:u w:val="none"/>
                <w:lang w:val="en-US" w:eastAsia="zh-CN"/>
                <w14:textFill>
                  <w14:solidFill>
                    <w14:schemeClr w14:val="tx1"/>
                  </w14:solidFill>
                </w14:textFill>
              </w:rPr>
              <w:t>宁波市北仑区中医院</w:t>
            </w:r>
            <w:r>
              <w:rPr>
                <w:rFonts w:hint="eastAsia" w:ascii="宋体" w:hAnsi="宋体" w:cs="宋体"/>
                <w:bCs/>
                <w:color w:val="000000" w:themeColor="text1"/>
                <w:sz w:val="24"/>
                <w:szCs w:val="24"/>
                <w:u w:val="none"/>
                <w:lang w:val="en-US" w:eastAsia="zh-CN"/>
                <w14:textFill>
                  <w14:solidFill>
                    <w14:schemeClr w14:val="tx1"/>
                  </w14:solidFill>
                </w14:textFill>
              </w:rPr>
              <w:t>最高限价</w:t>
            </w:r>
            <w:r>
              <w:rPr>
                <w:rFonts w:hint="eastAsia" w:ascii="宋体" w:hAnsi="宋体" w:eastAsia="宋体" w:cs="宋体"/>
                <w:bCs/>
                <w:color w:val="000000" w:themeColor="text1"/>
                <w:sz w:val="24"/>
                <w:szCs w:val="24"/>
                <w:u w:val="none"/>
                <w:lang w:val="en-US" w:eastAsia="zh-CN"/>
                <w14:textFill>
                  <w14:solidFill>
                    <w14:schemeClr w14:val="tx1"/>
                  </w14:solidFill>
                </w14:textFill>
              </w:rPr>
              <w:t>为</w:t>
            </w:r>
            <w:r>
              <w:rPr>
                <w:rFonts w:hint="eastAsia" w:ascii="宋体" w:hAnsi="宋体" w:cs="宋体"/>
                <w:bCs/>
                <w:color w:val="000000" w:themeColor="text1"/>
                <w:sz w:val="24"/>
                <w:szCs w:val="24"/>
                <w:u w:val="none"/>
                <w:lang w:val="en-US" w:eastAsia="zh-CN"/>
                <w14:textFill>
                  <w14:solidFill>
                    <w14:schemeClr w14:val="tx1"/>
                  </w14:solidFill>
                </w14:textFill>
              </w:rPr>
              <w:t>240.00</w:t>
            </w:r>
            <w:r>
              <w:rPr>
                <w:rFonts w:hint="eastAsia" w:ascii="宋体" w:hAnsi="宋体" w:eastAsia="宋体" w:cs="宋体"/>
                <w:bCs/>
                <w:color w:val="000000" w:themeColor="text1"/>
                <w:sz w:val="24"/>
                <w:szCs w:val="24"/>
                <w:u w:val="none"/>
                <w:lang w:val="en-US" w:eastAsia="zh-CN"/>
                <w14:textFill>
                  <w14:solidFill>
                    <w14:schemeClr w14:val="tx1"/>
                  </w14:solidFill>
                </w14:textFill>
              </w:rPr>
              <w:t>万元/年、宁波市北仑区新碶街道社区卫生服务中心下属的高塘分中心采购预算/</w:t>
            </w:r>
            <w:r>
              <w:rPr>
                <w:rFonts w:hint="eastAsia" w:ascii="宋体" w:hAnsi="宋体" w:cs="宋体"/>
                <w:bCs/>
                <w:color w:val="000000" w:themeColor="text1"/>
                <w:sz w:val="24"/>
                <w:szCs w:val="24"/>
                <w:u w:val="none"/>
                <w:lang w:val="en-US" w:eastAsia="zh-CN"/>
                <w14:textFill>
                  <w14:solidFill>
                    <w14:schemeClr w14:val="tx1"/>
                  </w14:solidFill>
                </w14:textFill>
              </w:rPr>
              <w:t>最高限价</w:t>
            </w:r>
            <w:r>
              <w:rPr>
                <w:rFonts w:hint="eastAsia" w:ascii="宋体" w:hAnsi="宋体" w:eastAsia="宋体" w:cs="宋体"/>
                <w:bCs/>
                <w:color w:val="000000" w:themeColor="text1"/>
                <w:sz w:val="24"/>
                <w:szCs w:val="24"/>
                <w:u w:val="none"/>
                <w:lang w:val="en-US" w:eastAsia="zh-CN"/>
                <w14:textFill>
                  <w14:solidFill>
                    <w14:schemeClr w14:val="tx1"/>
                  </w14:solidFill>
                </w14:textFill>
              </w:rPr>
              <w:t>为109.00万元/年、宁波市北仑区新碶街道社区卫生服务中心下属的城</w:t>
            </w:r>
            <w:r>
              <w:rPr>
                <w:rFonts w:hint="eastAsia" w:ascii="宋体" w:hAnsi="宋体" w:cs="宋体"/>
                <w:bCs/>
                <w:color w:val="000000" w:themeColor="text1"/>
                <w:sz w:val="24"/>
                <w:szCs w:val="24"/>
                <w:u w:val="none"/>
                <w:lang w:val="en-US" w:eastAsia="zh-CN"/>
                <w14:textFill>
                  <w14:solidFill>
                    <w14:schemeClr w14:val="tx1"/>
                  </w14:solidFill>
                </w14:textFill>
              </w:rPr>
              <w:t>关</w:t>
            </w:r>
            <w:r>
              <w:rPr>
                <w:rFonts w:hint="eastAsia" w:ascii="宋体" w:hAnsi="宋体" w:eastAsia="宋体" w:cs="宋体"/>
                <w:bCs/>
                <w:color w:val="000000" w:themeColor="text1"/>
                <w:sz w:val="24"/>
                <w:szCs w:val="24"/>
                <w:u w:val="none"/>
                <w:lang w:val="en-US" w:eastAsia="zh-CN"/>
                <w14:textFill>
                  <w14:solidFill>
                    <w14:schemeClr w14:val="tx1"/>
                  </w14:solidFill>
                </w14:textFill>
              </w:rPr>
              <w:t>分中心采购预算</w:t>
            </w:r>
            <w:r>
              <w:rPr>
                <w:rFonts w:hint="eastAsia" w:ascii="宋体" w:hAnsi="宋体" w:cs="宋体"/>
                <w:bCs/>
                <w:color w:val="000000" w:themeColor="text1"/>
                <w:sz w:val="24"/>
                <w:szCs w:val="24"/>
                <w:u w:val="none"/>
                <w:lang w:val="en-US" w:eastAsia="zh-CN"/>
                <w14:textFill>
                  <w14:solidFill>
                    <w14:schemeClr w14:val="tx1"/>
                  </w14:solidFill>
                </w14:textFill>
              </w:rPr>
              <w:t>/最高限价</w:t>
            </w:r>
            <w:r>
              <w:rPr>
                <w:rFonts w:hint="eastAsia" w:ascii="宋体" w:hAnsi="宋体" w:eastAsia="宋体" w:cs="宋体"/>
                <w:bCs/>
                <w:color w:val="000000" w:themeColor="text1"/>
                <w:sz w:val="24"/>
                <w:szCs w:val="24"/>
                <w:u w:val="none"/>
                <w:lang w:val="en-US" w:eastAsia="zh-CN"/>
                <w14:textFill>
                  <w14:solidFill>
                    <w14:schemeClr w14:val="tx1"/>
                  </w14:solidFill>
                </w14:textFill>
              </w:rPr>
              <w:t>为121.00万元/年</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），投标报价超过</w:t>
            </w:r>
            <w:r>
              <w:rPr>
                <w:rFonts w:hint="eastAsia" w:ascii="宋体" w:hAnsi="宋体" w:cs="宋体"/>
                <w:color w:val="000000" w:themeColor="text1"/>
                <w:sz w:val="24"/>
                <w:szCs w:val="24"/>
                <w:highlight w:val="none"/>
                <w:lang w:val="en-US" w:eastAsia="zh-CN"/>
                <w14:textFill>
                  <w14:solidFill>
                    <w14:schemeClr w14:val="tx1"/>
                  </w14:solidFill>
                </w14:textFill>
              </w:rPr>
              <w:t>最高限价</w:t>
            </w:r>
            <w:r>
              <w:rPr>
                <w:rFonts w:hint="eastAsia" w:ascii="宋体" w:hAnsi="宋体" w:eastAsia="宋体" w:cs="宋体"/>
                <w:color w:val="000000" w:themeColor="text1"/>
                <w:sz w:val="24"/>
                <w:szCs w:val="24"/>
                <w:highlight w:val="none"/>
                <w:lang w:val="en-US" w:eastAsia="zh-CN"/>
                <w14:textFill>
                  <w14:solidFill>
                    <w14:schemeClr w14:val="tx1"/>
                  </w14:solidFill>
                </w14:textFill>
              </w:rPr>
              <w:t>的作无效标处理。</w:t>
            </w:r>
          </w:p>
        </w:tc>
      </w:tr>
    </w:tbl>
    <w:p w14:paraId="08A20909">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 xml:space="preserve">第四部分   </w:t>
      </w:r>
      <w:bookmarkStart w:id="65" w:name="_Toc184314452"/>
      <w:bookmarkEnd w:id="65"/>
      <w:bookmarkStart w:id="66" w:name="_Toc184310305"/>
      <w:bookmarkEnd w:id="66"/>
      <w:bookmarkStart w:id="67" w:name="_Toc184313302"/>
      <w:bookmarkEnd w:id="67"/>
      <w:bookmarkStart w:id="68" w:name="_Toc184313295"/>
      <w:bookmarkEnd w:id="68"/>
      <w:bookmarkStart w:id="69" w:name="_Toc184314438"/>
      <w:bookmarkEnd w:id="69"/>
      <w:bookmarkStart w:id="70" w:name="_Toc184314473"/>
      <w:bookmarkEnd w:id="70"/>
      <w:bookmarkStart w:id="71" w:name="_Toc184314477"/>
      <w:bookmarkEnd w:id="71"/>
      <w:bookmarkStart w:id="72" w:name="_Toc184310287"/>
      <w:bookmarkEnd w:id="72"/>
      <w:bookmarkStart w:id="73" w:name="_Toc184312083"/>
      <w:bookmarkEnd w:id="73"/>
      <w:bookmarkStart w:id="74" w:name="_Toc184312100"/>
      <w:bookmarkEnd w:id="74"/>
      <w:bookmarkStart w:id="75" w:name="_Toc184308053"/>
      <w:bookmarkEnd w:id="75"/>
      <w:bookmarkStart w:id="76" w:name="_Toc184312104"/>
      <w:bookmarkEnd w:id="76"/>
      <w:bookmarkStart w:id="77" w:name="_Toc184312116"/>
      <w:bookmarkEnd w:id="77"/>
      <w:bookmarkStart w:id="78" w:name="_Toc184314475"/>
      <w:bookmarkEnd w:id="78"/>
      <w:bookmarkStart w:id="79" w:name="_Toc184312105"/>
      <w:bookmarkEnd w:id="79"/>
      <w:bookmarkStart w:id="80" w:name="_Toc184314423"/>
      <w:bookmarkEnd w:id="80"/>
      <w:bookmarkStart w:id="81" w:name="_Toc184314453"/>
      <w:bookmarkEnd w:id="81"/>
      <w:bookmarkStart w:id="82" w:name="_Toc184312070"/>
      <w:bookmarkEnd w:id="82"/>
      <w:bookmarkStart w:id="83" w:name="_Toc184314460"/>
      <w:bookmarkEnd w:id="83"/>
      <w:bookmarkStart w:id="84" w:name="_Toc184312094"/>
      <w:bookmarkEnd w:id="84"/>
      <w:bookmarkStart w:id="85" w:name="_Toc184310329"/>
      <w:bookmarkEnd w:id="85"/>
      <w:bookmarkStart w:id="86" w:name="_Toc184312109"/>
      <w:bookmarkEnd w:id="86"/>
      <w:bookmarkStart w:id="87" w:name="_Toc184314464"/>
      <w:bookmarkEnd w:id="87"/>
      <w:bookmarkStart w:id="88" w:name="_Toc184314439"/>
      <w:bookmarkEnd w:id="88"/>
      <w:bookmarkStart w:id="89" w:name="_Toc184312113"/>
      <w:bookmarkEnd w:id="89"/>
      <w:bookmarkStart w:id="90" w:name="_Toc184314470"/>
      <w:bookmarkEnd w:id="90"/>
      <w:bookmarkStart w:id="91" w:name="_Toc184308103"/>
      <w:bookmarkEnd w:id="91"/>
      <w:bookmarkStart w:id="92" w:name="_Toc184313252"/>
      <w:bookmarkEnd w:id="92"/>
      <w:bookmarkStart w:id="93" w:name="_Toc184308045"/>
      <w:bookmarkEnd w:id="93"/>
      <w:bookmarkStart w:id="94" w:name="_Toc184314468"/>
      <w:bookmarkEnd w:id="94"/>
      <w:bookmarkStart w:id="95" w:name="_Toc184314419"/>
      <w:bookmarkEnd w:id="95"/>
      <w:bookmarkStart w:id="96" w:name="_Toc184312072"/>
      <w:bookmarkEnd w:id="96"/>
      <w:bookmarkStart w:id="97" w:name="_Toc184312090"/>
      <w:bookmarkEnd w:id="97"/>
      <w:bookmarkStart w:id="98" w:name="_Toc184312089"/>
      <w:bookmarkEnd w:id="98"/>
      <w:bookmarkStart w:id="99" w:name="_Toc184312092"/>
      <w:bookmarkEnd w:id="99"/>
      <w:bookmarkStart w:id="100" w:name="_Toc184308078"/>
      <w:bookmarkEnd w:id="100"/>
      <w:bookmarkStart w:id="101" w:name="_Toc184313298"/>
      <w:bookmarkEnd w:id="101"/>
      <w:bookmarkStart w:id="102" w:name="_Toc184314413"/>
      <w:bookmarkEnd w:id="102"/>
      <w:bookmarkStart w:id="103" w:name="_Toc184312114"/>
      <w:bookmarkEnd w:id="103"/>
      <w:bookmarkStart w:id="104" w:name="_Toc184312082"/>
      <w:bookmarkEnd w:id="104"/>
      <w:bookmarkStart w:id="105" w:name="_Toc184308057"/>
      <w:bookmarkEnd w:id="105"/>
      <w:bookmarkStart w:id="106" w:name="_Toc184310342"/>
      <w:bookmarkEnd w:id="106"/>
      <w:bookmarkStart w:id="107" w:name="_Toc184313305"/>
      <w:bookmarkEnd w:id="107"/>
      <w:bookmarkStart w:id="108" w:name="_Toc184310293"/>
      <w:bookmarkEnd w:id="108"/>
      <w:bookmarkStart w:id="109" w:name="_Toc184310278"/>
      <w:bookmarkEnd w:id="109"/>
      <w:bookmarkStart w:id="110" w:name="_Toc184313266"/>
      <w:bookmarkEnd w:id="110"/>
      <w:bookmarkStart w:id="111" w:name="_Toc184313251"/>
      <w:bookmarkEnd w:id="111"/>
      <w:bookmarkStart w:id="112" w:name="_Toc184313241"/>
      <w:bookmarkEnd w:id="112"/>
      <w:bookmarkStart w:id="113" w:name="_Toc184312138"/>
      <w:bookmarkEnd w:id="113"/>
      <w:bookmarkStart w:id="114" w:name="_Toc184313303"/>
      <w:bookmarkEnd w:id="114"/>
      <w:bookmarkStart w:id="115" w:name="_Toc184313243"/>
      <w:bookmarkEnd w:id="115"/>
      <w:bookmarkStart w:id="116" w:name="_Toc184313308"/>
      <w:bookmarkEnd w:id="116"/>
      <w:bookmarkStart w:id="117" w:name="_Toc184312139"/>
      <w:bookmarkEnd w:id="117"/>
      <w:bookmarkStart w:id="118" w:name="_Toc184313262"/>
      <w:bookmarkEnd w:id="118"/>
      <w:bookmarkStart w:id="119" w:name="_Toc184310330"/>
      <w:bookmarkEnd w:id="119"/>
      <w:bookmarkStart w:id="120" w:name="_Toc184308043"/>
      <w:bookmarkEnd w:id="120"/>
      <w:bookmarkStart w:id="121" w:name="_Toc184314446"/>
      <w:bookmarkEnd w:id="121"/>
      <w:bookmarkStart w:id="122" w:name="_Toc184310324"/>
      <w:bookmarkEnd w:id="122"/>
      <w:bookmarkStart w:id="123" w:name="_Toc184310320"/>
      <w:bookmarkEnd w:id="123"/>
      <w:bookmarkStart w:id="124" w:name="_Toc184310319"/>
      <w:bookmarkEnd w:id="124"/>
      <w:bookmarkStart w:id="125" w:name="_Toc184310337"/>
      <w:bookmarkEnd w:id="125"/>
      <w:bookmarkStart w:id="126" w:name="_Toc184310301"/>
      <w:bookmarkEnd w:id="126"/>
      <w:bookmarkStart w:id="127" w:name="_Toc184310304"/>
      <w:bookmarkEnd w:id="127"/>
      <w:bookmarkStart w:id="128" w:name="_Toc184313246"/>
      <w:bookmarkEnd w:id="128"/>
      <w:bookmarkStart w:id="129" w:name="_Toc184310326"/>
      <w:bookmarkEnd w:id="129"/>
      <w:bookmarkStart w:id="130" w:name="_Toc184313261"/>
      <w:bookmarkEnd w:id="130"/>
      <w:bookmarkStart w:id="131" w:name="_Toc184314454"/>
      <w:bookmarkEnd w:id="131"/>
      <w:bookmarkStart w:id="132" w:name="_Toc184310303"/>
      <w:bookmarkEnd w:id="132"/>
      <w:bookmarkStart w:id="133" w:name="_Toc184313299"/>
      <w:bookmarkEnd w:id="133"/>
      <w:bookmarkStart w:id="134" w:name="_Toc184310302"/>
      <w:bookmarkEnd w:id="134"/>
      <w:bookmarkStart w:id="135" w:name="_Toc184310341"/>
      <w:bookmarkEnd w:id="135"/>
      <w:bookmarkStart w:id="136" w:name="_Toc184313286"/>
      <w:bookmarkEnd w:id="136"/>
      <w:bookmarkStart w:id="137" w:name="_Toc184313304"/>
      <w:bookmarkEnd w:id="137"/>
      <w:bookmarkStart w:id="138" w:name="_Toc184314465"/>
      <w:bookmarkEnd w:id="138"/>
      <w:bookmarkStart w:id="139" w:name="_Toc184308086"/>
      <w:bookmarkEnd w:id="139"/>
      <w:bookmarkStart w:id="140" w:name="_Toc184313249"/>
      <w:bookmarkEnd w:id="140"/>
      <w:bookmarkStart w:id="141" w:name="_Toc184314422"/>
      <w:bookmarkEnd w:id="141"/>
      <w:bookmarkStart w:id="142" w:name="_Toc184314480"/>
      <w:bookmarkEnd w:id="142"/>
      <w:bookmarkStart w:id="143" w:name="_Toc184308092"/>
      <w:bookmarkEnd w:id="143"/>
      <w:bookmarkStart w:id="144" w:name="_Toc184308051"/>
      <w:bookmarkEnd w:id="144"/>
      <w:bookmarkStart w:id="145" w:name="_Toc184313279"/>
      <w:bookmarkEnd w:id="145"/>
      <w:bookmarkStart w:id="146" w:name="_Toc184310338"/>
      <w:bookmarkEnd w:id="146"/>
      <w:bookmarkStart w:id="147" w:name="_Toc184313283"/>
      <w:bookmarkEnd w:id="147"/>
      <w:bookmarkStart w:id="148" w:name="_Toc184308042"/>
      <w:bookmarkEnd w:id="148"/>
      <w:bookmarkStart w:id="149" w:name="_Toc184308041"/>
      <w:bookmarkEnd w:id="149"/>
      <w:bookmarkStart w:id="150" w:name="_Toc184312121"/>
      <w:bookmarkEnd w:id="150"/>
      <w:bookmarkStart w:id="151" w:name="_Toc184312135"/>
      <w:bookmarkEnd w:id="151"/>
      <w:bookmarkStart w:id="152" w:name="_Toc184314443"/>
      <w:bookmarkEnd w:id="152"/>
      <w:bookmarkStart w:id="153" w:name="_Toc184308079"/>
      <w:bookmarkEnd w:id="153"/>
      <w:bookmarkStart w:id="154" w:name="_Toc184310292"/>
      <w:bookmarkEnd w:id="154"/>
      <w:bookmarkStart w:id="155" w:name="_Toc184310321"/>
      <w:bookmarkEnd w:id="155"/>
      <w:bookmarkStart w:id="156" w:name="_Toc184313242"/>
      <w:bookmarkEnd w:id="156"/>
      <w:bookmarkStart w:id="157" w:name="_Toc184313275"/>
      <w:bookmarkEnd w:id="157"/>
      <w:bookmarkStart w:id="158" w:name="_Toc184313264"/>
      <w:bookmarkEnd w:id="158"/>
      <w:bookmarkStart w:id="159" w:name="_Toc184310306"/>
      <w:bookmarkEnd w:id="159"/>
      <w:bookmarkStart w:id="160" w:name="_Toc184312120"/>
      <w:bookmarkEnd w:id="160"/>
      <w:bookmarkStart w:id="161" w:name="_Toc184313289"/>
      <w:bookmarkEnd w:id="161"/>
      <w:bookmarkStart w:id="162" w:name="_Toc184308063"/>
      <w:bookmarkEnd w:id="162"/>
      <w:bookmarkStart w:id="163" w:name="_Toc184310290"/>
      <w:bookmarkEnd w:id="163"/>
      <w:bookmarkStart w:id="164" w:name="_Toc184313274"/>
      <w:bookmarkEnd w:id="164"/>
      <w:bookmarkStart w:id="165" w:name="_Toc184313282"/>
      <w:bookmarkEnd w:id="165"/>
      <w:bookmarkStart w:id="166" w:name="_Toc184312073"/>
      <w:bookmarkEnd w:id="166"/>
      <w:bookmarkStart w:id="167" w:name="_Toc184312096"/>
      <w:bookmarkEnd w:id="167"/>
      <w:bookmarkStart w:id="168" w:name="_Toc184308094"/>
      <w:bookmarkEnd w:id="168"/>
      <w:bookmarkStart w:id="169" w:name="_Toc184308049"/>
      <w:bookmarkEnd w:id="169"/>
      <w:bookmarkStart w:id="170" w:name="_Toc184313301"/>
      <w:bookmarkEnd w:id="170"/>
      <w:bookmarkStart w:id="171" w:name="_Toc184313247"/>
      <w:bookmarkEnd w:id="171"/>
      <w:bookmarkStart w:id="172" w:name="_Toc184313257"/>
      <w:bookmarkEnd w:id="172"/>
      <w:bookmarkStart w:id="173" w:name="_Toc184308073"/>
      <w:bookmarkEnd w:id="173"/>
      <w:bookmarkStart w:id="174" w:name="_Toc184314450"/>
      <w:bookmarkEnd w:id="174"/>
      <w:bookmarkStart w:id="175" w:name="_Toc184308089"/>
      <w:bookmarkEnd w:id="175"/>
      <w:bookmarkStart w:id="176" w:name="_Toc184310331"/>
      <w:bookmarkEnd w:id="176"/>
      <w:bookmarkStart w:id="177" w:name="_Toc184312106"/>
      <w:bookmarkEnd w:id="177"/>
      <w:bookmarkStart w:id="178" w:name="_Toc184310277"/>
      <w:bookmarkEnd w:id="178"/>
      <w:bookmarkStart w:id="179" w:name="_Toc184310334"/>
      <w:bookmarkEnd w:id="179"/>
      <w:bookmarkStart w:id="180" w:name="_Toc184308038"/>
      <w:bookmarkEnd w:id="180"/>
      <w:bookmarkStart w:id="181" w:name="_Toc184312110"/>
      <w:bookmarkEnd w:id="181"/>
      <w:bookmarkStart w:id="182" w:name="_Toc184308072"/>
      <w:bookmarkEnd w:id="182"/>
      <w:bookmarkStart w:id="183" w:name="_Toc184310335"/>
      <w:bookmarkEnd w:id="183"/>
      <w:bookmarkStart w:id="184" w:name="_Toc184313268"/>
      <w:bookmarkEnd w:id="184"/>
      <w:bookmarkStart w:id="185" w:name="_Toc184310276"/>
      <w:bookmarkEnd w:id="185"/>
      <w:bookmarkStart w:id="186" w:name="_Toc184314462"/>
      <w:bookmarkEnd w:id="186"/>
      <w:bookmarkStart w:id="187" w:name="_Toc184308076"/>
      <w:bookmarkEnd w:id="187"/>
      <w:bookmarkStart w:id="188" w:name="_Toc184314448"/>
      <w:bookmarkEnd w:id="188"/>
      <w:bookmarkStart w:id="189" w:name="_Toc184312131"/>
      <w:bookmarkEnd w:id="189"/>
      <w:bookmarkStart w:id="190" w:name="_Toc184308060"/>
      <w:bookmarkEnd w:id="190"/>
      <w:bookmarkStart w:id="191" w:name="_Toc184313267"/>
      <w:bookmarkEnd w:id="191"/>
      <w:bookmarkStart w:id="192" w:name="_Toc184308039"/>
      <w:bookmarkEnd w:id="192"/>
      <w:bookmarkStart w:id="193" w:name="_Toc184312076"/>
      <w:bookmarkEnd w:id="193"/>
      <w:bookmarkStart w:id="194" w:name="_Toc184308090"/>
      <w:bookmarkEnd w:id="194"/>
      <w:bookmarkStart w:id="195" w:name="_Toc184312137"/>
      <w:bookmarkEnd w:id="195"/>
      <w:bookmarkStart w:id="196" w:name="_Toc184314463"/>
      <w:bookmarkEnd w:id="196"/>
      <w:bookmarkStart w:id="197" w:name="_Toc184308104"/>
      <w:bookmarkEnd w:id="197"/>
      <w:bookmarkStart w:id="198" w:name="_Toc184312103"/>
      <w:bookmarkEnd w:id="198"/>
      <w:bookmarkStart w:id="199" w:name="_Toc184313297"/>
      <w:bookmarkEnd w:id="199"/>
      <w:bookmarkStart w:id="200" w:name="_Toc184308077"/>
      <w:bookmarkEnd w:id="200"/>
      <w:bookmarkStart w:id="201" w:name="_Toc184314476"/>
      <w:bookmarkEnd w:id="201"/>
      <w:bookmarkStart w:id="202" w:name="_Toc184312117"/>
      <w:bookmarkEnd w:id="202"/>
      <w:bookmarkStart w:id="203" w:name="_Toc184308047"/>
      <w:bookmarkEnd w:id="203"/>
      <w:bookmarkStart w:id="204" w:name="_Toc184308102"/>
      <w:bookmarkEnd w:id="204"/>
      <w:bookmarkStart w:id="205" w:name="_Toc184314435"/>
      <w:bookmarkEnd w:id="205"/>
      <w:bookmarkStart w:id="206" w:name="_Toc184308098"/>
      <w:bookmarkEnd w:id="206"/>
      <w:bookmarkStart w:id="207" w:name="_Toc184312102"/>
      <w:bookmarkEnd w:id="207"/>
      <w:bookmarkStart w:id="208" w:name="_Toc184313287"/>
      <w:bookmarkEnd w:id="208"/>
      <w:bookmarkStart w:id="209" w:name="_Toc184310298"/>
      <w:bookmarkEnd w:id="209"/>
      <w:bookmarkStart w:id="210" w:name="_Toc184312097"/>
      <w:bookmarkEnd w:id="210"/>
      <w:bookmarkStart w:id="211" w:name="_Toc184313259"/>
      <w:bookmarkEnd w:id="211"/>
      <w:bookmarkStart w:id="212" w:name="_Toc184313254"/>
      <w:bookmarkEnd w:id="212"/>
      <w:bookmarkStart w:id="213" w:name="_Toc184313240"/>
      <w:bookmarkEnd w:id="213"/>
      <w:bookmarkStart w:id="214" w:name="_Toc184310289"/>
      <w:bookmarkEnd w:id="214"/>
      <w:bookmarkStart w:id="215" w:name="_Toc184312136"/>
      <w:bookmarkEnd w:id="215"/>
      <w:bookmarkStart w:id="216" w:name="_Toc184312068"/>
      <w:bookmarkEnd w:id="216"/>
      <w:bookmarkStart w:id="217" w:name="_Toc184314442"/>
      <w:bookmarkEnd w:id="217"/>
      <w:bookmarkStart w:id="218" w:name="_Toc184310327"/>
      <w:bookmarkEnd w:id="218"/>
      <w:bookmarkStart w:id="219" w:name="_Toc184312095"/>
      <w:bookmarkEnd w:id="219"/>
      <w:bookmarkStart w:id="220" w:name="_Toc184314412"/>
      <w:bookmarkEnd w:id="220"/>
      <w:bookmarkStart w:id="221" w:name="_Toc184313284"/>
      <w:bookmarkEnd w:id="221"/>
      <w:bookmarkStart w:id="222" w:name="_Toc184313260"/>
      <w:bookmarkEnd w:id="222"/>
      <w:bookmarkStart w:id="223" w:name="_Toc184310282"/>
      <w:bookmarkEnd w:id="223"/>
      <w:bookmarkStart w:id="224" w:name="_Toc184310336"/>
      <w:bookmarkEnd w:id="224"/>
      <w:bookmarkStart w:id="225" w:name="_Toc184313288"/>
      <w:bookmarkEnd w:id="225"/>
      <w:bookmarkStart w:id="226" w:name="_Toc184310317"/>
      <w:bookmarkEnd w:id="226"/>
      <w:bookmarkStart w:id="227" w:name="_Toc184313250"/>
      <w:bookmarkEnd w:id="227"/>
      <w:bookmarkStart w:id="228" w:name="_Toc184314461"/>
      <w:bookmarkEnd w:id="228"/>
      <w:bookmarkStart w:id="229" w:name="_Toc184308099"/>
      <w:bookmarkEnd w:id="229"/>
      <w:bookmarkStart w:id="230" w:name="_Toc184313292"/>
      <w:bookmarkEnd w:id="230"/>
      <w:bookmarkStart w:id="231" w:name="_Toc184308066"/>
      <w:bookmarkEnd w:id="231"/>
      <w:bookmarkStart w:id="232" w:name="_Toc184313285"/>
      <w:bookmarkEnd w:id="232"/>
      <w:bookmarkStart w:id="233" w:name="_Toc184312080"/>
      <w:bookmarkEnd w:id="233"/>
      <w:bookmarkStart w:id="234" w:name="_Toc184308061"/>
      <w:bookmarkEnd w:id="234"/>
      <w:bookmarkStart w:id="235" w:name="_Toc184314472"/>
      <w:bookmarkEnd w:id="235"/>
      <w:bookmarkStart w:id="236" w:name="_Toc184314471"/>
      <w:bookmarkEnd w:id="236"/>
      <w:bookmarkStart w:id="237" w:name="_Toc184308105"/>
      <w:bookmarkEnd w:id="237"/>
      <w:bookmarkStart w:id="238" w:name="_Toc184310340"/>
      <w:bookmarkEnd w:id="238"/>
      <w:bookmarkStart w:id="239" w:name="_Toc184314441"/>
      <w:bookmarkEnd w:id="239"/>
      <w:bookmarkStart w:id="240" w:name="_Toc184312126"/>
      <w:bookmarkEnd w:id="240"/>
      <w:bookmarkStart w:id="241" w:name="_Toc184313277"/>
      <w:bookmarkEnd w:id="241"/>
      <w:bookmarkStart w:id="242" w:name="_Toc184310288"/>
      <w:bookmarkEnd w:id="242"/>
      <w:bookmarkStart w:id="243" w:name="_Toc184313296"/>
      <w:bookmarkEnd w:id="243"/>
      <w:bookmarkStart w:id="244" w:name="_Toc184312123"/>
      <w:bookmarkEnd w:id="244"/>
      <w:bookmarkStart w:id="245" w:name="_Toc184308093"/>
      <w:bookmarkEnd w:id="245"/>
      <w:bookmarkStart w:id="246" w:name="_Toc184308050"/>
      <w:bookmarkEnd w:id="246"/>
      <w:bookmarkStart w:id="247" w:name="_Toc184313306"/>
      <w:bookmarkEnd w:id="247"/>
      <w:bookmarkStart w:id="248" w:name="_Toc184308084"/>
      <w:bookmarkEnd w:id="248"/>
      <w:bookmarkStart w:id="249" w:name="_Toc184310313"/>
      <w:bookmarkEnd w:id="249"/>
      <w:bookmarkStart w:id="250" w:name="_Toc184308052"/>
      <w:bookmarkEnd w:id="250"/>
      <w:bookmarkStart w:id="251" w:name="_Toc184308037"/>
      <w:bookmarkEnd w:id="251"/>
      <w:bookmarkStart w:id="252" w:name="_Toc184313256"/>
      <w:bookmarkEnd w:id="252"/>
      <w:bookmarkStart w:id="253" w:name="_Toc184313248"/>
      <w:bookmarkEnd w:id="253"/>
      <w:bookmarkStart w:id="254" w:name="_Toc184312086"/>
      <w:bookmarkEnd w:id="254"/>
      <w:bookmarkStart w:id="255" w:name="_Toc184314418"/>
      <w:bookmarkEnd w:id="255"/>
      <w:bookmarkStart w:id="256" w:name="_Toc184310299"/>
      <w:bookmarkEnd w:id="256"/>
      <w:bookmarkStart w:id="257" w:name="_Toc184310295"/>
      <w:bookmarkEnd w:id="257"/>
      <w:bookmarkStart w:id="258" w:name="_Toc184312107"/>
      <w:bookmarkEnd w:id="258"/>
      <w:bookmarkStart w:id="259" w:name="_Toc184312128"/>
      <w:bookmarkEnd w:id="259"/>
      <w:bookmarkStart w:id="260" w:name="_Toc184308069"/>
      <w:bookmarkEnd w:id="260"/>
      <w:bookmarkStart w:id="261" w:name="_Toc184308068"/>
      <w:bookmarkEnd w:id="261"/>
      <w:bookmarkStart w:id="262" w:name="_Toc184313265"/>
      <w:bookmarkEnd w:id="262"/>
      <w:bookmarkStart w:id="263" w:name="_Toc184308058"/>
      <w:bookmarkEnd w:id="263"/>
      <w:bookmarkStart w:id="264" w:name="_Toc184312101"/>
      <w:bookmarkEnd w:id="264"/>
      <w:bookmarkStart w:id="265" w:name="_Toc184308036"/>
      <w:bookmarkEnd w:id="265"/>
      <w:bookmarkStart w:id="266" w:name="_Toc184312134"/>
      <w:bookmarkEnd w:id="266"/>
      <w:bookmarkStart w:id="267" w:name="_Toc184312069"/>
      <w:bookmarkEnd w:id="267"/>
      <w:bookmarkStart w:id="268" w:name="_Toc184312085"/>
      <w:bookmarkEnd w:id="268"/>
      <w:bookmarkStart w:id="269" w:name="_Toc184312099"/>
      <w:bookmarkEnd w:id="269"/>
      <w:bookmarkStart w:id="270" w:name="_Toc184310275"/>
      <w:bookmarkEnd w:id="270"/>
      <w:bookmarkStart w:id="271" w:name="_Toc184312091"/>
      <w:bookmarkEnd w:id="271"/>
      <w:bookmarkStart w:id="272" w:name="_Toc184314469"/>
      <w:bookmarkEnd w:id="272"/>
      <w:bookmarkStart w:id="273" w:name="_Toc184313276"/>
      <w:bookmarkEnd w:id="273"/>
      <w:bookmarkStart w:id="274" w:name="_Toc184313238"/>
      <w:bookmarkEnd w:id="274"/>
      <w:bookmarkStart w:id="275" w:name="_Toc184313271"/>
      <w:bookmarkEnd w:id="275"/>
      <w:bookmarkStart w:id="276" w:name="_Toc184310307"/>
      <w:bookmarkEnd w:id="276"/>
      <w:bookmarkStart w:id="277" w:name="_Toc184313270"/>
      <w:bookmarkEnd w:id="277"/>
      <w:bookmarkStart w:id="278" w:name="_Toc184310285"/>
      <w:bookmarkEnd w:id="278"/>
      <w:bookmarkStart w:id="279" w:name="_Toc184312071"/>
      <w:bookmarkEnd w:id="279"/>
      <w:bookmarkStart w:id="280" w:name="_Toc184312129"/>
      <w:bookmarkEnd w:id="280"/>
      <w:bookmarkStart w:id="281" w:name="_Toc184308071"/>
      <w:bookmarkEnd w:id="281"/>
      <w:bookmarkStart w:id="282" w:name="_Toc184310300"/>
      <w:bookmarkEnd w:id="282"/>
      <w:bookmarkStart w:id="283" w:name="_Toc184312112"/>
      <w:bookmarkEnd w:id="283"/>
      <w:bookmarkStart w:id="284" w:name="_Toc184314479"/>
      <w:bookmarkEnd w:id="284"/>
      <w:bookmarkStart w:id="285" w:name="_Toc184310339"/>
      <w:bookmarkEnd w:id="285"/>
      <w:bookmarkStart w:id="286" w:name="_Toc184308064"/>
      <w:bookmarkEnd w:id="286"/>
      <w:bookmarkStart w:id="287" w:name="_Toc184310323"/>
      <w:bookmarkEnd w:id="287"/>
      <w:bookmarkStart w:id="288" w:name="_Toc184308040"/>
      <w:bookmarkEnd w:id="288"/>
      <w:bookmarkStart w:id="289" w:name="_Toc184314425"/>
      <w:bookmarkEnd w:id="289"/>
      <w:bookmarkStart w:id="290" w:name="_Toc184314456"/>
      <w:bookmarkEnd w:id="290"/>
      <w:bookmarkStart w:id="291" w:name="_Toc184308088"/>
      <w:bookmarkEnd w:id="291"/>
      <w:bookmarkStart w:id="292" w:name="_Toc184312077"/>
      <w:bookmarkEnd w:id="292"/>
      <w:bookmarkStart w:id="293" w:name="_Toc184313253"/>
      <w:bookmarkEnd w:id="293"/>
      <w:bookmarkStart w:id="294" w:name="_Toc184310312"/>
      <w:bookmarkEnd w:id="294"/>
      <w:bookmarkStart w:id="295" w:name="_Toc184308048"/>
      <w:bookmarkEnd w:id="295"/>
      <w:bookmarkStart w:id="296" w:name="_Toc184313244"/>
      <w:bookmarkEnd w:id="296"/>
      <w:bookmarkStart w:id="297" w:name="_Toc184313280"/>
      <w:bookmarkEnd w:id="297"/>
      <w:bookmarkStart w:id="298" w:name="_Toc184310344"/>
      <w:bookmarkEnd w:id="298"/>
      <w:bookmarkStart w:id="299" w:name="_Toc184310286"/>
      <w:bookmarkEnd w:id="299"/>
      <w:bookmarkStart w:id="300" w:name="_Toc184310273"/>
      <w:bookmarkEnd w:id="300"/>
      <w:bookmarkStart w:id="301" w:name="_Toc184312115"/>
      <w:bookmarkEnd w:id="301"/>
      <w:bookmarkStart w:id="302" w:name="_Toc184313272"/>
      <w:bookmarkEnd w:id="302"/>
      <w:bookmarkStart w:id="303" w:name="_Toc184314437"/>
      <w:bookmarkEnd w:id="303"/>
      <w:bookmarkStart w:id="304" w:name="_Toc184312124"/>
      <w:bookmarkEnd w:id="304"/>
      <w:bookmarkStart w:id="305" w:name="_Toc184308055"/>
      <w:bookmarkEnd w:id="305"/>
      <w:bookmarkStart w:id="306" w:name="_Toc184312127"/>
      <w:bookmarkEnd w:id="306"/>
      <w:bookmarkStart w:id="307" w:name="_Toc184308056"/>
      <w:bookmarkEnd w:id="307"/>
      <w:bookmarkStart w:id="308" w:name="_Toc184308081"/>
      <w:bookmarkEnd w:id="308"/>
      <w:bookmarkStart w:id="309" w:name="_Toc184308059"/>
      <w:bookmarkEnd w:id="309"/>
      <w:bookmarkStart w:id="310" w:name="_Toc184314444"/>
      <w:bookmarkEnd w:id="310"/>
      <w:bookmarkStart w:id="311" w:name="_Toc184312093"/>
      <w:bookmarkEnd w:id="311"/>
      <w:bookmarkStart w:id="312" w:name="_Toc184308097"/>
      <w:bookmarkEnd w:id="312"/>
      <w:bookmarkStart w:id="313" w:name="_Toc184313245"/>
      <w:bookmarkEnd w:id="313"/>
      <w:bookmarkStart w:id="314" w:name="_Toc184314410"/>
      <w:bookmarkEnd w:id="314"/>
      <w:bookmarkStart w:id="315" w:name="_Toc184308108"/>
      <w:bookmarkEnd w:id="315"/>
      <w:bookmarkStart w:id="316" w:name="_Toc184310333"/>
      <w:bookmarkEnd w:id="316"/>
      <w:bookmarkStart w:id="317" w:name="_Toc184313307"/>
      <w:bookmarkEnd w:id="317"/>
      <w:bookmarkStart w:id="318" w:name="_Toc184310311"/>
      <w:bookmarkEnd w:id="318"/>
      <w:bookmarkStart w:id="319" w:name="_Toc184308070"/>
      <w:bookmarkEnd w:id="319"/>
      <w:bookmarkStart w:id="320" w:name="_Toc184312088"/>
      <w:bookmarkEnd w:id="320"/>
      <w:bookmarkStart w:id="321" w:name="_Toc184310297"/>
      <w:bookmarkEnd w:id="321"/>
      <w:bookmarkStart w:id="322" w:name="_Toc184314417"/>
      <w:bookmarkEnd w:id="322"/>
      <w:bookmarkStart w:id="323" w:name="_Toc184310279"/>
      <w:bookmarkEnd w:id="323"/>
      <w:bookmarkStart w:id="324" w:name="_Toc184312087"/>
      <w:bookmarkEnd w:id="324"/>
      <w:bookmarkStart w:id="325" w:name="_Toc184310322"/>
      <w:bookmarkEnd w:id="325"/>
      <w:bookmarkStart w:id="326" w:name="_Toc184310308"/>
      <w:bookmarkEnd w:id="326"/>
      <w:bookmarkStart w:id="327" w:name="_Toc184313281"/>
      <w:bookmarkEnd w:id="327"/>
      <w:bookmarkStart w:id="328" w:name="_Toc184314433"/>
      <w:bookmarkEnd w:id="328"/>
      <w:bookmarkStart w:id="329" w:name="_Toc184310332"/>
      <w:bookmarkEnd w:id="329"/>
      <w:bookmarkStart w:id="330" w:name="_Toc184314482"/>
      <w:bookmarkEnd w:id="330"/>
      <w:bookmarkStart w:id="331" w:name="_Toc184314414"/>
      <w:bookmarkEnd w:id="331"/>
      <w:bookmarkStart w:id="332" w:name="_Toc184314478"/>
      <w:bookmarkEnd w:id="332"/>
      <w:bookmarkStart w:id="333" w:name="_Toc184308074"/>
      <w:bookmarkEnd w:id="333"/>
      <w:bookmarkStart w:id="334" w:name="_Toc184312067"/>
      <w:bookmarkEnd w:id="334"/>
      <w:bookmarkStart w:id="335" w:name="_Toc184314466"/>
      <w:bookmarkEnd w:id="335"/>
      <w:bookmarkStart w:id="336" w:name="_Toc184314426"/>
      <w:bookmarkEnd w:id="336"/>
      <w:bookmarkStart w:id="337" w:name="_Toc184310318"/>
      <w:bookmarkEnd w:id="337"/>
      <w:bookmarkStart w:id="338" w:name="_Toc184310296"/>
      <w:bookmarkEnd w:id="338"/>
      <w:bookmarkStart w:id="339" w:name="_Toc184314467"/>
      <w:bookmarkEnd w:id="339"/>
      <w:bookmarkStart w:id="340" w:name="_Toc184313293"/>
      <w:bookmarkEnd w:id="340"/>
      <w:bookmarkStart w:id="341" w:name="_Toc184308065"/>
      <w:bookmarkEnd w:id="341"/>
      <w:bookmarkStart w:id="342" w:name="_Toc184310315"/>
      <w:bookmarkEnd w:id="342"/>
      <w:bookmarkStart w:id="343" w:name="_Toc184313291"/>
      <w:bookmarkEnd w:id="343"/>
      <w:bookmarkStart w:id="344" w:name="_Toc184314416"/>
      <w:bookmarkEnd w:id="344"/>
      <w:bookmarkStart w:id="345" w:name="_Toc184308075"/>
      <w:bookmarkEnd w:id="345"/>
      <w:bookmarkStart w:id="346" w:name="_Toc184310316"/>
      <w:bookmarkEnd w:id="346"/>
      <w:bookmarkStart w:id="347" w:name="_Toc184312075"/>
      <w:bookmarkEnd w:id="347"/>
      <w:bookmarkStart w:id="348" w:name="_Toc184314436"/>
      <w:bookmarkEnd w:id="348"/>
      <w:bookmarkStart w:id="349" w:name="_Toc184313269"/>
      <w:bookmarkEnd w:id="349"/>
      <w:bookmarkStart w:id="350" w:name="_Toc184314434"/>
      <w:bookmarkEnd w:id="350"/>
      <w:bookmarkStart w:id="351" w:name="_Toc184312081"/>
      <w:bookmarkEnd w:id="351"/>
      <w:bookmarkStart w:id="352" w:name="_Toc184314457"/>
      <w:bookmarkEnd w:id="352"/>
      <w:bookmarkStart w:id="353" w:name="_Toc184314445"/>
      <w:bookmarkEnd w:id="353"/>
      <w:bookmarkStart w:id="354" w:name="_Toc184314451"/>
      <w:bookmarkEnd w:id="354"/>
      <w:bookmarkStart w:id="355" w:name="_Toc184314420"/>
      <w:bookmarkEnd w:id="355"/>
      <w:bookmarkStart w:id="356" w:name="_Toc184310272"/>
      <w:bookmarkEnd w:id="356"/>
      <w:bookmarkStart w:id="357" w:name="_Toc184310284"/>
      <w:bookmarkEnd w:id="357"/>
      <w:bookmarkStart w:id="358" w:name="_Toc184312078"/>
      <w:bookmarkEnd w:id="358"/>
      <w:bookmarkStart w:id="359" w:name="_Toc184314424"/>
      <w:bookmarkEnd w:id="359"/>
      <w:bookmarkStart w:id="360" w:name="_Toc184312098"/>
      <w:bookmarkEnd w:id="360"/>
      <w:bookmarkStart w:id="361" w:name="_Toc184308046"/>
      <w:bookmarkEnd w:id="361"/>
      <w:bookmarkStart w:id="362" w:name="_Toc184314428"/>
      <w:bookmarkEnd w:id="362"/>
      <w:bookmarkStart w:id="363" w:name="_Toc184312119"/>
      <w:bookmarkEnd w:id="363"/>
      <w:bookmarkStart w:id="364" w:name="_Toc184314459"/>
      <w:bookmarkEnd w:id="364"/>
      <w:bookmarkStart w:id="365" w:name="_Toc184308054"/>
      <w:bookmarkEnd w:id="365"/>
      <w:bookmarkStart w:id="366" w:name="_Toc184314455"/>
      <w:bookmarkEnd w:id="366"/>
      <w:bookmarkStart w:id="367" w:name="_Toc184314431"/>
      <w:bookmarkEnd w:id="367"/>
      <w:bookmarkStart w:id="368" w:name="_Toc184314427"/>
      <w:bookmarkEnd w:id="368"/>
      <w:bookmarkStart w:id="369" w:name="_Toc184308085"/>
      <w:bookmarkEnd w:id="369"/>
      <w:bookmarkStart w:id="370" w:name="_Toc184313273"/>
      <w:bookmarkEnd w:id="370"/>
      <w:bookmarkStart w:id="371" w:name="_Toc184314430"/>
      <w:bookmarkEnd w:id="371"/>
      <w:bookmarkStart w:id="372" w:name="_Toc184308095"/>
      <w:bookmarkEnd w:id="372"/>
      <w:bookmarkStart w:id="373" w:name="_Toc184312132"/>
      <w:bookmarkEnd w:id="373"/>
      <w:bookmarkStart w:id="374" w:name="_Toc184310291"/>
      <w:bookmarkEnd w:id="374"/>
      <w:bookmarkStart w:id="375" w:name="_Toc184308091"/>
      <w:bookmarkEnd w:id="375"/>
      <w:bookmarkStart w:id="376" w:name="_Toc184310283"/>
      <w:bookmarkEnd w:id="376"/>
      <w:bookmarkStart w:id="377" w:name="_Toc184312125"/>
      <w:bookmarkEnd w:id="377"/>
      <w:bookmarkStart w:id="378" w:name="_Toc184310309"/>
      <w:bookmarkEnd w:id="378"/>
      <w:bookmarkStart w:id="379" w:name="_Toc184310280"/>
      <w:bookmarkEnd w:id="379"/>
      <w:bookmarkStart w:id="380" w:name="_Toc184308080"/>
      <w:bookmarkEnd w:id="380"/>
      <w:bookmarkStart w:id="381" w:name="_Toc184308083"/>
      <w:bookmarkEnd w:id="381"/>
      <w:bookmarkStart w:id="382" w:name="_Toc184314474"/>
      <w:bookmarkEnd w:id="382"/>
      <w:bookmarkStart w:id="383" w:name="_Toc184312079"/>
      <w:bookmarkEnd w:id="383"/>
      <w:bookmarkStart w:id="384" w:name="_Toc184313300"/>
      <w:bookmarkEnd w:id="384"/>
      <w:bookmarkStart w:id="385" w:name="_Toc184313258"/>
      <w:bookmarkEnd w:id="385"/>
      <w:bookmarkStart w:id="386" w:name="_Toc184313239"/>
      <w:bookmarkEnd w:id="386"/>
      <w:bookmarkStart w:id="387" w:name="_Toc184314415"/>
      <w:bookmarkEnd w:id="387"/>
      <w:bookmarkStart w:id="388" w:name="_Toc184313310"/>
      <w:bookmarkEnd w:id="388"/>
      <w:bookmarkStart w:id="389" w:name="_Toc184312074"/>
      <w:bookmarkEnd w:id="389"/>
      <w:bookmarkStart w:id="390" w:name="_Toc184314429"/>
      <w:bookmarkEnd w:id="390"/>
      <w:bookmarkStart w:id="391" w:name="_Toc184313255"/>
      <w:bookmarkEnd w:id="391"/>
      <w:bookmarkStart w:id="392" w:name="_Toc184308044"/>
      <w:bookmarkEnd w:id="392"/>
      <w:bookmarkStart w:id="393" w:name="_Toc184313294"/>
      <w:bookmarkEnd w:id="393"/>
      <w:bookmarkStart w:id="394" w:name="_Toc184312122"/>
      <w:bookmarkEnd w:id="394"/>
      <w:bookmarkStart w:id="395" w:name="_Toc184312118"/>
      <w:bookmarkEnd w:id="395"/>
      <w:bookmarkStart w:id="396" w:name="_Toc184308101"/>
      <w:bookmarkEnd w:id="396"/>
      <w:bookmarkStart w:id="397" w:name="_Toc184308100"/>
      <w:bookmarkEnd w:id="397"/>
      <w:bookmarkStart w:id="398" w:name="_Toc184312108"/>
      <w:bookmarkEnd w:id="398"/>
      <w:bookmarkStart w:id="399" w:name="_Toc184314458"/>
      <w:bookmarkEnd w:id="399"/>
      <w:bookmarkStart w:id="400" w:name="_Toc184308087"/>
      <w:bookmarkEnd w:id="400"/>
      <w:bookmarkStart w:id="401" w:name="_Toc184310294"/>
      <w:bookmarkEnd w:id="401"/>
      <w:bookmarkStart w:id="402" w:name="_Toc184314440"/>
      <w:bookmarkEnd w:id="402"/>
      <w:bookmarkStart w:id="403" w:name="_Toc184314432"/>
      <w:bookmarkEnd w:id="403"/>
      <w:bookmarkStart w:id="404" w:name="_Toc184313309"/>
      <w:bookmarkEnd w:id="404"/>
      <w:bookmarkStart w:id="405" w:name="_Toc184308082"/>
      <w:bookmarkEnd w:id="405"/>
      <w:bookmarkStart w:id="406" w:name="_Toc184310274"/>
      <w:bookmarkEnd w:id="406"/>
      <w:bookmarkStart w:id="407" w:name="_Toc184313278"/>
      <w:bookmarkEnd w:id="407"/>
      <w:bookmarkStart w:id="408" w:name="_Toc184314481"/>
      <w:bookmarkEnd w:id="408"/>
      <w:bookmarkStart w:id="409" w:name="_Toc184312111"/>
      <w:bookmarkEnd w:id="409"/>
      <w:bookmarkStart w:id="410" w:name="_Toc184312130"/>
      <w:bookmarkEnd w:id="410"/>
      <w:bookmarkStart w:id="411" w:name="_Toc184310325"/>
      <w:bookmarkEnd w:id="411"/>
      <w:bookmarkStart w:id="412" w:name="_Toc184310343"/>
      <w:bookmarkEnd w:id="412"/>
      <w:bookmarkStart w:id="413" w:name="_Toc184310310"/>
      <w:bookmarkEnd w:id="413"/>
      <w:bookmarkStart w:id="414" w:name="_Toc184312084"/>
      <w:bookmarkEnd w:id="414"/>
      <w:bookmarkStart w:id="415" w:name="_Toc184310328"/>
      <w:bookmarkEnd w:id="415"/>
      <w:bookmarkStart w:id="416" w:name="_Toc184308096"/>
      <w:bookmarkEnd w:id="416"/>
      <w:bookmarkStart w:id="417" w:name="_Toc184310281"/>
      <w:bookmarkEnd w:id="417"/>
      <w:bookmarkStart w:id="418" w:name="_Toc184313290"/>
      <w:bookmarkEnd w:id="418"/>
      <w:bookmarkStart w:id="419" w:name="_Toc184308107"/>
      <w:bookmarkEnd w:id="419"/>
      <w:bookmarkStart w:id="420" w:name="_Toc184314421"/>
      <w:bookmarkEnd w:id="420"/>
      <w:bookmarkStart w:id="421" w:name="_Toc184314411"/>
      <w:bookmarkEnd w:id="421"/>
      <w:bookmarkStart w:id="422" w:name="_Toc184310314"/>
      <w:bookmarkEnd w:id="422"/>
      <w:bookmarkStart w:id="423" w:name="_Toc184308067"/>
      <w:bookmarkEnd w:id="423"/>
      <w:bookmarkStart w:id="424" w:name="_Toc184313263"/>
      <w:bookmarkEnd w:id="424"/>
      <w:bookmarkStart w:id="425" w:name="_Toc184308106"/>
      <w:bookmarkEnd w:id="425"/>
      <w:bookmarkStart w:id="426" w:name="_Toc184312133"/>
      <w:bookmarkEnd w:id="426"/>
      <w:bookmarkStart w:id="427" w:name="_Toc184314449"/>
      <w:bookmarkEnd w:id="427"/>
      <w:bookmarkStart w:id="428" w:name="_Toc184308062"/>
      <w:bookmarkEnd w:id="428"/>
      <w:bookmarkStart w:id="429" w:name="_Toc184314447"/>
      <w:bookmarkEnd w:id="429"/>
      <w:r>
        <w:rPr>
          <w:rFonts w:hint="eastAsia" w:ascii="宋体" w:hAnsi="宋体" w:cs="宋体"/>
          <w:b/>
          <w:color w:val="000000" w:themeColor="text1"/>
          <w:sz w:val="36"/>
          <w:szCs w:val="36"/>
          <w14:textFill>
            <w14:solidFill>
              <w14:schemeClr w14:val="tx1"/>
            </w14:solidFill>
          </w14:textFill>
        </w:rPr>
        <w:t>评标办法</w:t>
      </w:r>
      <w:bookmarkEnd w:id="63"/>
      <w:bookmarkEnd w:id="64"/>
    </w:p>
    <w:p w14:paraId="59D17CB2">
      <w:pPr>
        <w:snapToGrid w:val="0"/>
        <w:spacing w:line="360" w:lineRule="auto"/>
        <w:jc w:val="center"/>
        <w:rPr>
          <w:rFonts w:hint="eastAsia" w:ascii="宋体" w:hAnsi="宋体" w:cs="宋体"/>
          <w:b/>
          <w:color w:val="000000" w:themeColor="text1"/>
          <w:sz w:val="24"/>
          <w:szCs w:val="24"/>
          <w14:textFill>
            <w14:solidFill>
              <w14:schemeClr w14:val="tx1"/>
            </w14:solidFill>
          </w14:textFill>
        </w:rPr>
      </w:pPr>
    </w:p>
    <w:p w14:paraId="65925F96">
      <w:pPr>
        <w:snapToGrid w:val="0"/>
        <w:spacing w:line="360" w:lineRule="auto"/>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评标办法前附表</w:t>
      </w:r>
    </w:p>
    <w:tbl>
      <w:tblPr>
        <w:tblStyle w:val="6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61"/>
        <w:gridCol w:w="6215"/>
        <w:gridCol w:w="1129"/>
      </w:tblGrid>
      <w:tr w14:paraId="48EE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90" w:type="dxa"/>
            <w:gridSpan w:val="2"/>
            <w:tcBorders>
              <w:top w:val="single" w:color="auto" w:sz="4" w:space="0"/>
              <w:left w:val="single" w:color="auto" w:sz="4" w:space="0"/>
              <w:bottom w:val="single" w:color="auto" w:sz="4" w:space="0"/>
              <w:right w:val="single" w:color="auto" w:sz="4" w:space="0"/>
            </w:tcBorders>
            <w:vAlign w:val="center"/>
          </w:tcPr>
          <w:p w14:paraId="74277E4A">
            <w:pPr>
              <w:jc w:val="center"/>
              <w:rPr>
                <w:rFonts w:ascii="Times New Roman" w:hAnsi="Times New Roman"/>
                <w:b/>
                <w:bCs/>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br w:type="page"/>
            </w:r>
            <w:r>
              <w:rPr>
                <w:rFonts w:ascii="Times New Roman" w:hAnsi="Times New Roman"/>
                <w:b/>
                <w:bCs/>
                <w:color w:val="000000" w:themeColor="text1"/>
                <w:highlight w:val="none"/>
                <w14:textFill>
                  <w14:solidFill>
                    <w14:schemeClr w14:val="tx1"/>
                  </w14:solidFill>
                </w14:textFill>
              </w:rPr>
              <w:t>评分内容</w:t>
            </w:r>
          </w:p>
        </w:tc>
        <w:tc>
          <w:tcPr>
            <w:tcW w:w="6215" w:type="dxa"/>
            <w:tcBorders>
              <w:top w:val="single" w:color="auto" w:sz="4" w:space="0"/>
              <w:left w:val="nil"/>
              <w:bottom w:val="single" w:color="auto" w:sz="4" w:space="0"/>
              <w:right w:val="single" w:color="auto" w:sz="4" w:space="0"/>
            </w:tcBorders>
            <w:vAlign w:val="center"/>
          </w:tcPr>
          <w:p w14:paraId="148C4959">
            <w:pPr>
              <w:pStyle w:val="3"/>
              <w:snapToGrid w:val="0"/>
              <w:spacing w:before="120" w:after="120"/>
              <w:jc w:val="center"/>
              <w:rPr>
                <w:rFonts w:ascii="Times New Roman" w:hAnsi="Times New Roman"/>
                <w:b/>
                <w:bCs/>
                <w:color w:val="000000" w:themeColor="text1"/>
                <w:highlight w:val="none"/>
                <w14:textFill>
                  <w14:solidFill>
                    <w14:schemeClr w14:val="tx1"/>
                  </w14:solidFill>
                </w14:textFill>
              </w:rPr>
            </w:pPr>
            <w:r>
              <w:rPr>
                <w:rFonts w:ascii="Times New Roman" w:hAnsi="Times New Roman"/>
                <w:b/>
                <w:bCs/>
                <w:color w:val="000000" w:themeColor="text1"/>
                <w:highlight w:val="none"/>
                <w14:textFill>
                  <w14:solidFill>
                    <w14:schemeClr w14:val="tx1"/>
                  </w14:solidFill>
                </w14:textFill>
              </w:rPr>
              <w:t>评分要求</w:t>
            </w:r>
          </w:p>
        </w:tc>
        <w:tc>
          <w:tcPr>
            <w:tcW w:w="1129" w:type="dxa"/>
            <w:tcBorders>
              <w:top w:val="single" w:color="auto" w:sz="4" w:space="0"/>
              <w:left w:val="nil"/>
              <w:bottom w:val="single" w:color="auto" w:sz="4" w:space="0"/>
              <w:right w:val="single" w:color="auto" w:sz="4" w:space="0"/>
            </w:tcBorders>
            <w:vAlign w:val="center"/>
          </w:tcPr>
          <w:p w14:paraId="5C9CCAC7">
            <w:pPr>
              <w:pStyle w:val="3"/>
              <w:snapToGrid w:val="0"/>
              <w:spacing w:before="120" w:after="120"/>
              <w:jc w:val="center"/>
              <w:rPr>
                <w:rFonts w:ascii="Times New Roman" w:hAnsi="Times New Roman"/>
                <w:b/>
                <w:bCs/>
                <w:color w:val="000000" w:themeColor="text1"/>
                <w:highlight w:val="none"/>
                <w14:textFill>
                  <w14:solidFill>
                    <w14:schemeClr w14:val="tx1"/>
                  </w14:solidFill>
                </w14:textFill>
              </w:rPr>
            </w:pPr>
            <w:r>
              <w:rPr>
                <w:rFonts w:hint="eastAsia" w:ascii="Times New Roman" w:hAnsi="Times New Roman" w:cs="Times New Roman"/>
                <w:b/>
                <w:bCs/>
                <w:color w:val="000000" w:themeColor="text1"/>
                <w:highlight w:val="none"/>
                <w14:textFill>
                  <w14:solidFill>
                    <w14:schemeClr w14:val="tx1"/>
                  </w14:solidFill>
                </w14:textFill>
              </w:rPr>
              <w:t>评审类型</w:t>
            </w:r>
          </w:p>
        </w:tc>
      </w:tr>
      <w:tr w14:paraId="65F5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2290" w:type="dxa"/>
            <w:gridSpan w:val="2"/>
            <w:tcBorders>
              <w:top w:val="single" w:color="auto" w:sz="4" w:space="0"/>
              <w:left w:val="single" w:color="auto" w:sz="4" w:space="0"/>
              <w:bottom w:val="single" w:color="auto" w:sz="4" w:space="0"/>
              <w:right w:val="single" w:color="auto" w:sz="4" w:space="0"/>
            </w:tcBorders>
            <w:vAlign w:val="center"/>
          </w:tcPr>
          <w:p w14:paraId="19B77F6C">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价格分</w:t>
            </w:r>
          </w:p>
          <w:p w14:paraId="7EB3E91C">
            <w:pPr>
              <w:snapToGrid w:val="0"/>
              <w:spacing w:line="360" w:lineRule="auto"/>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6215" w:type="dxa"/>
            <w:tcBorders>
              <w:top w:val="single" w:color="auto" w:sz="4" w:space="0"/>
              <w:left w:val="nil"/>
              <w:bottom w:val="single" w:color="auto" w:sz="4" w:space="0"/>
              <w:right w:val="single" w:color="auto" w:sz="4" w:space="0"/>
            </w:tcBorders>
            <w:vAlign w:val="center"/>
          </w:tcPr>
          <w:p w14:paraId="41492D0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参与评审的价格=投标报价-小微企业价格扣除优惠值（如有）</w:t>
            </w:r>
          </w:p>
          <w:p w14:paraId="7D29A35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满足招标文件要求且参与评审的价格最低的投标人的参与评审的价格为评标基准价，满分</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分，其他投标报价得分计算公式如下：</w:t>
            </w:r>
          </w:p>
          <w:p w14:paraId="2A5F9088">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投标报价得分=（评标基准价/参与评审的价格）×</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%×100</w:t>
            </w:r>
          </w:p>
        </w:tc>
        <w:tc>
          <w:tcPr>
            <w:tcW w:w="1129" w:type="dxa"/>
            <w:tcBorders>
              <w:top w:val="single" w:color="auto" w:sz="4" w:space="0"/>
              <w:left w:val="nil"/>
              <w:bottom w:val="single" w:color="auto" w:sz="4" w:space="0"/>
              <w:right w:val="single" w:color="auto" w:sz="4" w:space="0"/>
            </w:tcBorders>
            <w:vAlign w:val="center"/>
          </w:tcPr>
          <w:p w14:paraId="1161C6D0">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客观分</w:t>
            </w:r>
          </w:p>
        </w:tc>
      </w:tr>
      <w:tr w14:paraId="04E4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restart"/>
            <w:tcBorders>
              <w:top w:val="nil"/>
              <w:left w:val="single" w:color="auto" w:sz="4" w:space="0"/>
              <w:right w:val="single" w:color="auto" w:sz="4" w:space="0"/>
            </w:tcBorders>
            <w:vAlign w:val="center"/>
          </w:tcPr>
          <w:p w14:paraId="40F3FAC3">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技术商务</w:t>
            </w:r>
            <w:r>
              <w:rPr>
                <w:rFonts w:hint="eastAsia" w:ascii="宋体" w:hAnsi="宋体" w:cs="宋体"/>
                <w:color w:val="000000" w:themeColor="text1"/>
                <w:szCs w:val="21"/>
                <w:highlight w:val="none"/>
                <w:lang w:val="en-US" w:eastAsia="zh-CN"/>
                <w14:textFill>
                  <w14:solidFill>
                    <w14:schemeClr w14:val="tx1"/>
                  </w14:solidFill>
                </w14:textFill>
              </w:rPr>
              <w:t>90</w:t>
            </w:r>
            <w:r>
              <w:rPr>
                <w:rFonts w:hint="eastAsia" w:ascii="宋体" w:hAnsi="宋体" w:cs="宋体"/>
                <w:color w:val="000000" w:themeColor="text1"/>
                <w:szCs w:val="21"/>
                <w:highlight w:val="none"/>
                <w14:textFill>
                  <w14:solidFill>
                    <w14:schemeClr w14:val="tx1"/>
                  </w14:solidFill>
                </w14:textFill>
              </w:rPr>
              <w:t>分</w:t>
            </w:r>
          </w:p>
        </w:tc>
        <w:tc>
          <w:tcPr>
            <w:tcW w:w="1461" w:type="dxa"/>
            <w:tcBorders>
              <w:top w:val="single" w:color="auto" w:sz="4" w:space="0"/>
              <w:left w:val="nil"/>
              <w:bottom w:val="single" w:color="auto" w:sz="4" w:space="0"/>
              <w:right w:val="single" w:color="auto" w:sz="4" w:space="0"/>
            </w:tcBorders>
            <w:vAlign w:val="center"/>
          </w:tcPr>
          <w:p w14:paraId="37DD18E8">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服务条款响应性（</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分）</w:t>
            </w:r>
          </w:p>
        </w:tc>
        <w:tc>
          <w:tcPr>
            <w:tcW w:w="6215" w:type="dxa"/>
            <w:tcBorders>
              <w:top w:val="single" w:color="auto" w:sz="4" w:space="0"/>
              <w:left w:val="nil"/>
              <w:bottom w:val="single" w:color="auto" w:sz="4" w:space="0"/>
              <w:right w:val="single" w:color="auto" w:sz="4" w:space="0"/>
            </w:tcBorders>
            <w:vAlign w:val="center"/>
          </w:tcPr>
          <w:p w14:paraId="7616357E">
            <w:pPr>
              <w:spacing w:line="360"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招标文件第</w:t>
            </w:r>
            <w:r>
              <w:rPr>
                <w:rFonts w:hint="eastAsia" w:ascii="宋体" w:hAnsi="宋体" w:eastAsia="宋体" w:cs="宋体"/>
                <w:color w:val="000000" w:themeColor="text1"/>
                <w:highlight w:val="none"/>
                <w14:textFill>
                  <w14:solidFill>
                    <w14:schemeClr w14:val="tx1"/>
                  </w14:solidFill>
                </w14:textFill>
              </w:rPr>
              <w:t>三部分《采购需求》一、服务</w:t>
            </w:r>
            <w:r>
              <w:rPr>
                <w:rFonts w:hint="eastAsia" w:ascii="宋体" w:hAnsi="宋体" w:cs="宋体"/>
                <w:color w:val="000000" w:themeColor="text1"/>
                <w:highlight w:val="none"/>
                <w:lang w:val="en-US" w:eastAsia="zh-CN"/>
                <w14:textFill>
                  <w14:solidFill>
                    <w14:schemeClr w14:val="tx1"/>
                  </w14:solidFill>
                </w14:textFill>
              </w:rPr>
              <w:t>要求</w:t>
            </w:r>
            <w:r>
              <w:rPr>
                <w:rFonts w:hint="eastAsia" w:ascii="宋体" w:hAnsi="宋体" w:eastAsia="宋体" w:cs="宋体"/>
                <w:color w:val="000000" w:themeColor="text1"/>
                <w:highlight w:val="none"/>
                <w14:textFill>
                  <w14:solidFill>
                    <w14:schemeClr w14:val="tx1"/>
                  </w14:solidFill>
                </w14:textFill>
              </w:rPr>
              <w:t>中每负偏离一</w:t>
            </w:r>
            <w:r>
              <w:rPr>
                <w:rFonts w:hint="eastAsia" w:ascii="宋体" w:hAnsi="宋体" w:cs="宋体"/>
                <w:color w:val="000000" w:themeColor="text1"/>
                <w:highlight w:val="none"/>
                <w:lang w:val="en-US" w:eastAsia="zh-CN"/>
                <w14:textFill>
                  <w14:solidFill>
                    <w14:schemeClr w14:val="tx1"/>
                  </w14:solidFill>
                </w14:textFill>
              </w:rPr>
              <w:t>条</w:t>
            </w:r>
            <w:r>
              <w:rPr>
                <w:rFonts w:hint="eastAsia" w:ascii="宋体" w:hAnsi="宋体" w:eastAsia="宋体" w:cs="宋体"/>
                <w:color w:val="000000" w:themeColor="text1"/>
                <w:highlight w:val="none"/>
                <w:lang w:val="en-US" w:eastAsia="zh-CN"/>
                <w14:textFill>
                  <w14:solidFill>
                    <w14:schemeClr w14:val="tx1"/>
                  </w14:solidFill>
                </w14:textFill>
              </w:rPr>
              <w:t>标“</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服务要求的扣</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lang w:val="en-US" w:eastAsia="zh-CN"/>
                <w14:textFill>
                  <w14:solidFill>
                    <w14:schemeClr w14:val="tx1"/>
                  </w14:solidFill>
                </w14:textFill>
              </w:rPr>
              <w:t>本项目最高24分，最低0分</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负偏离标“</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服务要求</w:t>
            </w:r>
            <w:r>
              <w:rPr>
                <w:rFonts w:hint="eastAsia" w:ascii="宋体" w:hAnsi="宋体" w:eastAsia="宋体" w:cs="宋体"/>
                <w:color w:val="000000" w:themeColor="text1"/>
                <w:highlight w:val="none"/>
                <w:lang w:val="en-US" w:eastAsia="zh-CN"/>
                <w14:textFill>
                  <w14:solidFill>
                    <w14:schemeClr w14:val="tx1"/>
                  </w14:solidFill>
                </w14:textFill>
              </w:rPr>
              <w:t>的作无效标处理。</w:t>
            </w:r>
            <w:r>
              <w:rPr>
                <w:rFonts w:hint="eastAsia" w:ascii="宋体" w:hAnsi="宋体" w:cs="宋体"/>
                <w:color w:val="000000" w:themeColor="text1"/>
                <w:highlight w:val="none"/>
                <w:lang w:val="en-US" w:eastAsia="zh-CN"/>
                <w14:textFill>
                  <w14:solidFill>
                    <w14:schemeClr w14:val="tx1"/>
                  </w14:solidFill>
                </w14:textFill>
              </w:rPr>
              <w:t>对未标</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”条款不进行响应评议。</w:t>
            </w:r>
          </w:p>
        </w:tc>
        <w:tc>
          <w:tcPr>
            <w:tcW w:w="1129" w:type="dxa"/>
            <w:tcBorders>
              <w:top w:val="single" w:color="auto" w:sz="4" w:space="0"/>
              <w:left w:val="nil"/>
              <w:bottom w:val="single" w:color="auto" w:sz="4" w:space="0"/>
              <w:right w:val="single" w:color="auto" w:sz="4" w:space="0"/>
            </w:tcBorders>
            <w:vAlign w:val="center"/>
          </w:tcPr>
          <w:p w14:paraId="7EEAEF5C">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客观分</w:t>
            </w:r>
          </w:p>
        </w:tc>
      </w:tr>
      <w:tr w14:paraId="0F44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9" w:type="dxa"/>
            <w:vMerge w:val="continue"/>
            <w:tcBorders>
              <w:left w:val="single" w:color="auto" w:sz="4" w:space="0"/>
              <w:right w:val="single" w:color="auto" w:sz="4" w:space="0"/>
            </w:tcBorders>
            <w:vAlign w:val="center"/>
          </w:tcPr>
          <w:p w14:paraId="6E543D02">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61" w:type="dxa"/>
            <w:tcBorders>
              <w:top w:val="single" w:color="auto" w:sz="4" w:space="0"/>
              <w:left w:val="nil"/>
              <w:bottom w:val="single" w:color="auto" w:sz="4" w:space="0"/>
              <w:right w:val="single" w:color="auto" w:sz="4" w:space="0"/>
            </w:tcBorders>
            <w:vAlign w:val="center"/>
          </w:tcPr>
          <w:p w14:paraId="6ECB225D">
            <w:pPr>
              <w:snapToGrid w:val="0"/>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整体服务方案</w:t>
            </w:r>
          </w:p>
          <w:p w14:paraId="3E6A30D1">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分）</w:t>
            </w:r>
          </w:p>
        </w:tc>
        <w:tc>
          <w:tcPr>
            <w:tcW w:w="6215" w:type="dxa"/>
            <w:tcBorders>
              <w:top w:val="single" w:color="auto" w:sz="4" w:space="0"/>
              <w:left w:val="nil"/>
              <w:bottom w:val="single" w:color="auto" w:sz="4" w:space="0"/>
              <w:right w:val="single" w:color="auto" w:sz="4" w:space="0"/>
            </w:tcBorders>
            <w:vAlign w:val="center"/>
          </w:tcPr>
          <w:p w14:paraId="31E71E92">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w:t>
            </w:r>
            <w:r>
              <w:rPr>
                <w:rFonts w:hint="eastAsia" w:ascii="宋体" w:hAnsi="宋体" w:eastAsia="宋体" w:cs="宋体"/>
                <w:color w:val="000000" w:themeColor="text1"/>
                <w:highlight w:val="none"/>
                <w:lang w:val="en-US" w:eastAsia="zh-CN"/>
                <w14:textFill>
                  <w14:solidFill>
                    <w14:schemeClr w14:val="tx1"/>
                  </w14:solidFill>
                </w14:textFill>
              </w:rPr>
              <w:t>投标人提供的</w:t>
            </w:r>
            <w:r>
              <w:rPr>
                <w:rFonts w:hint="eastAsia" w:ascii="宋体" w:hAnsi="宋体" w:eastAsia="宋体" w:cs="宋体"/>
                <w:color w:val="000000" w:themeColor="text1"/>
                <w:highlight w:val="none"/>
                <w14:textFill>
                  <w14:solidFill>
                    <w14:schemeClr w14:val="tx1"/>
                  </w14:solidFill>
                </w14:textFill>
              </w:rPr>
              <w:t>针对本项目整体的服务方案</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包括</w:t>
            </w:r>
            <w:r>
              <w:rPr>
                <w:rFonts w:hint="eastAsia" w:ascii="宋体" w:hAnsi="宋体" w:cs="宋体"/>
                <w:color w:val="000000" w:themeColor="text1"/>
                <w:highlight w:val="none"/>
                <w:lang w:val="en-US" w:eastAsia="zh-CN"/>
                <w14:textFill>
                  <w14:solidFill>
                    <w14:schemeClr w14:val="tx1"/>
                  </w14:solidFill>
                </w14:textFill>
              </w:rPr>
              <w:t>但不仅限于</w:t>
            </w:r>
            <w:r>
              <w:rPr>
                <w:rFonts w:hint="eastAsia" w:ascii="宋体" w:hAnsi="宋体" w:eastAsia="宋体" w:cs="宋体"/>
                <w:color w:val="000000" w:themeColor="text1"/>
                <w:highlight w:val="none"/>
                <w14:textFill>
                  <w14:solidFill>
                    <w14:schemeClr w14:val="tx1"/>
                  </w14:solidFill>
                </w14:textFill>
              </w:rPr>
              <w:t>整体构想、针对本项目管理建立多种规范化管理制度内容是否完整；是否符合实际需要；对此项目的前期调研情况</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由评委会进行评议：</w:t>
            </w:r>
          </w:p>
          <w:p w14:paraId="288B4192">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w:t>
            </w:r>
            <w:r>
              <w:rPr>
                <w:rFonts w:hint="eastAsia" w:ascii="宋体" w:hAnsi="宋体" w:eastAsia="宋体" w:cs="宋体"/>
                <w:color w:val="000000" w:themeColor="text1"/>
                <w:highlight w:val="none"/>
                <w:lang w:eastAsia="zh-CN"/>
                <w14:textFill>
                  <w14:solidFill>
                    <w14:schemeClr w14:val="tx1"/>
                  </w14:solidFill>
                </w14:textFill>
              </w:rPr>
              <w:t>方案内容完全结合医院实际情况</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方案在传统服务要求上</w:t>
            </w:r>
            <w:r>
              <w:rPr>
                <w:rFonts w:hint="eastAsia" w:ascii="宋体" w:hAnsi="宋体" w:eastAsia="宋体" w:cs="宋体"/>
                <w:color w:val="000000" w:themeColor="text1"/>
                <w:highlight w:val="none"/>
                <w14:textFill>
                  <w14:solidFill>
                    <w14:schemeClr w14:val="tx1"/>
                  </w14:solidFill>
                </w14:textFill>
              </w:rPr>
              <w:t>有创新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管理运作流程设计</w:t>
            </w:r>
            <w:r>
              <w:rPr>
                <w:rFonts w:hint="eastAsia" w:ascii="宋体" w:hAnsi="宋体" w:eastAsia="宋体" w:cs="宋体"/>
                <w:color w:val="000000" w:themeColor="text1"/>
                <w:highlight w:val="none"/>
                <w:lang w:eastAsia="zh-CN"/>
                <w14:textFill>
                  <w14:solidFill>
                    <w14:schemeClr w14:val="tx1"/>
                  </w14:solidFill>
                </w14:textFill>
              </w:rPr>
              <w:t>在此要求基础上有拓展，</w:t>
            </w:r>
            <w:r>
              <w:rPr>
                <w:rFonts w:hint="eastAsia" w:ascii="宋体" w:hAnsi="宋体" w:eastAsia="宋体" w:cs="宋体"/>
                <w:color w:val="000000" w:themeColor="text1"/>
                <w:highlight w:val="none"/>
                <w14:textFill>
                  <w14:solidFill>
                    <w14:schemeClr w14:val="tx1"/>
                  </w14:solidFill>
                </w14:textFill>
              </w:rPr>
              <w:t>管理目标具有针对性</w:t>
            </w:r>
            <w:r>
              <w:rPr>
                <w:rFonts w:hint="eastAsia" w:ascii="宋体" w:hAnsi="宋体" w:eastAsia="宋体" w:cs="宋体"/>
                <w:color w:val="000000" w:themeColor="text1"/>
                <w:highlight w:val="none"/>
                <w:lang w:eastAsia="zh-CN"/>
                <w14:textFill>
                  <w14:solidFill>
                    <w14:schemeClr w14:val="tx1"/>
                  </w14:solidFill>
                </w14:textFill>
              </w:rPr>
              <w:t>，目标明确清晰的得</w:t>
            </w:r>
            <w:r>
              <w:rPr>
                <w:rFonts w:hint="eastAsia" w:ascii="宋体" w:hAnsi="宋体" w:eastAsia="宋体" w:cs="宋体"/>
                <w:color w:val="000000" w:themeColor="text1"/>
                <w:highlight w:val="none"/>
                <w:lang w:val="en-US" w:eastAsia="zh-CN"/>
                <w14:textFill>
                  <w14:solidFill>
                    <w14:schemeClr w14:val="tx1"/>
                  </w14:solidFill>
                </w14:textFill>
              </w:rPr>
              <w:t>5分</w:t>
            </w:r>
            <w:r>
              <w:rPr>
                <w:rFonts w:hint="eastAsia" w:ascii="宋体" w:hAnsi="宋体" w:eastAsia="宋体" w:cs="宋体"/>
                <w:color w:val="000000" w:themeColor="text1"/>
                <w:highlight w:val="none"/>
                <w14:textFill>
                  <w14:solidFill>
                    <w14:schemeClr w14:val="tx1"/>
                  </w14:solidFill>
                </w14:textFill>
              </w:rPr>
              <w:t>；</w:t>
            </w:r>
          </w:p>
          <w:p w14:paraId="4776D373">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w:t>
            </w:r>
            <w:r>
              <w:rPr>
                <w:rFonts w:hint="eastAsia" w:ascii="宋体" w:hAnsi="宋体" w:eastAsia="宋体" w:cs="宋体"/>
                <w:color w:val="000000" w:themeColor="text1"/>
                <w:highlight w:val="none"/>
                <w:lang w:eastAsia="zh-CN"/>
                <w14:textFill>
                  <w14:solidFill>
                    <w14:schemeClr w14:val="tx1"/>
                  </w14:solidFill>
                </w14:textFill>
              </w:rPr>
              <w:t>方案内容基本符合医院实际需求</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对医院了解不充分，部分方案有待改进及完善的得</w:t>
            </w:r>
            <w:r>
              <w:rPr>
                <w:rFonts w:hint="eastAsia" w:ascii="宋体" w:hAnsi="宋体" w:eastAsia="宋体" w:cs="宋体"/>
                <w:color w:val="000000" w:themeColor="text1"/>
                <w:highlight w:val="none"/>
                <w:lang w:val="en-US" w:eastAsia="zh-CN"/>
                <w14:textFill>
                  <w14:solidFill>
                    <w14:schemeClr w14:val="tx1"/>
                  </w14:solidFill>
                </w14:textFill>
              </w:rPr>
              <w:t>3分</w:t>
            </w:r>
            <w:r>
              <w:rPr>
                <w:rFonts w:hint="eastAsia" w:ascii="宋体" w:hAnsi="宋体" w:eastAsia="宋体" w:cs="宋体"/>
                <w:color w:val="000000" w:themeColor="text1"/>
                <w:highlight w:val="none"/>
                <w14:textFill>
                  <w14:solidFill>
                    <w14:schemeClr w14:val="tx1"/>
                  </w14:solidFill>
                </w14:textFill>
              </w:rPr>
              <w:t>；</w:t>
            </w:r>
          </w:p>
          <w:p w14:paraId="7F32D29D">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③</w:t>
            </w:r>
            <w:r>
              <w:rPr>
                <w:rFonts w:hint="eastAsia" w:ascii="宋体" w:hAnsi="宋体" w:eastAsia="宋体" w:cs="宋体"/>
                <w:color w:val="000000" w:themeColor="text1"/>
                <w:highlight w:val="none"/>
                <w:lang w:eastAsia="zh-CN"/>
                <w14:textFill>
                  <w14:solidFill>
                    <w14:schemeClr w14:val="tx1"/>
                  </w14:solidFill>
                </w14:textFill>
              </w:rPr>
              <w:t>方案内容不完整，</w:t>
            </w:r>
            <w:r>
              <w:rPr>
                <w:rFonts w:hint="eastAsia" w:ascii="宋体" w:hAnsi="宋体" w:eastAsia="宋体" w:cs="宋体"/>
                <w:color w:val="000000" w:themeColor="text1"/>
                <w:highlight w:val="none"/>
                <w14:textFill>
                  <w14:solidFill>
                    <w14:schemeClr w14:val="tx1"/>
                  </w14:solidFill>
                </w14:textFill>
              </w:rPr>
              <w:t>管理目标</w:t>
            </w:r>
            <w:r>
              <w:rPr>
                <w:rFonts w:hint="eastAsia" w:ascii="宋体" w:hAnsi="宋体" w:eastAsia="宋体" w:cs="宋体"/>
                <w:color w:val="000000" w:themeColor="text1"/>
                <w:highlight w:val="none"/>
                <w:lang w:eastAsia="zh-CN"/>
                <w14:textFill>
                  <w14:solidFill>
                    <w14:schemeClr w14:val="tx1"/>
                  </w14:solidFill>
                </w14:textFill>
              </w:rPr>
              <w:t>架构松散，针对性不强与本项目实际需求有差距的得</w:t>
            </w:r>
            <w:r>
              <w:rPr>
                <w:rFonts w:hint="eastAsia" w:ascii="宋体" w:hAnsi="宋体" w:eastAsia="宋体" w:cs="宋体"/>
                <w:color w:val="000000" w:themeColor="text1"/>
                <w:highlight w:val="none"/>
                <w:lang w:val="en-US" w:eastAsia="zh-CN"/>
                <w14:textFill>
                  <w14:solidFill>
                    <w14:schemeClr w14:val="tx1"/>
                  </w14:solidFill>
                </w14:textFill>
              </w:rPr>
              <w:t>1分</w:t>
            </w:r>
            <w:r>
              <w:rPr>
                <w:rFonts w:hint="eastAsia" w:ascii="宋体" w:hAnsi="宋体" w:eastAsia="宋体" w:cs="宋体"/>
                <w:color w:val="000000" w:themeColor="text1"/>
                <w:highlight w:val="none"/>
                <w14:textFill>
                  <w14:solidFill>
                    <w14:schemeClr w14:val="tx1"/>
                  </w14:solidFill>
                </w14:textFill>
              </w:rPr>
              <w:t>；</w:t>
            </w:r>
          </w:p>
          <w:p w14:paraId="62431D81">
            <w:pPr>
              <w:spacing w:line="360" w:lineRule="auto"/>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w:t>
            </w:r>
            <w:r>
              <w:rPr>
                <w:rFonts w:hint="eastAsia" w:ascii="宋体" w:hAnsi="宋体" w:eastAsia="宋体" w:cs="宋体"/>
                <w:color w:val="000000" w:themeColor="text1"/>
                <w:highlight w:val="none"/>
                <w:lang w:val="en-US" w:eastAsia="zh-CN"/>
                <w14:textFill>
                  <w14:solidFill>
                    <w14:schemeClr w14:val="tx1"/>
                  </w14:solidFill>
                </w14:textFill>
              </w:rPr>
              <w:t>未提供相关内容的，不得分。</w:t>
            </w:r>
          </w:p>
        </w:tc>
        <w:tc>
          <w:tcPr>
            <w:tcW w:w="1129" w:type="dxa"/>
            <w:tcBorders>
              <w:top w:val="single" w:color="auto" w:sz="4" w:space="0"/>
              <w:left w:val="nil"/>
              <w:bottom w:val="single" w:color="auto" w:sz="4" w:space="0"/>
              <w:right w:val="single" w:color="auto" w:sz="4" w:space="0"/>
            </w:tcBorders>
            <w:vAlign w:val="center"/>
          </w:tcPr>
          <w:p w14:paraId="15B21419">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r>
      <w:tr w14:paraId="6F70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29" w:type="dxa"/>
            <w:vMerge w:val="continue"/>
            <w:tcBorders>
              <w:left w:val="single" w:color="auto" w:sz="4" w:space="0"/>
              <w:right w:val="single" w:color="auto" w:sz="4" w:space="0"/>
            </w:tcBorders>
            <w:vAlign w:val="center"/>
          </w:tcPr>
          <w:p w14:paraId="49312BE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61" w:type="dxa"/>
            <w:tcBorders>
              <w:top w:val="single" w:color="auto" w:sz="4" w:space="0"/>
              <w:left w:val="nil"/>
              <w:right w:val="single" w:color="auto" w:sz="4" w:space="0"/>
            </w:tcBorders>
            <w:vAlign w:val="center"/>
          </w:tcPr>
          <w:p w14:paraId="713AC14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卫生保洁方案</w:t>
            </w:r>
          </w:p>
          <w:p w14:paraId="62370E8B">
            <w:pPr>
              <w:pStyle w:val="25"/>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5</w:t>
            </w:r>
            <w:r>
              <w:rPr>
                <w:rFonts w:hint="eastAsia" w:hAnsi="宋体" w:cs="宋体"/>
                <w:color w:val="000000" w:themeColor="text1"/>
                <w:sz w:val="21"/>
                <w:highlight w:val="none"/>
                <w:lang w:val="en-US"/>
                <w14:textFill>
                  <w14:solidFill>
                    <w14:schemeClr w14:val="tx1"/>
                  </w14:solidFill>
                </w14:textFill>
              </w:rPr>
              <w:t>分</w:t>
            </w:r>
            <w:r>
              <w:rPr>
                <w:rFonts w:hint="eastAsia" w:hAnsi="宋体" w:cs="宋体"/>
                <w:color w:val="000000" w:themeColor="text1"/>
                <w:sz w:val="21"/>
                <w:highlight w:val="none"/>
                <w14:textFill>
                  <w14:solidFill>
                    <w14:schemeClr w14:val="tx1"/>
                  </w14:solidFill>
                </w14:textFill>
              </w:rPr>
              <w:t>）</w:t>
            </w:r>
          </w:p>
        </w:tc>
        <w:tc>
          <w:tcPr>
            <w:tcW w:w="6215" w:type="dxa"/>
            <w:tcBorders>
              <w:top w:val="single" w:color="auto" w:sz="4" w:space="0"/>
              <w:left w:val="nil"/>
              <w:bottom w:val="single" w:color="auto" w:sz="4" w:space="0"/>
              <w:right w:val="single" w:color="auto" w:sz="4" w:space="0"/>
            </w:tcBorders>
            <w:vAlign w:val="center"/>
          </w:tcPr>
          <w:p w14:paraId="207AB400">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根据</w:t>
            </w:r>
            <w:r>
              <w:rPr>
                <w:rFonts w:hint="eastAsia"/>
                <w:color w:val="000000" w:themeColor="text1"/>
                <w:highlight w:val="none"/>
                <w:lang w:val="en-US" w:eastAsia="zh-CN"/>
                <w14:textFill>
                  <w14:solidFill>
                    <w14:schemeClr w14:val="tx1"/>
                  </w14:solidFill>
                </w14:textFill>
              </w:rPr>
              <w:t>投标人提供的</w:t>
            </w:r>
            <w:r>
              <w:rPr>
                <w:rFonts w:hint="eastAsia"/>
                <w:color w:val="000000" w:themeColor="text1"/>
                <w:highlight w:val="none"/>
                <w14:textFill>
                  <w14:solidFill>
                    <w14:schemeClr w14:val="tx1"/>
                  </w14:solidFill>
                </w14:textFill>
              </w:rPr>
              <w:t>针对本项目</w:t>
            </w:r>
            <w:r>
              <w:rPr>
                <w:rFonts w:hint="eastAsia"/>
                <w:color w:val="000000" w:themeColor="text1"/>
                <w:highlight w:val="none"/>
                <w:lang w:val="en-US" w:eastAsia="zh-CN"/>
                <w14:textFill>
                  <w14:solidFill>
                    <w14:schemeClr w14:val="tx1"/>
                  </w14:solidFill>
                </w14:textFill>
              </w:rPr>
              <w:t>的卫生</w:t>
            </w:r>
            <w:r>
              <w:rPr>
                <w:rFonts w:hint="eastAsia"/>
                <w:color w:val="000000" w:themeColor="text1"/>
                <w:highlight w:val="none"/>
                <w14:textFill>
                  <w14:solidFill>
                    <w14:schemeClr w14:val="tx1"/>
                  </w14:solidFill>
                </w14:textFill>
              </w:rPr>
              <w:t>保洁服务</w:t>
            </w:r>
            <w:r>
              <w:rPr>
                <w:rFonts w:hint="eastAsia"/>
                <w:color w:val="000000" w:themeColor="text1"/>
                <w:highlight w:val="none"/>
                <w:lang w:val="en-US" w:eastAsia="zh-CN"/>
                <w14:textFill>
                  <w14:solidFill>
                    <w14:schemeClr w14:val="tx1"/>
                  </w14:solidFill>
                </w14:textFill>
              </w:rPr>
              <w:t>方案，包括但不仅限于</w:t>
            </w:r>
            <w:r>
              <w:rPr>
                <w:rFonts w:hint="eastAsia"/>
                <w:color w:val="000000" w:themeColor="text1"/>
                <w:highlight w:val="none"/>
                <w14:textFill>
                  <w14:solidFill>
                    <w14:schemeClr w14:val="tx1"/>
                  </w14:solidFill>
                </w14:textFill>
              </w:rPr>
              <w:t>工作范围是否</w:t>
            </w:r>
            <w:r>
              <w:rPr>
                <w:rFonts w:hint="eastAsia" w:ascii="宋体" w:hAnsi="宋体" w:eastAsia="宋体" w:cs="宋体"/>
                <w:color w:val="000000" w:themeColor="text1"/>
                <w:highlight w:val="none"/>
                <w14:textFill>
                  <w14:solidFill>
                    <w14:schemeClr w14:val="tx1"/>
                  </w14:solidFill>
                </w14:textFill>
              </w:rPr>
              <w:t>齐全；</w:t>
            </w:r>
            <w:r>
              <w:rPr>
                <w:rFonts w:hint="eastAsia" w:ascii="宋体" w:hAnsi="宋体" w:eastAsia="宋体" w:cs="宋体"/>
                <w:color w:val="000000" w:themeColor="text1"/>
                <w:highlight w:val="none"/>
                <w:lang w:val="en-US" w:eastAsia="zh-CN"/>
                <w14:textFill>
                  <w14:solidFill>
                    <w14:schemeClr w14:val="tx1"/>
                  </w14:solidFill>
                </w14:textFill>
              </w:rPr>
              <w:t>服务标准设计是否合理、岗位配置是否合理，由评委会进行评议：</w:t>
            </w:r>
          </w:p>
          <w:p w14:paraId="2163F5FB">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①方案内容完全结合医院实际情况，方案在传统卫生洁净要求上有创新，不同区域分工分项明确，管理运作流程设计在此要求基础上有拓展，管理目标具有针对性，目标明确清晰的得5分；</w:t>
            </w:r>
          </w:p>
          <w:p w14:paraId="1BC79122">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②方案内容基本符合医院实际需求，但不具有创新性，管理运作流程设计模糊有待改进，管理目标架构松散，针对性不强的得3分；</w:t>
            </w:r>
          </w:p>
          <w:p w14:paraId="5E4B333D">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③方案内容不完整，内容分析不充分，与本项目实际需求有差距的得1分；</w:t>
            </w:r>
          </w:p>
          <w:p w14:paraId="7AA9A2B2">
            <w:pPr>
              <w:spacing w:line="360" w:lineRule="auto"/>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④未提供相关内容的，不得分。</w:t>
            </w:r>
          </w:p>
        </w:tc>
        <w:tc>
          <w:tcPr>
            <w:tcW w:w="1129" w:type="dxa"/>
            <w:tcBorders>
              <w:top w:val="single" w:color="auto" w:sz="4" w:space="0"/>
              <w:left w:val="nil"/>
              <w:bottom w:val="single" w:color="auto" w:sz="4" w:space="0"/>
              <w:right w:val="single" w:color="auto" w:sz="4" w:space="0"/>
            </w:tcBorders>
            <w:vAlign w:val="center"/>
          </w:tcPr>
          <w:p w14:paraId="54E0CC2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r>
      <w:tr w14:paraId="2D07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29" w:type="dxa"/>
            <w:vMerge w:val="continue"/>
            <w:tcBorders>
              <w:left w:val="single" w:color="auto" w:sz="4" w:space="0"/>
              <w:right w:val="single" w:color="auto" w:sz="4" w:space="0"/>
            </w:tcBorders>
            <w:vAlign w:val="center"/>
          </w:tcPr>
          <w:p w14:paraId="13CC7DDF">
            <w:pPr>
              <w:widowControl/>
              <w:jc w:val="left"/>
              <w:rPr>
                <w:color w:val="000000" w:themeColor="text1"/>
                <w:szCs w:val="21"/>
                <w:highlight w:val="none"/>
                <w14:textFill>
                  <w14:solidFill>
                    <w14:schemeClr w14:val="tx1"/>
                  </w14:solidFill>
                </w14:textFill>
              </w:rPr>
            </w:pPr>
          </w:p>
        </w:tc>
        <w:tc>
          <w:tcPr>
            <w:tcW w:w="1461" w:type="dxa"/>
            <w:tcBorders>
              <w:top w:val="single" w:color="auto" w:sz="4" w:space="0"/>
              <w:left w:val="nil"/>
              <w:right w:val="single" w:color="auto" w:sz="4" w:space="0"/>
            </w:tcBorders>
            <w:vAlign w:val="center"/>
          </w:tcPr>
          <w:p w14:paraId="4E300023">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运送服务方案</w:t>
            </w:r>
          </w:p>
          <w:p w14:paraId="182094E6">
            <w:pPr>
              <w:pStyle w:val="25"/>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5</w:t>
            </w:r>
            <w:r>
              <w:rPr>
                <w:rFonts w:hint="eastAsia" w:hAnsi="宋体" w:cs="宋体"/>
                <w:color w:val="000000" w:themeColor="text1"/>
                <w:sz w:val="21"/>
                <w:highlight w:val="none"/>
                <w:lang w:val="en-US"/>
                <w14:textFill>
                  <w14:solidFill>
                    <w14:schemeClr w14:val="tx1"/>
                  </w14:solidFill>
                </w14:textFill>
              </w:rPr>
              <w:t>分</w:t>
            </w:r>
            <w:r>
              <w:rPr>
                <w:rFonts w:hint="eastAsia" w:hAnsi="宋体" w:cs="宋体"/>
                <w:color w:val="000000" w:themeColor="text1"/>
                <w:sz w:val="21"/>
                <w:highlight w:val="none"/>
                <w14:textFill>
                  <w14:solidFill>
                    <w14:schemeClr w14:val="tx1"/>
                  </w14:solidFill>
                </w14:textFill>
              </w:rPr>
              <w:t>）</w:t>
            </w:r>
          </w:p>
        </w:tc>
        <w:tc>
          <w:tcPr>
            <w:tcW w:w="6215" w:type="dxa"/>
            <w:tcBorders>
              <w:top w:val="single" w:color="auto" w:sz="4" w:space="0"/>
              <w:left w:val="nil"/>
              <w:right w:val="single" w:color="auto" w:sz="4" w:space="0"/>
            </w:tcBorders>
            <w:vAlign w:val="center"/>
          </w:tcPr>
          <w:p w14:paraId="45380D23">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w:t>
            </w:r>
            <w:r>
              <w:rPr>
                <w:rFonts w:hint="eastAsia"/>
                <w:color w:val="000000" w:themeColor="text1"/>
                <w:highlight w:val="none"/>
                <w:lang w:val="en-US" w:eastAsia="zh-CN"/>
                <w14:textFill>
                  <w14:solidFill>
                    <w14:schemeClr w14:val="tx1"/>
                  </w14:solidFill>
                </w14:textFill>
              </w:rPr>
              <w:t>投标人提供的</w:t>
            </w:r>
            <w:r>
              <w:rPr>
                <w:rFonts w:hint="eastAsia" w:ascii="Times New Roman" w:hAnsi="Times New Roman" w:eastAsia="宋体" w:cs="Times New Roman"/>
                <w:color w:val="000000" w:themeColor="text1"/>
                <w:highlight w:val="none"/>
                <w14:textFill>
                  <w14:solidFill>
                    <w14:schemeClr w14:val="tx1"/>
                  </w14:solidFill>
                </w14:textFill>
              </w:rPr>
              <w:t>针对本项目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的</w:t>
            </w:r>
            <w:r>
              <w:rPr>
                <w:rFonts w:hint="eastAsia" w:ascii="Times New Roman" w:hAnsi="Times New Roman" w:eastAsia="宋体" w:cs="Times New Roman"/>
                <w:color w:val="000000" w:themeColor="text1"/>
                <w:highlight w:val="none"/>
                <w14:textFill>
                  <w14:solidFill>
                    <w14:schemeClr w14:val="tx1"/>
                  </w14:solidFill>
                </w14:textFill>
              </w:rPr>
              <w:t>运送服务工作</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方案</w:t>
            </w:r>
            <w:r>
              <w:rPr>
                <w:rFonts w:hint="eastAsia" w:cs="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包括但不仅限于</w:t>
            </w:r>
            <w:r>
              <w:rPr>
                <w:rFonts w:hint="eastAsia" w:ascii="Times New Roman" w:hAnsi="Times New Roman" w:eastAsia="宋体" w:cs="Times New Roman"/>
                <w:color w:val="000000" w:themeColor="text1"/>
                <w:highlight w:val="none"/>
                <w14:textFill>
                  <w14:solidFill>
                    <w14:schemeClr w14:val="tx1"/>
                  </w14:solidFill>
                </w14:textFill>
              </w:rPr>
              <w:t>工作范围</w:t>
            </w:r>
            <w:r>
              <w:rPr>
                <w:rFonts w:hint="eastAsia" w:ascii="宋体" w:hAnsi="宋体" w:eastAsia="宋体" w:cs="宋体"/>
                <w:color w:val="000000" w:themeColor="text1"/>
                <w:highlight w:val="none"/>
                <w14:textFill>
                  <w14:solidFill>
                    <w14:schemeClr w14:val="tx1"/>
                  </w14:solidFill>
                </w14:textFill>
              </w:rPr>
              <w:t>是否齐全；服务标准设计是否合理、岗位配置是否</w:t>
            </w:r>
            <w:r>
              <w:rPr>
                <w:rFonts w:hint="eastAsia" w:ascii="宋体" w:hAnsi="宋体" w:eastAsia="宋体" w:cs="宋体"/>
                <w:color w:val="000000" w:themeColor="text1"/>
                <w:highlight w:val="none"/>
                <w:lang w:val="en-US" w:eastAsia="zh-CN"/>
                <w14:textFill>
                  <w14:solidFill>
                    <w14:schemeClr w14:val="tx1"/>
                  </w14:solidFill>
                </w14:textFill>
              </w:rPr>
              <w:t>合理</w:t>
            </w:r>
            <w:r>
              <w:rPr>
                <w:rFonts w:hint="eastAsia" w:ascii="宋体" w:hAnsi="宋体" w:eastAsia="宋体" w:cs="宋体"/>
                <w:color w:val="000000" w:themeColor="text1"/>
                <w:highlight w:val="none"/>
                <w14:textFill>
                  <w14:solidFill>
                    <w14:schemeClr w14:val="tx1"/>
                  </w14:solidFill>
                </w14:textFill>
              </w:rPr>
              <w:t>进行评议，</w:t>
            </w:r>
            <w:r>
              <w:rPr>
                <w:rFonts w:hint="eastAsia" w:ascii="宋体" w:hAnsi="宋体" w:eastAsia="宋体" w:cs="宋体"/>
                <w:color w:val="000000" w:themeColor="text1"/>
                <w:highlight w:val="none"/>
                <w:lang w:val="en-US" w:eastAsia="zh-CN"/>
                <w14:textFill>
                  <w14:solidFill>
                    <w14:schemeClr w14:val="tx1"/>
                  </w14:solidFill>
                </w14:textFill>
              </w:rPr>
              <w:t>由评委会进行评议：</w:t>
            </w:r>
          </w:p>
          <w:p w14:paraId="556D68A3">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w:t>
            </w:r>
            <w:r>
              <w:rPr>
                <w:rFonts w:hint="eastAsia" w:ascii="宋体" w:hAnsi="宋体" w:eastAsia="宋体" w:cs="宋体"/>
                <w:color w:val="000000" w:themeColor="text1"/>
                <w:highlight w:val="none"/>
                <w:lang w:eastAsia="zh-CN"/>
                <w14:textFill>
                  <w14:solidFill>
                    <w14:schemeClr w14:val="tx1"/>
                  </w14:solidFill>
                </w14:textFill>
              </w:rPr>
              <w:t>方案内容完全结合医院实际情况</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运送时间编排合理，能确保运送及时准确、运作</w:t>
            </w:r>
            <w:r>
              <w:rPr>
                <w:rFonts w:hint="eastAsia" w:ascii="宋体" w:hAnsi="宋体" w:eastAsia="宋体" w:cs="宋体"/>
                <w:color w:val="000000" w:themeColor="text1"/>
                <w:highlight w:val="none"/>
                <w14:textFill>
                  <w14:solidFill>
                    <w14:schemeClr w14:val="tx1"/>
                  </w14:solidFill>
                </w14:textFill>
              </w:rPr>
              <w:t>流程设计</w:t>
            </w:r>
            <w:r>
              <w:rPr>
                <w:rFonts w:hint="eastAsia" w:ascii="宋体" w:hAnsi="宋体" w:eastAsia="宋体" w:cs="宋体"/>
                <w:color w:val="000000" w:themeColor="text1"/>
                <w:highlight w:val="none"/>
                <w:lang w:eastAsia="zh-CN"/>
                <w14:textFill>
                  <w14:solidFill>
                    <w14:schemeClr w14:val="tx1"/>
                  </w14:solidFill>
                </w14:textFill>
              </w:rPr>
              <w:t>在此要求基础上有拓展，</w:t>
            </w:r>
            <w:r>
              <w:rPr>
                <w:rFonts w:hint="eastAsia" w:ascii="宋体" w:hAnsi="宋体" w:eastAsia="宋体" w:cs="宋体"/>
                <w:color w:val="000000" w:themeColor="text1"/>
                <w:highlight w:val="none"/>
                <w14:textFill>
                  <w14:solidFill>
                    <w14:schemeClr w14:val="tx1"/>
                  </w14:solidFill>
                </w14:textFill>
              </w:rPr>
              <w:t>管理目标</w:t>
            </w:r>
            <w:r>
              <w:rPr>
                <w:rFonts w:hint="eastAsia" w:ascii="宋体" w:hAnsi="宋体" w:eastAsia="宋体" w:cs="宋体"/>
                <w:color w:val="000000" w:themeColor="text1"/>
                <w:highlight w:val="none"/>
                <w:lang w:eastAsia="zh-CN"/>
                <w14:textFill>
                  <w14:solidFill>
                    <w14:schemeClr w14:val="tx1"/>
                  </w14:solidFill>
                </w14:textFill>
              </w:rPr>
              <w:t>明确清晰，能满足医院运送服务要求的得</w:t>
            </w:r>
            <w:r>
              <w:rPr>
                <w:rFonts w:hint="eastAsia" w:ascii="宋体" w:hAnsi="宋体" w:eastAsia="宋体" w:cs="宋体"/>
                <w:color w:val="000000" w:themeColor="text1"/>
                <w:highlight w:val="none"/>
                <w:lang w:val="en-US" w:eastAsia="zh-CN"/>
                <w14:textFill>
                  <w14:solidFill>
                    <w14:schemeClr w14:val="tx1"/>
                  </w14:solidFill>
                </w14:textFill>
              </w:rPr>
              <w:t>5分</w:t>
            </w:r>
            <w:r>
              <w:rPr>
                <w:rFonts w:hint="eastAsia" w:ascii="宋体" w:hAnsi="宋体" w:eastAsia="宋体" w:cs="宋体"/>
                <w:color w:val="000000" w:themeColor="text1"/>
                <w:highlight w:val="none"/>
                <w14:textFill>
                  <w14:solidFill>
                    <w14:schemeClr w14:val="tx1"/>
                  </w14:solidFill>
                </w14:textFill>
              </w:rPr>
              <w:t>；</w:t>
            </w:r>
          </w:p>
          <w:p w14:paraId="16C0A998">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w:t>
            </w:r>
            <w:r>
              <w:rPr>
                <w:rFonts w:hint="eastAsia" w:ascii="宋体" w:hAnsi="宋体" w:eastAsia="宋体" w:cs="宋体"/>
                <w:color w:val="000000" w:themeColor="text1"/>
                <w:highlight w:val="none"/>
                <w:lang w:eastAsia="zh-CN"/>
                <w14:textFill>
                  <w14:solidFill>
                    <w14:schemeClr w14:val="tx1"/>
                  </w14:solidFill>
                </w14:textFill>
              </w:rPr>
              <w:t>方案内容基本符合医院实际需求</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运送时间安排及</w:t>
            </w:r>
            <w:r>
              <w:rPr>
                <w:rFonts w:hint="eastAsia" w:ascii="宋体" w:hAnsi="宋体" w:eastAsia="宋体" w:cs="宋体"/>
                <w:color w:val="000000" w:themeColor="text1"/>
                <w:highlight w:val="none"/>
                <w14:textFill>
                  <w14:solidFill>
                    <w14:schemeClr w14:val="tx1"/>
                  </w14:solidFill>
                </w14:textFill>
              </w:rPr>
              <w:t>运作流程设计</w:t>
            </w:r>
            <w:r>
              <w:rPr>
                <w:rFonts w:hint="eastAsia" w:ascii="宋体" w:hAnsi="宋体" w:eastAsia="宋体" w:cs="宋体"/>
                <w:color w:val="000000" w:themeColor="text1"/>
                <w:highlight w:val="none"/>
                <w:lang w:eastAsia="zh-CN"/>
                <w14:textFill>
                  <w14:solidFill>
                    <w14:schemeClr w14:val="tx1"/>
                  </w14:solidFill>
                </w14:textFill>
              </w:rPr>
              <w:t>模糊有待改进，</w:t>
            </w:r>
            <w:r>
              <w:rPr>
                <w:rFonts w:hint="eastAsia" w:ascii="宋体" w:hAnsi="宋体" w:eastAsia="宋体" w:cs="宋体"/>
                <w:color w:val="000000" w:themeColor="text1"/>
                <w:highlight w:val="none"/>
                <w14:textFill>
                  <w14:solidFill>
                    <w14:schemeClr w14:val="tx1"/>
                  </w14:solidFill>
                </w14:textFill>
              </w:rPr>
              <w:t>管理目标</w:t>
            </w:r>
            <w:r>
              <w:rPr>
                <w:rFonts w:hint="eastAsia" w:ascii="宋体" w:hAnsi="宋体" w:eastAsia="宋体" w:cs="宋体"/>
                <w:color w:val="000000" w:themeColor="text1"/>
                <w:highlight w:val="none"/>
                <w:lang w:eastAsia="zh-CN"/>
                <w14:textFill>
                  <w14:solidFill>
                    <w14:schemeClr w14:val="tx1"/>
                  </w14:solidFill>
                </w14:textFill>
              </w:rPr>
              <w:t>架构松散，针对性不强的得</w:t>
            </w:r>
            <w:r>
              <w:rPr>
                <w:rFonts w:hint="eastAsia" w:ascii="宋体" w:hAnsi="宋体" w:eastAsia="宋体" w:cs="宋体"/>
                <w:color w:val="000000" w:themeColor="text1"/>
                <w:highlight w:val="none"/>
                <w:lang w:val="en-US" w:eastAsia="zh-CN"/>
                <w14:textFill>
                  <w14:solidFill>
                    <w14:schemeClr w14:val="tx1"/>
                  </w14:solidFill>
                </w14:textFill>
              </w:rPr>
              <w:t>3分</w:t>
            </w:r>
            <w:r>
              <w:rPr>
                <w:rFonts w:hint="eastAsia" w:ascii="宋体" w:hAnsi="宋体" w:eastAsia="宋体" w:cs="宋体"/>
                <w:color w:val="000000" w:themeColor="text1"/>
                <w:highlight w:val="none"/>
                <w14:textFill>
                  <w14:solidFill>
                    <w14:schemeClr w14:val="tx1"/>
                  </w14:solidFill>
                </w14:textFill>
              </w:rPr>
              <w:t>；</w:t>
            </w:r>
          </w:p>
          <w:p w14:paraId="09053CEB">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③</w:t>
            </w:r>
            <w:r>
              <w:rPr>
                <w:rFonts w:hint="eastAsia" w:ascii="宋体" w:hAnsi="宋体" w:eastAsia="宋体" w:cs="宋体"/>
                <w:color w:val="000000" w:themeColor="text1"/>
                <w:highlight w:val="none"/>
                <w:lang w:eastAsia="zh-CN"/>
                <w14:textFill>
                  <w14:solidFill>
                    <w14:schemeClr w14:val="tx1"/>
                  </w14:solidFill>
                </w14:textFill>
              </w:rPr>
              <w:t>方案内容不完整，内容分析不充分，与本项目实际需求有差距的得</w:t>
            </w:r>
            <w:r>
              <w:rPr>
                <w:rFonts w:hint="eastAsia" w:ascii="宋体" w:hAnsi="宋体" w:eastAsia="宋体" w:cs="宋体"/>
                <w:color w:val="000000" w:themeColor="text1"/>
                <w:highlight w:val="none"/>
                <w:lang w:val="en-US" w:eastAsia="zh-CN"/>
                <w14:textFill>
                  <w14:solidFill>
                    <w14:schemeClr w14:val="tx1"/>
                  </w14:solidFill>
                </w14:textFill>
              </w:rPr>
              <w:t>1分；</w:t>
            </w:r>
          </w:p>
          <w:p w14:paraId="5BCEA5F2">
            <w:pPr>
              <w:spacing w:line="360" w:lineRule="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④未提供相关内容的，不得分。</w:t>
            </w:r>
          </w:p>
        </w:tc>
        <w:tc>
          <w:tcPr>
            <w:tcW w:w="1129" w:type="dxa"/>
            <w:tcBorders>
              <w:top w:val="single" w:color="auto" w:sz="4" w:space="0"/>
              <w:left w:val="nil"/>
              <w:right w:val="single" w:color="auto" w:sz="4" w:space="0"/>
            </w:tcBorders>
            <w:vAlign w:val="center"/>
          </w:tcPr>
          <w:p w14:paraId="607A4418">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r>
      <w:tr w14:paraId="03F6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29" w:type="dxa"/>
            <w:vMerge w:val="continue"/>
            <w:tcBorders>
              <w:left w:val="single" w:color="auto" w:sz="4" w:space="0"/>
              <w:right w:val="single" w:color="auto" w:sz="4" w:space="0"/>
            </w:tcBorders>
            <w:vAlign w:val="center"/>
          </w:tcPr>
          <w:p w14:paraId="454A25E2">
            <w:pPr>
              <w:widowControl/>
              <w:jc w:val="left"/>
              <w:rPr>
                <w:color w:val="000000" w:themeColor="text1"/>
                <w:szCs w:val="21"/>
                <w:highlight w:val="none"/>
                <w14:textFill>
                  <w14:solidFill>
                    <w14:schemeClr w14:val="tx1"/>
                  </w14:solidFill>
                </w14:textFill>
              </w:rPr>
            </w:pPr>
          </w:p>
        </w:tc>
        <w:tc>
          <w:tcPr>
            <w:tcW w:w="1461" w:type="dxa"/>
            <w:tcBorders>
              <w:top w:val="single" w:color="auto" w:sz="4" w:space="0"/>
              <w:left w:val="nil"/>
              <w:right w:val="single" w:color="auto" w:sz="4" w:space="0"/>
            </w:tcBorders>
            <w:vAlign w:val="center"/>
          </w:tcPr>
          <w:p w14:paraId="525D328C">
            <w:pPr>
              <w:snapToGrid w:val="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垃圾处理分类管控及处理方案</w:t>
            </w:r>
          </w:p>
          <w:p w14:paraId="4DB8FCC2">
            <w:pPr>
              <w:snapToGrid w:val="0"/>
              <w:jc w:val="center"/>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w:t>
            </w:r>
          </w:p>
        </w:tc>
        <w:tc>
          <w:tcPr>
            <w:tcW w:w="6215" w:type="dxa"/>
            <w:tcBorders>
              <w:top w:val="single" w:color="auto" w:sz="4" w:space="0"/>
              <w:left w:val="nil"/>
              <w:right w:val="single" w:color="auto" w:sz="4" w:space="0"/>
            </w:tcBorders>
            <w:vAlign w:val="center"/>
          </w:tcPr>
          <w:p w14:paraId="0AF97019">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根据</w:t>
            </w:r>
            <w:r>
              <w:rPr>
                <w:rFonts w:hint="eastAsia" w:ascii="宋体" w:hAnsi="宋体" w:eastAsia="宋体" w:cs="宋体"/>
                <w:color w:val="000000" w:themeColor="text1"/>
                <w:highlight w:val="none"/>
                <w:lang w:val="en-US" w:eastAsia="zh-CN"/>
                <w14:textFill>
                  <w14:solidFill>
                    <w14:schemeClr w14:val="tx1"/>
                  </w14:solidFill>
                </w14:textFill>
              </w:rPr>
              <w:t>医院有关医疗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废物暂存点的消毒制度和医疗废物处置的规定及管理制度</w:t>
            </w:r>
            <w:r>
              <w:rPr>
                <w:rFonts w:hint="eastAsia" w:cs="Times New Roman"/>
                <w:color w:val="000000" w:themeColor="text1"/>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提</w:t>
            </w:r>
            <w:r>
              <w:rPr>
                <w:rFonts w:hint="eastAsia" w:ascii="宋体" w:hAnsi="宋体" w:eastAsia="宋体" w:cs="宋体"/>
                <w:color w:val="000000" w:themeColor="text1"/>
                <w:highlight w:val="none"/>
                <w:lang w:val="en-US" w:eastAsia="zh-CN"/>
                <w14:textFill>
                  <w14:solidFill>
                    <w14:schemeClr w14:val="tx1"/>
                  </w14:solidFill>
                </w14:textFill>
              </w:rPr>
              <w:t>供针对本项目垃圾处理（含医疗垃圾、生活垃圾）、垃圾分类管控及处理方案，由评委会进行评议：</w:t>
            </w:r>
          </w:p>
          <w:p w14:paraId="6F9D9CFF">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①方案内容完全结合医院实际情况，完全符合医疗废物处置相关要求，处置流程设置合理完整、对医院垃圾分类的理念及推进是否有促进作用的得5分；</w:t>
            </w:r>
          </w:p>
          <w:p w14:paraId="456E9997">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②方案内容完全结合医院实际情况，但对医疗废物处置要求把握有一定</w:t>
            </w:r>
            <w:r>
              <w:rPr>
                <w:rFonts w:hint="eastAsia" w:ascii="宋体" w:hAnsi="宋体" w:cs="宋体"/>
                <w:color w:val="000000" w:themeColor="text1"/>
                <w:highlight w:val="none"/>
                <w:lang w:val="en-US" w:eastAsia="zh-CN"/>
                <w14:textFill>
                  <w14:solidFill>
                    <w14:schemeClr w14:val="tx1"/>
                  </w14:solidFill>
                </w14:textFill>
              </w:rPr>
              <w:t>缺陷</w:t>
            </w:r>
            <w:r>
              <w:rPr>
                <w:rFonts w:hint="eastAsia" w:ascii="宋体" w:hAnsi="宋体" w:eastAsia="宋体" w:cs="宋体"/>
                <w:color w:val="000000" w:themeColor="text1"/>
                <w:highlight w:val="none"/>
                <w:lang w:val="en-US" w:eastAsia="zh-CN"/>
                <w14:textFill>
                  <w14:solidFill>
                    <w14:schemeClr w14:val="tx1"/>
                  </w14:solidFill>
                </w14:textFill>
              </w:rPr>
              <w:t>，处置流程设置待改进的得3分；</w:t>
            </w:r>
          </w:p>
          <w:p w14:paraId="2AC16DEE">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③方案内容不完整，内容分析不充分，与本项目实际需求有差距的得1分；</w:t>
            </w:r>
          </w:p>
          <w:p w14:paraId="763E2537">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④未提供相关内容的，不得分。</w:t>
            </w:r>
          </w:p>
        </w:tc>
        <w:tc>
          <w:tcPr>
            <w:tcW w:w="1129" w:type="dxa"/>
            <w:tcBorders>
              <w:top w:val="single" w:color="auto" w:sz="4" w:space="0"/>
              <w:left w:val="nil"/>
              <w:right w:val="single" w:color="auto" w:sz="4" w:space="0"/>
            </w:tcBorders>
            <w:vAlign w:val="center"/>
          </w:tcPr>
          <w:p w14:paraId="30D0DBAD">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r>
      <w:tr w14:paraId="7F3C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29" w:type="dxa"/>
            <w:vMerge w:val="continue"/>
            <w:tcBorders>
              <w:left w:val="single" w:color="auto" w:sz="4" w:space="0"/>
              <w:right w:val="single" w:color="auto" w:sz="4" w:space="0"/>
            </w:tcBorders>
            <w:vAlign w:val="center"/>
          </w:tcPr>
          <w:p w14:paraId="1482CB3B">
            <w:pPr>
              <w:widowControl/>
              <w:jc w:val="left"/>
              <w:rPr>
                <w:color w:val="000000" w:themeColor="text1"/>
                <w:szCs w:val="21"/>
                <w:highlight w:val="none"/>
                <w14:textFill>
                  <w14:solidFill>
                    <w14:schemeClr w14:val="tx1"/>
                  </w14:solidFill>
                </w14:textFill>
              </w:rPr>
            </w:pPr>
          </w:p>
        </w:tc>
        <w:tc>
          <w:tcPr>
            <w:tcW w:w="1461" w:type="dxa"/>
            <w:tcBorders>
              <w:top w:val="single" w:color="auto" w:sz="4" w:space="0"/>
              <w:left w:val="nil"/>
              <w:bottom w:val="single" w:color="auto" w:sz="4" w:space="0"/>
              <w:right w:val="single" w:color="auto" w:sz="4" w:space="0"/>
            </w:tcBorders>
            <w:vAlign w:val="center"/>
          </w:tcPr>
          <w:p w14:paraId="3A128889">
            <w:pPr>
              <w:snapToGrid w:val="0"/>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物资配置情况</w:t>
            </w:r>
          </w:p>
          <w:p w14:paraId="3F95F88D">
            <w:pPr>
              <w:snapToGrid w:val="0"/>
              <w:jc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val="zh-CN"/>
                <w14:textFill>
                  <w14:solidFill>
                    <w14:schemeClr w14:val="tx1"/>
                  </w14:solidFill>
                </w14:textFill>
              </w:rPr>
              <w:t>分）</w:t>
            </w:r>
          </w:p>
        </w:tc>
        <w:tc>
          <w:tcPr>
            <w:tcW w:w="6215" w:type="dxa"/>
            <w:tcBorders>
              <w:top w:val="single" w:color="auto" w:sz="4" w:space="0"/>
              <w:left w:val="nil"/>
              <w:right w:val="single" w:color="auto" w:sz="4" w:space="0"/>
            </w:tcBorders>
            <w:vAlign w:val="center"/>
          </w:tcPr>
          <w:p w14:paraId="73AAD98E">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根据</w:t>
            </w:r>
            <w:r>
              <w:rPr>
                <w:rFonts w:hint="eastAsia"/>
                <w:color w:val="000000" w:themeColor="text1"/>
                <w:highlight w:val="none"/>
                <w:lang w:val="en-US" w:eastAsia="zh-CN"/>
                <w14:textFill>
                  <w14:solidFill>
                    <w14:schemeClr w14:val="tx1"/>
                  </w14:solidFill>
                </w14:textFill>
              </w:rPr>
              <w:t>投标人提供的</w:t>
            </w:r>
            <w:r>
              <w:rPr>
                <w:rFonts w:hint="eastAsia"/>
                <w:color w:val="000000" w:themeColor="text1"/>
                <w:highlight w:val="none"/>
                <w:lang w:val="zh-CN"/>
                <w14:textFill>
                  <w14:solidFill>
                    <w14:schemeClr w14:val="tx1"/>
                  </w14:solidFill>
                </w14:textFill>
              </w:rPr>
              <w:t>对拟投入本项目的</w:t>
            </w:r>
            <w:r>
              <w:rPr>
                <w:rFonts w:hint="eastAsia" w:ascii="宋体" w:hAnsi="宋体" w:eastAsia="宋体" w:cs="宋体"/>
                <w:color w:val="000000" w:themeColor="text1"/>
                <w:highlight w:val="none"/>
                <w:lang w:val="zh-CN"/>
                <w14:textFill>
                  <w14:solidFill>
                    <w14:schemeClr w14:val="tx1"/>
                  </w14:solidFill>
                </w14:textFill>
              </w:rPr>
              <w:t>耗材、材料的品牌可靠性、种类是否多样、数量配置是否充足、对耗材物料的使用标准及保管</w:t>
            </w:r>
            <w:r>
              <w:rPr>
                <w:rFonts w:hint="eastAsia" w:ascii="宋体" w:hAnsi="宋体" w:eastAsia="宋体" w:cs="宋体"/>
                <w:color w:val="000000" w:themeColor="text1"/>
                <w:highlight w:val="none"/>
                <w:lang w:val="en-US" w:eastAsia="zh-CN"/>
                <w14:textFill>
                  <w14:solidFill>
                    <w14:schemeClr w14:val="tx1"/>
                  </w14:solidFill>
                </w14:textFill>
              </w:rPr>
              <w:t>等内容</w:t>
            </w:r>
            <w:r>
              <w:rPr>
                <w:rFonts w:hint="eastAsia" w:ascii="宋体" w:hAnsi="宋体" w:eastAsia="宋体" w:cs="宋体"/>
                <w:color w:val="000000" w:themeColor="text1"/>
                <w:highlight w:val="none"/>
                <w:lang w:val="zh-CN"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由评委会进行评议：</w:t>
            </w:r>
          </w:p>
          <w:p w14:paraId="6FC8E1C0">
            <w:pPr>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eastAsia="zh-CN"/>
                <w14:textFill>
                  <w14:solidFill>
                    <w14:schemeClr w14:val="tx1"/>
                  </w14:solidFill>
                </w14:textFill>
              </w:rPr>
              <w:t>①</w:t>
            </w:r>
            <w:r>
              <w:rPr>
                <w:rFonts w:hint="eastAsia" w:ascii="宋体" w:hAnsi="宋体" w:eastAsia="宋体" w:cs="宋体"/>
                <w:color w:val="000000" w:themeColor="text1"/>
                <w:szCs w:val="21"/>
                <w:highlight w:val="none"/>
                <w:lang w:val="zh-CN"/>
                <w14:textFill>
                  <w14:solidFill>
                    <w14:schemeClr w14:val="tx1"/>
                  </w14:solidFill>
                </w14:textFill>
              </w:rPr>
              <w:t>物资</w:t>
            </w:r>
            <w:r>
              <w:rPr>
                <w:rFonts w:hint="eastAsia" w:ascii="宋体" w:hAnsi="宋体" w:eastAsia="宋体" w:cs="宋体"/>
                <w:color w:val="000000" w:themeColor="text1"/>
                <w:highlight w:val="none"/>
                <w:lang w:val="zh-CN" w:eastAsia="zh-CN"/>
                <w14:textFill>
                  <w14:solidFill>
                    <w14:schemeClr w14:val="tx1"/>
                  </w14:solidFill>
                </w14:textFill>
              </w:rPr>
              <w:t>配置</w:t>
            </w:r>
            <w:r>
              <w:rPr>
                <w:rFonts w:hint="eastAsia" w:ascii="宋体" w:hAnsi="宋体" w:eastAsia="宋体" w:cs="宋体"/>
                <w:color w:val="000000" w:themeColor="text1"/>
                <w:highlight w:val="none"/>
                <w:lang w:val="zh-CN"/>
                <w14:textFill>
                  <w14:solidFill>
                    <w14:schemeClr w14:val="tx1"/>
                  </w14:solidFill>
                </w14:textFill>
              </w:rPr>
              <w:t>科学、合理、</w:t>
            </w:r>
            <w:r>
              <w:rPr>
                <w:rFonts w:hint="eastAsia" w:ascii="宋体" w:hAnsi="宋体" w:eastAsia="宋体" w:cs="宋体"/>
                <w:color w:val="000000" w:themeColor="text1"/>
                <w:highlight w:val="none"/>
                <w:lang w:val="zh-CN" w:eastAsia="zh-CN"/>
                <w14:textFill>
                  <w14:solidFill>
                    <w14:schemeClr w14:val="tx1"/>
                  </w14:solidFill>
                </w14:textFill>
              </w:rPr>
              <w:t>专业性强</w:t>
            </w:r>
            <w:r>
              <w:rPr>
                <w:rFonts w:hint="eastAsia" w:ascii="宋体" w:hAnsi="宋体" w:eastAsia="宋体" w:cs="宋体"/>
                <w:color w:val="000000" w:themeColor="text1"/>
                <w:highlight w:val="none"/>
                <w:lang w:val="zh-CN"/>
                <w14:textFill>
                  <w14:solidFill>
                    <w14:schemeClr w14:val="tx1"/>
                  </w14:solidFill>
                </w14:textFill>
              </w:rPr>
              <w:t>的得</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zh-CN"/>
                <w14:textFill>
                  <w14:solidFill>
                    <w14:schemeClr w14:val="tx1"/>
                  </w14:solidFill>
                </w14:textFill>
              </w:rPr>
              <w:t>分；</w:t>
            </w:r>
          </w:p>
          <w:p w14:paraId="093F45E3">
            <w:pPr>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eastAsia="zh-CN"/>
                <w14:textFill>
                  <w14:solidFill>
                    <w14:schemeClr w14:val="tx1"/>
                  </w14:solidFill>
                </w14:textFill>
              </w:rPr>
              <w:t>②</w:t>
            </w:r>
            <w:r>
              <w:rPr>
                <w:rFonts w:hint="eastAsia" w:ascii="宋体" w:hAnsi="宋体" w:eastAsia="宋体" w:cs="宋体"/>
                <w:color w:val="000000" w:themeColor="text1"/>
                <w:szCs w:val="21"/>
                <w:highlight w:val="none"/>
                <w:lang w:val="zh-CN"/>
                <w14:textFill>
                  <w14:solidFill>
                    <w14:schemeClr w14:val="tx1"/>
                  </w14:solidFill>
                </w14:textFill>
              </w:rPr>
              <w:t>物资</w:t>
            </w:r>
            <w:r>
              <w:rPr>
                <w:rFonts w:hint="eastAsia" w:ascii="宋体" w:hAnsi="宋体" w:eastAsia="宋体" w:cs="宋体"/>
                <w:color w:val="000000" w:themeColor="text1"/>
                <w:highlight w:val="none"/>
                <w:lang w:val="zh-CN" w:eastAsia="zh-CN"/>
                <w14:textFill>
                  <w14:solidFill>
                    <w14:schemeClr w14:val="tx1"/>
                  </w14:solidFill>
                </w14:textFill>
              </w:rPr>
              <w:t>配置</w:t>
            </w:r>
            <w:r>
              <w:rPr>
                <w:rFonts w:hint="eastAsia" w:ascii="宋体" w:hAnsi="宋体" w:eastAsia="宋体" w:cs="宋体"/>
                <w:color w:val="000000" w:themeColor="text1"/>
                <w:highlight w:val="none"/>
                <w:lang w:val="zh-CN"/>
                <w14:textFill>
                  <w14:solidFill>
                    <w14:schemeClr w14:val="tx1"/>
                  </w14:solidFill>
                </w14:textFill>
              </w:rPr>
              <w:t>科学、</w:t>
            </w:r>
            <w:r>
              <w:rPr>
                <w:rFonts w:hint="eastAsia" w:ascii="宋体" w:hAnsi="宋体" w:eastAsia="宋体" w:cs="宋体"/>
                <w:color w:val="000000" w:themeColor="text1"/>
                <w:highlight w:val="none"/>
                <w:lang w:val="zh-CN" w:eastAsia="zh-CN"/>
                <w14:textFill>
                  <w14:solidFill>
                    <w14:schemeClr w14:val="tx1"/>
                  </w14:solidFill>
                </w14:textFill>
              </w:rPr>
              <w:t>基本</w:t>
            </w:r>
            <w:r>
              <w:rPr>
                <w:rFonts w:hint="eastAsia" w:ascii="宋体" w:hAnsi="宋体" w:eastAsia="宋体" w:cs="宋体"/>
                <w:color w:val="000000" w:themeColor="text1"/>
                <w:highlight w:val="none"/>
                <w:lang w:val="zh-CN"/>
                <w14:textFill>
                  <w14:solidFill>
                    <w14:schemeClr w14:val="tx1"/>
                  </w14:solidFill>
                </w14:textFill>
              </w:rPr>
              <w:t>合理、</w:t>
            </w:r>
            <w:r>
              <w:rPr>
                <w:rFonts w:hint="eastAsia" w:ascii="宋体" w:hAnsi="宋体" w:eastAsia="宋体" w:cs="宋体"/>
                <w:color w:val="000000" w:themeColor="text1"/>
                <w:highlight w:val="none"/>
                <w:lang w:val="zh-CN" w:eastAsia="zh-CN"/>
                <w14:textFill>
                  <w14:solidFill>
                    <w14:schemeClr w14:val="tx1"/>
                  </w14:solidFill>
                </w14:textFill>
              </w:rPr>
              <w:t>专业性一般</w:t>
            </w:r>
            <w:r>
              <w:rPr>
                <w:rFonts w:hint="eastAsia" w:ascii="宋体" w:hAnsi="宋体" w:eastAsia="宋体" w:cs="宋体"/>
                <w:color w:val="000000" w:themeColor="text1"/>
                <w:highlight w:val="none"/>
                <w:lang w:val="zh-CN"/>
                <w14:textFill>
                  <w14:solidFill>
                    <w14:schemeClr w14:val="tx1"/>
                  </w14:solidFill>
                </w14:textFill>
              </w:rPr>
              <w:t>的得</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分；</w:t>
            </w:r>
          </w:p>
          <w:p w14:paraId="4AC4FC0E">
            <w:pPr>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③</w:t>
            </w:r>
            <w:r>
              <w:rPr>
                <w:rFonts w:hint="eastAsia" w:ascii="宋体" w:hAnsi="宋体" w:eastAsia="宋体" w:cs="宋体"/>
                <w:color w:val="000000" w:themeColor="text1"/>
                <w:szCs w:val="21"/>
                <w:highlight w:val="none"/>
                <w:lang w:val="zh-CN"/>
                <w14:textFill>
                  <w14:solidFill>
                    <w14:schemeClr w14:val="tx1"/>
                  </w14:solidFill>
                </w14:textFill>
              </w:rPr>
              <w:t>物资</w:t>
            </w:r>
            <w:r>
              <w:rPr>
                <w:rFonts w:hint="eastAsia" w:ascii="宋体" w:hAnsi="宋体" w:eastAsia="宋体" w:cs="宋体"/>
                <w:color w:val="000000" w:themeColor="text1"/>
                <w:highlight w:val="none"/>
                <w:lang w:val="zh-CN" w:eastAsia="zh-CN"/>
                <w14:textFill>
                  <w14:solidFill>
                    <w14:schemeClr w14:val="tx1"/>
                  </w14:solidFill>
                </w14:textFill>
              </w:rPr>
              <w:t>配置基本</w:t>
            </w:r>
            <w:r>
              <w:rPr>
                <w:rFonts w:hint="eastAsia" w:ascii="宋体" w:hAnsi="宋体" w:eastAsia="宋体" w:cs="宋体"/>
                <w:color w:val="000000" w:themeColor="text1"/>
                <w:highlight w:val="none"/>
                <w:lang w:val="zh-CN"/>
                <w14:textFill>
                  <w14:solidFill>
                    <w14:schemeClr w14:val="tx1"/>
                  </w14:solidFill>
                </w14:textFill>
              </w:rPr>
              <w:t>科学、合理</w:t>
            </w:r>
            <w:r>
              <w:rPr>
                <w:rFonts w:hint="eastAsia" w:ascii="宋体" w:hAnsi="宋体" w:eastAsia="宋体" w:cs="宋体"/>
                <w:color w:val="000000" w:themeColor="text1"/>
                <w:highlight w:val="none"/>
                <w:lang w:val="zh-CN" w:eastAsia="zh-CN"/>
                <w14:textFill>
                  <w14:solidFill>
                    <w14:schemeClr w14:val="tx1"/>
                  </w14:solidFill>
                </w14:textFill>
              </w:rPr>
              <w:t>性一般</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lang w:val="zh-CN" w:eastAsia="zh-CN"/>
                <w14:textFill>
                  <w14:solidFill>
                    <w14:schemeClr w14:val="tx1"/>
                  </w14:solidFill>
                </w14:textFill>
              </w:rPr>
              <w:t>专业性差</w:t>
            </w:r>
            <w:r>
              <w:rPr>
                <w:rFonts w:hint="eastAsia" w:ascii="宋体" w:hAnsi="宋体" w:eastAsia="宋体" w:cs="宋体"/>
                <w:color w:val="000000" w:themeColor="text1"/>
                <w:highlight w:val="none"/>
                <w:lang w:val="zh-CN"/>
                <w14:textFill>
                  <w14:solidFill>
                    <w14:schemeClr w14:val="tx1"/>
                  </w14:solidFill>
                </w14:textFill>
              </w:rPr>
              <w:t>的得</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zh-CN"/>
                <w14:textFill>
                  <w14:solidFill>
                    <w14:schemeClr w14:val="tx1"/>
                  </w14:solidFill>
                </w14:textFill>
              </w:rPr>
              <w:t>分；</w:t>
            </w:r>
          </w:p>
          <w:p w14:paraId="3DE2F9E5">
            <w:pPr>
              <w:pStyle w:val="63"/>
              <w:ind w:left="0" w:leftChars="0" w:firstLine="0" w:firstLineChars="0"/>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④未提供相关内容的，不得分。</w:t>
            </w:r>
          </w:p>
        </w:tc>
        <w:tc>
          <w:tcPr>
            <w:tcW w:w="1129" w:type="dxa"/>
            <w:tcBorders>
              <w:top w:val="single" w:color="auto" w:sz="4" w:space="0"/>
              <w:left w:val="nil"/>
              <w:right w:val="single" w:color="auto" w:sz="4" w:space="0"/>
            </w:tcBorders>
            <w:vAlign w:val="center"/>
          </w:tcPr>
          <w:p w14:paraId="253C60D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r>
      <w:tr w14:paraId="3DDA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29" w:type="dxa"/>
            <w:vMerge w:val="continue"/>
            <w:tcBorders>
              <w:left w:val="single" w:color="auto" w:sz="4" w:space="0"/>
              <w:right w:val="single" w:color="auto" w:sz="4" w:space="0"/>
            </w:tcBorders>
            <w:vAlign w:val="center"/>
          </w:tcPr>
          <w:p w14:paraId="65D49EF3">
            <w:pPr>
              <w:widowControl/>
              <w:jc w:val="left"/>
              <w:rPr>
                <w:color w:val="000000" w:themeColor="text1"/>
                <w:szCs w:val="21"/>
                <w:highlight w:val="none"/>
                <w14:textFill>
                  <w14:solidFill>
                    <w14:schemeClr w14:val="tx1"/>
                  </w14:solidFill>
                </w14:textFill>
              </w:rPr>
            </w:pPr>
          </w:p>
        </w:tc>
        <w:tc>
          <w:tcPr>
            <w:tcW w:w="1461" w:type="dxa"/>
            <w:tcBorders>
              <w:top w:val="single" w:color="auto" w:sz="4" w:space="0"/>
              <w:left w:val="nil"/>
              <w:bottom w:val="single" w:color="auto" w:sz="4" w:space="0"/>
              <w:right w:val="single" w:color="auto" w:sz="4" w:space="0"/>
            </w:tcBorders>
            <w:vAlign w:val="center"/>
          </w:tcPr>
          <w:p w14:paraId="7F9072CE">
            <w:pPr>
              <w:snapToGrid w:val="0"/>
              <w:spacing w:line="240" w:lineRule="auto"/>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服务管理模式</w:t>
            </w:r>
          </w:p>
          <w:p w14:paraId="7000A64D">
            <w:pPr>
              <w:snapToGrid w:val="0"/>
              <w:spacing w:line="240" w:lineRule="auto"/>
              <w:jc w:val="center"/>
              <w:rPr>
                <w:rFonts w:hint="eastAsia"/>
                <w:color w:val="000000" w:themeColor="text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分）</w:t>
            </w:r>
          </w:p>
        </w:tc>
        <w:tc>
          <w:tcPr>
            <w:tcW w:w="6215" w:type="dxa"/>
            <w:tcBorders>
              <w:top w:val="single" w:color="auto" w:sz="4" w:space="0"/>
              <w:left w:val="nil"/>
              <w:right w:val="single" w:color="auto" w:sz="4" w:space="0"/>
            </w:tcBorders>
            <w:vAlign w:val="center"/>
          </w:tcPr>
          <w:p w14:paraId="6D7F10C4">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zh-CN" w:eastAsia="zh-CN"/>
                <w14:textFill>
                  <w14:solidFill>
                    <w14:schemeClr w14:val="tx1"/>
                  </w14:solidFill>
                </w14:textFill>
              </w:rPr>
              <w:t>根据</w:t>
            </w:r>
            <w:r>
              <w:rPr>
                <w:rFonts w:hint="eastAsia" w:ascii="宋体" w:hAnsi="宋体" w:eastAsia="宋体" w:cs="宋体"/>
                <w:color w:val="000000" w:themeColor="text1"/>
                <w:highlight w:val="none"/>
                <w:lang w:val="en-US" w:eastAsia="zh-CN"/>
                <w14:textFill>
                  <w14:solidFill>
                    <w14:schemeClr w14:val="tx1"/>
                  </w14:solidFill>
                </w14:textFill>
              </w:rPr>
              <w:t>投标人提供的</w:t>
            </w:r>
            <w:r>
              <w:rPr>
                <w:rFonts w:hint="eastAsia" w:ascii="宋体" w:hAnsi="宋体" w:eastAsia="宋体" w:cs="宋体"/>
                <w:color w:val="000000" w:themeColor="text1"/>
                <w:highlight w:val="none"/>
                <w:lang w:val="zh-CN" w:eastAsia="zh-CN"/>
                <w14:textFill>
                  <w14:solidFill>
                    <w14:schemeClr w14:val="tx1"/>
                  </w14:solidFill>
                </w14:textFill>
              </w:rPr>
              <w:t>具有先进的信息化手段，内容包括运送管理、工单管理、环境监测等系统</w:t>
            </w:r>
            <w:r>
              <w:rPr>
                <w:rFonts w:hint="eastAsia" w:ascii="宋体" w:hAnsi="宋体" w:eastAsia="宋体" w:cs="宋体"/>
                <w:color w:val="000000" w:themeColor="text1"/>
                <w:highlight w:val="none"/>
                <w:lang w:val="en-US" w:eastAsia="zh-CN"/>
                <w14:textFill>
                  <w14:solidFill>
                    <w14:schemeClr w14:val="tx1"/>
                  </w14:solidFill>
                </w14:textFill>
              </w:rPr>
              <w:t>等内容，由评委会进行评议：</w:t>
            </w:r>
          </w:p>
          <w:p w14:paraId="5AD536CC">
            <w:pPr>
              <w:spacing w:line="360" w:lineRule="auto"/>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①服务管理模式</w:t>
            </w:r>
            <w:r>
              <w:rPr>
                <w:rFonts w:hint="eastAsia" w:ascii="宋体" w:hAnsi="宋体" w:eastAsia="宋体" w:cs="宋体"/>
                <w:color w:val="000000" w:themeColor="text1"/>
                <w:highlight w:val="none"/>
                <w:lang w:val="zh-CN" w:eastAsia="zh-CN"/>
                <w14:textFill>
                  <w14:solidFill>
                    <w14:schemeClr w14:val="tx1"/>
                  </w14:solidFill>
                </w14:textFill>
              </w:rPr>
              <w:t>描述完整、详尽、清楚的得</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zh-CN" w:eastAsia="zh-CN"/>
                <w14:textFill>
                  <w14:solidFill>
                    <w14:schemeClr w14:val="tx1"/>
                  </w14:solidFill>
                </w14:textFill>
              </w:rPr>
              <w:t>分，</w:t>
            </w:r>
          </w:p>
          <w:p w14:paraId="35829553">
            <w:pPr>
              <w:spacing w:line="360" w:lineRule="auto"/>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w:t>
            </w:r>
            <w:r>
              <w:rPr>
                <w:rFonts w:hint="eastAsia" w:ascii="宋体" w:hAnsi="宋体" w:eastAsia="宋体" w:cs="宋体"/>
                <w:color w:val="000000" w:themeColor="text1"/>
                <w:highlight w:val="none"/>
                <w:lang w:val="zh-CN" w:eastAsia="zh-CN"/>
                <w14:textFill>
                  <w14:solidFill>
                    <w14:schemeClr w14:val="tx1"/>
                  </w14:solidFill>
                </w14:textFill>
              </w:rPr>
              <w:t>服务管理模式描述较完整的得</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zh-CN" w:eastAsia="zh-CN"/>
                <w14:textFill>
                  <w14:solidFill>
                    <w14:schemeClr w14:val="tx1"/>
                  </w14:solidFill>
                </w14:textFill>
              </w:rPr>
              <w:t>分，</w:t>
            </w:r>
          </w:p>
          <w:p w14:paraId="67568365">
            <w:pPr>
              <w:spacing w:line="360" w:lineRule="auto"/>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w:t>
            </w:r>
            <w:r>
              <w:rPr>
                <w:rFonts w:hint="eastAsia" w:ascii="宋体" w:hAnsi="宋体" w:eastAsia="宋体" w:cs="宋体"/>
                <w:color w:val="000000" w:themeColor="text1"/>
                <w:highlight w:val="none"/>
                <w:lang w:val="zh-CN" w:eastAsia="zh-CN"/>
                <w14:textFill>
                  <w14:solidFill>
                    <w14:schemeClr w14:val="tx1"/>
                  </w14:solidFill>
                </w14:textFill>
              </w:rPr>
              <w:t>服务管理模式描述欠缺、适用性差的得1分，</w:t>
            </w:r>
          </w:p>
          <w:p w14:paraId="124260AF">
            <w:pPr>
              <w:spacing w:line="360" w:lineRule="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④未提供相关内容的，不得分</w:t>
            </w:r>
            <w:r>
              <w:rPr>
                <w:rFonts w:hint="eastAsia" w:ascii="宋体" w:hAnsi="宋体" w:eastAsia="宋体" w:cs="宋体"/>
                <w:color w:val="000000" w:themeColor="text1"/>
                <w:highlight w:val="none"/>
                <w:lang w:val="zh-CN" w:eastAsia="zh-CN"/>
                <w14:textFill>
                  <w14:solidFill>
                    <w14:schemeClr w14:val="tx1"/>
                  </w14:solidFill>
                </w14:textFill>
              </w:rPr>
              <w:t>。</w:t>
            </w:r>
          </w:p>
        </w:tc>
        <w:tc>
          <w:tcPr>
            <w:tcW w:w="1129" w:type="dxa"/>
            <w:tcBorders>
              <w:top w:val="single" w:color="auto" w:sz="4" w:space="0"/>
              <w:left w:val="nil"/>
              <w:right w:val="single" w:color="auto" w:sz="4" w:space="0"/>
            </w:tcBorders>
            <w:vAlign w:val="center"/>
          </w:tcPr>
          <w:p w14:paraId="45DF1A44">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r>
      <w:tr w14:paraId="7EEC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9" w:type="dxa"/>
            <w:vMerge w:val="continue"/>
            <w:tcBorders>
              <w:left w:val="single" w:color="auto" w:sz="4" w:space="0"/>
              <w:right w:val="single" w:color="auto" w:sz="4" w:space="0"/>
            </w:tcBorders>
            <w:vAlign w:val="center"/>
          </w:tcPr>
          <w:p w14:paraId="6948A6DB">
            <w:pPr>
              <w:widowControl/>
              <w:jc w:val="left"/>
              <w:rPr>
                <w:color w:val="000000" w:themeColor="text1"/>
                <w:szCs w:val="21"/>
                <w:highlight w:val="none"/>
                <w14:textFill>
                  <w14:solidFill>
                    <w14:schemeClr w14:val="tx1"/>
                  </w14:solidFill>
                </w14:textFill>
              </w:rPr>
            </w:pPr>
          </w:p>
        </w:tc>
        <w:tc>
          <w:tcPr>
            <w:tcW w:w="1461" w:type="dxa"/>
            <w:tcBorders>
              <w:top w:val="single" w:color="auto" w:sz="4" w:space="0"/>
              <w:left w:val="nil"/>
              <w:right w:val="single" w:color="auto" w:sz="4" w:space="0"/>
            </w:tcBorders>
            <w:vAlign w:val="center"/>
          </w:tcPr>
          <w:p w14:paraId="6E56CB46">
            <w:pPr>
              <w:snapToGri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内部管理制度</w:t>
            </w:r>
          </w:p>
          <w:p w14:paraId="1615C92C">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p w14:paraId="173BA6B9">
            <w:pPr>
              <w:snapToGrid w:val="0"/>
              <w:jc w:val="center"/>
              <w:rPr>
                <w:rFonts w:ascii="宋体" w:hAnsi="宋体" w:cs="宋体"/>
                <w:color w:val="000000" w:themeColor="text1"/>
                <w:szCs w:val="21"/>
                <w:highlight w:val="none"/>
                <w14:textFill>
                  <w14:solidFill>
                    <w14:schemeClr w14:val="tx1"/>
                  </w14:solidFill>
                </w14:textFill>
              </w:rPr>
            </w:pPr>
          </w:p>
        </w:tc>
        <w:tc>
          <w:tcPr>
            <w:tcW w:w="6215" w:type="dxa"/>
            <w:tcBorders>
              <w:top w:val="single" w:color="auto" w:sz="4" w:space="0"/>
              <w:left w:val="nil"/>
              <w:bottom w:val="single" w:color="auto" w:sz="4" w:space="0"/>
              <w:right w:val="single" w:color="auto" w:sz="4" w:space="0"/>
            </w:tcBorders>
            <w:vAlign w:val="center"/>
          </w:tcPr>
          <w:p w14:paraId="1AF26AC0">
            <w:pPr>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根据</w:t>
            </w:r>
            <w:r>
              <w:rPr>
                <w:rFonts w:hint="eastAsia" w:ascii="宋体" w:hAnsi="宋体" w:cs="宋体"/>
                <w:bCs/>
                <w:color w:val="000000" w:themeColor="text1"/>
                <w:szCs w:val="21"/>
                <w:highlight w:val="none"/>
                <w:lang w:val="en-US" w:eastAsia="zh-CN"/>
                <w14:textFill>
                  <w14:solidFill>
                    <w14:schemeClr w14:val="tx1"/>
                  </w14:solidFill>
                </w14:textFill>
              </w:rPr>
              <w:t>投标人提供的</w:t>
            </w:r>
            <w:r>
              <w:rPr>
                <w:rFonts w:hint="eastAsia" w:ascii="宋体" w:hAnsi="宋体" w:cs="宋体"/>
                <w:bCs/>
                <w:color w:val="000000" w:themeColor="text1"/>
                <w:szCs w:val="21"/>
                <w:highlight w:val="none"/>
                <w:lang w:val="zh-CN"/>
                <w14:textFill>
                  <w14:solidFill>
                    <w14:schemeClr w14:val="tx1"/>
                  </w14:solidFill>
                </w14:textFill>
              </w:rPr>
              <w:t>企业内部管理制度</w:t>
            </w:r>
            <w:r>
              <w:rPr>
                <w:rFonts w:hint="eastAsia" w:ascii="宋体" w:hAnsi="宋体" w:cs="宋体"/>
                <w:bCs/>
                <w:color w:val="000000" w:themeColor="text1"/>
                <w:szCs w:val="21"/>
                <w:highlight w:val="none"/>
                <w14:textFill>
                  <w14:solidFill>
                    <w14:schemeClr w14:val="tx1"/>
                  </w14:solidFill>
                </w14:textFill>
              </w:rPr>
              <w:t>进行评议，包括</w:t>
            </w:r>
            <w:r>
              <w:rPr>
                <w:rFonts w:hint="eastAsia" w:ascii="宋体" w:hAnsi="宋体" w:cs="宋体"/>
                <w:bCs/>
                <w:color w:val="000000" w:themeColor="text1"/>
                <w:szCs w:val="21"/>
                <w:highlight w:val="none"/>
                <w:lang w:val="en-US" w:eastAsia="zh-CN"/>
                <w14:textFill>
                  <w14:solidFill>
                    <w14:schemeClr w14:val="tx1"/>
                  </w14:solidFill>
                </w14:textFill>
              </w:rPr>
              <w:t>但不仅限于</w:t>
            </w:r>
            <w:r>
              <w:rPr>
                <w:rFonts w:hint="eastAsia" w:ascii="宋体" w:hAnsi="宋体" w:cs="宋体"/>
                <w:bCs/>
                <w:color w:val="000000" w:themeColor="text1"/>
                <w:szCs w:val="21"/>
                <w:highlight w:val="none"/>
                <w:lang w:val="zh-CN"/>
                <w14:textFill>
                  <w14:solidFill>
                    <w14:schemeClr w14:val="tx1"/>
                  </w14:solidFill>
                </w14:textFill>
              </w:rPr>
              <w:t>人事管理制度、考核制度、奖惩制度、保洁管理制度、</w:t>
            </w:r>
            <w:r>
              <w:rPr>
                <w:rFonts w:hint="eastAsia" w:ascii="宋体" w:hAnsi="宋体" w:cs="宋体"/>
                <w:bCs/>
                <w:color w:val="000000" w:themeColor="text1"/>
                <w:szCs w:val="21"/>
                <w:highlight w:val="none"/>
                <w14:textFill>
                  <w14:solidFill>
                    <w14:schemeClr w14:val="tx1"/>
                  </w14:solidFill>
                </w14:textFill>
              </w:rPr>
              <w:t>运送</w:t>
            </w:r>
            <w:r>
              <w:rPr>
                <w:rFonts w:hint="eastAsia" w:ascii="宋体" w:hAnsi="宋体" w:cs="宋体"/>
                <w:bCs/>
                <w:color w:val="000000" w:themeColor="text1"/>
                <w:szCs w:val="21"/>
                <w:highlight w:val="none"/>
                <w:lang w:val="zh-CN"/>
                <w14:textFill>
                  <w14:solidFill>
                    <w14:schemeClr w14:val="tx1"/>
                  </w14:solidFill>
                </w14:textFill>
              </w:rPr>
              <w:t>管理制度、</w:t>
            </w:r>
            <w:r>
              <w:rPr>
                <w:rFonts w:hint="eastAsia" w:ascii="宋体" w:hAnsi="宋体" w:cs="宋体"/>
                <w:bCs/>
                <w:color w:val="000000" w:themeColor="text1"/>
                <w:szCs w:val="21"/>
                <w:highlight w:val="none"/>
                <w14:textFill>
                  <w14:solidFill>
                    <w14:schemeClr w14:val="tx1"/>
                  </w14:solidFill>
                </w14:textFill>
              </w:rPr>
              <w:t>环保管理制度设置的是否合理、是否符合实际需要</w:t>
            </w:r>
            <w:r>
              <w:rPr>
                <w:rFonts w:hint="eastAsia" w:ascii="宋体" w:hAnsi="宋体" w:cs="宋体"/>
                <w:bCs/>
                <w:color w:val="000000" w:themeColor="text1"/>
                <w:szCs w:val="21"/>
                <w:highlight w:val="none"/>
                <w:lang w:val="en-US" w:eastAsia="zh-CN"/>
                <w14:textFill>
                  <w14:solidFill>
                    <w14:schemeClr w14:val="tx1"/>
                  </w14:solidFill>
                </w14:textFill>
              </w:rPr>
              <w:t>扥内容</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由评委会进行评议：</w:t>
            </w:r>
          </w:p>
          <w:p w14:paraId="219419D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①各项</w:t>
            </w:r>
            <w:r>
              <w:rPr>
                <w:rFonts w:hint="eastAsia" w:ascii="宋体" w:hAnsi="宋体" w:cs="宋体"/>
                <w:bCs/>
                <w:color w:val="000000" w:themeColor="text1"/>
                <w:szCs w:val="21"/>
                <w:highlight w:val="none"/>
                <w14:textFill>
                  <w14:solidFill>
                    <w14:schemeClr w14:val="tx1"/>
                  </w14:solidFill>
                </w14:textFill>
              </w:rPr>
              <w:t>制度内容</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描述完整、详尽、清楚的得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w:t>
            </w:r>
          </w:p>
          <w:p w14:paraId="7F88717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②</w:t>
            </w:r>
            <w:r>
              <w:rPr>
                <w:rFonts w:hint="eastAsia" w:ascii="宋体" w:hAnsi="宋体" w:cs="宋体"/>
                <w:bCs/>
                <w:color w:val="000000" w:themeColor="text1"/>
                <w:szCs w:val="21"/>
                <w:highlight w:val="none"/>
                <w14:textFill>
                  <w14:solidFill>
                    <w14:schemeClr w14:val="tx1"/>
                  </w14:solidFill>
                </w14:textFill>
              </w:rPr>
              <w:t>制度内容</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描述较完整的得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w:t>
            </w:r>
          </w:p>
          <w:p w14:paraId="104993D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③</w:t>
            </w:r>
            <w:r>
              <w:rPr>
                <w:rFonts w:hint="eastAsia" w:ascii="宋体" w:hAnsi="宋体" w:cs="宋体"/>
                <w:bCs/>
                <w:color w:val="000000" w:themeColor="text1"/>
                <w:szCs w:val="21"/>
                <w:highlight w:val="none"/>
                <w14:textFill>
                  <w14:solidFill>
                    <w14:schemeClr w14:val="tx1"/>
                  </w14:solidFill>
                </w14:textFill>
              </w:rPr>
              <w:t>制度内容</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描述欠缺、适用性差的得1分，</w:t>
            </w:r>
          </w:p>
          <w:p w14:paraId="78936CC7">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④未提供相关内容的，不得分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c>
          <w:tcPr>
            <w:tcW w:w="1129" w:type="dxa"/>
            <w:tcBorders>
              <w:top w:val="single" w:color="auto" w:sz="4" w:space="0"/>
              <w:left w:val="nil"/>
              <w:bottom w:val="single" w:color="auto" w:sz="4" w:space="0"/>
              <w:right w:val="single" w:color="auto" w:sz="4" w:space="0"/>
            </w:tcBorders>
            <w:vAlign w:val="center"/>
          </w:tcPr>
          <w:p w14:paraId="55B69E11">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r>
      <w:tr w14:paraId="3BCF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29" w:type="dxa"/>
            <w:vMerge w:val="continue"/>
            <w:tcBorders>
              <w:left w:val="single" w:color="auto" w:sz="4" w:space="0"/>
              <w:right w:val="single" w:color="auto" w:sz="4" w:space="0"/>
            </w:tcBorders>
            <w:vAlign w:val="center"/>
          </w:tcPr>
          <w:p w14:paraId="68025A16">
            <w:pPr>
              <w:widowControl/>
              <w:jc w:val="left"/>
              <w:rPr>
                <w:color w:val="000000" w:themeColor="text1"/>
                <w:szCs w:val="21"/>
                <w:highlight w:val="none"/>
                <w14:textFill>
                  <w14:solidFill>
                    <w14:schemeClr w14:val="tx1"/>
                  </w14:solidFill>
                </w14:textFill>
              </w:rPr>
            </w:pPr>
          </w:p>
        </w:tc>
        <w:tc>
          <w:tcPr>
            <w:tcW w:w="1461" w:type="dxa"/>
            <w:tcBorders>
              <w:top w:val="single" w:color="auto" w:sz="4" w:space="0"/>
              <w:left w:val="nil"/>
              <w:bottom w:val="single" w:color="auto" w:sz="4" w:space="0"/>
              <w:right w:val="single" w:color="auto" w:sz="4" w:space="0"/>
            </w:tcBorders>
            <w:vAlign w:val="center"/>
          </w:tcPr>
          <w:p w14:paraId="39A6047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应急预案</w:t>
            </w:r>
          </w:p>
          <w:p w14:paraId="78C2BC1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c>
          <w:tcPr>
            <w:tcW w:w="6215" w:type="dxa"/>
            <w:tcBorders>
              <w:top w:val="single" w:color="auto" w:sz="4" w:space="0"/>
              <w:left w:val="nil"/>
              <w:bottom w:val="single" w:color="auto" w:sz="4" w:space="0"/>
              <w:right w:val="single" w:color="auto" w:sz="4" w:space="0"/>
            </w:tcBorders>
          </w:tcPr>
          <w:p w14:paraId="665B8A59">
            <w:pPr>
              <w:tabs>
                <w:tab w:val="left" w:pos="5040"/>
              </w:tabs>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w:t>
            </w:r>
            <w:r>
              <w:rPr>
                <w:rFonts w:hint="eastAsia"/>
                <w:color w:val="000000" w:themeColor="text1"/>
                <w:highlight w:val="none"/>
                <w:lang w:val="en-US" w:eastAsia="zh-CN"/>
                <w14:textFill>
                  <w14:solidFill>
                    <w14:schemeClr w14:val="tx1"/>
                  </w14:solidFill>
                </w14:textFill>
              </w:rPr>
              <w:t>投</w:t>
            </w:r>
            <w:r>
              <w:rPr>
                <w:rFonts w:hint="eastAsia" w:ascii="宋体" w:hAnsi="宋体" w:eastAsia="宋体" w:cs="宋体"/>
                <w:color w:val="000000" w:themeColor="text1"/>
                <w:highlight w:val="none"/>
                <w:lang w:val="en-US" w:eastAsia="zh-CN"/>
                <w14:textFill>
                  <w14:solidFill>
                    <w14:schemeClr w14:val="tx1"/>
                  </w14:solidFill>
                </w14:textFill>
              </w:rPr>
              <w:t>标人</w:t>
            </w:r>
            <w:r>
              <w:rPr>
                <w:rFonts w:hint="eastAsia" w:ascii="宋体" w:hAnsi="宋体" w:eastAsia="宋体" w:cs="宋体"/>
                <w:color w:val="000000" w:themeColor="text1"/>
                <w:highlight w:val="none"/>
                <w:lang w:val="zh-CN"/>
                <w14:textFill>
                  <w14:solidFill>
                    <w14:schemeClr w14:val="tx1"/>
                  </w14:solidFill>
                </w14:textFill>
              </w:rPr>
              <w:t>提供的针对本项目的应急预案</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包括</w:t>
            </w:r>
            <w:r>
              <w:rPr>
                <w:rFonts w:hint="eastAsia" w:ascii="宋体" w:hAnsi="宋体" w:cs="宋体"/>
                <w:bCs/>
                <w:color w:val="000000" w:themeColor="text1"/>
                <w:szCs w:val="21"/>
                <w:highlight w:val="none"/>
                <w:lang w:val="en-US" w:eastAsia="zh-CN"/>
                <w14:textFill>
                  <w14:solidFill>
                    <w14:schemeClr w14:val="tx1"/>
                  </w14:solidFill>
                </w14:textFill>
              </w:rPr>
              <w:t>但不仅限于</w:t>
            </w:r>
            <w:r>
              <w:rPr>
                <w:rFonts w:hint="eastAsia" w:ascii="宋体" w:hAnsi="宋体" w:eastAsia="宋体" w:cs="宋体"/>
                <w:color w:val="000000" w:themeColor="text1"/>
                <w:highlight w:val="none"/>
                <w:lang w:val="zh-CN"/>
                <w14:textFill>
                  <w14:solidFill>
                    <w14:schemeClr w14:val="tx1"/>
                  </w14:solidFill>
                </w14:textFill>
              </w:rPr>
              <w:t>是否能及时迅速处理紧急事件；应急演练是否到位；医院各类重大活动的支撑保障能力、措施</w:t>
            </w:r>
            <w:r>
              <w:rPr>
                <w:rFonts w:hint="eastAsia" w:ascii="宋体" w:hAnsi="宋体" w:eastAsia="宋体" w:cs="宋体"/>
                <w:color w:val="000000" w:themeColor="text1"/>
                <w:highlight w:val="none"/>
                <w:lang w:val="en-US" w:eastAsia="zh-CN"/>
                <w14:textFill>
                  <w14:solidFill>
                    <w14:schemeClr w14:val="tx1"/>
                  </w14:solidFill>
                </w14:textFill>
              </w:rPr>
              <w:t>等内容，由评委会进行评议：</w:t>
            </w:r>
          </w:p>
          <w:p w14:paraId="23A1DB04">
            <w:pPr>
              <w:tabs>
                <w:tab w:val="left" w:pos="5040"/>
              </w:tabs>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①方案具体合理有针对性，能</w:t>
            </w:r>
            <w:r>
              <w:rPr>
                <w:rFonts w:hint="eastAsia" w:ascii="宋体" w:hAnsi="宋体" w:eastAsia="宋体" w:cs="宋体"/>
                <w:color w:val="000000" w:themeColor="text1"/>
                <w:highlight w:val="none"/>
                <w:lang w:val="en-US" w:eastAsia="zh-CN"/>
                <w14:textFill>
                  <w14:solidFill>
                    <w14:schemeClr w14:val="tx1"/>
                  </w14:solidFill>
                </w14:textFill>
              </w:rPr>
              <w:t>有效</w:t>
            </w:r>
            <w:r>
              <w:rPr>
                <w:rFonts w:hint="eastAsia" w:ascii="宋体" w:hAnsi="宋体" w:eastAsia="宋体" w:cs="宋体"/>
                <w:color w:val="000000" w:themeColor="text1"/>
                <w:highlight w:val="none"/>
                <w:lang w:val="zh-CN"/>
                <w14:textFill>
                  <w14:solidFill>
                    <w14:schemeClr w14:val="tx1"/>
                  </w14:solidFill>
                </w14:textFill>
              </w:rPr>
              <w:t>应对突发应急事件</w:t>
            </w:r>
            <w:r>
              <w:rPr>
                <w:rFonts w:hint="eastAsia" w:ascii="宋体" w:hAnsi="宋体" w:eastAsia="宋体" w:cs="宋体"/>
                <w:color w:val="000000" w:themeColor="text1"/>
                <w:highlight w:val="none"/>
                <w:lang w:val="zh-CN" w:eastAsia="zh-CN"/>
                <w14:textFill>
                  <w14:solidFill>
                    <w14:schemeClr w14:val="tx1"/>
                  </w14:solidFill>
                </w14:textFill>
              </w:rPr>
              <w:t>，能协助医院及时解决问题</w:t>
            </w:r>
            <w:r>
              <w:rPr>
                <w:rFonts w:hint="eastAsia" w:ascii="宋体" w:hAnsi="宋体" w:eastAsia="宋体" w:cs="宋体"/>
                <w:color w:val="000000" w:themeColor="text1"/>
                <w:highlight w:val="none"/>
                <w:lang w:val="zh-CN"/>
                <w14:textFill>
                  <w14:solidFill>
                    <w14:schemeClr w14:val="tx1"/>
                  </w14:solidFill>
                </w14:textFill>
              </w:rPr>
              <w:t>的得</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zh-CN"/>
                <w14:textFill>
                  <w14:solidFill>
                    <w14:schemeClr w14:val="tx1"/>
                  </w14:solidFill>
                </w14:textFill>
              </w:rPr>
              <w:t>分；</w:t>
            </w:r>
          </w:p>
          <w:p w14:paraId="7C882276">
            <w:pPr>
              <w:tabs>
                <w:tab w:val="left" w:pos="5040"/>
              </w:tabs>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②方案具体合理，能应对大部分突发应急事件的得</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分；</w:t>
            </w:r>
          </w:p>
          <w:p w14:paraId="0DDE421D">
            <w:pPr>
              <w:tabs>
                <w:tab w:val="left" w:pos="5040"/>
              </w:tabs>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③</w:t>
            </w:r>
            <w:r>
              <w:rPr>
                <w:rFonts w:hint="eastAsia" w:ascii="宋体" w:hAnsi="宋体" w:eastAsia="宋体" w:cs="宋体"/>
                <w:color w:val="000000" w:themeColor="text1"/>
                <w:highlight w:val="none"/>
                <w:lang w:val="en-US" w:eastAsia="zh-CN"/>
                <w14:textFill>
                  <w14:solidFill>
                    <w14:schemeClr w14:val="tx1"/>
                  </w14:solidFill>
                </w14:textFill>
              </w:rPr>
              <w:t>应对措施不完整或过于笼统，针对性不强的得1分；</w:t>
            </w:r>
          </w:p>
          <w:p w14:paraId="5D12346C">
            <w:pPr>
              <w:tabs>
                <w:tab w:val="left" w:pos="5040"/>
              </w:tabs>
              <w:snapToGrid w:val="0"/>
              <w:spacing w:line="360" w:lineRule="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w:t>
            </w:r>
            <w:r>
              <w:rPr>
                <w:rFonts w:hint="eastAsia" w:ascii="宋体" w:hAnsi="宋体" w:eastAsia="宋体" w:cs="宋体"/>
                <w:color w:val="000000" w:themeColor="text1"/>
                <w:highlight w:val="none"/>
                <w:lang w:val="en-US" w:eastAsia="zh-CN"/>
                <w14:textFill>
                  <w14:solidFill>
                    <w14:schemeClr w14:val="tx1"/>
                  </w14:solidFill>
                </w14:textFill>
              </w:rPr>
              <w:t>未提供相关内容的，不得分。</w:t>
            </w:r>
          </w:p>
        </w:tc>
        <w:tc>
          <w:tcPr>
            <w:tcW w:w="1129" w:type="dxa"/>
            <w:tcBorders>
              <w:top w:val="single" w:color="auto" w:sz="4" w:space="0"/>
              <w:left w:val="nil"/>
              <w:bottom w:val="single" w:color="auto" w:sz="4" w:space="0"/>
              <w:right w:val="single" w:color="auto" w:sz="4" w:space="0"/>
            </w:tcBorders>
            <w:vAlign w:val="center"/>
          </w:tcPr>
          <w:p w14:paraId="782DC86F">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r>
      <w:tr w14:paraId="4342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29" w:type="dxa"/>
            <w:vMerge w:val="continue"/>
            <w:tcBorders>
              <w:left w:val="single" w:color="auto" w:sz="4" w:space="0"/>
              <w:right w:val="single" w:color="auto" w:sz="4" w:space="0"/>
            </w:tcBorders>
            <w:vAlign w:val="center"/>
          </w:tcPr>
          <w:p w14:paraId="4F724525">
            <w:pPr>
              <w:widowControl/>
              <w:jc w:val="left"/>
              <w:rPr>
                <w:color w:val="000000" w:themeColor="text1"/>
                <w:szCs w:val="21"/>
                <w:highlight w:val="none"/>
                <w14:textFill>
                  <w14:solidFill>
                    <w14:schemeClr w14:val="tx1"/>
                  </w14:solidFill>
                </w14:textFill>
              </w:rPr>
            </w:pPr>
          </w:p>
        </w:tc>
        <w:tc>
          <w:tcPr>
            <w:tcW w:w="1461" w:type="dxa"/>
            <w:tcBorders>
              <w:top w:val="single" w:color="auto" w:sz="4" w:space="0"/>
              <w:left w:val="nil"/>
              <w:bottom w:val="single" w:color="auto" w:sz="4" w:space="0"/>
              <w:right w:val="single" w:color="auto" w:sz="4" w:space="0"/>
            </w:tcBorders>
            <w:vAlign w:val="center"/>
          </w:tcPr>
          <w:p w14:paraId="20C6776A">
            <w:pPr>
              <w:spacing w:line="360" w:lineRule="auto"/>
              <w:jc w:val="cente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质量保障措施</w:t>
            </w:r>
          </w:p>
          <w:p w14:paraId="6FC6D36D">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（5分）</w:t>
            </w:r>
          </w:p>
        </w:tc>
        <w:tc>
          <w:tcPr>
            <w:tcW w:w="6215" w:type="dxa"/>
            <w:tcBorders>
              <w:top w:val="single" w:color="auto" w:sz="4" w:space="0"/>
              <w:left w:val="nil"/>
              <w:bottom w:val="single" w:color="auto" w:sz="4" w:space="0"/>
              <w:right w:val="single" w:color="auto" w:sz="4" w:space="0"/>
            </w:tcBorders>
          </w:tcPr>
          <w:p w14:paraId="7604B933">
            <w:pPr>
              <w:tabs>
                <w:tab w:val="left" w:pos="5040"/>
              </w:tabs>
              <w:snapToGrid w:val="0"/>
              <w:spacing w:line="360"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根</w:t>
            </w:r>
            <w:r>
              <w:rPr>
                <w:rFonts w:hint="eastAsia" w:ascii="宋体" w:hAnsi="宋体" w:eastAsia="宋体" w:cs="宋体"/>
                <w:color w:val="000000" w:themeColor="text1"/>
                <w:highlight w:val="none"/>
                <w:lang w:val="en-US" w:eastAsia="zh-CN"/>
                <w14:textFill>
                  <w14:solidFill>
                    <w14:schemeClr w14:val="tx1"/>
                  </w14:solidFill>
                </w14:textFill>
              </w:rPr>
              <w:t>据投标人提供的服务质量保障措施，包括</w:t>
            </w:r>
            <w:r>
              <w:rPr>
                <w:rFonts w:hint="eastAsia" w:ascii="宋体" w:hAnsi="宋体" w:cs="宋体"/>
                <w:color w:val="000000" w:themeColor="text1"/>
                <w:highlight w:val="none"/>
                <w:lang w:val="en-US" w:eastAsia="zh-CN"/>
                <w14:textFill>
                  <w14:solidFill>
                    <w14:schemeClr w14:val="tx1"/>
                  </w14:solidFill>
                </w14:textFill>
              </w:rPr>
              <w:t>但</w:t>
            </w:r>
            <w:r>
              <w:rPr>
                <w:rFonts w:hint="eastAsia" w:ascii="宋体" w:hAnsi="宋体" w:eastAsia="宋体" w:cs="宋体"/>
                <w:color w:val="000000" w:themeColor="text1"/>
                <w:highlight w:val="none"/>
                <w:lang w:val="en-US" w:eastAsia="zh-CN"/>
                <w14:textFill>
                  <w14:solidFill>
                    <w14:schemeClr w14:val="tx1"/>
                  </w14:solidFill>
                </w14:textFill>
              </w:rPr>
              <w:t>不仅限服务质量标准及管理制度、内控制度、服务质量保证及承诺等内容，由评委会进行评议：</w:t>
            </w:r>
          </w:p>
          <w:p w14:paraId="040E0930">
            <w:pPr>
              <w:tabs>
                <w:tab w:val="left" w:pos="5040"/>
              </w:tabs>
              <w:snapToGrid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①服务质量稳定，有较强的服务意识，能确保提供高质量服务</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方便实行和监督，能与医院实际</w:t>
            </w:r>
            <w:r>
              <w:rPr>
                <w:rFonts w:hint="eastAsia" w:ascii="宋体" w:hAnsi="宋体" w:cs="宋体"/>
                <w:color w:val="000000" w:themeColor="text1"/>
                <w:highlight w:val="none"/>
                <w:lang w:val="en-US" w:eastAsia="zh-CN"/>
                <w14:textFill>
                  <w14:solidFill>
                    <w14:schemeClr w14:val="tx1"/>
                  </w14:solidFill>
                </w14:textFill>
              </w:rPr>
              <w:t>情况匹配</w:t>
            </w:r>
            <w:r>
              <w:rPr>
                <w:rFonts w:hint="eastAsia" w:ascii="宋体" w:hAnsi="宋体" w:eastAsia="宋体" w:cs="宋体"/>
                <w:color w:val="000000" w:themeColor="text1"/>
                <w:highlight w:val="none"/>
                <w:lang w:val="en-US" w:eastAsia="zh-CN"/>
                <w14:textFill>
                  <w14:solidFill>
                    <w14:schemeClr w14:val="tx1"/>
                  </w14:solidFill>
                </w14:textFill>
              </w:rPr>
              <w:t>，完全满足采购人需求的</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分；</w:t>
            </w:r>
          </w:p>
          <w:p w14:paraId="2FED5931">
            <w:pPr>
              <w:tabs>
                <w:tab w:val="left" w:pos="5040"/>
              </w:tabs>
              <w:snapToGrid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②服务保障机制不够完善，但能确保在合同期内完成任务的得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分；</w:t>
            </w:r>
          </w:p>
          <w:p w14:paraId="532BA5BD">
            <w:pPr>
              <w:tabs>
                <w:tab w:val="left" w:pos="5040"/>
              </w:tabs>
              <w:snapToGrid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③能确保完成任务，但服务质量保证措施内容含糊，实行上略有欠缺的得1分；</w:t>
            </w:r>
          </w:p>
          <w:p w14:paraId="4AF15A58">
            <w:pPr>
              <w:tabs>
                <w:tab w:val="left" w:pos="5040"/>
              </w:tabs>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w:t>
            </w:r>
            <w:r>
              <w:rPr>
                <w:rFonts w:hint="eastAsia" w:ascii="宋体" w:hAnsi="宋体" w:eastAsia="宋体" w:cs="宋体"/>
                <w:color w:val="000000" w:themeColor="text1"/>
                <w:highlight w:val="none"/>
                <w:lang w:val="en-US" w:eastAsia="zh-CN"/>
                <w14:textFill>
                  <w14:solidFill>
                    <w14:schemeClr w14:val="tx1"/>
                  </w14:solidFill>
                </w14:textFill>
              </w:rPr>
              <w:t>未提供相关内容的，不得分。</w:t>
            </w:r>
          </w:p>
        </w:tc>
        <w:tc>
          <w:tcPr>
            <w:tcW w:w="1129" w:type="dxa"/>
            <w:tcBorders>
              <w:top w:val="single" w:color="auto" w:sz="4" w:space="0"/>
              <w:left w:val="nil"/>
              <w:bottom w:val="single" w:color="auto" w:sz="4" w:space="0"/>
              <w:right w:val="single" w:color="auto" w:sz="4" w:space="0"/>
            </w:tcBorders>
            <w:vAlign w:val="center"/>
          </w:tcPr>
          <w:p w14:paraId="44B6ACE4">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r>
      <w:tr w14:paraId="241B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29" w:type="dxa"/>
            <w:vMerge w:val="continue"/>
            <w:tcBorders>
              <w:left w:val="single" w:color="auto" w:sz="4" w:space="0"/>
              <w:right w:val="single" w:color="auto" w:sz="4" w:space="0"/>
            </w:tcBorders>
            <w:vAlign w:val="center"/>
          </w:tcPr>
          <w:p w14:paraId="50D49CD5">
            <w:pPr>
              <w:widowControl/>
              <w:jc w:val="left"/>
              <w:rPr>
                <w:color w:val="000000" w:themeColor="text1"/>
                <w:szCs w:val="21"/>
                <w:highlight w:val="none"/>
                <w14:textFill>
                  <w14:solidFill>
                    <w14:schemeClr w14:val="tx1"/>
                  </w14:solidFill>
                </w14:textFill>
              </w:rPr>
            </w:pPr>
          </w:p>
        </w:tc>
        <w:tc>
          <w:tcPr>
            <w:tcW w:w="1461" w:type="dxa"/>
            <w:vMerge w:val="restart"/>
            <w:tcBorders>
              <w:top w:val="single" w:color="auto" w:sz="4" w:space="0"/>
              <w:left w:val="nil"/>
              <w:right w:val="single" w:color="auto" w:sz="4" w:space="0"/>
            </w:tcBorders>
            <w:vAlign w:val="center"/>
          </w:tcPr>
          <w:p w14:paraId="43AA7BE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项目人员</w:t>
            </w:r>
          </w:p>
          <w:p w14:paraId="2F159BB2">
            <w:pPr>
              <w:spacing w:line="360" w:lineRule="auto"/>
              <w:jc w:val="cente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配备</w:t>
            </w:r>
            <w:r>
              <w:rPr>
                <w:rFonts w:hint="eastAsia" w:ascii="宋体" w:hAnsi="宋体" w:cs="宋体"/>
                <w:color w:val="000000" w:themeColor="text1"/>
                <w:szCs w:val="21"/>
                <w:highlight w:val="none"/>
                <w:lang w:val="en-US" w:eastAsia="zh-CN"/>
                <w14:textFill>
                  <w14:solidFill>
                    <w14:schemeClr w14:val="tx1"/>
                  </w14:solidFill>
                </w14:textFill>
              </w:rPr>
              <w:t>及培训</w:t>
            </w:r>
          </w:p>
          <w:p w14:paraId="768BA53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方案</w:t>
            </w:r>
          </w:p>
          <w:p w14:paraId="0B38DAA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tc>
        <w:tc>
          <w:tcPr>
            <w:tcW w:w="6215" w:type="dxa"/>
            <w:tcBorders>
              <w:top w:val="single" w:color="auto" w:sz="4" w:space="0"/>
              <w:left w:val="nil"/>
              <w:bottom w:val="single" w:color="000000" w:sz="4" w:space="0"/>
              <w:right w:val="single" w:color="auto" w:sz="4" w:space="0"/>
            </w:tcBorders>
          </w:tcPr>
          <w:p w14:paraId="55F22599">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拟派项目负责人（</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分）：项目负责人具有</w:t>
            </w:r>
            <w:r>
              <w:rPr>
                <w:rFonts w:hint="eastAsia" w:ascii="宋体" w:hAnsi="宋体" w:cs="宋体"/>
                <w:color w:val="000000" w:themeColor="text1"/>
                <w:szCs w:val="21"/>
                <w:highlight w:val="none"/>
                <w:lang w:val="en-US" w:eastAsia="zh-CN"/>
                <w14:textFill>
                  <w14:solidFill>
                    <w14:schemeClr w14:val="tx1"/>
                  </w14:solidFill>
                </w14:textFill>
              </w:rPr>
              <w:t>大学专科</w:t>
            </w:r>
            <w:r>
              <w:rPr>
                <w:rFonts w:hint="eastAsia" w:ascii="宋体" w:hAnsi="宋体" w:cs="宋体"/>
                <w:color w:val="000000" w:themeColor="text1"/>
                <w:szCs w:val="21"/>
                <w:highlight w:val="none"/>
                <w14:textFill>
                  <w14:solidFill>
                    <w14:schemeClr w14:val="tx1"/>
                  </w14:solidFill>
                </w14:textFill>
              </w:rPr>
              <w:t>及以上学历且</w:t>
            </w:r>
            <w:r>
              <w:rPr>
                <w:rFonts w:hint="eastAsia" w:ascii="宋体" w:hAnsi="宋体" w:cs="宋体"/>
                <w:color w:val="000000" w:themeColor="text1"/>
                <w:szCs w:val="21"/>
                <w:highlight w:val="none"/>
                <w:lang w:val="en-US" w:eastAsia="zh-CN"/>
                <w14:textFill>
                  <w14:solidFill>
                    <w14:schemeClr w14:val="tx1"/>
                  </w14:solidFill>
                </w14:textFill>
              </w:rPr>
              <w:t>在</w:t>
            </w:r>
            <w:r>
              <w:rPr>
                <w:rFonts w:hint="eastAsia" w:ascii="宋体" w:hAnsi="宋体" w:cs="宋体"/>
                <w:color w:val="000000" w:themeColor="text1"/>
                <w:szCs w:val="21"/>
                <w:highlight w:val="none"/>
                <w14:textFill>
                  <w14:solidFill>
                    <w14:schemeClr w14:val="tx1"/>
                  </w14:solidFill>
                </w14:textFill>
              </w:rPr>
              <w:t>三</w:t>
            </w:r>
            <w:r>
              <w:rPr>
                <w:rFonts w:hint="eastAsia" w:ascii="宋体" w:hAnsi="宋体" w:cs="宋体"/>
                <w:color w:val="000000" w:themeColor="text1"/>
                <w:szCs w:val="21"/>
                <w:highlight w:val="none"/>
                <w:lang w:val="en-US" w:eastAsia="zh-CN"/>
                <w14:textFill>
                  <w14:solidFill>
                    <w14:schemeClr w14:val="tx1"/>
                  </w14:solidFill>
                </w14:textFill>
              </w:rPr>
              <w:t>甲</w:t>
            </w:r>
            <w:r>
              <w:rPr>
                <w:rFonts w:hint="eastAsia" w:ascii="宋体" w:hAnsi="宋体" w:cs="宋体"/>
                <w:color w:val="000000" w:themeColor="text1"/>
                <w:szCs w:val="21"/>
                <w:highlight w:val="none"/>
                <w14:textFill>
                  <w14:solidFill>
                    <w14:schemeClr w14:val="tx1"/>
                  </w14:solidFill>
                </w14:textFill>
              </w:rPr>
              <w:t>及以上医院</w:t>
            </w:r>
            <w:r>
              <w:rPr>
                <w:rFonts w:hint="eastAsia" w:ascii="宋体" w:hAnsi="宋体" w:cs="宋体"/>
                <w:color w:val="000000" w:themeColor="text1"/>
                <w:szCs w:val="21"/>
                <w:highlight w:val="none"/>
                <w:lang w:val="en-US" w:eastAsia="zh-CN"/>
                <w14:textFill>
                  <w14:solidFill>
                    <w14:schemeClr w14:val="tx1"/>
                  </w14:solidFill>
                </w14:textFill>
              </w:rPr>
              <w:t>具有三</w:t>
            </w:r>
            <w:r>
              <w:rPr>
                <w:rFonts w:hint="eastAsia" w:ascii="宋体" w:hAnsi="宋体" w:eastAsia="宋体" w:cs="宋体"/>
                <w:color w:val="000000" w:themeColor="text1"/>
                <w:szCs w:val="21"/>
                <w:highlight w:val="none"/>
                <w:lang w:val="en-US" w:eastAsia="zh-CN"/>
                <w14:textFill>
                  <w14:solidFill>
                    <w14:schemeClr w14:val="tx1"/>
                  </w14:solidFill>
                </w14:textFill>
              </w:rPr>
              <w:t>年及以上</w:t>
            </w:r>
            <w:r>
              <w:rPr>
                <w:rFonts w:hint="eastAsia" w:ascii="宋体" w:hAnsi="宋体" w:eastAsia="宋体" w:cs="宋体"/>
                <w:color w:val="000000" w:themeColor="text1"/>
                <w:szCs w:val="21"/>
                <w:highlight w:val="none"/>
                <w14:textFill>
                  <w14:solidFill>
                    <w14:schemeClr w14:val="tx1"/>
                  </w14:solidFill>
                </w14:textFill>
              </w:rPr>
              <w:t>物业管理项目经验的得3分</w:t>
            </w:r>
            <w:r>
              <w:rPr>
                <w:rFonts w:hint="eastAsia" w:ascii="宋体" w:hAnsi="宋体" w:cs="宋体"/>
                <w:color w:val="000000" w:themeColor="text1"/>
                <w:szCs w:val="21"/>
                <w:highlight w:val="none"/>
                <w14:textFill>
                  <w14:solidFill>
                    <w14:schemeClr w14:val="tx1"/>
                  </w14:solidFill>
                </w14:textFill>
              </w:rPr>
              <w:t>（投标文件中提供人员的学历证书</w:t>
            </w:r>
            <w:r>
              <w:rPr>
                <w:rFonts w:hint="eastAsia" w:ascii="宋体" w:hAnsi="宋体" w:cs="宋体"/>
                <w:color w:val="000000" w:themeColor="text1"/>
                <w:szCs w:val="21"/>
                <w:highlight w:val="none"/>
                <w:lang w:val="en-US" w:eastAsia="zh-CN"/>
                <w14:textFill>
                  <w14:solidFill>
                    <w14:schemeClr w14:val="tx1"/>
                  </w14:solidFill>
                </w14:textFill>
              </w:rPr>
              <w:t>扫描</w:t>
            </w:r>
            <w:r>
              <w:rPr>
                <w:rFonts w:hint="eastAsia" w:ascii="宋体" w:hAnsi="宋体" w:cs="宋体"/>
                <w:color w:val="000000" w:themeColor="text1"/>
                <w:szCs w:val="21"/>
                <w:highlight w:val="none"/>
                <w14:textFill>
                  <w14:solidFill>
                    <w14:schemeClr w14:val="tx1"/>
                  </w14:solidFill>
                </w14:textFill>
              </w:rPr>
              <w:t>件、证明其工作经验的说明或资料及在本单位缴纳社保的证明资料）。</w:t>
            </w:r>
          </w:p>
        </w:tc>
        <w:tc>
          <w:tcPr>
            <w:tcW w:w="1129" w:type="dxa"/>
            <w:tcBorders>
              <w:top w:val="single" w:color="auto" w:sz="4" w:space="0"/>
              <w:left w:val="nil"/>
              <w:bottom w:val="single" w:color="000000" w:sz="4" w:space="0"/>
              <w:right w:val="single" w:color="auto" w:sz="4" w:space="0"/>
            </w:tcBorders>
            <w:vAlign w:val="center"/>
          </w:tcPr>
          <w:p w14:paraId="3EE7409B">
            <w:pPr>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客观分</w:t>
            </w:r>
          </w:p>
        </w:tc>
      </w:tr>
      <w:tr w14:paraId="3EF4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29" w:type="dxa"/>
            <w:vMerge w:val="continue"/>
            <w:tcBorders>
              <w:left w:val="single" w:color="auto" w:sz="4" w:space="0"/>
              <w:right w:val="single" w:color="auto" w:sz="4" w:space="0"/>
            </w:tcBorders>
            <w:vAlign w:val="center"/>
          </w:tcPr>
          <w:p w14:paraId="245DE310">
            <w:pPr>
              <w:widowControl/>
              <w:jc w:val="left"/>
              <w:rPr>
                <w:color w:val="000000" w:themeColor="text1"/>
                <w:szCs w:val="21"/>
                <w:highlight w:val="none"/>
                <w14:textFill>
                  <w14:solidFill>
                    <w14:schemeClr w14:val="tx1"/>
                  </w14:solidFill>
                </w14:textFill>
              </w:rPr>
            </w:pPr>
          </w:p>
        </w:tc>
        <w:tc>
          <w:tcPr>
            <w:tcW w:w="1461" w:type="dxa"/>
            <w:vMerge w:val="continue"/>
            <w:tcBorders>
              <w:left w:val="nil"/>
              <w:right w:val="single" w:color="auto" w:sz="4" w:space="0"/>
            </w:tcBorders>
            <w:vAlign w:val="center"/>
          </w:tcPr>
          <w:p w14:paraId="64F7D803">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6215" w:type="dxa"/>
            <w:tcBorders>
              <w:top w:val="single" w:color="auto" w:sz="4" w:space="0"/>
              <w:left w:val="nil"/>
              <w:bottom w:val="single" w:color="000000" w:sz="4" w:space="0"/>
              <w:right w:val="single" w:color="auto" w:sz="4" w:space="0"/>
            </w:tcBorders>
          </w:tcPr>
          <w:p w14:paraId="474D3C08">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拟派项目</w:t>
            </w:r>
            <w:r>
              <w:rPr>
                <w:rFonts w:hint="eastAsia" w:ascii="宋体" w:hAnsi="宋体" w:cs="宋体"/>
                <w:color w:val="000000" w:themeColor="text1"/>
                <w:szCs w:val="21"/>
                <w:highlight w:val="none"/>
                <w:lang w:val="en-US" w:eastAsia="zh-CN"/>
                <w14:textFill>
                  <w14:solidFill>
                    <w14:schemeClr w14:val="tx1"/>
                  </w14:solidFill>
                </w14:textFill>
              </w:rPr>
              <w:t>主管人员</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分）：项目</w:t>
            </w:r>
            <w:r>
              <w:rPr>
                <w:rFonts w:hint="eastAsia" w:ascii="宋体" w:hAnsi="宋体" w:cs="宋体"/>
                <w:color w:val="000000" w:themeColor="text1"/>
                <w:szCs w:val="21"/>
                <w:highlight w:val="none"/>
                <w:lang w:val="en-US" w:eastAsia="zh-CN"/>
                <w14:textFill>
                  <w14:solidFill>
                    <w14:schemeClr w14:val="tx1"/>
                  </w14:solidFill>
                </w14:textFill>
              </w:rPr>
              <w:t>主管人员</w:t>
            </w:r>
            <w:r>
              <w:rPr>
                <w:rFonts w:hint="eastAsia" w:ascii="宋体" w:hAnsi="宋体" w:cs="宋体"/>
                <w:color w:val="000000" w:themeColor="text1"/>
                <w:szCs w:val="21"/>
                <w:highlight w:val="none"/>
                <w14:textFill>
                  <w14:solidFill>
                    <w14:schemeClr w14:val="tx1"/>
                  </w14:solidFill>
                </w14:textFill>
              </w:rPr>
              <w:t>具有</w:t>
            </w:r>
            <w:r>
              <w:rPr>
                <w:rFonts w:hint="eastAsia" w:ascii="宋体" w:hAnsi="宋体" w:cs="宋体"/>
                <w:color w:val="000000" w:themeColor="text1"/>
                <w:szCs w:val="21"/>
                <w:highlight w:val="none"/>
                <w:lang w:val="en-US" w:eastAsia="zh-CN"/>
                <w14:textFill>
                  <w14:solidFill>
                    <w14:schemeClr w14:val="tx1"/>
                  </w14:solidFill>
                </w14:textFill>
              </w:rPr>
              <w:t>高中</w:t>
            </w:r>
            <w:r>
              <w:rPr>
                <w:rFonts w:hint="eastAsia" w:ascii="宋体" w:hAnsi="宋体" w:cs="宋体"/>
                <w:color w:val="000000" w:themeColor="text1"/>
                <w:szCs w:val="21"/>
                <w:highlight w:val="none"/>
                <w14:textFill>
                  <w14:solidFill>
                    <w14:schemeClr w14:val="tx1"/>
                  </w14:solidFill>
                </w14:textFill>
              </w:rPr>
              <w:t>及以上学历且</w:t>
            </w:r>
            <w:r>
              <w:rPr>
                <w:rFonts w:hint="eastAsia" w:ascii="宋体" w:hAnsi="宋体" w:cs="宋体"/>
                <w:color w:val="000000" w:themeColor="text1"/>
                <w:szCs w:val="21"/>
                <w:highlight w:val="none"/>
                <w:lang w:val="en-US" w:eastAsia="zh-CN"/>
                <w14:textFill>
                  <w14:solidFill>
                    <w14:schemeClr w14:val="tx1"/>
                  </w14:solidFill>
                </w14:textFill>
              </w:rPr>
              <w:t>在二级</w:t>
            </w:r>
            <w:r>
              <w:rPr>
                <w:rFonts w:hint="eastAsia" w:ascii="宋体" w:hAnsi="宋体" w:cs="宋体"/>
                <w:color w:val="000000" w:themeColor="text1"/>
                <w:szCs w:val="21"/>
                <w:highlight w:val="none"/>
                <w14:textFill>
                  <w14:solidFill>
                    <w14:schemeClr w14:val="tx1"/>
                  </w14:solidFill>
                </w14:textFill>
              </w:rPr>
              <w:t>及以上医院</w:t>
            </w:r>
            <w:r>
              <w:rPr>
                <w:rFonts w:hint="eastAsia" w:ascii="宋体" w:hAnsi="宋体" w:cs="宋体"/>
                <w:color w:val="000000" w:themeColor="text1"/>
                <w:szCs w:val="21"/>
                <w:highlight w:val="none"/>
                <w:lang w:val="en-US" w:eastAsia="zh-CN"/>
                <w14:textFill>
                  <w14:solidFill>
                    <w14:schemeClr w14:val="tx1"/>
                  </w14:solidFill>
                </w14:textFill>
              </w:rPr>
              <w:t>具有两</w:t>
            </w:r>
            <w:r>
              <w:rPr>
                <w:rFonts w:hint="eastAsia" w:ascii="宋体" w:hAnsi="宋体" w:eastAsia="宋体" w:cs="宋体"/>
                <w:color w:val="000000" w:themeColor="text1"/>
                <w:szCs w:val="21"/>
                <w:highlight w:val="none"/>
                <w:lang w:val="en-US" w:eastAsia="zh-CN"/>
                <w14:textFill>
                  <w14:solidFill>
                    <w14:schemeClr w14:val="tx1"/>
                  </w14:solidFill>
                </w14:textFill>
              </w:rPr>
              <w:t>年及以上</w:t>
            </w:r>
            <w:r>
              <w:rPr>
                <w:rFonts w:hint="eastAsia" w:ascii="宋体" w:hAnsi="宋体" w:eastAsia="宋体" w:cs="宋体"/>
                <w:color w:val="000000" w:themeColor="text1"/>
                <w:szCs w:val="21"/>
                <w:highlight w:val="none"/>
                <w14:textFill>
                  <w14:solidFill>
                    <w14:schemeClr w14:val="tx1"/>
                  </w14:solidFill>
                </w14:textFill>
              </w:rPr>
              <w:t>物业管理项目经验的得</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（投标文件中提供人员的学历证书</w:t>
            </w:r>
            <w:r>
              <w:rPr>
                <w:rFonts w:hint="eastAsia" w:ascii="宋体" w:hAnsi="宋体" w:cs="宋体"/>
                <w:color w:val="000000" w:themeColor="text1"/>
                <w:szCs w:val="21"/>
                <w:highlight w:val="none"/>
                <w:lang w:val="en-US" w:eastAsia="zh-CN"/>
                <w14:textFill>
                  <w14:solidFill>
                    <w14:schemeClr w14:val="tx1"/>
                  </w14:solidFill>
                </w14:textFill>
              </w:rPr>
              <w:t>扫描</w:t>
            </w:r>
            <w:r>
              <w:rPr>
                <w:rFonts w:hint="eastAsia" w:ascii="宋体" w:hAnsi="宋体" w:cs="宋体"/>
                <w:color w:val="000000" w:themeColor="text1"/>
                <w:szCs w:val="21"/>
                <w:highlight w:val="none"/>
                <w14:textFill>
                  <w14:solidFill>
                    <w14:schemeClr w14:val="tx1"/>
                  </w14:solidFill>
                </w14:textFill>
              </w:rPr>
              <w:t>件、证明其工作经验的说明或资料及在本单位缴纳社保的证明资料）。</w:t>
            </w:r>
          </w:p>
        </w:tc>
        <w:tc>
          <w:tcPr>
            <w:tcW w:w="1129" w:type="dxa"/>
            <w:tcBorders>
              <w:top w:val="single" w:color="auto" w:sz="4" w:space="0"/>
              <w:left w:val="nil"/>
              <w:bottom w:val="single" w:color="000000" w:sz="4" w:space="0"/>
              <w:right w:val="single" w:color="auto" w:sz="4" w:space="0"/>
            </w:tcBorders>
            <w:vAlign w:val="center"/>
          </w:tcPr>
          <w:p w14:paraId="616BD036">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客观分</w:t>
            </w:r>
          </w:p>
        </w:tc>
      </w:tr>
      <w:tr w14:paraId="3188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29" w:type="dxa"/>
            <w:vMerge w:val="continue"/>
            <w:tcBorders>
              <w:left w:val="single" w:color="auto" w:sz="4" w:space="0"/>
              <w:right w:val="single" w:color="auto" w:sz="4" w:space="0"/>
            </w:tcBorders>
            <w:vAlign w:val="center"/>
          </w:tcPr>
          <w:p w14:paraId="09F700A5">
            <w:pPr>
              <w:widowControl/>
              <w:jc w:val="left"/>
              <w:rPr>
                <w:color w:val="000000" w:themeColor="text1"/>
                <w:szCs w:val="21"/>
                <w:highlight w:val="none"/>
                <w14:textFill>
                  <w14:solidFill>
                    <w14:schemeClr w14:val="tx1"/>
                  </w14:solidFill>
                </w14:textFill>
              </w:rPr>
            </w:pPr>
          </w:p>
        </w:tc>
        <w:tc>
          <w:tcPr>
            <w:tcW w:w="1461" w:type="dxa"/>
            <w:vMerge w:val="continue"/>
            <w:tcBorders>
              <w:left w:val="nil"/>
              <w:right w:val="single" w:color="auto" w:sz="4" w:space="0"/>
            </w:tcBorders>
            <w:vAlign w:val="center"/>
          </w:tcPr>
          <w:p w14:paraId="1E92CA97">
            <w:pPr>
              <w:spacing w:line="360" w:lineRule="auto"/>
              <w:jc w:val="center"/>
              <w:rPr>
                <w:rFonts w:ascii="宋体" w:hAnsi="宋体" w:cs="宋体"/>
                <w:color w:val="000000" w:themeColor="text1"/>
                <w:szCs w:val="21"/>
                <w:highlight w:val="none"/>
                <w14:textFill>
                  <w14:solidFill>
                    <w14:schemeClr w14:val="tx1"/>
                  </w14:solidFill>
                </w14:textFill>
              </w:rPr>
            </w:pPr>
          </w:p>
        </w:tc>
        <w:tc>
          <w:tcPr>
            <w:tcW w:w="6215" w:type="dxa"/>
            <w:tcBorders>
              <w:top w:val="single" w:color="auto" w:sz="4" w:space="0"/>
              <w:left w:val="nil"/>
              <w:bottom w:val="single" w:color="000000" w:sz="4" w:space="0"/>
              <w:right w:val="single" w:color="auto" w:sz="4" w:space="0"/>
            </w:tcBorders>
          </w:tcPr>
          <w:p w14:paraId="367B3330">
            <w:pPr>
              <w:tabs>
                <w:tab w:val="left" w:pos="5040"/>
              </w:tabs>
              <w:snapToGrid w:val="0"/>
              <w:spacing w:line="360" w:lineRule="auto"/>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区域人员配置方案</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根据投标人提供的各区域人员配置方案，</w:t>
            </w:r>
            <w:r>
              <w:rPr>
                <w:rFonts w:hint="eastAsia" w:ascii="宋体" w:hAnsi="宋体" w:eastAsia="宋体" w:cs="宋体"/>
                <w:color w:val="000000" w:themeColor="text1"/>
                <w:szCs w:val="21"/>
                <w:highlight w:val="none"/>
                <w:lang w:eastAsia="zh-CN"/>
                <w14:textFill>
                  <w14:solidFill>
                    <w14:schemeClr w14:val="tx1"/>
                  </w14:solidFill>
                </w14:textFill>
              </w:rPr>
              <w:t>包括不仅限于人员配置</w:t>
            </w:r>
            <w:r>
              <w:rPr>
                <w:rFonts w:hint="eastAsia" w:ascii="宋体" w:hAnsi="宋体" w:eastAsia="宋体" w:cs="宋体"/>
                <w:color w:val="000000" w:themeColor="text1"/>
                <w:highlight w:val="none"/>
                <w:lang w:val="en-US" w:eastAsia="zh-CN"/>
                <w14:textFill>
                  <w14:solidFill>
                    <w14:schemeClr w14:val="tx1"/>
                  </w14:solidFill>
                </w14:textFill>
              </w:rPr>
              <w:t>及岗位配置方案、人员工作能力、整体素质与项目定位是否相符等内容，由评委会进行评议：</w:t>
            </w:r>
          </w:p>
          <w:p w14:paraId="3657FCCD">
            <w:pPr>
              <w:tabs>
                <w:tab w:val="left" w:pos="5040"/>
              </w:tabs>
              <w:snapToGrid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①人员配置合理、人员经验丰富且人员整体素质良好，合同期间能顺利完成任务的得5分；</w:t>
            </w:r>
          </w:p>
          <w:p w14:paraId="0A56E443">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②人员配置</w:t>
            </w:r>
            <w:r>
              <w:rPr>
                <w:rFonts w:hint="eastAsia" w:ascii="宋体" w:hAnsi="宋体" w:eastAsia="宋体" w:cs="宋体"/>
                <w:color w:val="000000" w:themeColor="text1"/>
                <w:szCs w:val="21"/>
                <w:highlight w:val="none"/>
                <w:lang w:eastAsia="zh-CN"/>
                <w14:textFill>
                  <w14:solidFill>
                    <w14:schemeClr w14:val="tx1"/>
                  </w14:solidFill>
                </w14:textFill>
              </w:rPr>
              <w:t>基本可保证</w:t>
            </w:r>
            <w:r>
              <w:rPr>
                <w:rFonts w:hint="eastAsia" w:ascii="宋体" w:hAnsi="宋体" w:eastAsia="宋体" w:cs="宋体"/>
                <w:color w:val="000000" w:themeColor="text1"/>
                <w:szCs w:val="21"/>
                <w:highlight w:val="none"/>
                <w14:textFill>
                  <w14:solidFill>
                    <w14:schemeClr w14:val="tx1"/>
                  </w14:solidFill>
                </w14:textFill>
              </w:rPr>
              <w:t>合同期间能完成任务的得</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p w14:paraId="268F909D">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③人员配置</w:t>
            </w:r>
            <w:r>
              <w:rPr>
                <w:rFonts w:hint="eastAsia" w:ascii="宋体" w:hAnsi="宋体" w:eastAsia="宋体" w:cs="宋体"/>
                <w:color w:val="000000" w:themeColor="text1"/>
                <w:szCs w:val="21"/>
                <w:highlight w:val="none"/>
                <w:lang w:eastAsia="zh-CN"/>
                <w14:textFill>
                  <w14:solidFill>
                    <w14:schemeClr w14:val="tx1"/>
                  </w14:solidFill>
                </w14:textFill>
              </w:rPr>
              <w:t>存在缺陷有待改进</w:t>
            </w:r>
            <w:r>
              <w:rPr>
                <w:rFonts w:hint="eastAsia" w:ascii="宋体" w:hAnsi="宋体" w:eastAsia="宋体" w:cs="宋体"/>
                <w:color w:val="000000" w:themeColor="text1"/>
                <w:szCs w:val="21"/>
                <w:highlight w:val="none"/>
                <w14:textFill>
                  <w14:solidFill>
                    <w14:schemeClr w14:val="tx1"/>
                  </w14:solidFill>
                </w14:textFill>
              </w:rPr>
              <w:t>，实行上略有欠缺的得</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分；</w:t>
            </w:r>
          </w:p>
          <w:p w14:paraId="11D719A4">
            <w:pPr>
              <w:spacing w:line="360" w:lineRule="auto"/>
              <w:jc w:val="left"/>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w:t>
            </w:r>
            <w:r>
              <w:rPr>
                <w:rFonts w:hint="eastAsia" w:ascii="宋体" w:hAnsi="宋体" w:eastAsia="宋体" w:cs="宋体"/>
                <w:color w:val="000000" w:themeColor="text1"/>
                <w:highlight w:val="none"/>
                <w:lang w:val="en-US" w:eastAsia="zh-CN"/>
                <w14:textFill>
                  <w14:solidFill>
                    <w14:schemeClr w14:val="tx1"/>
                  </w14:solidFill>
                </w14:textFill>
              </w:rPr>
              <w:t>未提供相关内容的，不得分。</w:t>
            </w:r>
          </w:p>
        </w:tc>
        <w:tc>
          <w:tcPr>
            <w:tcW w:w="1129" w:type="dxa"/>
            <w:tcBorders>
              <w:top w:val="single" w:color="auto" w:sz="4" w:space="0"/>
              <w:left w:val="nil"/>
              <w:bottom w:val="single" w:color="000000" w:sz="4" w:space="0"/>
              <w:right w:val="single" w:color="auto" w:sz="4" w:space="0"/>
            </w:tcBorders>
            <w:vAlign w:val="center"/>
          </w:tcPr>
          <w:p w14:paraId="1E9FEA0D">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主</w:t>
            </w:r>
            <w:r>
              <w:rPr>
                <w:rFonts w:hint="eastAsia" w:ascii="宋体" w:hAnsi="宋体" w:cs="宋体"/>
                <w:color w:val="000000" w:themeColor="text1"/>
                <w:kern w:val="0"/>
                <w:szCs w:val="21"/>
                <w:highlight w:val="none"/>
                <w14:textFill>
                  <w14:solidFill>
                    <w14:schemeClr w14:val="tx1"/>
                  </w14:solidFill>
                </w14:textFill>
              </w:rPr>
              <w:t>观分</w:t>
            </w:r>
          </w:p>
        </w:tc>
      </w:tr>
      <w:tr w14:paraId="443A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29" w:type="dxa"/>
            <w:vMerge w:val="continue"/>
            <w:tcBorders>
              <w:left w:val="single" w:color="auto" w:sz="4" w:space="0"/>
              <w:right w:val="single" w:color="auto" w:sz="4" w:space="0"/>
            </w:tcBorders>
            <w:vAlign w:val="center"/>
          </w:tcPr>
          <w:p w14:paraId="02011679">
            <w:pPr>
              <w:widowControl/>
              <w:jc w:val="left"/>
              <w:rPr>
                <w:color w:val="000000" w:themeColor="text1"/>
                <w:szCs w:val="21"/>
                <w:highlight w:val="none"/>
                <w14:textFill>
                  <w14:solidFill>
                    <w14:schemeClr w14:val="tx1"/>
                  </w14:solidFill>
                </w14:textFill>
              </w:rPr>
            </w:pPr>
          </w:p>
        </w:tc>
        <w:tc>
          <w:tcPr>
            <w:tcW w:w="1461" w:type="dxa"/>
            <w:vMerge w:val="continue"/>
            <w:tcBorders>
              <w:left w:val="nil"/>
              <w:right w:val="single" w:color="auto" w:sz="4" w:space="0"/>
            </w:tcBorders>
            <w:vAlign w:val="center"/>
          </w:tcPr>
          <w:p w14:paraId="34130C68">
            <w:pPr>
              <w:spacing w:line="360" w:lineRule="auto"/>
              <w:jc w:val="center"/>
              <w:rPr>
                <w:rFonts w:ascii="宋体" w:hAnsi="宋体" w:cs="宋体"/>
                <w:color w:val="000000" w:themeColor="text1"/>
                <w:szCs w:val="21"/>
                <w:highlight w:val="none"/>
                <w14:textFill>
                  <w14:solidFill>
                    <w14:schemeClr w14:val="tx1"/>
                  </w14:solidFill>
                </w14:textFill>
              </w:rPr>
            </w:pPr>
          </w:p>
        </w:tc>
        <w:tc>
          <w:tcPr>
            <w:tcW w:w="6215" w:type="dxa"/>
            <w:tcBorders>
              <w:top w:val="single" w:color="auto" w:sz="4" w:space="0"/>
              <w:left w:val="nil"/>
              <w:bottom w:val="single" w:color="000000" w:sz="4" w:space="0"/>
              <w:right w:val="single" w:color="auto" w:sz="4" w:space="0"/>
            </w:tcBorders>
            <w:vAlign w:val="top"/>
          </w:tcPr>
          <w:p w14:paraId="6D9A9A08">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人员培训</w:t>
            </w:r>
            <w:r>
              <w:rPr>
                <w:rFonts w:hint="eastAsia" w:ascii="宋体" w:hAnsi="宋体" w:eastAsia="宋体" w:cs="宋体"/>
                <w:color w:val="000000" w:themeColor="text1"/>
                <w:szCs w:val="21"/>
                <w:highlight w:val="none"/>
                <w:lang w:val="en-US" w:eastAsia="zh-CN"/>
                <w14:textFill>
                  <w14:solidFill>
                    <w14:schemeClr w14:val="tx1"/>
                  </w14:solidFill>
                </w14:textFill>
              </w:rPr>
              <w:t>方案（5分）：</w:t>
            </w:r>
            <w:r>
              <w:rPr>
                <w:rFonts w:hint="eastAsia" w:ascii="宋体" w:hAnsi="宋体" w:eastAsia="宋体" w:cs="宋体"/>
                <w:color w:val="000000" w:themeColor="text1"/>
                <w:szCs w:val="21"/>
                <w:highlight w:val="none"/>
                <w:lang w:val="zh-CN" w:eastAsia="zh-CN"/>
                <w14:textFill>
                  <w14:solidFill>
                    <w14:schemeClr w14:val="tx1"/>
                  </w14:solidFill>
                </w14:textFill>
              </w:rPr>
              <w:t>根据投标人提供的培训方案（包括岗前培训和在岗培训）</w:t>
            </w:r>
            <w:r>
              <w:rPr>
                <w:rFonts w:hint="eastAsia" w:ascii="宋体" w:hAnsi="宋体" w:cs="宋体"/>
                <w:color w:val="000000" w:themeColor="text1"/>
                <w:szCs w:val="21"/>
                <w:highlight w:val="none"/>
                <w:lang w:val="zh-CN"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包括但不仅限于</w:t>
            </w:r>
            <w:r>
              <w:rPr>
                <w:rFonts w:hint="eastAsia" w:ascii="宋体" w:hAnsi="宋体" w:eastAsia="宋体" w:cs="宋体"/>
                <w:color w:val="000000" w:themeColor="text1"/>
                <w:szCs w:val="21"/>
                <w:highlight w:val="none"/>
                <w:lang w:val="zh-CN" w:eastAsia="zh-CN"/>
                <w14:textFill>
                  <w14:solidFill>
                    <w14:schemeClr w14:val="tx1"/>
                  </w14:solidFill>
                </w14:textFill>
              </w:rPr>
              <w:t>培训内容是否包含服务态度、标准化保洁流程、岗位</w:t>
            </w:r>
            <w:r>
              <w:rPr>
                <w:rFonts w:hint="eastAsia" w:ascii="宋体" w:hAnsi="宋体" w:eastAsia="宋体" w:cs="宋体"/>
                <w:color w:val="000000" w:themeColor="text1"/>
                <w:highlight w:val="none"/>
                <w:lang w:val="zh-CN" w:eastAsia="zh-CN"/>
                <w14:textFill>
                  <w14:solidFill>
                    <w14:schemeClr w14:val="tx1"/>
                  </w14:solidFill>
                </w14:textFill>
              </w:rPr>
              <w:t>技能、运送身份识别、职业道德、及各种安全作业等知识的培训；是否有详细的年度培训计划和方案；是否有明确针对人员培训效果考核的管理措施</w:t>
            </w:r>
            <w:r>
              <w:rPr>
                <w:rFonts w:hint="eastAsia" w:ascii="宋体" w:hAnsi="宋体" w:eastAsia="宋体" w:cs="宋体"/>
                <w:color w:val="000000" w:themeColor="text1"/>
                <w:highlight w:val="none"/>
                <w:lang w:val="en-US" w:eastAsia="zh-CN"/>
                <w14:textFill>
                  <w14:solidFill>
                    <w14:schemeClr w14:val="tx1"/>
                  </w14:solidFill>
                </w14:textFill>
              </w:rPr>
              <w:t>等内容，由评委会进行评议：</w:t>
            </w:r>
          </w:p>
          <w:p w14:paraId="76C2A148">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zh-CN" w:eastAsia="zh-CN"/>
                <w14:textFill>
                  <w14:solidFill>
                    <w14:schemeClr w14:val="tx1"/>
                  </w14:solidFill>
                </w14:textFill>
              </w:rPr>
              <w:t>①人员培训方案与医院实际相结合，培训方式具有多样性、能确保</w:t>
            </w:r>
            <w:r>
              <w:rPr>
                <w:rFonts w:hint="eastAsia" w:ascii="宋体" w:hAnsi="宋体" w:eastAsia="宋体" w:cs="宋体"/>
                <w:color w:val="000000" w:themeColor="text1"/>
                <w:highlight w:val="none"/>
                <w:lang w:val="en-US" w:eastAsia="zh-CN"/>
                <w14:textFill>
                  <w14:solidFill>
                    <w14:schemeClr w14:val="tx1"/>
                  </w14:solidFill>
                </w14:textFill>
              </w:rPr>
              <w:t>提供满足医院要求的服务人员的</w:t>
            </w:r>
            <w:r>
              <w:rPr>
                <w:rFonts w:hint="eastAsia" w:ascii="宋体" w:hAnsi="宋体" w:eastAsia="宋体" w:cs="宋体"/>
                <w:color w:val="000000" w:themeColor="text1"/>
                <w:highlight w:val="none"/>
                <w:lang w:val="zh-CN" w:eastAsia="zh-CN"/>
                <w14:textFill>
                  <w14:solidFill>
                    <w14:schemeClr w14:val="tx1"/>
                  </w14:solidFill>
                </w14:textFill>
              </w:rPr>
              <w:t>得</w:t>
            </w:r>
            <w:r>
              <w:rPr>
                <w:rFonts w:hint="eastAsia" w:ascii="宋体" w:hAnsi="宋体" w:eastAsia="宋体" w:cs="宋体"/>
                <w:color w:val="000000" w:themeColor="text1"/>
                <w:highlight w:val="none"/>
                <w:lang w:val="en-US" w:eastAsia="zh-CN"/>
                <w14:textFill>
                  <w14:solidFill>
                    <w14:schemeClr w14:val="tx1"/>
                  </w14:solidFill>
                </w14:textFill>
              </w:rPr>
              <w:t>5分；</w:t>
            </w:r>
          </w:p>
          <w:p w14:paraId="2BE0FE78">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zh-CN" w:eastAsia="zh-CN"/>
                <w14:textFill>
                  <w14:solidFill>
                    <w14:schemeClr w14:val="tx1"/>
                  </w14:solidFill>
                </w14:textFill>
              </w:rPr>
              <w:t>②人员培训方案与医院实际相结合，培训内容规范基本符合采购需求但培训内容缺少针对性内容的得</w:t>
            </w:r>
            <w:r>
              <w:rPr>
                <w:rFonts w:hint="eastAsia" w:ascii="宋体" w:hAnsi="宋体" w:eastAsia="宋体" w:cs="宋体"/>
                <w:color w:val="000000" w:themeColor="text1"/>
                <w:highlight w:val="none"/>
                <w:lang w:val="en-US" w:eastAsia="zh-CN"/>
                <w14:textFill>
                  <w14:solidFill>
                    <w14:schemeClr w14:val="tx1"/>
                  </w14:solidFill>
                </w14:textFill>
              </w:rPr>
              <w:t>3分；</w:t>
            </w:r>
          </w:p>
          <w:p w14:paraId="7924D95D">
            <w:pPr>
              <w:spacing w:line="360" w:lineRule="auto"/>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val="zh-CN" w:eastAsia="zh-CN"/>
                <w14:textFill>
                  <w14:solidFill>
                    <w14:schemeClr w14:val="tx1"/>
                  </w14:solidFill>
                </w14:textFill>
              </w:rPr>
              <w:t>③培训方案有缺陷，细节有待完善补充的得1分；</w:t>
            </w:r>
          </w:p>
          <w:p w14:paraId="2584AA67">
            <w:pPr>
              <w:spacing w:line="360" w:lineRule="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④未提供相关内容的，不得分。</w:t>
            </w:r>
          </w:p>
        </w:tc>
        <w:tc>
          <w:tcPr>
            <w:tcW w:w="1129" w:type="dxa"/>
            <w:tcBorders>
              <w:top w:val="single" w:color="auto" w:sz="4" w:space="0"/>
              <w:left w:val="nil"/>
              <w:bottom w:val="single" w:color="000000" w:sz="4" w:space="0"/>
              <w:right w:val="single" w:color="auto" w:sz="4" w:space="0"/>
            </w:tcBorders>
            <w:vAlign w:val="center"/>
          </w:tcPr>
          <w:p w14:paraId="5749DB3C">
            <w:pPr>
              <w:snapToGrid w:val="0"/>
              <w:spacing w:line="360" w:lineRule="auto"/>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r>
      <w:tr w14:paraId="60E9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29" w:type="dxa"/>
            <w:vMerge w:val="continue"/>
            <w:tcBorders>
              <w:left w:val="single" w:color="auto" w:sz="4" w:space="0"/>
              <w:right w:val="single" w:color="auto" w:sz="4" w:space="0"/>
            </w:tcBorders>
            <w:vAlign w:val="center"/>
          </w:tcPr>
          <w:p w14:paraId="3CB8467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7676" w:type="dxa"/>
            <w:gridSpan w:val="2"/>
            <w:tcBorders>
              <w:top w:val="single" w:color="auto" w:sz="4" w:space="0"/>
              <w:left w:val="single" w:color="auto" w:sz="4" w:space="0"/>
              <w:bottom w:val="single" w:color="auto" w:sz="4" w:space="0"/>
              <w:right w:val="single" w:color="auto" w:sz="4" w:space="0"/>
            </w:tcBorders>
            <w:vAlign w:val="center"/>
          </w:tcPr>
          <w:p w14:paraId="2221524A">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投标人</w:t>
            </w:r>
            <w:r>
              <w:rPr>
                <w:rFonts w:ascii="宋体" w:hAnsi="宋体"/>
                <w:color w:val="000000" w:themeColor="text1"/>
                <w:szCs w:val="21"/>
                <w:highlight w:val="none"/>
                <w14:textFill>
                  <w14:solidFill>
                    <w14:schemeClr w14:val="tx1"/>
                  </w14:solidFill>
                </w14:textFill>
              </w:rPr>
              <w:t>提供物业从业人员人身意外险购买证明，承诺中标后在从事物业管理过程中，造成第三方人身伤亡或财产损失，</w:t>
            </w: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负责处理及赔偿事宜的，得2分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投标文件中</w:t>
            </w:r>
            <w:r>
              <w:rPr>
                <w:rFonts w:ascii="宋体" w:hAnsi="宋体"/>
                <w:color w:val="000000" w:themeColor="text1"/>
                <w:szCs w:val="21"/>
                <w:highlight w:val="none"/>
                <w14:textFill>
                  <w14:solidFill>
                    <w14:schemeClr w14:val="tx1"/>
                  </w14:solidFill>
                </w14:textFill>
              </w:rPr>
              <w:t>提供</w:t>
            </w:r>
            <w:r>
              <w:rPr>
                <w:rFonts w:hint="eastAsia" w:ascii="宋体" w:hAnsi="宋体"/>
                <w:color w:val="000000" w:themeColor="text1"/>
                <w:szCs w:val="21"/>
                <w:highlight w:val="none"/>
                <w:lang w:val="en-US" w:eastAsia="zh-CN"/>
                <w14:textFill>
                  <w14:solidFill>
                    <w14:schemeClr w14:val="tx1"/>
                  </w14:solidFill>
                </w14:textFill>
              </w:rPr>
              <w:t>人</w:t>
            </w:r>
            <w:r>
              <w:rPr>
                <w:rFonts w:ascii="宋体" w:hAnsi="宋体"/>
                <w:color w:val="000000" w:themeColor="text1"/>
                <w:szCs w:val="21"/>
                <w:highlight w:val="none"/>
                <w14:textFill>
                  <w14:solidFill>
                    <w14:schemeClr w14:val="tx1"/>
                  </w14:solidFill>
                </w14:textFill>
              </w:rPr>
              <w:t>身意外险购买证明和</w:t>
            </w:r>
            <w:r>
              <w:rPr>
                <w:rFonts w:hint="eastAsia" w:ascii="宋体" w:hAnsi="宋体"/>
                <w:color w:val="000000" w:themeColor="text1"/>
                <w:szCs w:val="21"/>
                <w:highlight w:val="none"/>
                <w:lang w:val="en-US" w:eastAsia="zh-CN"/>
                <w14:textFill>
                  <w14:solidFill>
                    <w14:schemeClr w14:val="tx1"/>
                  </w14:solidFill>
                </w14:textFill>
              </w:rPr>
              <w:t>相关</w:t>
            </w:r>
            <w:r>
              <w:rPr>
                <w:rFonts w:ascii="宋体" w:hAnsi="宋体"/>
                <w:color w:val="000000" w:themeColor="text1"/>
                <w:szCs w:val="21"/>
                <w:highlight w:val="none"/>
                <w14:textFill>
                  <w14:solidFill>
                    <w14:schemeClr w14:val="tx1"/>
                  </w14:solidFill>
                </w14:textFill>
              </w:rPr>
              <w:t>承诺。</w:t>
            </w:r>
            <w:r>
              <w:rPr>
                <w:rFonts w:hint="eastAsia" w:ascii="宋体" w:hAnsi="宋体"/>
                <w:color w:val="000000" w:themeColor="text1"/>
                <w:szCs w:val="21"/>
                <w:highlight w:val="none"/>
                <w:lang w:eastAsia="zh-CN"/>
                <w14:textFill>
                  <w14:solidFill>
                    <w14:schemeClr w14:val="tx1"/>
                  </w14:solidFill>
                </w14:textFill>
              </w:rPr>
              <w:t>）</w:t>
            </w:r>
          </w:p>
        </w:tc>
        <w:tc>
          <w:tcPr>
            <w:tcW w:w="1129" w:type="dxa"/>
            <w:tcBorders>
              <w:top w:val="single" w:color="auto" w:sz="4" w:space="0"/>
              <w:left w:val="single" w:color="auto" w:sz="4" w:space="0"/>
              <w:bottom w:val="single" w:color="auto" w:sz="4" w:space="0"/>
              <w:right w:val="single" w:color="auto" w:sz="4" w:space="0"/>
            </w:tcBorders>
            <w:vAlign w:val="center"/>
          </w:tcPr>
          <w:p w14:paraId="34517EB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客观分</w:t>
            </w:r>
          </w:p>
        </w:tc>
      </w:tr>
      <w:tr w14:paraId="07CE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29" w:type="dxa"/>
            <w:vMerge w:val="continue"/>
            <w:tcBorders>
              <w:left w:val="single" w:color="auto" w:sz="4" w:space="0"/>
              <w:right w:val="single" w:color="auto" w:sz="4" w:space="0"/>
            </w:tcBorders>
            <w:vAlign w:val="center"/>
          </w:tcPr>
          <w:p w14:paraId="4AF03BF1">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27C1ECB">
            <w:pPr>
              <w:spacing w:line="360" w:lineRule="auto"/>
              <w:jc w:val="center"/>
              <w:rPr>
                <w:rFonts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业绩</w:t>
            </w:r>
          </w:p>
          <w:p w14:paraId="697AD264">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（1分）</w:t>
            </w:r>
          </w:p>
        </w:tc>
        <w:tc>
          <w:tcPr>
            <w:tcW w:w="6215" w:type="dxa"/>
            <w:tcBorders>
              <w:top w:val="single" w:color="auto" w:sz="4" w:space="0"/>
              <w:left w:val="single" w:color="auto" w:sz="4" w:space="0"/>
              <w:bottom w:val="single" w:color="auto" w:sz="4" w:space="0"/>
              <w:right w:val="single" w:color="auto" w:sz="4" w:space="0"/>
            </w:tcBorders>
            <w:shd w:val="clear" w:color="auto" w:fill="auto"/>
            <w:vAlign w:val="center"/>
          </w:tcPr>
          <w:p w14:paraId="46026FD6">
            <w:pPr>
              <w:spacing w:line="360" w:lineRule="auto"/>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自2</w:t>
            </w:r>
            <w:r>
              <w:rPr>
                <w:rFonts w:hint="eastAsia" w:ascii="宋体" w:hAnsi="宋体" w:cs="宋体"/>
                <w:color w:val="000000" w:themeColor="text1"/>
                <w:szCs w:val="21"/>
                <w:highlight w:val="none"/>
                <w:lang w:val="en-US" w:eastAsia="zh-CN"/>
                <w14:textFill>
                  <w14:solidFill>
                    <w14:schemeClr w14:val="tx1"/>
                  </w14:solidFill>
                </w14:textFill>
              </w:rPr>
              <w:t>022</w:t>
            </w:r>
            <w:r>
              <w:rPr>
                <w:rFonts w:hint="eastAsia" w:ascii="宋体" w:hAnsi="宋体" w:cs="宋体"/>
                <w:color w:val="000000" w:themeColor="text1"/>
                <w:szCs w:val="21"/>
                <w:highlight w:val="none"/>
                <w14:textFill>
                  <w14:solidFill>
                    <w14:schemeClr w14:val="tx1"/>
                  </w14:solidFill>
                </w14:textFill>
              </w:rPr>
              <w:t>年1月1日以来（以合同签订日期为准），</w:t>
            </w:r>
            <w:r>
              <w:rPr>
                <w:rFonts w:hint="eastAsia" w:ascii="宋体" w:hAnsi="宋体" w:cs="宋体"/>
                <w:bCs/>
                <w:color w:val="000000" w:themeColor="text1"/>
                <w:spacing w:val="-8"/>
                <w:szCs w:val="21"/>
                <w:highlight w:val="none"/>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承接过</w:t>
            </w:r>
            <w:r>
              <w:rPr>
                <w:rFonts w:hint="eastAsia" w:ascii="宋体" w:hAnsi="宋体" w:cs="宋体"/>
                <w:color w:val="000000" w:themeColor="text1"/>
                <w:szCs w:val="21"/>
                <w:highlight w:val="none"/>
                <w:lang w:val="en-US" w:eastAsia="zh-CN"/>
                <w14:textFill>
                  <w14:solidFill>
                    <w14:schemeClr w14:val="tx1"/>
                  </w14:solidFill>
                </w14:textFill>
              </w:rPr>
              <w:t>医疗机构</w:t>
            </w:r>
            <w:r>
              <w:rPr>
                <w:rFonts w:hint="eastAsia" w:ascii="宋体" w:hAnsi="宋体" w:cs="宋体"/>
                <w:color w:val="000000" w:themeColor="text1"/>
                <w:szCs w:val="21"/>
                <w:highlight w:val="none"/>
                <w14:textFill>
                  <w14:solidFill>
                    <w14:schemeClr w14:val="tx1"/>
                  </w14:solidFill>
                </w14:textFill>
              </w:rPr>
              <w:t>同类服务项目的，每提供一份合同得0.5分，满分为1分(投标文件中提供合同复印件加盖公章，未提供不得分)。</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7E2373A6">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客观分</w:t>
            </w:r>
          </w:p>
        </w:tc>
      </w:tr>
      <w:tr w14:paraId="3B42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829" w:type="dxa"/>
            <w:vMerge w:val="continue"/>
            <w:tcBorders>
              <w:left w:val="single" w:color="auto" w:sz="4" w:space="0"/>
              <w:right w:val="single" w:color="auto" w:sz="4" w:space="0"/>
            </w:tcBorders>
            <w:vAlign w:val="center"/>
          </w:tcPr>
          <w:p w14:paraId="67DB3EA3">
            <w:pPr>
              <w:widowControl/>
              <w:jc w:val="left"/>
              <w:rPr>
                <w:color w:val="000000" w:themeColor="text1"/>
                <w:szCs w:val="21"/>
                <w:highlight w:val="none"/>
                <w14:textFill>
                  <w14:solidFill>
                    <w14:schemeClr w14:val="tx1"/>
                  </w14:solidFill>
                </w14:textFill>
              </w:rPr>
            </w:pPr>
          </w:p>
        </w:tc>
        <w:tc>
          <w:tcPr>
            <w:tcW w:w="1461" w:type="dxa"/>
            <w:tcBorders>
              <w:top w:val="single" w:color="auto" w:sz="4" w:space="0"/>
              <w:left w:val="single" w:color="auto" w:sz="4" w:space="0"/>
              <w:bottom w:val="single" w:color="auto" w:sz="4" w:space="0"/>
              <w:right w:val="single" w:color="auto" w:sz="4" w:space="0"/>
            </w:tcBorders>
            <w:vAlign w:val="center"/>
          </w:tcPr>
          <w:p w14:paraId="6469655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认证</w:t>
            </w:r>
            <w:r>
              <w:rPr>
                <w:rFonts w:hint="eastAsia" w:ascii="宋体" w:hAnsi="宋体" w:cs="宋体"/>
                <w:color w:val="000000" w:themeColor="text1"/>
                <w:szCs w:val="21"/>
                <w:highlight w:val="none"/>
                <w14:textFill>
                  <w14:solidFill>
                    <w14:schemeClr w14:val="tx1"/>
                  </w14:solidFill>
                </w14:textFill>
              </w:rPr>
              <w:t>证书</w:t>
            </w:r>
          </w:p>
          <w:p w14:paraId="2255D759">
            <w:pPr>
              <w:spacing w:line="360" w:lineRule="auto"/>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tc>
        <w:tc>
          <w:tcPr>
            <w:tcW w:w="6215" w:type="dxa"/>
            <w:tcBorders>
              <w:top w:val="single" w:color="auto" w:sz="4" w:space="0"/>
              <w:left w:val="single" w:color="auto" w:sz="4" w:space="0"/>
              <w:bottom w:val="single" w:color="auto" w:sz="4" w:space="0"/>
              <w:right w:val="single" w:color="auto" w:sz="4" w:space="0"/>
            </w:tcBorders>
            <w:vAlign w:val="center"/>
          </w:tcPr>
          <w:p w14:paraId="18CA6E93">
            <w:pPr>
              <w:spacing w:line="360" w:lineRule="auto"/>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投标人具有以下有效的认证证书的，每提供一个证书得1分</w:t>
            </w:r>
            <w:r>
              <w:rPr>
                <w:rFonts w:hint="eastAsia" w:ascii="宋体" w:hAnsi="宋体" w:cs="宋体"/>
                <w:color w:val="000000" w:themeColor="text1"/>
                <w:szCs w:val="21"/>
                <w:highlight w:val="none"/>
                <w:lang w:val="en-US" w:eastAsia="zh-CN"/>
                <w14:textFill>
                  <w14:solidFill>
                    <w14:schemeClr w14:val="tx1"/>
                  </w14:solidFill>
                </w14:textFill>
              </w:rPr>
              <w:t>，满分为3分。</w:t>
            </w:r>
          </w:p>
          <w:p w14:paraId="542EBC29">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（1）具有质量管理体系认证证书的，得1分；</w:t>
            </w:r>
          </w:p>
          <w:p w14:paraId="46735706">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（2）具有环境管理体系认证证书的，得1分；</w:t>
            </w:r>
          </w:p>
          <w:p w14:paraId="57B36719">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（3）具有职业健康安全管理体系认证证书的，得1分；</w:t>
            </w:r>
          </w:p>
          <w:p w14:paraId="4ECC4660">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（投标文件中提供有效的证书</w:t>
            </w:r>
            <w:r>
              <w:rPr>
                <w:rFonts w:hint="eastAsia" w:ascii="宋体" w:hAnsi="宋体" w:eastAsia="宋体" w:cs="宋体"/>
                <w:color w:val="000000" w:themeColor="text1"/>
                <w:szCs w:val="21"/>
                <w:highlight w:val="none"/>
                <w:lang w:val="en-US" w:eastAsia="zh-CN"/>
                <w14:textFill>
                  <w14:solidFill>
                    <w14:schemeClr w14:val="tx1"/>
                  </w14:solidFill>
                </w14:textFill>
              </w:rPr>
              <w:t>扫描</w:t>
            </w:r>
            <w:r>
              <w:rPr>
                <w:rFonts w:hint="eastAsia" w:ascii="宋体" w:hAnsi="宋体" w:eastAsia="宋体" w:cs="宋体"/>
                <w:color w:val="000000" w:themeColor="text1"/>
                <w:szCs w:val="21"/>
                <w:highlight w:val="none"/>
                <w14:textFill>
                  <w14:solidFill>
                    <w14:schemeClr w14:val="tx1"/>
                  </w14:solidFill>
                </w14:textFill>
              </w:rPr>
              <w:t>件加盖公章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全国认证认可信息公共服务平台可查，提供查询截图，未按上述要求提供资料的均不得分</w:t>
            </w:r>
            <w:r>
              <w:rPr>
                <w:rFonts w:hint="eastAsia" w:ascii="宋体" w:hAnsi="宋体" w:eastAsia="宋体" w:cs="宋体"/>
                <w:color w:val="000000" w:themeColor="text1"/>
                <w:szCs w:val="21"/>
                <w:highlight w:val="none"/>
                <w14:textFill>
                  <w14:solidFill>
                    <w14:schemeClr w14:val="tx1"/>
                  </w14:solidFill>
                </w14:textFill>
              </w:rPr>
              <w:t>）。</w:t>
            </w:r>
          </w:p>
        </w:tc>
        <w:tc>
          <w:tcPr>
            <w:tcW w:w="1129" w:type="dxa"/>
            <w:tcBorders>
              <w:top w:val="single" w:color="auto" w:sz="4" w:space="0"/>
              <w:left w:val="single" w:color="auto" w:sz="4" w:space="0"/>
              <w:bottom w:val="single" w:color="auto" w:sz="4" w:space="0"/>
              <w:right w:val="single" w:color="auto" w:sz="4" w:space="0"/>
            </w:tcBorders>
            <w:vAlign w:val="center"/>
          </w:tcPr>
          <w:p w14:paraId="6480A78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客观分</w:t>
            </w:r>
          </w:p>
        </w:tc>
      </w:tr>
    </w:tbl>
    <w:p w14:paraId="7D5FD123">
      <w:pPr>
        <w:rPr>
          <w:rFonts w:hint="eastAsia" w:ascii="宋体" w:hAnsi="宋体" w:cs="宋体"/>
          <w:b/>
          <w:color w:val="000000" w:themeColor="text1"/>
          <w:sz w:val="24"/>
          <w:szCs w:val="24"/>
          <w14:textFill>
            <w14:solidFill>
              <w14:schemeClr w14:val="tx1"/>
            </w14:solidFill>
          </w14:textFill>
        </w:rPr>
      </w:pPr>
    </w:p>
    <w:p w14:paraId="75DDCEC8">
      <w:pPr>
        <w:rPr>
          <w:rFonts w:hint="eastAsia"/>
          <w:color w:val="000000" w:themeColor="text1"/>
          <w14:textFill>
            <w14:solidFill>
              <w14:schemeClr w14:val="tx1"/>
            </w14:solidFill>
          </w14:textFill>
        </w:rPr>
      </w:pPr>
    </w:p>
    <w:p w14:paraId="510E659D">
      <w:pPr>
        <w:snapToGrid w:val="0"/>
        <w:spacing w:line="24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备注：</w:t>
      </w:r>
      <w:r>
        <w:rPr>
          <w:rFonts w:hint="eastAsia" w:ascii="宋体" w:hAnsi="宋体" w:cs="宋体"/>
          <w:b/>
          <w:bCs w:val="0"/>
          <w:color w:val="000000" w:themeColor="text1"/>
          <w:sz w:val="21"/>
          <w:szCs w:val="21"/>
          <w:lang w:eastAsia="zh-CN"/>
          <w14:textFill>
            <w14:solidFill>
              <w14:schemeClr w14:val="tx1"/>
            </w14:solidFill>
          </w14:textFill>
        </w:rPr>
        <w:t>（</w:t>
      </w:r>
      <w:r>
        <w:rPr>
          <w:rFonts w:hint="eastAsia" w:ascii="宋体" w:hAnsi="宋体" w:cs="宋体"/>
          <w:b/>
          <w:bCs w:val="0"/>
          <w:color w:val="000000" w:themeColor="text1"/>
          <w:sz w:val="21"/>
          <w:szCs w:val="21"/>
          <w:lang w:val="en-US" w:eastAsia="zh-CN"/>
          <w14:textFill>
            <w14:solidFill>
              <w14:schemeClr w14:val="tx1"/>
            </w14:solidFill>
          </w14:textFill>
        </w:rPr>
        <w:t>1）</w:t>
      </w:r>
      <w:r>
        <w:rPr>
          <w:rFonts w:hint="eastAsia" w:ascii="宋体" w:hAnsi="宋体" w:cs="宋体"/>
          <w:b/>
          <w:bCs w:val="0"/>
          <w:color w:val="000000" w:themeColor="text1"/>
          <w:sz w:val="21"/>
          <w:szCs w:val="21"/>
          <w14:textFill>
            <w14:solidFill>
              <w14:schemeClr w14:val="tx1"/>
            </w14:solidFill>
          </w14:textFill>
        </w:rPr>
        <w:t>投标人编制投标文件（商务技术文件部分）时，建议按此目录（序号和</w:t>
      </w:r>
      <w:r>
        <w:rPr>
          <w:rFonts w:hint="eastAsia" w:ascii="宋体" w:hAnsi="宋体" w:eastAsia="宋体" w:cs="宋体"/>
          <w:b/>
          <w:bCs w:val="0"/>
          <w:color w:val="000000" w:themeColor="text1"/>
          <w:sz w:val="21"/>
          <w:szCs w:val="21"/>
          <w14:textFill>
            <w14:solidFill>
              <w14:schemeClr w14:val="tx1"/>
            </w14:solidFill>
          </w14:textFill>
        </w:rPr>
        <w:t>内容）提供评标标准相应的商务技术资料。</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2）</w:t>
      </w:r>
      <w:r>
        <w:rPr>
          <w:rFonts w:hint="eastAsia" w:ascii="宋体" w:hAnsi="宋体" w:eastAsia="宋体" w:cs="宋体"/>
          <w:b/>
          <w:bCs w:val="0"/>
          <w:color w:val="000000" w:themeColor="text1"/>
          <w:sz w:val="21"/>
          <w:szCs w:val="21"/>
          <w14:textFill>
            <w14:solidFill>
              <w14:schemeClr w14:val="tx1"/>
            </w14:solidFill>
          </w14:textFill>
        </w:rPr>
        <w:t xml:space="preserve">评委在上表设定的分值范围内打分(四舍五入保留两位小数)，平均分值计算四舍五入保留两位小数点。 </w:t>
      </w:r>
      <w:r>
        <w:rPr>
          <w:rFonts w:hint="eastAsia" w:ascii="宋体" w:hAnsi="宋体" w:cs="宋体"/>
          <w:color w:val="000000" w:themeColor="text1"/>
          <w:sz w:val="21"/>
          <w:szCs w:val="21"/>
          <w14:textFill>
            <w14:solidFill>
              <w14:schemeClr w14:val="tx1"/>
            </w14:solidFill>
          </w14:textFill>
        </w:rPr>
        <w:t> </w:t>
      </w:r>
    </w:p>
    <w:p w14:paraId="4112C31B">
      <w:pPr>
        <w:rPr>
          <w:rFonts w:hint="eastAsia" w:ascii="宋体" w:hAnsi="宋体" w:eastAsia="宋体" w:cs="宋体"/>
          <w:b/>
          <w:color w:val="000000" w:themeColor="text1"/>
          <w:sz w:val="24"/>
          <w:szCs w:val="24"/>
          <w:lang w:val="en-US" w:eastAsia="zh-CN"/>
          <w14:textFill>
            <w14:solidFill>
              <w14:schemeClr w14:val="tx1"/>
            </w14:solidFill>
          </w14:textFill>
        </w:rPr>
      </w:pPr>
      <w:bookmarkStart w:id="430" w:name="_Toc22860"/>
      <w:r>
        <w:rPr>
          <w:rFonts w:hint="eastAsia" w:ascii="宋体" w:hAnsi="宋体" w:eastAsia="宋体" w:cs="宋体"/>
          <w:b/>
          <w:color w:val="000000" w:themeColor="text1"/>
          <w:sz w:val="24"/>
          <w:szCs w:val="24"/>
          <w:lang w:val="en-US" w:eastAsia="zh-CN"/>
          <w14:textFill>
            <w14:solidFill>
              <w14:schemeClr w14:val="tx1"/>
            </w14:solidFill>
          </w14:textFill>
        </w:rPr>
        <w:br w:type="page"/>
      </w:r>
    </w:p>
    <w:p w14:paraId="76558F98">
      <w:pPr>
        <w:spacing w:line="360" w:lineRule="auto"/>
        <w:outlineLvl w:val="1"/>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一、评标方法</w:t>
      </w:r>
      <w:bookmarkEnd w:id="430"/>
    </w:p>
    <w:p w14:paraId="0E673B33">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019EF911">
      <w:pPr>
        <w:spacing w:line="360" w:lineRule="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431" w:name="_Toc29389"/>
      <w:r>
        <w:rPr>
          <w:rFonts w:hint="eastAsia" w:ascii="宋体" w:hAnsi="宋体" w:eastAsia="宋体" w:cs="宋体"/>
          <w:b/>
          <w:color w:val="000000" w:themeColor="text1"/>
          <w:sz w:val="24"/>
          <w:szCs w:val="24"/>
          <w:lang w:val="en-US" w:eastAsia="zh-CN"/>
          <w14:textFill>
            <w14:solidFill>
              <w14:schemeClr w14:val="tx1"/>
            </w14:solidFill>
          </w14:textFill>
        </w:rPr>
        <w:t>二、评标标准</w:t>
      </w:r>
      <w:bookmarkEnd w:id="431"/>
    </w:p>
    <w:p w14:paraId="40B79DE8">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7F97CDDC">
      <w:pPr>
        <w:spacing w:line="360" w:lineRule="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432" w:name="_Toc1306"/>
      <w:r>
        <w:rPr>
          <w:rFonts w:hint="eastAsia" w:ascii="宋体" w:hAnsi="宋体" w:eastAsia="宋体" w:cs="宋体"/>
          <w:b/>
          <w:color w:val="000000" w:themeColor="text1"/>
          <w:sz w:val="24"/>
          <w:szCs w:val="24"/>
          <w:lang w:val="en-US" w:eastAsia="zh-CN"/>
          <w14:textFill>
            <w14:solidFill>
              <w14:schemeClr w14:val="tx1"/>
            </w14:solidFill>
          </w14:textFill>
        </w:rPr>
        <w:t>三、评标程序</w:t>
      </w:r>
      <w:bookmarkEnd w:id="432"/>
    </w:p>
    <w:p w14:paraId="44B00D33">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FB6DD55">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18C81470">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7C24A8FD">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447E1502">
      <w:pPr>
        <w:pStyle w:val="133"/>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2848F86F">
      <w:pPr>
        <w:pStyle w:val="133"/>
        <w:spacing w:before="0"/>
        <w:ind w:firstLine="480"/>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r>
        <w:rPr>
          <w:rFonts w:hint="eastAsia" w:ascii="宋体" w:hAnsi="宋体" w:cs="宋体"/>
          <w:color w:val="000000" w:themeColor="text1"/>
          <w:kern w:val="0"/>
          <w:szCs w:val="24"/>
          <w:lang w:eastAsia="zh-CN"/>
          <w14:textFill>
            <w14:solidFill>
              <w14:schemeClr w14:val="tx1"/>
            </w14:solidFill>
          </w14:textFill>
        </w:rPr>
        <w:t>；</w:t>
      </w:r>
    </w:p>
    <w:p w14:paraId="75028DEF">
      <w:pPr>
        <w:pStyle w:val="133"/>
        <w:spacing w:before="0"/>
        <w:ind w:firstLine="480"/>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r>
        <w:rPr>
          <w:rFonts w:hint="eastAsia" w:ascii="宋体" w:hAnsi="宋体" w:cs="宋体"/>
          <w:color w:val="000000" w:themeColor="text1"/>
          <w:kern w:val="0"/>
          <w:szCs w:val="24"/>
          <w:lang w:eastAsia="zh-CN"/>
          <w14:textFill>
            <w14:solidFill>
              <w14:schemeClr w14:val="tx1"/>
            </w14:solidFill>
          </w14:textFill>
        </w:rPr>
        <w:t>；</w:t>
      </w:r>
    </w:p>
    <w:p w14:paraId="177C7D5A">
      <w:pPr>
        <w:pStyle w:val="133"/>
        <w:spacing w:before="0"/>
        <w:ind w:firstLine="480"/>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r>
        <w:rPr>
          <w:rFonts w:hint="eastAsia" w:ascii="宋体" w:hAnsi="宋体" w:cs="宋体"/>
          <w:color w:val="000000" w:themeColor="text1"/>
          <w:kern w:val="0"/>
          <w:szCs w:val="24"/>
          <w:lang w:eastAsia="zh-CN"/>
          <w14:textFill>
            <w14:solidFill>
              <w14:schemeClr w14:val="tx1"/>
            </w14:solidFill>
          </w14:textFill>
        </w:rPr>
        <w:t>；</w:t>
      </w:r>
    </w:p>
    <w:p w14:paraId="6FA37CA9">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1D9D6186">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C8AB674">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6DD04CDF">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0F4568C4">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投标人不能证明其报价合理性的，评标委员会应当将其作为无效投标处理。</w:t>
      </w:r>
    </w:p>
    <w:p w14:paraId="102F1405">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AF408B3">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14:paraId="04F897CC">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23F684">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87A445">
      <w:pPr>
        <w:spacing w:line="360" w:lineRule="auto"/>
        <w:outlineLvl w:val="1"/>
        <w:rPr>
          <w:rFonts w:hint="eastAsia" w:ascii="宋体" w:hAnsi="宋体" w:eastAsia="宋体" w:cs="宋体"/>
          <w:b/>
          <w:color w:val="000000" w:themeColor="text1"/>
          <w:sz w:val="24"/>
          <w:szCs w:val="24"/>
          <w14:textFill>
            <w14:solidFill>
              <w14:schemeClr w14:val="tx1"/>
            </w14:solidFill>
          </w14:textFill>
        </w:rPr>
      </w:pPr>
      <w:bookmarkStart w:id="433" w:name="_Toc29108"/>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评标中的其他事项</w:t>
      </w:r>
      <w:bookmarkEnd w:id="433"/>
    </w:p>
    <w:p w14:paraId="1CC2A2D9">
      <w:pPr>
        <w:pStyle w:val="133"/>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w:t>
      </w:r>
      <w:r>
        <w:rPr>
          <w:rFonts w:hint="eastAsia" w:ascii="宋体" w:hAnsi="宋体" w:cs="宋体"/>
          <w:color w:val="000000" w:themeColor="text1"/>
          <w:kern w:val="0"/>
          <w:szCs w:val="24"/>
          <w:lang w:val="en-US" w:eastAsia="zh-CN"/>
          <w14:textFill>
            <w14:solidFill>
              <w14:schemeClr w14:val="tx1"/>
            </w14:solidFill>
          </w14:textFill>
        </w:rPr>
        <w:t>章</w:t>
      </w:r>
      <w:r>
        <w:rPr>
          <w:rFonts w:hint="eastAsia" w:ascii="宋体" w:hAnsi="宋体" w:cs="宋体"/>
          <w:color w:val="000000" w:themeColor="text1"/>
          <w:kern w:val="0"/>
          <w:szCs w:val="24"/>
          <w14:textFill>
            <w14:solidFill>
              <w14:schemeClr w14:val="tx1"/>
            </w14:solidFill>
          </w14:textFill>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0B41FB">
      <w:pPr>
        <w:pStyle w:val="28"/>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6157103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B440B8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1FCBB24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4.2.3投标文件含有采购人不能接受的附加条件的；</w:t>
      </w:r>
    </w:p>
    <w:p w14:paraId="5BA871E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4.2.4投标文件中承诺的投标有效期少于招标文件中载明的投标有效期的；</w:t>
      </w:r>
    </w:p>
    <w:p w14:paraId="039D95CC">
      <w:pPr>
        <w:snapToGrid w:val="0"/>
        <w:spacing w:line="360" w:lineRule="auto"/>
        <w:ind w:firstLine="120" w:firstLineChars="5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4.2.5投标文件出现不是唯一的、有选择性投标报价的;</w:t>
      </w:r>
    </w:p>
    <w:p w14:paraId="5C1C8AA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4.2.6投标报价超过招标文件中规定的预算金额或者最高限价的;</w:t>
      </w:r>
    </w:p>
    <w:p w14:paraId="44FD4C4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4.2.7报价明显低于其他通过符合性审查投标人的报价，有可能影响产品质量或者不能诚信履约的，未能按要求提供书面说明或者提交相关证明材料，不能证明其报价合理性的;</w:t>
      </w:r>
    </w:p>
    <w:p w14:paraId="41C2D4B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4.2.8投标人对根据修正原则修正后的报价不确认的；</w:t>
      </w:r>
    </w:p>
    <w:p w14:paraId="5D2148AB">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4.2.9投标人提供虚假材料投标的；</w:t>
      </w:r>
    </w:p>
    <w:p w14:paraId="2F45A333">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10712033">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0213366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bookmarkStart w:id="434" w:name="_Toc16784"/>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 xml:space="preserve"> 投标文件不满足招标文件的其它实质性要求的；</w:t>
      </w:r>
      <w:bookmarkEnd w:id="434"/>
    </w:p>
    <w:p w14:paraId="763CF8C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128491F5">
      <w:pPr>
        <w:adjustRightInd/>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4.2.14</w:t>
      </w:r>
      <w:r>
        <w:rPr>
          <w:rFonts w:hint="eastAsia" w:ascii="宋体" w:hAnsi="宋体" w:cs="宋体"/>
          <w:color w:val="000000" w:themeColor="text1"/>
          <w:kern w:val="0"/>
          <w:sz w:val="24"/>
          <w:highlight w:val="none"/>
          <w14:textFill>
            <w14:solidFill>
              <w14:schemeClr w14:val="tx1"/>
            </w14:solidFill>
          </w14:textFill>
        </w:rPr>
        <w:t>参与同一个采购包（标段）的</w:t>
      </w:r>
      <w:r>
        <w:rPr>
          <w:rFonts w:hint="eastAsia" w:ascii="宋体" w:hAnsi="宋体" w:cs="宋体"/>
          <w:color w:val="000000" w:themeColor="text1"/>
          <w:kern w:val="0"/>
          <w:sz w:val="24"/>
          <w:highlight w:val="none"/>
          <w:lang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存在下列情形之一且无法合理解释的，其投标（响应）文件无效：</w:t>
      </w:r>
    </w:p>
    <w:p w14:paraId="111F86D0">
      <w:pPr>
        <w:numPr>
          <w:ilvl w:val="0"/>
          <w:numId w:val="0"/>
        </w:numPr>
        <w:adjustRightInd/>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不同</w:t>
      </w:r>
      <w:r>
        <w:rPr>
          <w:rFonts w:hint="eastAsia" w:ascii="宋体" w:hAnsi="宋体" w:cs="宋体"/>
          <w:color w:val="000000" w:themeColor="text1"/>
          <w:kern w:val="0"/>
          <w:sz w:val="24"/>
          <w:highlight w:val="none"/>
          <w:lang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的电子投标（响应）文件上传计算机的网卡MAC地址或硬盘序列号等硬件信息相同的</w:t>
      </w:r>
      <w:r>
        <w:rPr>
          <w:rFonts w:hint="eastAsia" w:ascii="宋体" w:hAnsi="宋体" w:cs="宋体"/>
          <w:color w:val="000000" w:themeColor="text1"/>
          <w:kern w:val="0"/>
          <w:sz w:val="24"/>
          <w:highlight w:val="none"/>
          <w:lang w:eastAsia="zh-CN"/>
          <w14:textFill>
            <w14:solidFill>
              <w14:schemeClr w14:val="tx1"/>
            </w14:solidFill>
          </w14:textFill>
        </w:rPr>
        <w:t>。</w:t>
      </w:r>
    </w:p>
    <w:p w14:paraId="51B7E023">
      <w:pPr>
        <w:numPr>
          <w:ilvl w:val="0"/>
          <w:numId w:val="0"/>
        </w:numPr>
        <w:adjustRightInd/>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上传的电子投标（响应）文件若出现使用本项目其他投标（响应）</w:t>
      </w:r>
      <w:r>
        <w:rPr>
          <w:rFonts w:hint="eastAsia" w:ascii="宋体" w:hAnsi="宋体" w:cs="宋体"/>
          <w:color w:val="000000" w:themeColor="text1"/>
          <w:kern w:val="0"/>
          <w:sz w:val="24"/>
          <w:highlight w:val="none"/>
          <w:lang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的数字证书加密的，或者加盖本项目其他投标（响应）</w:t>
      </w:r>
      <w:r>
        <w:rPr>
          <w:rFonts w:hint="eastAsia" w:ascii="宋体" w:hAnsi="宋体" w:cs="宋体"/>
          <w:color w:val="000000" w:themeColor="text1"/>
          <w:kern w:val="0"/>
          <w:sz w:val="24"/>
          <w:highlight w:val="none"/>
          <w:lang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的电子印章的</w:t>
      </w:r>
      <w:r>
        <w:rPr>
          <w:rFonts w:hint="eastAsia" w:ascii="宋体" w:hAnsi="宋体" w:cs="宋体"/>
          <w:color w:val="000000" w:themeColor="text1"/>
          <w:kern w:val="0"/>
          <w:sz w:val="24"/>
          <w:highlight w:val="none"/>
          <w:lang w:eastAsia="zh-CN"/>
          <w14:textFill>
            <w14:solidFill>
              <w14:schemeClr w14:val="tx1"/>
            </w14:solidFill>
          </w14:textFill>
        </w:rPr>
        <w:t>。</w:t>
      </w:r>
    </w:p>
    <w:p w14:paraId="361C1CD9">
      <w:pPr>
        <w:numPr>
          <w:ilvl w:val="0"/>
          <w:numId w:val="0"/>
        </w:numPr>
        <w:adjustRightInd/>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不同</w:t>
      </w:r>
      <w:r>
        <w:rPr>
          <w:rFonts w:hint="eastAsia" w:ascii="宋体" w:hAnsi="宋体" w:cs="宋体"/>
          <w:color w:val="000000" w:themeColor="text1"/>
          <w:kern w:val="0"/>
          <w:sz w:val="24"/>
          <w:highlight w:val="none"/>
          <w:lang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的投标（响应）文件的内容存在3处（含）以上错误一致的</w:t>
      </w:r>
      <w:r>
        <w:rPr>
          <w:rFonts w:hint="eastAsia" w:ascii="宋体" w:hAnsi="宋体" w:cs="宋体"/>
          <w:color w:val="000000" w:themeColor="text1"/>
          <w:kern w:val="0"/>
          <w:sz w:val="24"/>
          <w:highlight w:val="none"/>
          <w:lang w:eastAsia="zh-CN"/>
          <w14:textFill>
            <w14:solidFill>
              <w14:schemeClr w14:val="tx1"/>
            </w14:solidFill>
          </w14:textFill>
        </w:rPr>
        <w:t>。</w:t>
      </w:r>
    </w:p>
    <w:p w14:paraId="2466F707">
      <w:pPr>
        <w:numPr>
          <w:ilvl w:val="0"/>
          <w:numId w:val="0"/>
        </w:numPr>
        <w:adjustRightInd/>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不同</w:t>
      </w:r>
      <w:r>
        <w:rPr>
          <w:rFonts w:hint="eastAsia" w:ascii="宋体" w:hAnsi="宋体" w:cs="宋体"/>
          <w:color w:val="000000" w:themeColor="text1"/>
          <w:kern w:val="0"/>
          <w:sz w:val="24"/>
          <w:highlight w:val="none"/>
          <w:lang w:eastAsia="zh-CN"/>
          <w14:textFill>
            <w14:solidFill>
              <w14:schemeClr w14:val="tx1"/>
            </w14:solidFill>
          </w14:textFill>
        </w:rPr>
        <w:t>投标人</w:t>
      </w:r>
      <w:r>
        <w:rPr>
          <w:rFonts w:hint="eastAsia" w:ascii="宋体" w:hAnsi="宋体" w:cs="宋体"/>
          <w:color w:val="000000" w:themeColor="text1"/>
          <w:kern w:val="0"/>
          <w:sz w:val="24"/>
          <w:highlight w:val="none"/>
          <w14:textFill>
            <w14:solidFill>
              <w14:schemeClr w14:val="tx1"/>
            </w14:solidFill>
          </w14:textFill>
        </w:rPr>
        <w:t>联系人为同一人或不同联系人的联系电话一致的。</w:t>
      </w:r>
    </w:p>
    <w:p w14:paraId="352648E0">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p>
    <w:p w14:paraId="7BC6C6F4">
      <w:pPr>
        <w:pStyle w:val="28"/>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10FEF4E1">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35F70852">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4EBEC617">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271FB8CA">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5E0F0540">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应当将废标理由通知所有投标人。</w:t>
      </w:r>
    </w:p>
    <w:p w14:paraId="055B8206">
      <w:pPr>
        <w:pStyle w:val="28"/>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沟通并作书面记录。采购人、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确认后，将修改招标文件，重新组织采购活动。</w:t>
      </w:r>
    </w:p>
    <w:p w14:paraId="3C7DB33B">
      <w:pPr>
        <w:pStyle w:val="28"/>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79DDB589">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343EA8AB">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22C84275">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4F20BA74">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4E195063">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2"/>
    <w:p w14:paraId="3D4058A0">
      <w:pPr>
        <w:rPr>
          <w:color w:val="000000" w:themeColor="text1"/>
          <w14:textFill>
            <w14:solidFill>
              <w14:schemeClr w14:val="tx1"/>
            </w14:solidFill>
          </w14:textFill>
        </w:rPr>
      </w:pPr>
      <w:bookmarkStart w:id="435" w:name="第五部分"/>
      <w:bookmarkStart w:id="436" w:name="_Toc86217003"/>
      <w:r>
        <w:rPr>
          <w:color w:val="000000" w:themeColor="text1"/>
          <w14:textFill>
            <w14:solidFill>
              <w14:schemeClr w14:val="tx1"/>
            </w14:solidFill>
          </w14:textFill>
        </w:rPr>
        <w:br w:type="page"/>
      </w:r>
    </w:p>
    <w:p w14:paraId="17359130">
      <w:pPr>
        <w:rPr>
          <w:color w:val="000000" w:themeColor="text1"/>
          <w14:textFill>
            <w14:solidFill>
              <w14:schemeClr w14:val="tx1"/>
            </w14:solidFill>
          </w14:textFill>
        </w:rPr>
      </w:pPr>
    </w:p>
    <w:p w14:paraId="2E37547D">
      <w:pPr>
        <w:numPr>
          <w:ilvl w:val="0"/>
          <w:numId w:val="3"/>
        </w:num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437" w:name="_Toc12957"/>
      <w:bookmarkStart w:id="438" w:name="_Toc20593"/>
      <w:r>
        <w:rPr>
          <w:rFonts w:hint="eastAsia" w:ascii="宋体" w:hAnsi="宋体" w:cs="宋体"/>
          <w:b/>
          <w:color w:val="000000" w:themeColor="text1"/>
          <w:sz w:val="36"/>
          <w:szCs w:val="36"/>
          <w14:textFill>
            <w14:solidFill>
              <w14:schemeClr w14:val="tx1"/>
            </w14:solidFill>
          </w14:textFill>
        </w:rPr>
        <w:t>拟签订的合同文本</w:t>
      </w:r>
      <w:bookmarkEnd w:id="437"/>
      <w:bookmarkEnd w:id="438"/>
    </w:p>
    <w:p w14:paraId="0CCA69C3">
      <w:pPr>
        <w:jc w:val="center"/>
        <w:rPr>
          <w:rFonts w:ascii="宋体" w:hAnsi="宋体" w:eastAsia="宋体"/>
          <w:color w:val="000000" w:themeColor="text1"/>
          <w:sz w:val="24"/>
          <w:szCs w:val="24"/>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（本合同为合同样稿，最终稿由甲乙双方协商后确定）</w:t>
      </w:r>
    </w:p>
    <w:p w14:paraId="380D06EB">
      <w:pPr>
        <w:rPr>
          <w:rFonts w:ascii="宋体" w:hAnsi="宋体" w:eastAsia="宋体"/>
          <w:color w:val="000000" w:themeColor="text1"/>
          <w:sz w:val="24"/>
          <w14:textFill>
            <w14:solidFill>
              <w14:schemeClr w14:val="tx1"/>
            </w14:solidFill>
          </w14:textFill>
        </w:rPr>
      </w:pPr>
    </w:p>
    <w:p w14:paraId="326F6432">
      <w:pPr>
        <w:jc w:val="center"/>
        <w:rPr>
          <w:rFonts w:ascii="宋体" w:hAnsi="宋体" w:cs="黑体"/>
          <w:color w:val="000000" w:themeColor="text1"/>
          <w:sz w:val="28"/>
          <w:szCs w:val="28"/>
          <w14:textFill>
            <w14:solidFill>
              <w14:schemeClr w14:val="tx1"/>
            </w14:solidFill>
          </w14:textFill>
        </w:rPr>
      </w:pPr>
      <w:bookmarkStart w:id="439" w:name="_Toc14949"/>
      <w:bookmarkStart w:id="440" w:name="_Toc12182"/>
      <w:r>
        <w:rPr>
          <w:rFonts w:hint="eastAsia" w:ascii="宋体" w:hAnsi="宋体" w:cs="黑体"/>
          <w:b/>
          <w:color w:val="000000" w:themeColor="text1"/>
          <w:sz w:val="28"/>
          <w:szCs w:val="28"/>
          <w14:textFill>
            <w14:solidFill>
              <w14:schemeClr w14:val="tx1"/>
            </w14:solidFill>
          </w14:textFill>
        </w:rPr>
        <w:t>宁波市北仑区中医院保洁及后勤服务合同</w:t>
      </w:r>
    </w:p>
    <w:p w14:paraId="6CA5308E">
      <w:pPr>
        <w:jc w:val="center"/>
        <w:rPr>
          <w:rFonts w:ascii="宋体" w:hAnsi="宋体" w:cs="黑体"/>
          <w:b/>
          <w:color w:val="000000" w:themeColor="text1"/>
          <w:sz w:val="24"/>
          <w:szCs w:val="24"/>
          <w14:textFill>
            <w14:solidFill>
              <w14:schemeClr w14:val="tx1"/>
            </w14:solidFill>
          </w14:textFill>
        </w:rPr>
      </w:pPr>
    </w:p>
    <w:p w14:paraId="67EE369F">
      <w:pPr>
        <w:jc w:val="center"/>
        <w:rPr>
          <w:rFonts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第一部分　总　 则</w:t>
      </w:r>
    </w:p>
    <w:p w14:paraId="64133843">
      <w:pPr>
        <w:spacing w:line="360" w:lineRule="auto"/>
        <w:rPr>
          <w:rFonts w:ascii="宋体" w:hAnsi="宋体" w:cs="黑体"/>
          <w:b/>
          <w:bCs/>
          <w:color w:val="000000" w:themeColor="text1"/>
          <w:sz w:val="24"/>
          <w:szCs w:val="24"/>
          <w14:textFill>
            <w14:solidFill>
              <w14:schemeClr w14:val="tx1"/>
            </w14:solidFill>
          </w14:textFill>
        </w:rPr>
      </w:pPr>
      <w:r>
        <w:rPr>
          <w:rFonts w:hint="eastAsia" w:ascii="宋体" w:hAnsi="宋体" w:cs="黑体"/>
          <w:b/>
          <w:bCs/>
          <w:color w:val="000000" w:themeColor="text1"/>
          <w:sz w:val="24"/>
          <w:szCs w:val="24"/>
          <w14:textFill>
            <w14:solidFill>
              <w14:schemeClr w14:val="tx1"/>
            </w14:solidFill>
          </w14:textFill>
        </w:rPr>
        <w:t xml:space="preserve">第一条 本合同当事人 </w:t>
      </w:r>
    </w:p>
    <w:p w14:paraId="7D3046AA">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委托方（以下简称甲方）：</w:t>
      </w:r>
      <w:r>
        <w:rPr>
          <w:rFonts w:hint="eastAsia" w:ascii="宋体" w:hAnsi="宋体" w:cs="黑体"/>
          <w:color w:val="000000" w:themeColor="text1"/>
          <w:sz w:val="24"/>
          <w:szCs w:val="24"/>
          <w:u w:val="single"/>
          <w14:textFill>
            <w14:solidFill>
              <w14:schemeClr w14:val="tx1"/>
            </w14:solidFill>
          </w14:textFill>
        </w:rPr>
        <w:t xml:space="preserve">    宁波市北仑区中医院       </w:t>
      </w:r>
    </w:p>
    <w:p w14:paraId="4785E74D">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组织名称：</w:t>
      </w:r>
      <w:r>
        <w:rPr>
          <w:rFonts w:hint="eastAsia" w:ascii="宋体" w:hAnsi="宋体" w:cs="黑体"/>
          <w:color w:val="000000" w:themeColor="text1"/>
          <w:sz w:val="24"/>
          <w:szCs w:val="24"/>
          <w:u w:val="single"/>
          <w14:textFill>
            <w14:solidFill>
              <w14:schemeClr w14:val="tx1"/>
            </w14:solidFill>
          </w14:textFill>
        </w:rPr>
        <w:t xml:space="preserve">        宁波市北仑区中医院         </w:t>
      </w:r>
    </w:p>
    <w:p w14:paraId="68ADEC90">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代表人：</w:t>
      </w:r>
      <w:r>
        <w:rPr>
          <w:rFonts w:hint="eastAsia" w:ascii="宋体" w:hAnsi="宋体" w:cs="黑体"/>
          <w:color w:val="000000" w:themeColor="text1"/>
          <w:sz w:val="24"/>
          <w:szCs w:val="24"/>
          <w:u w:val="single"/>
          <w14:textFill>
            <w14:solidFill>
              <w14:schemeClr w14:val="tx1"/>
            </w14:solidFill>
          </w14:textFill>
        </w:rPr>
        <w:t xml:space="preserve">                                   </w:t>
      </w:r>
    </w:p>
    <w:p w14:paraId="1D7B64DC">
      <w:pPr>
        <w:spacing w:line="360" w:lineRule="auto"/>
        <w:rPr>
          <w:rFonts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地址：</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u w:val="single"/>
          <w14:textFill>
            <w14:solidFill>
              <w14:schemeClr w14:val="tx1"/>
            </w14:solidFill>
          </w14:textFill>
        </w:rPr>
        <w:t xml:space="preserve">宁波市北仑区新碶街道昆仑山路501号 </w:t>
      </w:r>
      <w:r>
        <w:rPr>
          <w:rFonts w:ascii="宋体" w:hAnsi="宋体"/>
          <w:bCs/>
          <w:color w:val="000000" w:themeColor="text1"/>
          <w:sz w:val="24"/>
          <w:szCs w:val="24"/>
          <w:u w:val="single"/>
          <w14:textFill>
            <w14:solidFill>
              <w14:schemeClr w14:val="tx1"/>
            </w14:solidFill>
          </w14:textFill>
        </w:rPr>
        <w:t xml:space="preserve">   </w:t>
      </w:r>
    </w:p>
    <w:p w14:paraId="6D844FEB">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联系电话：</w:t>
      </w:r>
      <w:r>
        <w:rPr>
          <w:rFonts w:hint="eastAsia" w:ascii="宋体" w:hAnsi="宋体" w:cs="黑体"/>
          <w:color w:val="000000" w:themeColor="text1"/>
          <w:sz w:val="24"/>
          <w:szCs w:val="24"/>
          <w:u w:val="single"/>
          <w14:textFill>
            <w14:solidFill>
              <w14:schemeClr w14:val="tx1"/>
            </w14:solidFill>
          </w14:textFill>
        </w:rPr>
        <w:t xml:space="preserve">                                            </w:t>
      </w:r>
    </w:p>
    <w:p w14:paraId="74266B30">
      <w:pPr>
        <w:spacing w:line="360" w:lineRule="auto"/>
        <w:rPr>
          <w:rFonts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受委托方（以下简称乙方）：</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cs="黑体"/>
          <w:color w:val="000000" w:themeColor="text1"/>
          <w:sz w:val="24"/>
          <w:szCs w:val="24"/>
          <w:u w:val="single"/>
          <w:lang w:val="en-US" w:eastAsia="zh-CN"/>
          <w14:textFill>
            <w14:solidFill>
              <w14:schemeClr w14:val="tx1"/>
            </w14:solidFill>
          </w14:textFill>
        </w:rPr>
        <w:t xml:space="preserve">                   </w:t>
      </w:r>
      <w:r>
        <w:rPr>
          <w:rFonts w:hint="eastAsia" w:ascii="宋体" w:hAnsi="宋体" w:cs="黑体"/>
          <w:color w:val="000000" w:themeColor="text1"/>
          <w:sz w:val="24"/>
          <w:szCs w:val="24"/>
          <w:u w:val="single"/>
          <w14:textFill>
            <w14:solidFill>
              <w14:schemeClr w14:val="tx1"/>
            </w14:solidFill>
          </w14:textFill>
        </w:rPr>
        <w:t xml:space="preserve"> </w:t>
      </w:r>
    </w:p>
    <w:p w14:paraId="27962518">
      <w:pPr>
        <w:spacing w:line="360" w:lineRule="auto"/>
        <w:rPr>
          <w:rFonts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企业名称：</w:t>
      </w:r>
      <w:r>
        <w:rPr>
          <w:rFonts w:hint="eastAsia" w:ascii="宋体" w:hAnsi="宋体" w:cs="黑体"/>
          <w:color w:val="000000" w:themeColor="text1"/>
          <w:sz w:val="24"/>
          <w:szCs w:val="24"/>
          <w:u w:val="single"/>
          <w14:textFill>
            <w14:solidFill>
              <w14:schemeClr w14:val="tx1"/>
            </w14:solidFill>
          </w14:textFill>
        </w:rPr>
        <w:t xml:space="preserve">                  </w:t>
      </w:r>
    </w:p>
    <w:p w14:paraId="1460C11E">
      <w:pPr>
        <w:spacing w:line="360" w:lineRule="auto"/>
        <w:rPr>
          <w:rFonts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法定代表人：</w:t>
      </w:r>
      <w:r>
        <w:rPr>
          <w:rFonts w:hint="eastAsia" w:ascii="宋体" w:hAnsi="宋体" w:cs="黑体"/>
          <w:color w:val="000000" w:themeColor="text1"/>
          <w:sz w:val="24"/>
          <w:szCs w:val="24"/>
          <w:u w:val="single"/>
          <w14:textFill>
            <w14:solidFill>
              <w14:schemeClr w14:val="tx1"/>
            </w14:solidFill>
          </w14:textFill>
        </w:rPr>
        <w:t xml:space="preserve">           </w:t>
      </w:r>
    </w:p>
    <w:p w14:paraId="2AECACC9">
      <w:pPr>
        <w:spacing w:line="360" w:lineRule="auto"/>
        <w:rPr>
          <w:rFonts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注册地址：</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cs="黑体"/>
          <w:color w:val="000000" w:themeColor="text1"/>
          <w:sz w:val="24"/>
          <w:szCs w:val="24"/>
          <w:u w:val="single"/>
          <w:lang w:val="en-US" w:eastAsia="zh-CN"/>
          <w14:textFill>
            <w14:solidFill>
              <w14:schemeClr w14:val="tx1"/>
            </w14:solidFill>
          </w14:textFill>
        </w:rPr>
        <w:t xml:space="preserve">      </w:t>
      </w:r>
      <w:r>
        <w:rPr>
          <w:rFonts w:hint="eastAsia" w:ascii="宋体" w:hAnsi="宋体" w:cs="黑体"/>
          <w:color w:val="000000" w:themeColor="text1"/>
          <w:sz w:val="24"/>
          <w:szCs w:val="24"/>
          <w:u w:val="single"/>
          <w14:textFill>
            <w14:solidFill>
              <w14:schemeClr w14:val="tx1"/>
            </w14:solidFill>
          </w14:textFill>
        </w:rPr>
        <w:t xml:space="preserve">      </w:t>
      </w:r>
    </w:p>
    <w:p w14:paraId="003AD7CA">
      <w:pPr>
        <w:spacing w:line="360" w:lineRule="auto"/>
        <w:rPr>
          <w:rFonts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联系电话：</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cs="黑体"/>
          <w:color w:val="000000" w:themeColor="text1"/>
          <w:sz w:val="24"/>
          <w:szCs w:val="24"/>
          <w:u w:val="single"/>
          <w:lang w:val="en-US" w:eastAsia="zh-CN"/>
          <w14:textFill>
            <w14:solidFill>
              <w14:schemeClr w14:val="tx1"/>
            </w14:solidFill>
          </w14:textFill>
        </w:rPr>
        <w:t xml:space="preserve">   </w:t>
      </w:r>
      <w:r>
        <w:rPr>
          <w:rFonts w:hint="eastAsia" w:ascii="宋体" w:hAnsi="宋体" w:cs="黑体"/>
          <w:color w:val="000000" w:themeColor="text1"/>
          <w:sz w:val="24"/>
          <w:szCs w:val="24"/>
          <w:u w:val="single"/>
          <w14:textFill>
            <w14:solidFill>
              <w14:schemeClr w14:val="tx1"/>
            </w14:solidFill>
          </w14:textFill>
        </w:rPr>
        <w:t xml:space="preserve">      </w:t>
      </w:r>
    </w:p>
    <w:p w14:paraId="2DCBF410">
      <w:pPr>
        <w:spacing w:line="360" w:lineRule="auto"/>
        <w:ind w:left="1" w:firstLine="480" w:firstLineChars="200"/>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宁波市北仑区中医院保洁及后勤服务外包项目经公开招标（项目编号：</w:t>
      </w:r>
      <w:r>
        <w:rPr>
          <w:rFonts w:hint="eastAsia" w:ascii="宋体" w:hAnsi="宋体" w:cs="黑体"/>
          <w:color w:val="000000" w:themeColor="text1"/>
          <w:sz w:val="24"/>
          <w:szCs w:val="24"/>
          <w:lang w:val="en-US" w:eastAsia="zh-CN"/>
          <w14:textFill>
            <w14:solidFill>
              <w14:schemeClr w14:val="tx1"/>
            </w14:solidFill>
          </w14:textFill>
        </w:rPr>
        <w:t xml:space="preserve">  </w:t>
      </w:r>
      <w:r>
        <w:rPr>
          <w:rFonts w:hint="eastAsia" w:ascii="宋体" w:hAnsi="宋体" w:cs="黑体"/>
          <w:color w:val="000000" w:themeColor="text1"/>
          <w:sz w:val="24"/>
          <w:szCs w:val="24"/>
          <w14:textFill>
            <w14:solidFill>
              <w14:schemeClr w14:val="tx1"/>
            </w14:solidFill>
          </w14:textFill>
        </w:rPr>
        <w:t>），乙方于</w:t>
      </w:r>
      <w:r>
        <w:rPr>
          <w:rFonts w:ascii="宋体" w:hAnsi="宋体" w:cs="黑体"/>
          <w:color w:val="000000" w:themeColor="text1"/>
          <w:sz w:val="24"/>
          <w:szCs w:val="24"/>
          <w14:textFill>
            <w14:solidFill>
              <w14:schemeClr w14:val="tx1"/>
            </w14:solidFill>
          </w14:textFill>
        </w:rPr>
        <w:t>202</w:t>
      </w:r>
      <w:r>
        <w:rPr>
          <w:rFonts w:hint="eastAsia" w:ascii="宋体" w:hAnsi="宋体" w:cs="黑体"/>
          <w:color w:val="000000" w:themeColor="text1"/>
          <w:sz w:val="24"/>
          <w:szCs w:val="24"/>
          <w14:textFill>
            <w14:solidFill>
              <w14:schemeClr w14:val="tx1"/>
            </w14:solidFill>
          </w14:textFill>
        </w:rPr>
        <w:t>年月</w:t>
      </w:r>
      <w:r>
        <w:rPr>
          <w:rFonts w:hint="eastAsia" w:ascii="宋体" w:hAnsi="宋体" w:cs="黑体"/>
          <w:color w:val="000000" w:themeColor="text1"/>
          <w:sz w:val="24"/>
          <w:szCs w:val="24"/>
          <w:lang w:val="en-US" w:eastAsia="zh-CN"/>
          <w14:textFill>
            <w14:solidFill>
              <w14:schemeClr w14:val="tx1"/>
            </w14:solidFill>
          </w14:textFill>
        </w:rPr>
        <w:t xml:space="preserve">   </w:t>
      </w:r>
      <w:r>
        <w:rPr>
          <w:rFonts w:hint="eastAsia" w:ascii="宋体" w:hAnsi="宋体" w:cs="黑体"/>
          <w:color w:val="000000" w:themeColor="text1"/>
          <w:sz w:val="24"/>
          <w:szCs w:val="24"/>
          <w14:textFill>
            <w14:solidFill>
              <w14:schemeClr w14:val="tx1"/>
            </w14:solidFill>
          </w14:textFill>
        </w:rPr>
        <w:t>日中标。现甲乙双方根据有关法律、法规签定本合同。</w:t>
      </w:r>
    </w:p>
    <w:p w14:paraId="55F3B4E4">
      <w:pPr>
        <w:spacing w:line="360" w:lineRule="auto"/>
        <w:rPr>
          <w:rFonts w:ascii="宋体" w:hAnsi="宋体" w:cs="黑体"/>
          <w:color w:val="000000" w:themeColor="text1"/>
          <w:sz w:val="24"/>
          <w:szCs w:val="24"/>
          <w14:textFill>
            <w14:solidFill>
              <w14:schemeClr w14:val="tx1"/>
            </w14:solidFill>
          </w14:textFill>
        </w:rPr>
      </w:pPr>
    </w:p>
    <w:p w14:paraId="72DDCB2A">
      <w:pPr>
        <w:spacing w:line="360" w:lineRule="auto"/>
        <w:rPr>
          <w:rFonts w:ascii="宋体" w:hAnsi="宋体" w:cs="黑体"/>
          <w:b/>
          <w:bCs/>
          <w:color w:val="000000" w:themeColor="text1"/>
          <w:sz w:val="24"/>
          <w:szCs w:val="24"/>
          <w14:textFill>
            <w14:solidFill>
              <w14:schemeClr w14:val="tx1"/>
            </w14:solidFill>
          </w14:textFill>
        </w:rPr>
      </w:pPr>
      <w:r>
        <w:rPr>
          <w:rFonts w:hint="eastAsia" w:ascii="宋体" w:hAnsi="宋体" w:cs="黑体"/>
          <w:b/>
          <w:bCs/>
          <w:color w:val="000000" w:themeColor="text1"/>
          <w:sz w:val="24"/>
          <w:szCs w:val="24"/>
          <w14:textFill>
            <w14:solidFill>
              <w14:schemeClr w14:val="tx1"/>
            </w14:solidFill>
          </w14:textFill>
        </w:rPr>
        <w:t>第二条 保洁及</w:t>
      </w:r>
      <w:r>
        <w:rPr>
          <w:rFonts w:hint="eastAsia" w:ascii="宋体" w:hAnsi="宋体"/>
          <w:b/>
          <w:bCs/>
          <w:color w:val="000000" w:themeColor="text1"/>
          <w:sz w:val="24"/>
          <w:szCs w:val="24"/>
          <w14:textFill>
            <w14:solidFill>
              <w14:schemeClr w14:val="tx1"/>
            </w14:solidFill>
          </w14:textFill>
        </w:rPr>
        <w:t>后勤服务</w:t>
      </w:r>
      <w:r>
        <w:rPr>
          <w:rFonts w:hint="eastAsia" w:ascii="宋体" w:hAnsi="宋体" w:cs="黑体"/>
          <w:b/>
          <w:bCs/>
          <w:color w:val="000000" w:themeColor="text1"/>
          <w:sz w:val="24"/>
          <w:szCs w:val="24"/>
          <w14:textFill>
            <w14:solidFill>
              <w14:schemeClr w14:val="tx1"/>
            </w14:solidFill>
          </w14:textFill>
        </w:rPr>
        <w:t>基本情况</w:t>
      </w:r>
    </w:p>
    <w:p w14:paraId="69FD4D66">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宁波市</w:t>
      </w:r>
      <w:r>
        <w:rPr>
          <w:rFonts w:hint="eastAsia" w:ascii="宋体" w:hAnsi="宋体" w:cs="黑体"/>
          <w:b w:val="0"/>
          <w:bCs w:val="0"/>
          <w:color w:val="000000" w:themeColor="text1"/>
          <w:sz w:val="24"/>
          <w:szCs w:val="24"/>
          <w14:textFill>
            <w14:solidFill>
              <w14:schemeClr w14:val="tx1"/>
            </w14:solidFill>
          </w14:textFill>
        </w:rPr>
        <w:t>北仑区中医院，总建筑面积为</w:t>
      </w:r>
      <w:r>
        <w:rPr>
          <w:rFonts w:hint="eastAsia" w:ascii="宋体" w:hAnsi="宋体" w:cs="黑体"/>
          <w:b w:val="0"/>
          <w:bCs w:val="0"/>
          <w:color w:val="000000" w:themeColor="text1"/>
          <w:sz w:val="24"/>
          <w:szCs w:val="24"/>
          <w:lang w:val="en-US" w:eastAsia="zh-CN"/>
          <w14:textFill>
            <w14:solidFill>
              <w14:schemeClr w14:val="tx1"/>
            </w14:solidFill>
          </w14:textFill>
        </w:rPr>
        <w:t>31885</w:t>
      </w:r>
      <w:r>
        <w:rPr>
          <w:rFonts w:hint="eastAsia" w:ascii="宋体" w:hAnsi="宋体" w:cs="黑体"/>
          <w:b w:val="0"/>
          <w:bCs w:val="0"/>
          <w:color w:val="000000" w:themeColor="text1"/>
          <w:sz w:val="24"/>
          <w:szCs w:val="24"/>
          <w14:textFill>
            <w14:solidFill>
              <w14:schemeClr w14:val="tx1"/>
            </w14:solidFill>
          </w14:textFill>
        </w:rPr>
        <w:t>平方米左右，额定病床总数</w:t>
      </w:r>
      <w:r>
        <w:rPr>
          <w:rFonts w:hint="eastAsia" w:ascii="宋体" w:hAnsi="宋体" w:cs="黑体"/>
          <w:b w:val="0"/>
          <w:bCs w:val="0"/>
          <w:color w:val="000000" w:themeColor="text1"/>
          <w:sz w:val="24"/>
          <w:szCs w:val="24"/>
          <w:lang w:val="en-US" w:eastAsia="zh-CN"/>
          <w14:textFill>
            <w14:solidFill>
              <w14:schemeClr w14:val="tx1"/>
            </w14:solidFill>
          </w14:textFill>
        </w:rPr>
        <w:t>250</w:t>
      </w:r>
      <w:r>
        <w:rPr>
          <w:rFonts w:hint="eastAsia" w:ascii="宋体" w:hAnsi="宋体" w:cs="黑体"/>
          <w:b w:val="0"/>
          <w:bCs w:val="0"/>
          <w:color w:val="000000" w:themeColor="text1"/>
          <w:sz w:val="24"/>
          <w:szCs w:val="24"/>
          <w14:textFill>
            <w14:solidFill>
              <w14:schemeClr w14:val="tx1"/>
            </w14:solidFill>
          </w14:textFill>
        </w:rPr>
        <w:t>张(实际开放</w:t>
      </w:r>
      <w:r>
        <w:rPr>
          <w:rFonts w:hint="eastAsia" w:ascii="宋体" w:hAnsi="宋体" w:cs="黑体"/>
          <w:b w:val="0"/>
          <w:bCs w:val="0"/>
          <w:color w:val="000000" w:themeColor="text1"/>
          <w:sz w:val="24"/>
          <w:szCs w:val="24"/>
          <w:lang w:val="en-US" w:eastAsia="zh-CN"/>
          <w14:textFill>
            <w14:solidFill>
              <w14:schemeClr w14:val="tx1"/>
            </w14:solidFill>
          </w14:textFill>
        </w:rPr>
        <w:t>250</w:t>
      </w:r>
      <w:r>
        <w:rPr>
          <w:rFonts w:hint="eastAsia" w:ascii="宋体" w:hAnsi="宋体" w:cs="黑体"/>
          <w:b w:val="0"/>
          <w:bCs w:val="0"/>
          <w:color w:val="000000" w:themeColor="text1"/>
          <w:sz w:val="24"/>
          <w:szCs w:val="24"/>
          <w14:textFill>
            <w14:solidFill>
              <w14:schemeClr w14:val="tx1"/>
            </w14:solidFill>
          </w14:textFill>
        </w:rPr>
        <w:t>张)，服务范围为门诊楼、住院楼、</w:t>
      </w:r>
      <w:r>
        <w:rPr>
          <w:rFonts w:hint="eastAsia" w:ascii="宋体" w:hAnsi="宋体" w:cs="黑体"/>
          <w:b w:val="0"/>
          <w:bCs w:val="0"/>
          <w:color w:val="000000" w:themeColor="text1"/>
          <w:sz w:val="24"/>
          <w:szCs w:val="24"/>
          <w:lang w:eastAsia="zh-CN"/>
          <w14:textFill>
            <w14:solidFill>
              <w14:schemeClr w14:val="tx1"/>
            </w14:solidFill>
          </w14:textFill>
        </w:rPr>
        <w:t>医技楼、公共卫生楼、</w:t>
      </w:r>
      <w:r>
        <w:rPr>
          <w:rFonts w:hint="eastAsia" w:ascii="宋体" w:hAnsi="宋体" w:cs="黑体"/>
          <w:b w:val="0"/>
          <w:bCs w:val="0"/>
          <w:color w:val="000000" w:themeColor="text1"/>
          <w:sz w:val="24"/>
          <w:szCs w:val="24"/>
          <w14:textFill>
            <w14:solidFill>
              <w14:schemeClr w14:val="tx1"/>
            </w14:solidFill>
          </w14:textFill>
        </w:rPr>
        <w:t>5号楼、6号楼及外围广场、平台等全院范围。</w:t>
      </w:r>
    </w:p>
    <w:p w14:paraId="43AE9E39">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座落位置：</w:t>
      </w:r>
      <w:r>
        <w:rPr>
          <w:rFonts w:hint="eastAsia" w:ascii="宋体" w:hAnsi="宋体"/>
          <w:bCs/>
          <w:color w:val="000000" w:themeColor="text1"/>
          <w:sz w:val="24"/>
          <w:szCs w:val="24"/>
          <w14:textFill>
            <w14:solidFill>
              <w14:schemeClr w14:val="tx1"/>
            </w14:solidFill>
          </w14:textFill>
        </w:rPr>
        <w:t>宁波市北仑区新碶街道昆仑山路501号。</w:t>
      </w:r>
    </w:p>
    <w:p w14:paraId="6434E6F8">
      <w:pPr>
        <w:spacing w:line="360" w:lineRule="auto"/>
        <w:rPr>
          <w:rFonts w:ascii="宋体" w:hAnsi="宋体" w:cs="黑体"/>
          <w:color w:val="000000" w:themeColor="text1"/>
          <w:sz w:val="24"/>
          <w:szCs w:val="24"/>
          <w14:textFill>
            <w14:solidFill>
              <w14:schemeClr w14:val="tx1"/>
            </w14:solidFill>
          </w14:textFill>
        </w:rPr>
      </w:pPr>
    </w:p>
    <w:p w14:paraId="2A4AA023">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b/>
          <w:bCs/>
          <w:color w:val="000000" w:themeColor="text1"/>
          <w:sz w:val="24"/>
          <w:szCs w:val="24"/>
          <w14:textFill>
            <w14:solidFill>
              <w14:schemeClr w14:val="tx1"/>
            </w14:solidFill>
          </w14:textFill>
        </w:rPr>
        <w:t>第三条 乙方提供服务的受益人为宁波市北仑区中医院</w:t>
      </w:r>
      <w:r>
        <w:rPr>
          <w:rFonts w:hint="eastAsia" w:ascii="宋体" w:hAnsi="宋体" w:cs="黑体"/>
          <w:color w:val="000000" w:themeColor="text1"/>
          <w:sz w:val="24"/>
          <w:szCs w:val="24"/>
          <w14:textFill>
            <w14:solidFill>
              <w14:schemeClr w14:val="tx1"/>
            </w14:solidFill>
          </w14:textFill>
        </w:rPr>
        <w:t xml:space="preserve">。 </w:t>
      </w:r>
    </w:p>
    <w:p w14:paraId="58DC0C99">
      <w:pPr>
        <w:spacing w:line="360" w:lineRule="auto"/>
        <w:rPr>
          <w:rFonts w:ascii="宋体" w:hAnsi="宋体" w:cs="黑体"/>
          <w:color w:val="000000" w:themeColor="text1"/>
          <w:sz w:val="24"/>
          <w:szCs w:val="24"/>
          <w14:textFill>
            <w14:solidFill>
              <w14:schemeClr w14:val="tx1"/>
            </w14:solidFill>
          </w14:textFill>
        </w:rPr>
      </w:pPr>
    </w:p>
    <w:p w14:paraId="24207D9C">
      <w:pPr>
        <w:spacing w:line="360" w:lineRule="auto"/>
        <w:jc w:val="center"/>
        <w:rPr>
          <w:rFonts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第二部分  委托服务事项</w:t>
      </w:r>
    </w:p>
    <w:p w14:paraId="0F3C8A0B">
      <w:pPr>
        <w:spacing w:line="360" w:lineRule="auto"/>
        <w:rPr>
          <w:rFonts w:ascii="宋体" w:hAnsi="宋体" w:cs="黑体"/>
          <w:b/>
          <w:bCs/>
          <w:color w:val="000000" w:themeColor="text1"/>
          <w:sz w:val="24"/>
          <w:szCs w:val="24"/>
          <w14:textFill>
            <w14:solidFill>
              <w14:schemeClr w14:val="tx1"/>
            </w14:solidFill>
          </w14:textFill>
        </w:rPr>
      </w:pPr>
      <w:r>
        <w:rPr>
          <w:rFonts w:hint="eastAsia" w:ascii="宋体" w:hAnsi="宋体" w:cs="黑体"/>
          <w:b/>
          <w:bCs/>
          <w:color w:val="000000" w:themeColor="text1"/>
          <w:sz w:val="24"/>
          <w:szCs w:val="24"/>
          <w14:textFill>
            <w14:solidFill>
              <w14:schemeClr w14:val="tx1"/>
            </w14:solidFill>
          </w14:textFill>
        </w:rPr>
        <w:t>第四条 甲方委托乙方的服务事项</w:t>
      </w:r>
      <w:r>
        <w:rPr>
          <w:rFonts w:hint="eastAsia" w:ascii="宋体" w:hAnsi="宋体" w:cs="黑体"/>
          <w:b/>
          <w:bCs/>
          <w:color w:val="000000" w:themeColor="text1"/>
          <w:sz w:val="24"/>
          <w:szCs w:val="24"/>
          <w:lang w:eastAsia="zh-CN"/>
          <w14:textFill>
            <w14:solidFill>
              <w14:schemeClr w14:val="tx1"/>
            </w14:solidFill>
          </w14:textFill>
        </w:rPr>
        <w:t>，</w:t>
      </w:r>
      <w:r>
        <w:rPr>
          <w:rFonts w:hint="eastAsia" w:ascii="宋体" w:hAnsi="宋体" w:cs="黑体"/>
          <w:b/>
          <w:bCs/>
          <w:color w:val="000000" w:themeColor="text1"/>
          <w:sz w:val="24"/>
          <w:szCs w:val="24"/>
          <w:lang w:val="en-US" w:eastAsia="zh-CN"/>
          <w14:textFill>
            <w14:solidFill>
              <w14:schemeClr w14:val="tx1"/>
            </w14:solidFill>
          </w14:textFill>
        </w:rPr>
        <w:t>但非仅限于以下内容</w:t>
      </w:r>
      <w:r>
        <w:rPr>
          <w:rFonts w:hint="eastAsia" w:ascii="宋体" w:hAnsi="宋体" w:cs="黑体"/>
          <w:b/>
          <w:bCs/>
          <w:color w:val="000000" w:themeColor="text1"/>
          <w:sz w:val="24"/>
          <w:szCs w:val="24"/>
          <w14:textFill>
            <w14:solidFill>
              <w14:schemeClr w14:val="tx1"/>
            </w14:solidFill>
          </w14:textFill>
        </w:rPr>
        <w:t>。</w:t>
      </w:r>
    </w:p>
    <w:p w14:paraId="00B3EF6A">
      <w:pPr>
        <w:tabs>
          <w:tab w:val="left" w:pos="1260"/>
        </w:tabs>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1.环境保洁内容范围：</w:t>
      </w:r>
    </w:p>
    <w:p w14:paraId="55ED4531">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负责医院室内、室外清洁卫生（包括天花板、顶棚、顶房平台、内墙、玻璃、高处灯具、通风口、地面、室内家具、楼梯、走廊、通道、窗户、门、桌、椅、床、柜、宣传栏、洗手间、电梯间、公共通道），和医院院落、道路的保洁工作及垃圾的收集和运送，外围清洗一年一次，不包括虫害控制。</w:t>
      </w:r>
    </w:p>
    <w:p w14:paraId="1EB8BC1E">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（2）室内PVC地面/橡胶地板的养护：定期抛光、喷磨、刷洗、补蜡、全面/起打蜡。</w:t>
      </w:r>
    </w:p>
    <w:p w14:paraId="51134208">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（3）公共区域的PVC地面/橡胶地板的养护：定期进行抛光、喷磨、刷洗、补蜡、全面起/打蜡。</w:t>
      </w:r>
    </w:p>
    <w:p w14:paraId="34C818A6">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（4）门诊玻化砖：翻新、定期进行保养。</w:t>
      </w:r>
    </w:p>
    <w:p w14:paraId="4F6DF548">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（5）医疗/生活垃圾的清运。</w:t>
      </w:r>
    </w:p>
    <w:p w14:paraId="7FC98DBD">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（6）终末消毒、拆床。</w:t>
      </w:r>
    </w:p>
    <w:p w14:paraId="3FEE6A77">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（7）拆装窗帘和隔帘、空调清洗。</w:t>
      </w:r>
    </w:p>
    <w:p w14:paraId="1EB60ECE">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（8）全院的送开水服务。</w:t>
      </w:r>
    </w:p>
    <w:p w14:paraId="13536FD9">
      <w:pPr>
        <w:tabs>
          <w:tab w:val="left" w:pos="1260"/>
        </w:tabs>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(9)运送人员负责全院的血液、大小便、标本等运送。</w:t>
      </w:r>
    </w:p>
    <w:p w14:paraId="047C76BD">
      <w:pPr>
        <w:tabs>
          <w:tab w:val="left" w:pos="1260"/>
        </w:tabs>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10）病区所有患者每日保证两次打开水，新病人入院随时打开水，并做好热水瓶的管理。</w:t>
      </w:r>
    </w:p>
    <w:p w14:paraId="5FCD97D8">
      <w:pPr>
        <w:tabs>
          <w:tab w:val="left" w:pos="1260"/>
        </w:tabs>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（11）做好出院病床及被褥的终末消毒（被褥床单位消毒机消毒）。</w:t>
      </w:r>
    </w:p>
    <w:p w14:paraId="68CB2462">
      <w:pPr>
        <w:tabs>
          <w:tab w:val="left" w:pos="1260"/>
        </w:tabs>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（12）铺备用新床。</w:t>
      </w:r>
    </w:p>
    <w:p w14:paraId="61144F3E">
      <w:pPr>
        <w:tabs>
          <w:tab w:val="left" w:pos="1260"/>
        </w:tabs>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（13）随时保持被服整治。</w:t>
      </w:r>
    </w:p>
    <w:p w14:paraId="25FCED84">
      <w:pPr>
        <w:tabs>
          <w:tab w:val="left" w:pos="1260"/>
        </w:tabs>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（14）换季做好被子及床垫的更换并整理，做好晒被褥等工作。</w:t>
      </w:r>
    </w:p>
    <w:p w14:paraId="39E66EBE">
      <w:pPr>
        <w:tabs>
          <w:tab w:val="left" w:pos="1260"/>
        </w:tabs>
        <w:spacing w:line="360" w:lineRule="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（15）手术室生活区护工工作内容：负责生活区所有房间的清洁卫生工作等；随时清洗手术室医务人员的工作鞋、外出鞋；周日清洁护工休息时生活区护工替班。</w:t>
      </w:r>
      <w:r>
        <w:rPr>
          <w:rFonts w:hint="eastAsia" w:ascii="宋体" w:hAnsi="宋体" w:cs="宋体"/>
          <w:bCs/>
          <w:color w:val="000000" w:themeColor="text1"/>
          <w:sz w:val="24"/>
          <w:szCs w:val="24"/>
          <w:highlight w:val="none"/>
          <w:lang w:val="en-US" w:eastAsia="zh-CN"/>
          <w14:textFill>
            <w14:solidFill>
              <w14:schemeClr w14:val="tx1"/>
            </w14:solidFill>
          </w14:textFill>
        </w:rPr>
        <w:t>辅助手术室整理织物，保证每天在岗人数不少于1人。</w:t>
      </w:r>
    </w:p>
    <w:p w14:paraId="1D644ACA">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2.服务要求</w:t>
      </w:r>
    </w:p>
    <w:p w14:paraId="3C6A0A7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负责医院范围内的室内、室外清洁卫生，24小时动态保洁，保持医院全貌整洁。具体要求如下：</w:t>
      </w:r>
    </w:p>
    <w:p w14:paraId="57B5520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1）对人员出入频繁之处，必须进行不间断的保洁。及时处理污物、垃圾，保持地面干燥、无污迹、无烟迹果壳。</w:t>
      </w:r>
    </w:p>
    <w:p w14:paraId="0B9F748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2）玻璃窗明亮清洁、窗帘干净。门、门框、栏杆、窗台、氧气面板上端、灯具、钟、镜框、风扇、室内分体空调器无灰尘，保持干净清洁。风扇、中央空调进出风口、隔尘网无积灰无污迹。</w:t>
      </w:r>
    </w:p>
    <w:p w14:paraId="4AE88FE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3）床头橱、凳子、椅子、病床保持清洁，无积灰无污迹。</w:t>
      </w:r>
    </w:p>
    <w:p w14:paraId="1125518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4）厕所地面光亮干净无积水，管道畅通、墙面清洁，无异味、便器无积垢。</w:t>
      </w:r>
    </w:p>
    <w:p w14:paraId="6F9CFF60">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5）公共场所的楼梯扶手及通道的地面、玻璃窗、墙面的卫生要求同上。所有垃圾桶清洁、无异味。</w:t>
      </w:r>
    </w:p>
    <w:p w14:paraId="3BA66AEF">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6）屋顶每月1-2次清扫，保持天沟通畅。绿化地无杂物垃圾，下水道无阻塞外溢，阴沟疏通无积水。</w:t>
      </w:r>
    </w:p>
    <w:p w14:paraId="39F8720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7）推车、卫生用具等整齐有序、清洁定位。病区常规废品物资、废纸、废黄板箱、空盐水瓶等及时清理、统一回收送医院废品站。</w:t>
      </w:r>
    </w:p>
    <w:p w14:paraId="2A40C54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8）按规定配合“除四害”工作。</w:t>
      </w:r>
    </w:p>
    <w:p w14:paraId="06E00BD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9）保持内墙面清洁、无污迹、无蜘蛛网。室内花盆内不得有垃圾及烟头</w:t>
      </w:r>
    </w:p>
    <w:p w14:paraId="0D25CCD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10）病区内不乱挂衣服、不拉线、不乱钉乱贴。</w:t>
      </w:r>
    </w:p>
    <w:p w14:paraId="6D70CC7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11）保持茶水站、污物间整洁，里面不得有私人杂物。水槽、水桶无积垢。</w:t>
      </w:r>
    </w:p>
    <w:p w14:paraId="0849BDD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12）节约水电，无长明灯、长流水形象。</w:t>
      </w:r>
    </w:p>
    <w:p w14:paraId="237A374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13）门急诊、大厅及室内公共区域、病房及办公室的首次（上、下午）保洁在上班前完成，不影响开诊、交接班、查房等工作。      </w:t>
      </w:r>
    </w:p>
    <w:p w14:paraId="47671DB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14）专项保洁不影响病人休息，负责防滑告知及安全提示。</w:t>
      </w:r>
    </w:p>
    <w:p w14:paraId="70C7E5B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15）院内公共设施摆放整齐有序、清洁，活动指示牌、宣传牌、防滑告示牌等应定点、定位，整齐、整洁摆放，不得无故搬移、损坏。</w:t>
      </w:r>
    </w:p>
    <w:p w14:paraId="27893D7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16）日常的清洁消毒工作按照《消毒技术规范》执行，出院病人终末消毒到位。</w:t>
      </w:r>
    </w:p>
    <w:p w14:paraId="33371A4F">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17）抹布、拖把等清洁用具数量，符合院感要求。</w:t>
      </w:r>
    </w:p>
    <w:p w14:paraId="24A487E6">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18）医疗废物处理按照《医疗废物管理条例》规范执行，禁止流失事件发生。</w:t>
      </w:r>
    </w:p>
    <w:p w14:paraId="1CDAB6CB">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19）做好环境保洁区域内的所有PVC/橡胶地面、水磨石地板的养护。养护频率要求如下：公共区域PVC/橡胶地面，喷磨抛光不低于每周2次，公共区域PVC/橡胶地面，打蜡不低于每年4次。室内区域PVC/橡胶地面每年2次。费用包含在投标总价内，要求注明保养的频率。</w:t>
      </w:r>
    </w:p>
    <w:p w14:paraId="719B3E7B">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20）合同开始三个月内完成硬地面专项维护工作：大理石/水磨石/花岗岩/玻化砖/微晶石地面的抛光、翻新、晶化、补起蜡，费用包含在投标总价内，要求提供详细维护方案。硬地面专项维护要求一年一次，如后期地面维护保养到位，经医院同意，可以延长专项维护周期。</w:t>
      </w:r>
    </w:p>
    <w:p w14:paraId="2C933658">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要求中标人对医院的项目管理配置专用的洗地机、自动洗地吸水机、抛光机、吸水洗尘机、地坪/地毯吹干机、真空吸尘机、对讲机、工业用洗衣机和烘干机、垃圾车、榨水器、不锈钢桶、电脑、打卡钟和打印机、先进的全方位清洁手推车等。</w:t>
      </w:r>
    </w:p>
    <w:p w14:paraId="39C43659">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提供保洁用的清洁剂、洗涤剂、地面保护材料，这些消耗品必须是通过国家卫生部审批准予使用，并符合医院院感科的要求，并且要求提供优质的产品。</w:t>
      </w:r>
    </w:p>
    <w:p w14:paraId="3028F239">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23）负责上述未详但属于院内保洁范围的服务。</w:t>
      </w:r>
    </w:p>
    <w:p w14:paraId="48A3F2B4">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24）病人对环境卫生的满意度在90%以上。</w:t>
      </w:r>
    </w:p>
    <w:p w14:paraId="18F0F3DA">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25）成立由物业管理人员及员工组成的保洁应急小组，提供详细的应急方案。主要应对雪灾、暴雨、台风、停电、火灾及其它突发紧急事件。小组名单、通讯号码、应急流程及应急演练等内容需书面上交医院</w:t>
      </w:r>
      <w:r>
        <w:rPr>
          <w:rFonts w:hint="eastAsia" w:ascii="宋体" w:hAnsi="宋体" w:cs="宋体"/>
          <w:b w:val="0"/>
          <w:bCs w:val="0"/>
          <w:color w:val="000000" w:themeColor="text1"/>
          <w:sz w:val="24"/>
          <w:szCs w:val="24"/>
          <w:lang w:eastAsia="zh-CN"/>
          <w14:textFill>
            <w14:solidFill>
              <w14:schemeClr w14:val="tx1"/>
            </w14:solidFill>
          </w14:textFill>
        </w:rPr>
        <w:t>后勤保卫科</w:t>
      </w:r>
      <w:r>
        <w:rPr>
          <w:rFonts w:hint="eastAsia" w:ascii="宋体" w:hAnsi="宋体" w:eastAsia="宋体" w:cs="宋体"/>
          <w:b w:val="0"/>
          <w:bCs w:val="0"/>
          <w:color w:val="000000" w:themeColor="text1"/>
          <w:sz w:val="24"/>
          <w:szCs w:val="24"/>
          <w14:textFill>
            <w14:solidFill>
              <w14:schemeClr w14:val="tx1"/>
            </w14:solidFill>
          </w14:textFill>
        </w:rPr>
        <w:t>。</w:t>
      </w:r>
    </w:p>
    <w:p w14:paraId="4EB218AE">
      <w:pPr>
        <w:spacing w:line="360" w:lineRule="auto"/>
        <w:ind w:firstLine="480" w:firstLineChars="200"/>
        <w:rPr>
          <w:rFonts w:ascii="宋体" w:hAnsi="宋体"/>
          <w:b w:val="0"/>
          <w:bCs w:val="0"/>
          <w:color w:val="000000" w:themeColor="text1"/>
          <w:sz w:val="24"/>
          <w:szCs w:val="24"/>
          <w14:textFill>
            <w14:solidFill>
              <w14:schemeClr w14:val="tx1"/>
            </w14:solidFill>
          </w14:textFill>
        </w:rPr>
      </w:pPr>
    </w:p>
    <w:p w14:paraId="4EFAE43F">
      <w:pPr>
        <w:spacing w:line="400" w:lineRule="exact"/>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 xml:space="preserve">第五条  </w:t>
      </w:r>
      <w:r>
        <w:rPr>
          <w:rFonts w:hint="eastAsia" w:ascii="宋体" w:hAnsi="宋体"/>
          <w:b w:val="0"/>
          <w:bCs w:val="0"/>
          <w:color w:val="000000" w:themeColor="text1"/>
          <w:sz w:val="24"/>
          <w:szCs w:val="24"/>
          <w14:textFill>
            <w14:solidFill>
              <w14:schemeClr w14:val="tx1"/>
            </w14:solidFill>
          </w14:textFill>
        </w:rPr>
        <w:t>有关项目说明</w:t>
      </w:r>
    </w:p>
    <w:p w14:paraId="2F7B09BF">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1．公用水电（包括空调、清洁卫生、生活等各类用水；中标人办公等各类用电）费用由医院承担；医院负责提供各类垃圾桶、医疗垃圾袋，医疗垃圾的外运费和垃圾处理费用。</w:t>
      </w:r>
    </w:p>
    <w:p w14:paraId="35AC51AD">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2.医院负责提供：</w:t>
      </w:r>
    </w:p>
    <w:p w14:paraId="11043C66">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（1）医疗垃圾袋、锐器盒；</w:t>
      </w:r>
    </w:p>
    <w:p w14:paraId="393650BC">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（2）空气消毒剂；</w:t>
      </w:r>
    </w:p>
    <w:p w14:paraId="7DE51D03">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（3）医护人员手消毒剂；</w:t>
      </w:r>
    </w:p>
    <w:p w14:paraId="5B5D72A0">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3.医院将提供中标人管理办公用房、仓库用房，在服务期限内提供给中标人免费使用。</w:t>
      </w:r>
    </w:p>
    <w:p w14:paraId="43011662">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配置项目的保洁设备（专用的洗地机、自动洗地吸水机、抛光机、吸水洗尘机、真空吸尘机、垃圾车、高压水枪、榨水器、不锈钢桶等）。</w:t>
      </w:r>
    </w:p>
    <w:p w14:paraId="487E1399">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负责所有有关环境保洁所需的清洁、洗涤药剂，地面和物体表面擦拭用的消毒剂，地面养护药剂、材料和保洁工具等耗材。</w:t>
      </w:r>
    </w:p>
    <w:p w14:paraId="089640C9">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提供电脑、考勤设备和打印机等办公设备和耗材；</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自行负责桌椅等办公家私和员工更衣柜。</w:t>
      </w:r>
    </w:p>
    <w:p w14:paraId="2C7A9FCB">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7.</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的各岗位员工要统一服装，并由中标人负责其员工工服配备和洗涤。</w:t>
      </w:r>
    </w:p>
    <w:p w14:paraId="34E463F9">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8.</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有岗前培训机构，服务人员100%经过岗前或在岗培训合格才独立上岗。</w:t>
      </w:r>
    </w:p>
    <w:p w14:paraId="27D92575">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9.未经医院同意，中标人不得在合同期限内将本项目的管理权转包。</w:t>
      </w:r>
    </w:p>
    <w:p w14:paraId="3EF0DD20">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10.</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提供足够的作业机具,自行解决后勤管理服务时所需的日常工具和劳保用品,并能根据医院的行业形象要求及规范,保证文明工作。</w:t>
      </w:r>
    </w:p>
    <w:p w14:paraId="4183B4F2">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严格按照标准化的操作程序、完善的培训体系和质量控制体系完成本项目，以保证整个后勤系统安全、高效、有序和有计划地运转。</w:t>
      </w:r>
    </w:p>
    <w:p w14:paraId="441FBD70">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有责任配合医院接受上级领导部门的监督、检查，提供必须的资料。</w:t>
      </w:r>
    </w:p>
    <w:p w14:paraId="090099AA">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13.</w:t>
      </w:r>
      <w:r>
        <w:rPr>
          <w:rFonts w:hint="eastAsia" w:ascii="宋体" w:hAnsi="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须严格按照国家规定给所有的员工缴纳各种社会保险（包括养老、医疗、工伤、生育险、失业保险等）。</w:t>
      </w:r>
    </w:p>
    <w:p w14:paraId="668193D5">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14.中标人自行负责其招聘员工的一切工资、福利；如发生工伤、疾病乃至死亡的一切责任及费用由中标人全部负责；中标人应严格遵守国家有关的法律、法规及行业标准。</w:t>
      </w:r>
    </w:p>
    <w:p w14:paraId="727C7B12">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 全部服务人员的工作时间应严格按国家有关</w:t>
      </w:r>
      <w:r>
        <w:rPr>
          <w:rFonts w:hint="eastAsia" w:ascii="宋体" w:hAnsi="宋体" w:eastAsia="宋体" w:cs="宋体"/>
          <w:bCs/>
          <w:color w:val="000000" w:themeColor="text1"/>
          <w:sz w:val="24"/>
          <w:szCs w:val="24"/>
          <w14:textFill>
            <w14:solidFill>
              <w14:schemeClr w14:val="tx1"/>
            </w14:solidFill>
          </w14:textFill>
        </w:rPr>
        <w:t>法律、法规要求的标准执行，因工作原因产生的加班（含节假日加班）应严格按国家有关法律、法规要求的标准给付员工加班薪资。</w:t>
      </w:r>
    </w:p>
    <w:p w14:paraId="5CFC66AA">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（2）所有员工入院服务期间都必须定期体检。</w:t>
      </w:r>
    </w:p>
    <w:p w14:paraId="34B1B682">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乙方负责购</w:t>
      </w:r>
      <w:r>
        <w:rPr>
          <w:rFonts w:hint="eastAsia" w:ascii="宋体" w:hAnsi="宋体" w:eastAsia="宋体" w:cs="宋体"/>
          <w:bCs/>
          <w:color w:val="000000" w:themeColor="text1"/>
          <w:sz w:val="24"/>
          <w:szCs w:val="24"/>
          <w14:textFill>
            <w14:solidFill>
              <w14:schemeClr w14:val="tx1"/>
            </w14:solidFill>
          </w14:textFill>
        </w:rPr>
        <w:t>买公众责任险和员工的人身意外保险。</w:t>
      </w:r>
    </w:p>
    <w:p w14:paraId="3743739C">
      <w:pPr>
        <w:spacing w:line="360" w:lineRule="auto"/>
        <w:jc w:val="center"/>
        <w:rPr>
          <w:rFonts w:hint="eastAsia" w:ascii="宋体" w:hAnsi="宋体" w:cs="黑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（4）因中标人违反《劳动法》等法律法规而造成院方的连带责任和损失全部由中标人承担</w:t>
      </w:r>
      <w:r>
        <w:rPr>
          <w:rFonts w:hint="eastAsia" w:ascii="宋体" w:hAnsi="宋体" w:eastAsia="宋体" w:cs="宋体"/>
          <w:bCs/>
          <w:color w:val="000000" w:themeColor="text1"/>
          <w:sz w:val="24"/>
          <w:szCs w:val="24"/>
          <w:lang w:eastAsia="zh-CN"/>
          <w14:textFill>
            <w14:solidFill>
              <w14:schemeClr w14:val="tx1"/>
            </w14:solidFill>
          </w14:textFill>
        </w:rPr>
        <w:t>。</w:t>
      </w:r>
    </w:p>
    <w:p w14:paraId="792EFAD8">
      <w:pPr>
        <w:spacing w:line="360" w:lineRule="auto"/>
        <w:jc w:val="center"/>
        <w:rPr>
          <w:rFonts w:hint="eastAsia" w:ascii="宋体" w:hAnsi="宋体" w:cs="黑体"/>
          <w:b/>
          <w:color w:val="000000" w:themeColor="text1"/>
          <w:sz w:val="24"/>
          <w:szCs w:val="24"/>
          <w14:textFill>
            <w14:solidFill>
              <w14:schemeClr w14:val="tx1"/>
            </w14:solidFill>
          </w14:textFill>
        </w:rPr>
      </w:pPr>
    </w:p>
    <w:p w14:paraId="37164C87">
      <w:pPr>
        <w:spacing w:line="360" w:lineRule="auto"/>
        <w:jc w:val="center"/>
        <w:rPr>
          <w:rFonts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第三部分 后勤服务要求标准</w:t>
      </w:r>
    </w:p>
    <w:p w14:paraId="6C621919">
      <w:pPr>
        <w:spacing w:line="360" w:lineRule="auto"/>
        <w:rPr>
          <w:rFonts w:hint="eastAsia" w:ascii="宋体" w:hAnsi="宋体" w:eastAsia="宋体" w:cs="黑体"/>
          <w:color w:val="000000" w:themeColor="text1"/>
          <w:sz w:val="24"/>
          <w:szCs w:val="24"/>
          <w:lang w:val="en-US" w:eastAsia="zh-CN"/>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w:t>
      </w:r>
      <w:r>
        <w:rPr>
          <w:rFonts w:hint="eastAsia" w:ascii="宋体" w:hAnsi="宋体" w:cs="黑体"/>
          <w:color w:val="000000" w:themeColor="text1"/>
          <w:sz w:val="24"/>
          <w:szCs w:val="24"/>
          <w:lang w:val="en-US" w:eastAsia="zh-CN"/>
          <w14:textFill>
            <w14:solidFill>
              <w14:schemeClr w14:val="tx1"/>
            </w14:solidFill>
          </w14:textFill>
        </w:rPr>
        <w:t>六</w:t>
      </w:r>
      <w:r>
        <w:rPr>
          <w:rFonts w:hint="eastAsia" w:ascii="宋体" w:hAnsi="宋体" w:cs="黑体"/>
          <w:color w:val="000000" w:themeColor="text1"/>
          <w:sz w:val="24"/>
          <w:szCs w:val="24"/>
          <w14:textFill>
            <w14:solidFill>
              <w14:schemeClr w14:val="tx1"/>
            </w14:solidFill>
          </w14:textFill>
        </w:rPr>
        <w:t>条 乙方须按约定实现管理目标。具体</w:t>
      </w:r>
      <w:r>
        <w:rPr>
          <w:rFonts w:ascii="宋体" w:hAnsi="宋体" w:cs="黑体"/>
          <w:color w:val="000000" w:themeColor="text1"/>
          <w:sz w:val="24"/>
          <w:szCs w:val="24"/>
          <w14:textFill>
            <w14:solidFill>
              <w14:schemeClr w14:val="tx1"/>
            </w14:solidFill>
          </w14:textFill>
        </w:rPr>
        <w:t>服务标准</w:t>
      </w:r>
      <w:r>
        <w:rPr>
          <w:rFonts w:hint="eastAsia" w:ascii="宋体" w:hAnsi="宋体" w:cs="黑体"/>
          <w:color w:val="000000" w:themeColor="text1"/>
          <w:sz w:val="24"/>
          <w:szCs w:val="24"/>
          <w14:textFill>
            <w14:solidFill>
              <w14:schemeClr w14:val="tx1"/>
            </w14:solidFill>
          </w14:textFill>
        </w:rPr>
        <w:t>按</w:t>
      </w:r>
      <w:r>
        <w:rPr>
          <w:rFonts w:ascii="宋体" w:hAnsi="宋体" w:cs="黑体"/>
          <w:color w:val="000000" w:themeColor="text1"/>
          <w:sz w:val="24"/>
          <w:szCs w:val="24"/>
          <w14:textFill>
            <w14:solidFill>
              <w14:schemeClr w14:val="tx1"/>
            </w14:solidFill>
          </w14:textFill>
        </w:rPr>
        <w:t>招标文件</w:t>
      </w:r>
      <w:r>
        <w:rPr>
          <w:rFonts w:hint="eastAsia" w:ascii="宋体" w:hAnsi="宋体" w:cs="黑体"/>
          <w:color w:val="000000" w:themeColor="text1"/>
          <w:sz w:val="24"/>
          <w:szCs w:val="24"/>
          <w14:textFill>
            <w14:solidFill>
              <w14:schemeClr w14:val="tx1"/>
            </w14:solidFill>
          </w14:textFill>
        </w:rPr>
        <w:t>需求</w:t>
      </w:r>
      <w:r>
        <w:rPr>
          <w:rFonts w:ascii="宋体" w:hAnsi="宋体" w:cs="黑体"/>
          <w:color w:val="000000" w:themeColor="text1"/>
          <w:sz w:val="24"/>
          <w:szCs w:val="24"/>
          <w14:textFill>
            <w14:solidFill>
              <w14:schemeClr w14:val="tx1"/>
            </w14:solidFill>
          </w14:textFill>
        </w:rPr>
        <w:t>和投标文件</w:t>
      </w:r>
      <w:r>
        <w:rPr>
          <w:rFonts w:hint="eastAsia" w:ascii="宋体" w:hAnsi="宋体" w:cs="黑体"/>
          <w:color w:val="000000" w:themeColor="text1"/>
          <w:sz w:val="24"/>
          <w:szCs w:val="24"/>
          <w14:textFill>
            <w14:solidFill>
              <w14:schemeClr w14:val="tx1"/>
            </w14:solidFill>
          </w14:textFill>
        </w:rPr>
        <w:t>响应</w:t>
      </w:r>
      <w:r>
        <w:rPr>
          <w:rFonts w:ascii="宋体" w:hAnsi="宋体" w:cs="黑体"/>
          <w:color w:val="000000" w:themeColor="text1"/>
          <w:sz w:val="24"/>
          <w:szCs w:val="24"/>
          <w14:textFill>
            <w14:solidFill>
              <w14:schemeClr w14:val="tx1"/>
            </w14:solidFill>
          </w14:textFill>
        </w:rPr>
        <w:t>情况</w:t>
      </w:r>
      <w:r>
        <w:rPr>
          <w:rFonts w:hint="eastAsia" w:ascii="宋体" w:hAnsi="宋体" w:cs="黑体"/>
          <w:color w:val="000000" w:themeColor="text1"/>
          <w:sz w:val="24"/>
          <w:szCs w:val="24"/>
          <w14:textFill>
            <w14:solidFill>
              <w14:schemeClr w14:val="tx1"/>
            </w14:solidFill>
          </w14:textFill>
        </w:rPr>
        <w:t>及甲方要求的标准执行</w:t>
      </w:r>
      <w:r>
        <w:rPr>
          <w:rFonts w:ascii="宋体" w:hAnsi="宋体" w:cs="黑体"/>
          <w:color w:val="000000" w:themeColor="text1"/>
          <w:sz w:val="24"/>
          <w:szCs w:val="24"/>
          <w14:textFill>
            <w14:solidFill>
              <w14:schemeClr w14:val="tx1"/>
            </w14:solidFill>
          </w14:textFill>
        </w:rPr>
        <w:t>。</w:t>
      </w:r>
    </w:p>
    <w:p w14:paraId="1EB207AE">
      <w:pPr>
        <w:spacing w:line="360" w:lineRule="auto"/>
        <w:jc w:val="center"/>
        <w:rPr>
          <w:rFonts w:ascii="宋体" w:hAnsi="宋体" w:cs="黑体"/>
          <w:b/>
          <w:color w:val="000000" w:themeColor="text1"/>
          <w:sz w:val="24"/>
          <w:szCs w:val="24"/>
          <w14:textFill>
            <w14:solidFill>
              <w14:schemeClr w14:val="tx1"/>
            </w14:solidFill>
          </w14:textFill>
        </w:rPr>
      </w:pPr>
    </w:p>
    <w:p w14:paraId="4362BE08">
      <w:pPr>
        <w:spacing w:line="360" w:lineRule="auto"/>
        <w:jc w:val="center"/>
        <w:rPr>
          <w:rFonts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第四部分 委托管理期限及后勤服务费用</w:t>
      </w:r>
    </w:p>
    <w:p w14:paraId="30DAF68A">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w:t>
      </w:r>
      <w:r>
        <w:rPr>
          <w:rFonts w:hint="eastAsia" w:ascii="宋体" w:hAnsi="宋体" w:cs="黑体"/>
          <w:color w:val="000000" w:themeColor="text1"/>
          <w:sz w:val="24"/>
          <w:szCs w:val="24"/>
          <w:lang w:val="en-US" w:eastAsia="zh-CN"/>
          <w14:textFill>
            <w14:solidFill>
              <w14:schemeClr w14:val="tx1"/>
            </w14:solidFill>
          </w14:textFill>
        </w:rPr>
        <w:t>七</w:t>
      </w:r>
      <w:r>
        <w:rPr>
          <w:rFonts w:hint="eastAsia" w:ascii="宋体" w:hAnsi="宋体" w:cs="黑体"/>
          <w:color w:val="000000" w:themeColor="text1"/>
          <w:sz w:val="24"/>
          <w:szCs w:val="24"/>
          <w14:textFill>
            <w14:solidFill>
              <w14:schemeClr w14:val="tx1"/>
            </w14:solidFill>
          </w14:textFill>
        </w:rPr>
        <w:t>条 委托管理期限。</w:t>
      </w:r>
      <w:r>
        <w:rPr>
          <w:rFonts w:ascii="宋体" w:hAnsi="宋体" w:cs="Arial"/>
          <w:color w:val="000000" w:themeColor="text1"/>
          <w:kern w:val="0"/>
          <w:sz w:val="24"/>
          <w:szCs w:val="24"/>
          <w14:textFill>
            <w14:solidFill>
              <w14:schemeClr w14:val="tx1"/>
            </w14:solidFill>
          </w14:textFill>
        </w:rPr>
        <w:t>一招三年，合同每年一签</w:t>
      </w:r>
      <w:r>
        <w:rPr>
          <w:rFonts w:hint="eastAsia" w:ascii="宋体" w:hAnsi="宋体" w:cs="Arial"/>
          <w:color w:val="000000" w:themeColor="text1"/>
          <w:kern w:val="0"/>
          <w:sz w:val="24"/>
          <w:szCs w:val="24"/>
          <w14:textFill>
            <w14:solidFill>
              <w14:schemeClr w14:val="tx1"/>
            </w14:solidFill>
          </w14:textFill>
        </w:rPr>
        <w:t>，服务期自：</w:t>
      </w:r>
      <w:r>
        <w:rPr>
          <w:rFonts w:hint="eastAsia" w:ascii="宋体" w:hAnsi="宋体" w:cs="Arial"/>
          <w:color w:val="000000" w:themeColor="text1"/>
          <w:kern w:val="0"/>
          <w:sz w:val="24"/>
          <w:szCs w:val="24"/>
          <w:lang w:val="en-US" w:eastAsia="zh-CN"/>
          <w14:textFill>
            <w14:solidFill>
              <w14:schemeClr w14:val="tx1"/>
            </w14:solidFill>
          </w14:textFill>
        </w:rPr>
        <w:t xml:space="preserve">202 </w:t>
      </w:r>
      <w:r>
        <w:rPr>
          <w:rFonts w:hint="eastAsia" w:ascii="宋体" w:hAnsi="宋体" w:cs="Arial"/>
          <w:color w:val="000000" w:themeColor="text1"/>
          <w:kern w:val="0"/>
          <w:sz w:val="24"/>
          <w:szCs w:val="24"/>
          <w14:textFill>
            <w14:solidFill>
              <w14:schemeClr w14:val="tx1"/>
            </w14:solidFill>
          </w14:textFill>
        </w:rPr>
        <w:t>年月日至</w:t>
      </w:r>
      <w:r>
        <w:rPr>
          <w:rFonts w:hint="eastAsia" w:ascii="宋体" w:hAnsi="宋体" w:cs="Arial"/>
          <w:color w:val="000000" w:themeColor="text1"/>
          <w:kern w:val="0"/>
          <w:sz w:val="24"/>
          <w:szCs w:val="24"/>
          <w:u w:val="single"/>
          <w:lang w:val="en-US" w:eastAsia="zh-CN"/>
          <w14:textFill>
            <w14:solidFill>
              <w14:schemeClr w14:val="tx1"/>
            </w14:solidFill>
          </w14:textFill>
        </w:rPr>
        <w:t xml:space="preserve">202  </w:t>
      </w:r>
      <w:r>
        <w:rPr>
          <w:rFonts w:hint="eastAsia" w:ascii="宋体" w:hAnsi="宋体" w:cs="Arial"/>
          <w:color w:val="000000" w:themeColor="text1"/>
          <w:kern w:val="0"/>
          <w:sz w:val="24"/>
          <w:szCs w:val="24"/>
          <w14:textFill>
            <w14:solidFill>
              <w14:schemeClr w14:val="tx1"/>
            </w14:solidFill>
          </w14:textFill>
        </w:rPr>
        <w:t>年月日，</w:t>
      </w:r>
      <w:r>
        <w:rPr>
          <w:rFonts w:ascii="宋体" w:hAnsi="宋体" w:cs="Arial"/>
          <w:color w:val="000000" w:themeColor="text1"/>
          <w:kern w:val="0"/>
          <w:sz w:val="24"/>
          <w:szCs w:val="24"/>
          <w14:textFill>
            <w14:solidFill>
              <w14:schemeClr w14:val="tx1"/>
            </w14:solidFill>
          </w14:textFill>
        </w:rPr>
        <w:t>甲方有权根据上年合同履约考核情况决定是否续签</w:t>
      </w:r>
      <w:r>
        <w:rPr>
          <w:rFonts w:hint="eastAsia" w:ascii="宋体" w:hAnsi="宋体" w:cs="黑体"/>
          <w:color w:val="000000" w:themeColor="text1"/>
          <w:sz w:val="24"/>
          <w:szCs w:val="24"/>
          <w14:textFill>
            <w14:solidFill>
              <w14:schemeClr w14:val="tx1"/>
            </w14:solidFill>
          </w14:textFill>
        </w:rPr>
        <w:t>。</w:t>
      </w:r>
    </w:p>
    <w:p w14:paraId="27CDFEA3">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w:t>
      </w:r>
      <w:r>
        <w:rPr>
          <w:rFonts w:hint="eastAsia" w:ascii="宋体" w:hAnsi="宋体" w:cs="黑体"/>
          <w:color w:val="000000" w:themeColor="text1"/>
          <w:sz w:val="24"/>
          <w:szCs w:val="24"/>
          <w:lang w:val="en-US" w:eastAsia="zh-CN"/>
          <w14:textFill>
            <w14:solidFill>
              <w14:schemeClr w14:val="tx1"/>
            </w14:solidFill>
          </w14:textFill>
        </w:rPr>
        <w:t>八</w:t>
      </w:r>
      <w:r>
        <w:rPr>
          <w:rFonts w:hint="eastAsia" w:ascii="宋体" w:hAnsi="宋体" w:cs="黑体"/>
          <w:color w:val="000000" w:themeColor="text1"/>
          <w:sz w:val="24"/>
          <w:szCs w:val="24"/>
          <w14:textFill>
            <w14:solidFill>
              <w14:schemeClr w14:val="tx1"/>
            </w14:solidFill>
          </w14:textFill>
        </w:rPr>
        <w:t>条　保洁及后勤服务服务费</w:t>
      </w:r>
    </w:p>
    <w:p w14:paraId="149CE237">
      <w:pPr>
        <w:spacing w:line="360" w:lineRule="auto"/>
        <w:ind w:firstLine="480" w:firstLineChars="200"/>
        <w:rPr>
          <w:rFonts w:hint="default" w:ascii="宋体" w:hAnsi="宋体" w:eastAsia="宋体" w:cs="黑体"/>
          <w:color w:val="000000" w:themeColor="text1"/>
          <w:sz w:val="24"/>
          <w:szCs w:val="24"/>
          <w:lang w:val="en-US" w:eastAsia="zh-CN"/>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1</w:t>
      </w:r>
      <w:r>
        <w:rPr>
          <w:rFonts w:hint="eastAsia" w:ascii="宋体" w:hAnsi="宋体" w:cs="黑体"/>
          <w:color w:val="000000" w:themeColor="text1"/>
          <w:sz w:val="24"/>
          <w:szCs w:val="24"/>
          <w:lang w:val="en-US" w:eastAsia="zh-CN"/>
          <w14:textFill>
            <w14:solidFill>
              <w14:schemeClr w14:val="tx1"/>
            </w14:solidFill>
          </w14:textFill>
        </w:rPr>
        <w:t>.</w:t>
      </w:r>
      <w:r>
        <w:rPr>
          <w:rFonts w:hint="eastAsia" w:ascii="宋体" w:hAnsi="宋体" w:cs="黑体"/>
          <w:color w:val="000000" w:themeColor="text1"/>
          <w:sz w:val="24"/>
          <w:szCs w:val="24"/>
          <w14:textFill>
            <w14:solidFill>
              <w14:schemeClr w14:val="tx1"/>
            </w14:solidFill>
          </w14:textFill>
        </w:rPr>
        <w:t>本合同约定的每年服务费为人民币</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cs="黑体"/>
          <w:color w:val="000000" w:themeColor="text1"/>
          <w:sz w:val="24"/>
          <w:szCs w:val="24"/>
          <w:u w:val="single"/>
          <w:lang w:val="en-US" w:eastAsia="zh-CN"/>
          <w14:textFill>
            <w14:solidFill>
              <w14:schemeClr w14:val="tx1"/>
            </w14:solidFill>
          </w14:textFill>
        </w:rPr>
        <w:t xml:space="preserve">    </w:t>
      </w:r>
      <w:r>
        <w:rPr>
          <w:rFonts w:hint="eastAsia" w:ascii="宋体" w:hAnsi="宋体" w:cs="黑体"/>
          <w:color w:val="000000" w:themeColor="text1"/>
          <w:sz w:val="24"/>
          <w:szCs w:val="24"/>
          <w14:textFill>
            <w14:solidFill>
              <w14:schemeClr w14:val="tx1"/>
            </w14:solidFill>
          </w14:textFill>
        </w:rPr>
        <w:t>元（大写人民币：</w:t>
      </w:r>
      <w:r>
        <w:rPr>
          <w:rFonts w:hint="eastAsia" w:ascii="宋体" w:hAnsi="宋体" w:cs="黑体"/>
          <w:color w:val="000000" w:themeColor="text1"/>
          <w:sz w:val="24"/>
          <w:szCs w:val="24"/>
          <w:lang w:val="en-US" w:eastAsia="zh-CN"/>
          <w14:textFill>
            <w14:solidFill>
              <w14:schemeClr w14:val="tx1"/>
            </w14:solidFill>
          </w14:textFill>
        </w:rPr>
        <w:t xml:space="preserve">   </w:t>
      </w:r>
      <w:r>
        <w:rPr>
          <w:rFonts w:hint="eastAsia" w:ascii="宋体" w:hAnsi="宋体" w:cs="黑体"/>
          <w:color w:val="000000" w:themeColor="text1"/>
          <w:sz w:val="24"/>
          <w:szCs w:val="24"/>
          <w14:textFill>
            <w14:solidFill>
              <w14:schemeClr w14:val="tx1"/>
            </w14:solidFill>
          </w14:textFill>
        </w:rPr>
        <w:t>）</w:t>
      </w:r>
      <w:r>
        <w:rPr>
          <w:rFonts w:hint="eastAsia" w:ascii="宋体" w:hAnsi="宋体" w:cs="黑体"/>
          <w:color w:val="000000" w:themeColor="text1"/>
          <w:sz w:val="24"/>
          <w:szCs w:val="24"/>
          <w:lang w:eastAsia="zh-CN"/>
          <w14:textFill>
            <w14:solidFill>
              <w14:schemeClr w14:val="tx1"/>
            </w14:solidFill>
          </w14:textFill>
        </w:rPr>
        <w:t>。</w:t>
      </w:r>
      <w:r>
        <w:rPr>
          <w:rFonts w:hint="eastAsia" w:ascii="宋体" w:hAnsi="宋体" w:cs="黑体"/>
          <w:color w:val="000000" w:themeColor="text1"/>
          <w:sz w:val="24"/>
          <w:szCs w:val="24"/>
          <w:lang w:val="en-US" w:eastAsia="zh-CN"/>
          <w14:textFill>
            <w14:solidFill>
              <w14:schemeClr w14:val="tx1"/>
            </w14:solidFill>
          </w14:textFill>
        </w:rPr>
        <w:t>因金额除不断存在尾数差，合同金额每月支付顺序为202 年  月至202 年月每月开具金额为：元/月，202年月开具金额为：元。</w:t>
      </w:r>
    </w:p>
    <w:p w14:paraId="7EFD07EC">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.费用支付：每月考核结束乙方开具合规服务费发票并附上当月乙方员工考勤原始表交于甲方，甲方收到发票后支付上月费用，支付的具体合同金额，依考核结果和当月乙方实际到位人员数确定。</w:t>
      </w:r>
    </w:p>
    <w:p w14:paraId="65B00103">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w:t>
      </w:r>
      <w:r>
        <w:rPr>
          <w:rFonts w:hint="eastAsia" w:ascii="宋体" w:hAnsi="宋体" w:cs="黑体"/>
          <w:color w:val="000000" w:themeColor="text1"/>
          <w:sz w:val="24"/>
          <w:szCs w:val="24"/>
          <w:lang w:val="en-US" w:eastAsia="zh-CN"/>
          <w14:textFill>
            <w14:solidFill>
              <w14:schemeClr w14:val="tx1"/>
            </w14:solidFill>
          </w14:textFill>
        </w:rPr>
        <w:t>九</w:t>
      </w:r>
      <w:r>
        <w:rPr>
          <w:rFonts w:hint="eastAsia" w:ascii="宋体" w:hAnsi="宋体" w:cs="黑体"/>
          <w:color w:val="000000" w:themeColor="text1"/>
          <w:sz w:val="24"/>
          <w:szCs w:val="24"/>
          <w14:textFill>
            <w14:solidFill>
              <w14:schemeClr w14:val="tx1"/>
            </w14:solidFill>
          </w14:textFill>
        </w:rPr>
        <w:t>条 服务的质量标准</w:t>
      </w:r>
    </w:p>
    <w:p w14:paraId="292F1992">
      <w:pPr>
        <w:spacing w:line="360" w:lineRule="auto"/>
        <w:ind w:firstLine="420"/>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乙方应在本合同履行期限内，对本项目的保洁</w:t>
      </w:r>
      <w:r>
        <w:rPr>
          <w:rFonts w:ascii="宋体" w:hAnsi="宋体" w:cs="黑体"/>
          <w:color w:val="000000" w:themeColor="text1"/>
          <w:sz w:val="24"/>
          <w:szCs w:val="24"/>
          <w14:textFill>
            <w14:solidFill>
              <w14:schemeClr w14:val="tx1"/>
            </w14:solidFill>
          </w14:textFill>
        </w:rPr>
        <w:t>及</w:t>
      </w:r>
      <w:r>
        <w:rPr>
          <w:rFonts w:hint="eastAsia" w:ascii="宋体" w:hAnsi="宋体" w:cs="黑体"/>
          <w:color w:val="000000" w:themeColor="text1"/>
          <w:sz w:val="24"/>
          <w:szCs w:val="24"/>
          <w14:textFill>
            <w14:solidFill>
              <w14:schemeClr w14:val="tx1"/>
            </w14:solidFill>
          </w14:textFill>
        </w:rPr>
        <w:t>后勤服务达到甲方在招标文件中提出的、乙方在投标文件中承诺的、以及在服务方案中具体表明的质量标准。</w:t>
      </w:r>
    </w:p>
    <w:p w14:paraId="202F01C2">
      <w:pPr>
        <w:spacing w:line="360" w:lineRule="auto"/>
        <w:ind w:firstLine="720" w:firstLineChars="300"/>
        <w:rPr>
          <w:rFonts w:hint="eastAsia" w:ascii="宋体" w:hAnsi="宋体" w:eastAsia="宋体"/>
          <w:b w:val="0"/>
          <w:bCs w:val="0"/>
          <w:color w:val="000000" w:themeColor="text1"/>
          <w:sz w:val="24"/>
          <w:szCs w:val="24"/>
          <w:lang w:eastAsia="zh-CN"/>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每月由</w:t>
      </w:r>
      <w:r>
        <w:rPr>
          <w:rFonts w:hint="eastAsia" w:ascii="宋体" w:hAnsi="宋体"/>
          <w:b w:val="0"/>
          <w:bCs w:val="0"/>
          <w:color w:val="000000" w:themeColor="text1"/>
          <w:sz w:val="24"/>
          <w:szCs w:val="24"/>
          <w:lang w:eastAsia="zh-CN"/>
          <w14:textFill>
            <w14:solidFill>
              <w14:schemeClr w14:val="tx1"/>
            </w14:solidFill>
          </w14:textFill>
        </w:rPr>
        <w:t>后勤保卫科</w:t>
      </w:r>
      <w:r>
        <w:rPr>
          <w:rFonts w:hint="eastAsia" w:ascii="宋体" w:hAnsi="宋体"/>
          <w:b w:val="0"/>
          <w:bCs w:val="0"/>
          <w:color w:val="000000" w:themeColor="text1"/>
          <w:sz w:val="24"/>
          <w:szCs w:val="24"/>
          <w14:textFill>
            <w14:solidFill>
              <w14:schemeClr w14:val="tx1"/>
            </w14:solidFill>
          </w14:textFill>
        </w:rPr>
        <w:t>、医务部、护理部、院感科、监察室组织考核。考核标准：医院制定详细的考核细则，每月对保洁运送进行考核，主要从服务态度、工作效果、在职在岗情况、制度执行情况、病员及医务人员的满意度、服务质量等几方面进行考核</w:t>
      </w:r>
      <w:r>
        <w:rPr>
          <w:rFonts w:hint="eastAsia" w:ascii="宋体" w:hAnsi="宋体"/>
          <w:b w:val="0"/>
          <w:bCs w:val="0"/>
          <w:color w:val="000000" w:themeColor="text1"/>
          <w:sz w:val="24"/>
          <w:szCs w:val="24"/>
          <w:lang w:eastAsia="zh-CN"/>
          <w14:textFill>
            <w14:solidFill>
              <w14:schemeClr w14:val="tx1"/>
            </w14:solidFill>
          </w14:textFill>
        </w:rPr>
        <w:t>。</w:t>
      </w:r>
    </w:p>
    <w:p w14:paraId="32426067">
      <w:pPr>
        <w:spacing w:line="360" w:lineRule="auto"/>
        <w:ind w:firstLine="480" w:firstLineChars="200"/>
        <w:rPr>
          <w:rFonts w:hint="default" w:ascii="宋体" w:hAnsi="宋体" w:eastAsia="宋体" w:cs="黑体"/>
          <w:b w:val="0"/>
          <w:bCs w:val="0"/>
          <w:color w:val="000000" w:themeColor="text1"/>
          <w:sz w:val="24"/>
          <w:szCs w:val="24"/>
          <w:lang w:val="en-US" w:eastAsia="zh-CN"/>
          <w14:textFill>
            <w14:solidFill>
              <w14:schemeClr w14:val="tx1"/>
            </w14:solidFill>
          </w14:textFill>
        </w:rPr>
      </w:pPr>
      <w:r>
        <w:rPr>
          <w:rFonts w:hint="eastAsia" w:ascii="宋体" w:hAnsi="宋体" w:cs="黑体"/>
          <w:b w:val="0"/>
          <w:bCs w:val="0"/>
          <w:color w:val="000000" w:themeColor="text1"/>
          <w:sz w:val="24"/>
          <w:szCs w:val="24"/>
          <w:u w:val="none"/>
          <w:lang w:val="en-US" w:eastAsia="zh-CN"/>
          <w14:textFill>
            <w14:solidFill>
              <w14:schemeClr w14:val="tx1"/>
            </w14:solidFill>
          </w14:textFill>
        </w:rPr>
        <w:t>为了激发中标人服务质量，如因中标人不作为或工作欠缺导致采购人被上级通报的，区级（内）通报的一次扣罚中标人人民币1000元、市级(内）通报的一次扣罚中标人人民币2000元、省级(内）通报的一次扣罚中标人人民币3000元，如当月发生第二起(含）及以上通报的按对应级别翻倍扣罚。扣罚款在次月初缴纳至医院财务部。</w:t>
      </w:r>
    </w:p>
    <w:p w14:paraId="47A99E1A">
      <w:pPr>
        <w:rPr>
          <w:rFonts w:hint="eastAsia"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br w:type="page"/>
      </w:r>
    </w:p>
    <w:p w14:paraId="5BB7148C">
      <w:pPr>
        <w:spacing w:line="360" w:lineRule="auto"/>
        <w:jc w:val="center"/>
        <w:rPr>
          <w:rFonts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第五部分  违约责任</w:t>
      </w:r>
    </w:p>
    <w:p w14:paraId="5053773A">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第十条  甲方违反本合同第二</w:t>
      </w:r>
      <w:r>
        <w:rPr>
          <w:rFonts w:hint="eastAsia" w:ascii="宋体" w:hAnsi="宋体" w:cs="黑体"/>
          <w:color w:val="000000" w:themeColor="text1"/>
          <w:sz w:val="24"/>
          <w:szCs w:val="24"/>
          <w:lang w:val="en-US" w:eastAsia="zh-CN"/>
          <w14:textFill>
            <w14:solidFill>
              <w14:schemeClr w14:val="tx1"/>
            </w14:solidFill>
          </w14:textFill>
        </w:rPr>
        <w:t>部分</w:t>
      </w:r>
      <w:r>
        <w:rPr>
          <w:rFonts w:hint="eastAsia" w:ascii="宋体" w:hAnsi="宋体" w:cs="黑体"/>
          <w:color w:val="000000" w:themeColor="text1"/>
          <w:sz w:val="24"/>
          <w:szCs w:val="24"/>
          <w14:textFill>
            <w14:solidFill>
              <w14:schemeClr w14:val="tx1"/>
            </w14:solidFill>
          </w14:textFill>
        </w:rPr>
        <w:t xml:space="preserve">的约定，使乙方未完成规定管理目标，乙方有权要求甲方在一定期限内解决，逾期未解决的乙方有权终止合同；造成乙方经济损失的，甲方应给予乙方经济赔偿。 </w:t>
      </w:r>
    </w:p>
    <w:p w14:paraId="04E4498C">
      <w:pPr>
        <w:spacing w:line="360" w:lineRule="auto"/>
        <w:rPr>
          <w:rFonts w:ascii="宋体" w:hAnsi="宋体" w:cs="黑体"/>
          <w:color w:val="000000" w:themeColor="text1"/>
          <w:sz w:val="24"/>
          <w:szCs w:val="24"/>
          <w14:textFill>
            <w14:solidFill>
              <w14:schemeClr w14:val="tx1"/>
            </w14:solidFill>
          </w14:textFill>
        </w:rPr>
      </w:pPr>
    </w:p>
    <w:p w14:paraId="38F538CC">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w:t>
      </w:r>
      <w:r>
        <w:rPr>
          <w:rFonts w:hint="eastAsia" w:ascii="宋体" w:hAnsi="宋体" w:cs="黑体"/>
          <w:color w:val="000000" w:themeColor="text1"/>
          <w:sz w:val="24"/>
          <w:szCs w:val="24"/>
          <w:lang w:val="en-US" w:eastAsia="zh-CN"/>
          <w14:textFill>
            <w14:solidFill>
              <w14:schemeClr w14:val="tx1"/>
            </w14:solidFill>
          </w14:textFill>
        </w:rPr>
        <w:t>一</w:t>
      </w:r>
      <w:r>
        <w:rPr>
          <w:rFonts w:hint="eastAsia" w:ascii="宋体" w:hAnsi="宋体" w:cs="黑体"/>
          <w:color w:val="000000" w:themeColor="text1"/>
          <w:sz w:val="24"/>
          <w:szCs w:val="24"/>
          <w14:textFill>
            <w14:solidFill>
              <w14:schemeClr w14:val="tx1"/>
            </w14:solidFill>
          </w14:textFill>
        </w:rPr>
        <w:t>条　乙方违反本合同第二</w:t>
      </w:r>
      <w:r>
        <w:rPr>
          <w:rFonts w:hint="eastAsia" w:ascii="宋体" w:hAnsi="宋体" w:cs="黑体"/>
          <w:color w:val="000000" w:themeColor="text1"/>
          <w:sz w:val="24"/>
          <w:szCs w:val="24"/>
          <w:lang w:val="en-US" w:eastAsia="zh-CN"/>
          <w14:textFill>
            <w14:solidFill>
              <w14:schemeClr w14:val="tx1"/>
            </w14:solidFill>
          </w14:textFill>
        </w:rPr>
        <w:t>部分</w:t>
      </w:r>
      <w:r>
        <w:rPr>
          <w:rFonts w:hint="eastAsia" w:ascii="宋体" w:hAnsi="宋体" w:cs="黑体"/>
          <w:color w:val="000000" w:themeColor="text1"/>
          <w:sz w:val="24"/>
          <w:szCs w:val="24"/>
          <w14:textFill>
            <w14:solidFill>
              <w14:schemeClr w14:val="tx1"/>
            </w14:solidFill>
          </w14:textFill>
        </w:rPr>
        <w:t xml:space="preserve">的约定，不能完成管理目标，甲方有权要求乙方限期整改，逾期未整改的，甲方有权终止合同；造成甲方经济损失的，乙方应给予甲方经济赔偿。 </w:t>
      </w:r>
    </w:p>
    <w:p w14:paraId="6BDDB8DF">
      <w:pPr>
        <w:rPr>
          <w:color w:val="000000" w:themeColor="text1"/>
          <w14:textFill>
            <w14:solidFill>
              <w14:schemeClr w14:val="tx1"/>
            </w14:solidFill>
          </w14:textFill>
        </w:rPr>
      </w:pPr>
    </w:p>
    <w:p w14:paraId="21721252">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w:t>
      </w:r>
      <w:r>
        <w:rPr>
          <w:rFonts w:hint="eastAsia" w:ascii="宋体" w:hAnsi="宋体" w:cs="黑体"/>
          <w:color w:val="000000" w:themeColor="text1"/>
          <w:sz w:val="24"/>
          <w:szCs w:val="24"/>
          <w:lang w:val="en-US" w:eastAsia="zh-CN"/>
          <w14:textFill>
            <w14:solidFill>
              <w14:schemeClr w14:val="tx1"/>
            </w14:solidFill>
          </w14:textFill>
        </w:rPr>
        <w:t>二</w:t>
      </w:r>
      <w:r>
        <w:rPr>
          <w:rFonts w:hint="eastAsia" w:ascii="宋体" w:hAnsi="宋体" w:cs="黑体"/>
          <w:color w:val="000000" w:themeColor="text1"/>
          <w:sz w:val="24"/>
          <w:szCs w:val="24"/>
          <w14:textFill>
            <w14:solidFill>
              <w14:schemeClr w14:val="tx1"/>
            </w14:solidFill>
          </w14:textFill>
        </w:rPr>
        <w:t>条　</w:t>
      </w:r>
      <w:r>
        <w:rPr>
          <w:rFonts w:ascii="宋体" w:hAnsi="宋体" w:cs="黑体"/>
          <w:color w:val="000000" w:themeColor="text1"/>
          <w:sz w:val="24"/>
          <w:szCs w:val="24"/>
          <w14:textFill>
            <w14:solidFill>
              <w14:schemeClr w14:val="tx1"/>
            </w14:solidFill>
          </w14:textFill>
        </w:rPr>
        <w:t>本合同金额是根据所列的区域、区域用途、所管理的部门、设备和具体工作任务而确定的。如果乙方或者服务人员提供服务的区域、区域用途、所管理的部门、设备或工作任务的总量以任何方式出现增加、减少或变更，则本合同期金额也要作相应的增加或者减少。这种调整应在增加、减少或变更发生后的第一次付款时开始执行。</w:t>
      </w:r>
    </w:p>
    <w:p w14:paraId="767430D1">
      <w:pPr>
        <w:rPr>
          <w:color w:val="000000" w:themeColor="text1"/>
          <w14:textFill>
            <w14:solidFill>
              <w14:schemeClr w14:val="tx1"/>
            </w14:solidFill>
          </w14:textFill>
        </w:rPr>
      </w:pPr>
    </w:p>
    <w:p w14:paraId="70656E47">
      <w:pPr>
        <w:spacing w:line="360" w:lineRule="auto"/>
        <w:rPr>
          <w:rFonts w:hint="default" w:ascii="宋体" w:hAnsi="宋体" w:eastAsia="宋体" w:cs="黑体"/>
          <w:color w:val="000000" w:themeColor="text1"/>
          <w:sz w:val="24"/>
          <w:szCs w:val="24"/>
          <w:lang w:val="en-US" w:eastAsia="zh-CN"/>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w:t>
      </w:r>
      <w:r>
        <w:rPr>
          <w:rFonts w:hint="eastAsia" w:ascii="宋体" w:hAnsi="宋体" w:cs="黑体"/>
          <w:color w:val="000000" w:themeColor="text1"/>
          <w:sz w:val="24"/>
          <w:szCs w:val="24"/>
          <w:lang w:val="en-US" w:eastAsia="zh-CN"/>
          <w14:textFill>
            <w14:solidFill>
              <w14:schemeClr w14:val="tx1"/>
            </w14:solidFill>
          </w14:textFill>
        </w:rPr>
        <w:t>三</w:t>
      </w:r>
      <w:r>
        <w:rPr>
          <w:rFonts w:hint="eastAsia" w:ascii="宋体" w:hAnsi="宋体" w:cs="黑体"/>
          <w:color w:val="000000" w:themeColor="text1"/>
          <w:sz w:val="24"/>
          <w:szCs w:val="24"/>
          <w14:textFill>
            <w14:solidFill>
              <w14:schemeClr w14:val="tx1"/>
            </w14:solidFill>
          </w14:textFill>
        </w:rPr>
        <w:t xml:space="preserve">条　甲乙双方任何一方无法律依据提前终止合同的违约方应赔偿对方一个月保洁及后勤服务费的违约金；造成对方经济损失的，应给予经济赔偿。 </w:t>
      </w:r>
    </w:p>
    <w:p w14:paraId="25B862E9">
      <w:pPr>
        <w:spacing w:line="360" w:lineRule="auto"/>
        <w:jc w:val="center"/>
        <w:rPr>
          <w:rFonts w:hint="eastAsia" w:ascii="宋体" w:hAnsi="宋体" w:cs="黑体"/>
          <w:b/>
          <w:color w:val="000000" w:themeColor="text1"/>
          <w:sz w:val="24"/>
          <w:szCs w:val="24"/>
          <w14:textFill>
            <w14:solidFill>
              <w14:schemeClr w14:val="tx1"/>
            </w14:solidFill>
          </w14:textFill>
        </w:rPr>
      </w:pPr>
    </w:p>
    <w:p w14:paraId="4C9B63F0">
      <w:pPr>
        <w:spacing w:line="360" w:lineRule="auto"/>
        <w:jc w:val="center"/>
        <w:rPr>
          <w:rFonts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第六部分   附则</w:t>
      </w:r>
    </w:p>
    <w:p w14:paraId="3BBC5012">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w:t>
      </w:r>
      <w:r>
        <w:rPr>
          <w:rFonts w:hint="eastAsia" w:ascii="宋体" w:hAnsi="宋体" w:cs="黑体"/>
          <w:color w:val="000000" w:themeColor="text1"/>
          <w:sz w:val="24"/>
          <w:szCs w:val="24"/>
          <w:lang w:val="en-US" w:eastAsia="zh-CN"/>
          <w14:textFill>
            <w14:solidFill>
              <w14:schemeClr w14:val="tx1"/>
            </w14:solidFill>
          </w14:textFill>
        </w:rPr>
        <w:t>四</w:t>
      </w:r>
      <w:r>
        <w:rPr>
          <w:rFonts w:hint="eastAsia" w:ascii="宋体" w:hAnsi="宋体" w:cs="黑体"/>
          <w:color w:val="000000" w:themeColor="text1"/>
          <w:sz w:val="24"/>
          <w:szCs w:val="24"/>
          <w14:textFill>
            <w14:solidFill>
              <w14:schemeClr w14:val="tx1"/>
            </w14:solidFill>
          </w14:textFill>
        </w:rPr>
        <w:t xml:space="preserve">条 双方可对本合同的条款进行补充，以书面形式签订补充协议，补充协议与合同具有相同等效力。 </w:t>
      </w:r>
    </w:p>
    <w:p w14:paraId="49AB45B9">
      <w:pPr>
        <w:spacing w:line="360" w:lineRule="auto"/>
        <w:rPr>
          <w:rFonts w:ascii="宋体" w:hAnsi="宋体" w:cs="黑体"/>
          <w:color w:val="000000" w:themeColor="text1"/>
          <w:sz w:val="24"/>
          <w:szCs w:val="24"/>
          <w14:textFill>
            <w14:solidFill>
              <w14:schemeClr w14:val="tx1"/>
            </w14:solidFill>
          </w14:textFill>
        </w:rPr>
      </w:pPr>
    </w:p>
    <w:p w14:paraId="43F8EAD5">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w:t>
      </w:r>
      <w:r>
        <w:rPr>
          <w:rFonts w:hint="eastAsia" w:ascii="宋体" w:hAnsi="宋体" w:cs="黑体"/>
          <w:color w:val="000000" w:themeColor="text1"/>
          <w:sz w:val="24"/>
          <w:szCs w:val="24"/>
          <w:lang w:val="en-US" w:eastAsia="zh-CN"/>
          <w14:textFill>
            <w14:solidFill>
              <w14:schemeClr w14:val="tx1"/>
            </w14:solidFill>
          </w14:textFill>
        </w:rPr>
        <w:t>五</w:t>
      </w:r>
      <w:r>
        <w:rPr>
          <w:rFonts w:hint="eastAsia" w:ascii="宋体" w:hAnsi="宋体" w:cs="黑体"/>
          <w:color w:val="000000" w:themeColor="text1"/>
          <w:sz w:val="24"/>
          <w:szCs w:val="24"/>
          <w14:textFill>
            <w14:solidFill>
              <w14:schemeClr w14:val="tx1"/>
            </w14:solidFill>
          </w14:textFill>
        </w:rPr>
        <w:t xml:space="preserve">条 本合同之附件均为合同有效组成部分。在合同及其附件内，空格部分填写的文字与印刷文字具有同等效力，但不得修改本合同印制条款的本意。 本合同及其附件和补充协议中未规定的事宜，均遵照中华人民共和国有关法律、法规和规章执行。 </w:t>
      </w:r>
    </w:p>
    <w:p w14:paraId="5C7D709E">
      <w:pPr>
        <w:spacing w:line="360" w:lineRule="auto"/>
        <w:rPr>
          <w:rFonts w:hint="eastAsia" w:ascii="宋体" w:hAnsi="宋体" w:cs="黑体"/>
          <w:color w:val="000000" w:themeColor="text1"/>
          <w:sz w:val="24"/>
          <w:szCs w:val="24"/>
          <w14:textFill>
            <w14:solidFill>
              <w14:schemeClr w14:val="tx1"/>
            </w14:solidFill>
          </w14:textFill>
        </w:rPr>
      </w:pPr>
    </w:p>
    <w:p w14:paraId="48470149">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w:t>
      </w:r>
      <w:r>
        <w:rPr>
          <w:rFonts w:hint="eastAsia" w:ascii="宋体" w:hAnsi="宋体" w:cs="黑体"/>
          <w:color w:val="000000" w:themeColor="text1"/>
          <w:sz w:val="24"/>
          <w:szCs w:val="24"/>
          <w:lang w:val="en-US" w:eastAsia="zh-CN"/>
          <w14:textFill>
            <w14:solidFill>
              <w14:schemeClr w14:val="tx1"/>
            </w14:solidFill>
          </w14:textFill>
        </w:rPr>
        <w:t>六</w:t>
      </w:r>
      <w:r>
        <w:rPr>
          <w:rFonts w:hint="eastAsia" w:ascii="宋体" w:hAnsi="宋体" w:cs="黑体"/>
          <w:color w:val="000000" w:themeColor="text1"/>
          <w:sz w:val="24"/>
          <w:szCs w:val="24"/>
          <w14:textFill>
            <w14:solidFill>
              <w14:schemeClr w14:val="tx1"/>
            </w14:solidFill>
          </w14:textFill>
        </w:rPr>
        <w:t xml:space="preserve">条 本合同一式肆份，甲乙双方各执贰份，具有同等法律效力。 </w:t>
      </w:r>
    </w:p>
    <w:p w14:paraId="578705C4">
      <w:pPr>
        <w:spacing w:line="360" w:lineRule="auto"/>
        <w:rPr>
          <w:rFonts w:hint="eastAsia" w:ascii="宋体" w:hAnsi="宋体" w:cs="黑体"/>
          <w:color w:val="000000" w:themeColor="text1"/>
          <w:sz w:val="24"/>
          <w:szCs w:val="24"/>
          <w14:textFill>
            <w14:solidFill>
              <w14:schemeClr w14:val="tx1"/>
            </w14:solidFill>
          </w14:textFill>
        </w:rPr>
      </w:pPr>
    </w:p>
    <w:p w14:paraId="52506B9D">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w:t>
      </w:r>
      <w:r>
        <w:rPr>
          <w:rFonts w:hint="eastAsia" w:ascii="宋体" w:hAnsi="宋体" w:cs="黑体"/>
          <w:color w:val="000000" w:themeColor="text1"/>
          <w:sz w:val="24"/>
          <w:szCs w:val="24"/>
          <w:lang w:val="en-US" w:eastAsia="zh-CN"/>
          <w14:textFill>
            <w14:solidFill>
              <w14:schemeClr w14:val="tx1"/>
            </w14:solidFill>
          </w14:textFill>
        </w:rPr>
        <w:t>七</w:t>
      </w:r>
      <w:r>
        <w:rPr>
          <w:rFonts w:hint="eastAsia" w:ascii="宋体" w:hAnsi="宋体" w:cs="黑体"/>
          <w:color w:val="000000" w:themeColor="text1"/>
          <w:sz w:val="24"/>
          <w:szCs w:val="24"/>
          <w14:textFill>
            <w14:solidFill>
              <w14:schemeClr w14:val="tx1"/>
            </w14:solidFill>
          </w14:textFill>
        </w:rPr>
        <w:t xml:space="preserve">条 本合同执行期间，如遇不可抗力，致使合同无法履行时，双方应按有关法律规定及时协商处理。 </w:t>
      </w:r>
    </w:p>
    <w:p w14:paraId="4C5EC5E3">
      <w:pPr>
        <w:spacing w:line="360" w:lineRule="auto"/>
        <w:rPr>
          <w:rFonts w:hint="eastAsia" w:ascii="宋体" w:hAnsi="宋体" w:cs="黑体"/>
          <w:color w:val="000000" w:themeColor="text1"/>
          <w:sz w:val="24"/>
          <w:szCs w:val="24"/>
          <w14:textFill>
            <w14:solidFill>
              <w14:schemeClr w14:val="tx1"/>
            </w14:solidFill>
          </w14:textFill>
        </w:rPr>
      </w:pPr>
    </w:p>
    <w:p w14:paraId="6B37E8DE">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w:t>
      </w:r>
      <w:r>
        <w:rPr>
          <w:rFonts w:hint="eastAsia" w:ascii="宋体" w:hAnsi="宋体" w:cs="黑体"/>
          <w:color w:val="000000" w:themeColor="text1"/>
          <w:sz w:val="24"/>
          <w:szCs w:val="24"/>
          <w:lang w:val="en-US" w:eastAsia="zh-CN"/>
          <w14:textFill>
            <w14:solidFill>
              <w14:schemeClr w14:val="tx1"/>
            </w14:solidFill>
          </w14:textFill>
        </w:rPr>
        <w:t>八</w:t>
      </w:r>
      <w:r>
        <w:rPr>
          <w:rFonts w:hint="eastAsia" w:ascii="宋体" w:hAnsi="宋体" w:cs="黑体"/>
          <w:color w:val="000000" w:themeColor="text1"/>
          <w:sz w:val="24"/>
          <w:szCs w:val="24"/>
          <w14:textFill>
            <w14:solidFill>
              <w14:schemeClr w14:val="tx1"/>
            </w14:solidFill>
          </w14:textFill>
        </w:rPr>
        <w:t>条 本合同在履行中如发生争议，双方应协商解决，协商不成时，可以向甲方所在地</w:t>
      </w:r>
      <w:r>
        <w:rPr>
          <w:rFonts w:hint="eastAsia" w:ascii="宋体" w:hAnsi="宋体" w:cs="黑体"/>
          <w:color w:val="000000" w:themeColor="text1"/>
          <w:sz w:val="24"/>
          <w:szCs w:val="24"/>
          <w:u w:val="single"/>
          <w14:textFill>
            <w14:solidFill>
              <w14:schemeClr w14:val="tx1"/>
            </w14:solidFill>
          </w14:textFill>
        </w:rPr>
        <w:t>人民法院</w:t>
      </w:r>
      <w:r>
        <w:rPr>
          <w:rFonts w:hint="eastAsia" w:ascii="宋体" w:hAnsi="宋体" w:cs="黑体"/>
          <w:color w:val="000000" w:themeColor="text1"/>
          <w:sz w:val="24"/>
          <w:szCs w:val="24"/>
          <w14:textFill>
            <w14:solidFill>
              <w14:schemeClr w14:val="tx1"/>
            </w14:solidFill>
          </w14:textFill>
        </w:rPr>
        <w:t xml:space="preserve">提起诉讼。 </w:t>
      </w:r>
    </w:p>
    <w:p w14:paraId="653D2154">
      <w:pPr>
        <w:spacing w:line="360" w:lineRule="auto"/>
        <w:rPr>
          <w:rFonts w:hint="eastAsia" w:ascii="宋体" w:hAnsi="宋体" w:cs="黑体"/>
          <w:color w:val="000000" w:themeColor="text1"/>
          <w:sz w:val="24"/>
          <w:szCs w:val="24"/>
          <w14:textFill>
            <w14:solidFill>
              <w14:schemeClr w14:val="tx1"/>
            </w14:solidFill>
          </w14:textFill>
        </w:rPr>
      </w:pPr>
    </w:p>
    <w:p w14:paraId="3A9077B2">
      <w:pPr>
        <w:spacing w:line="360" w:lineRule="auto"/>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w:t>
      </w:r>
      <w:r>
        <w:rPr>
          <w:rFonts w:hint="eastAsia" w:ascii="宋体" w:hAnsi="宋体" w:cs="黑体"/>
          <w:color w:val="000000" w:themeColor="text1"/>
          <w:sz w:val="24"/>
          <w:szCs w:val="24"/>
          <w:lang w:val="en-US" w:eastAsia="zh-CN"/>
          <w14:textFill>
            <w14:solidFill>
              <w14:schemeClr w14:val="tx1"/>
            </w14:solidFill>
          </w14:textFill>
        </w:rPr>
        <w:t>十九</w:t>
      </w:r>
      <w:r>
        <w:rPr>
          <w:rFonts w:hint="eastAsia" w:ascii="宋体" w:hAnsi="宋体" w:cs="黑体"/>
          <w:color w:val="000000" w:themeColor="text1"/>
          <w:sz w:val="24"/>
          <w:szCs w:val="24"/>
          <w14:textFill>
            <w14:solidFill>
              <w14:schemeClr w14:val="tx1"/>
            </w14:solidFill>
          </w14:textFill>
        </w:rPr>
        <w:t>条 合同期满，本合同自然终止，双方如续订合同或不续订合同，应在该合同期满30天前向对方提出书面意见，如未提出视作合同自然续订。</w:t>
      </w:r>
    </w:p>
    <w:p w14:paraId="2973F177">
      <w:pPr>
        <w:spacing w:line="360" w:lineRule="auto"/>
        <w:ind w:firstLine="0" w:firstLineChars="0"/>
        <w:rPr>
          <w:rFonts w:hint="eastAsia" w:ascii="宋体" w:hAnsi="宋体" w:cs="黑体"/>
          <w:color w:val="000000" w:themeColor="text1"/>
          <w:sz w:val="24"/>
          <w:szCs w:val="24"/>
          <w:lang w:val="en-US" w:eastAsia="zh-CN"/>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第二十条 本合同自签订之日起生效。 </w:t>
      </w:r>
    </w:p>
    <w:p w14:paraId="7BC2B468">
      <w:pPr>
        <w:spacing w:line="360" w:lineRule="auto"/>
        <w:ind w:firstLine="480" w:firstLineChars="200"/>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lang w:val="en-US" w:eastAsia="zh-CN"/>
          <w14:textFill>
            <w14:solidFill>
              <w14:schemeClr w14:val="tx1"/>
            </w14:solidFill>
          </w14:textFill>
        </w:rPr>
        <w:t>附件：</w:t>
      </w:r>
      <w:r>
        <w:rPr>
          <w:rFonts w:hint="eastAsia" w:ascii="宋体" w:hAnsi="宋体" w:cs="黑体"/>
          <w:color w:val="000000" w:themeColor="text1"/>
          <w:sz w:val="24"/>
          <w:szCs w:val="24"/>
          <w14:textFill>
            <w14:solidFill>
              <w14:schemeClr w14:val="tx1"/>
            </w14:solidFill>
          </w14:textFill>
        </w:rPr>
        <w:t>《保洁及</w:t>
      </w:r>
      <w:r>
        <w:rPr>
          <w:rFonts w:ascii="宋体" w:hAnsi="宋体" w:cs="黑体"/>
          <w:color w:val="000000" w:themeColor="text1"/>
          <w:sz w:val="24"/>
          <w:szCs w:val="24"/>
          <w14:textFill>
            <w14:solidFill>
              <w14:schemeClr w14:val="tx1"/>
            </w14:solidFill>
          </w14:textFill>
        </w:rPr>
        <w:t>后勤</w:t>
      </w:r>
      <w:r>
        <w:rPr>
          <w:rFonts w:hint="eastAsia" w:ascii="宋体" w:hAnsi="宋体" w:cs="黑体"/>
          <w:color w:val="000000" w:themeColor="text1"/>
          <w:sz w:val="24"/>
          <w:szCs w:val="24"/>
          <w14:textFill>
            <w14:solidFill>
              <w14:schemeClr w14:val="tx1"/>
            </w14:solidFill>
          </w14:textFill>
        </w:rPr>
        <w:t>服务质量考核表》</w:t>
      </w:r>
    </w:p>
    <w:p w14:paraId="4B9A6123">
      <w:pPr>
        <w:spacing w:line="360" w:lineRule="auto"/>
        <w:rPr>
          <w:rFonts w:hint="eastAsia" w:ascii="宋体" w:hAnsi="宋体" w:cs="黑体"/>
          <w:b w:val="0"/>
          <w:bCs w:val="0"/>
          <w:color w:val="000000" w:themeColor="text1"/>
          <w:sz w:val="24"/>
          <w:szCs w:val="24"/>
          <w14:textFill>
            <w14:solidFill>
              <w14:schemeClr w14:val="tx1"/>
            </w14:solidFill>
          </w14:textFill>
        </w:rPr>
      </w:pPr>
    </w:p>
    <w:p w14:paraId="6524C77A">
      <w:pPr>
        <w:spacing w:line="360" w:lineRule="auto"/>
        <w:rPr>
          <w:rFonts w:ascii="宋体" w:hAnsi="宋体" w:cs="黑体"/>
          <w:b w:val="0"/>
          <w:bCs w:val="0"/>
          <w:color w:val="000000" w:themeColor="text1"/>
          <w:sz w:val="24"/>
          <w:szCs w:val="24"/>
          <w14:textFill>
            <w14:solidFill>
              <w14:schemeClr w14:val="tx1"/>
            </w14:solidFill>
          </w14:textFill>
        </w:rPr>
      </w:pPr>
      <w:r>
        <w:rPr>
          <w:rFonts w:hint="eastAsia" w:ascii="宋体" w:hAnsi="宋体" w:cs="黑体"/>
          <w:b w:val="0"/>
          <w:bCs w:val="0"/>
          <w:color w:val="000000" w:themeColor="text1"/>
          <w:sz w:val="24"/>
          <w:szCs w:val="24"/>
          <w14:textFill>
            <w14:solidFill>
              <w14:schemeClr w14:val="tx1"/>
            </w14:solidFill>
          </w14:textFill>
        </w:rPr>
        <w:t>甲方签章：宁波市北仑区中医院　　乙方签章：</w:t>
      </w:r>
    </w:p>
    <w:p w14:paraId="40043665">
      <w:pPr>
        <w:spacing w:line="360" w:lineRule="auto"/>
        <w:rPr>
          <w:rFonts w:ascii="宋体" w:hAnsi="宋体" w:cs="黑体"/>
          <w:b w:val="0"/>
          <w:bCs w:val="0"/>
          <w:color w:val="000000" w:themeColor="text1"/>
          <w:sz w:val="24"/>
          <w:szCs w:val="24"/>
          <w14:textFill>
            <w14:solidFill>
              <w14:schemeClr w14:val="tx1"/>
            </w14:solidFill>
          </w14:textFill>
        </w:rPr>
      </w:pPr>
    </w:p>
    <w:p w14:paraId="2351A03B">
      <w:pPr>
        <w:spacing w:line="360" w:lineRule="auto"/>
        <w:rPr>
          <w:rFonts w:ascii="宋体" w:hAnsi="宋体" w:cs="黑体"/>
          <w:b w:val="0"/>
          <w:bCs w:val="0"/>
          <w:color w:val="000000" w:themeColor="text1"/>
          <w:sz w:val="24"/>
          <w:szCs w:val="24"/>
          <w14:textFill>
            <w14:solidFill>
              <w14:schemeClr w14:val="tx1"/>
            </w14:solidFill>
          </w14:textFill>
        </w:rPr>
      </w:pPr>
      <w:r>
        <w:rPr>
          <w:rFonts w:hint="eastAsia" w:ascii="宋体" w:hAnsi="宋体" w:cs="黑体"/>
          <w:b w:val="0"/>
          <w:bCs w:val="0"/>
          <w:color w:val="000000" w:themeColor="text1"/>
          <w:sz w:val="24"/>
          <w:szCs w:val="24"/>
          <w14:textFill>
            <w14:solidFill>
              <w14:schemeClr w14:val="tx1"/>
            </w14:solidFill>
          </w14:textFill>
        </w:rPr>
        <w:t xml:space="preserve">代表人：　　　　　　　　　　　　　代表人： </w:t>
      </w:r>
    </w:p>
    <w:p w14:paraId="3931A91B">
      <w:pPr>
        <w:spacing w:line="360" w:lineRule="auto"/>
        <w:rPr>
          <w:rFonts w:ascii="宋体" w:hAnsi="宋体" w:cs="黑体"/>
          <w:b w:val="0"/>
          <w:bCs w:val="0"/>
          <w:color w:val="000000" w:themeColor="text1"/>
          <w:sz w:val="24"/>
          <w:szCs w:val="24"/>
          <w14:textFill>
            <w14:solidFill>
              <w14:schemeClr w14:val="tx1"/>
            </w14:solidFill>
          </w14:textFill>
        </w:rPr>
      </w:pPr>
      <w:r>
        <w:rPr>
          <w:rFonts w:ascii="宋体" w:hAnsi="宋体" w:cs="黑体"/>
          <w:b w:val="0"/>
          <w:bCs w:val="0"/>
          <w:color w:val="000000" w:themeColor="text1"/>
          <w:sz w:val="24"/>
          <w:szCs w:val="24"/>
          <w14:textFill>
            <w14:solidFill>
              <w14:schemeClr w14:val="tx1"/>
            </w14:solidFill>
          </w14:textFill>
        </w:rPr>
        <w:t xml:space="preserve">  </w:t>
      </w:r>
    </w:p>
    <w:p w14:paraId="78B63974">
      <w:pPr>
        <w:spacing w:line="360" w:lineRule="auto"/>
        <w:rPr>
          <w:rFonts w:ascii="宋体" w:hAnsi="宋体" w:cs="黑体"/>
          <w:b w:val="0"/>
          <w:bCs w:val="0"/>
          <w:color w:val="000000" w:themeColor="text1"/>
          <w:sz w:val="24"/>
          <w:szCs w:val="24"/>
          <w14:textFill>
            <w14:solidFill>
              <w14:schemeClr w14:val="tx1"/>
            </w14:solidFill>
          </w14:textFill>
        </w:rPr>
      </w:pPr>
      <w:r>
        <w:rPr>
          <w:rFonts w:hint="eastAsia" w:ascii="宋体" w:hAnsi="宋体" w:cs="黑体"/>
          <w:b w:val="0"/>
          <w:bCs w:val="0"/>
          <w:color w:val="000000" w:themeColor="text1"/>
          <w:sz w:val="24"/>
          <w:szCs w:val="24"/>
          <w14:textFill>
            <w14:solidFill>
              <w14:schemeClr w14:val="tx1"/>
            </w14:solidFill>
          </w14:textFill>
        </w:rPr>
        <w:t>联系电话：                        联系电话：</w:t>
      </w:r>
    </w:p>
    <w:p w14:paraId="4439032F">
      <w:pPr>
        <w:spacing w:line="360" w:lineRule="auto"/>
        <w:rPr>
          <w:rFonts w:ascii="宋体" w:hAnsi="宋体" w:cs="黑体"/>
          <w:b w:val="0"/>
          <w:bCs w:val="0"/>
          <w:color w:val="000000" w:themeColor="text1"/>
          <w:sz w:val="24"/>
          <w:szCs w:val="24"/>
          <w14:textFill>
            <w14:solidFill>
              <w14:schemeClr w14:val="tx1"/>
            </w14:solidFill>
          </w14:textFill>
        </w:rPr>
      </w:pPr>
      <w:r>
        <w:rPr>
          <w:rFonts w:hint="eastAsia" w:ascii="宋体" w:hAnsi="宋体" w:cs="黑体"/>
          <w:b w:val="0"/>
          <w:bCs w:val="0"/>
          <w:color w:val="000000" w:themeColor="text1"/>
          <w:sz w:val="24"/>
          <w:szCs w:val="24"/>
          <w14:textFill>
            <w14:solidFill>
              <w14:schemeClr w14:val="tx1"/>
            </w14:solidFill>
          </w14:textFill>
        </w:rPr>
        <w:t xml:space="preserve"> </w:t>
      </w:r>
      <w:r>
        <w:rPr>
          <w:rFonts w:ascii="宋体" w:hAnsi="宋体" w:cs="黑体"/>
          <w:b w:val="0"/>
          <w:bCs w:val="0"/>
          <w:color w:val="000000" w:themeColor="text1"/>
          <w:sz w:val="24"/>
          <w:szCs w:val="24"/>
          <w14:textFill>
            <w14:solidFill>
              <w14:schemeClr w14:val="tx1"/>
            </w14:solidFill>
          </w14:textFill>
        </w:rPr>
        <w:t xml:space="preserve"> </w:t>
      </w:r>
    </w:p>
    <w:p w14:paraId="5C7CD9DD">
      <w:pPr>
        <w:spacing w:line="360" w:lineRule="auto"/>
        <w:rPr>
          <w:rFonts w:hint="eastAsia" w:ascii="宋体" w:hAnsi="宋体" w:cs="黑体"/>
          <w:b w:val="0"/>
          <w:bCs w:val="0"/>
          <w:color w:val="000000" w:themeColor="text1"/>
          <w:sz w:val="24"/>
          <w:szCs w:val="24"/>
          <w14:textFill>
            <w14:solidFill>
              <w14:schemeClr w14:val="tx1"/>
            </w14:solidFill>
          </w14:textFill>
        </w:rPr>
      </w:pPr>
      <w:r>
        <w:rPr>
          <w:rFonts w:hint="eastAsia" w:ascii="宋体" w:hAnsi="宋体" w:cs="黑体"/>
          <w:b w:val="0"/>
          <w:bCs w:val="0"/>
          <w:color w:val="000000" w:themeColor="text1"/>
          <w:sz w:val="24"/>
          <w:szCs w:val="24"/>
          <w14:textFill>
            <w14:solidFill>
              <w14:schemeClr w14:val="tx1"/>
            </w14:solidFill>
          </w14:textFill>
        </w:rPr>
        <w:t>合同签定日期：</w:t>
      </w:r>
      <w:r>
        <w:rPr>
          <w:rFonts w:hint="eastAsia" w:ascii="宋体" w:hAnsi="宋体" w:cs="黑体"/>
          <w:b w:val="0"/>
          <w:bCs w:val="0"/>
          <w:color w:val="000000" w:themeColor="text1"/>
          <w:sz w:val="24"/>
          <w:szCs w:val="24"/>
          <w:u w:val="single"/>
          <w14:textFill>
            <w14:solidFill>
              <w14:schemeClr w14:val="tx1"/>
            </w14:solidFill>
          </w14:textFill>
        </w:rPr>
        <w:t xml:space="preserve">            </w:t>
      </w:r>
      <w:r>
        <w:rPr>
          <w:rFonts w:hint="eastAsia" w:ascii="宋体" w:hAnsi="宋体" w:cs="黑体"/>
          <w:b w:val="0"/>
          <w:bCs w:val="0"/>
          <w:color w:val="000000" w:themeColor="text1"/>
          <w:sz w:val="24"/>
          <w:szCs w:val="24"/>
          <w14:textFill>
            <w14:solidFill>
              <w14:schemeClr w14:val="tx1"/>
            </w14:solidFill>
          </w14:textFill>
        </w:rPr>
        <w:t>年</w:t>
      </w:r>
      <w:r>
        <w:rPr>
          <w:rFonts w:hint="eastAsia" w:ascii="宋体" w:hAnsi="宋体" w:cs="黑体"/>
          <w:b w:val="0"/>
          <w:bCs w:val="0"/>
          <w:color w:val="000000" w:themeColor="text1"/>
          <w:sz w:val="24"/>
          <w:szCs w:val="24"/>
          <w:u w:val="single"/>
          <w14:textFill>
            <w14:solidFill>
              <w14:schemeClr w14:val="tx1"/>
            </w14:solidFill>
          </w14:textFill>
        </w:rPr>
        <w:t xml:space="preserve">        </w:t>
      </w:r>
      <w:r>
        <w:rPr>
          <w:rFonts w:hint="eastAsia" w:ascii="宋体" w:hAnsi="宋体" w:cs="黑体"/>
          <w:b w:val="0"/>
          <w:bCs w:val="0"/>
          <w:color w:val="000000" w:themeColor="text1"/>
          <w:sz w:val="24"/>
          <w:szCs w:val="24"/>
          <w14:textFill>
            <w14:solidFill>
              <w14:schemeClr w14:val="tx1"/>
            </w14:solidFill>
          </w14:textFill>
        </w:rPr>
        <w:t>月</w:t>
      </w:r>
      <w:r>
        <w:rPr>
          <w:rFonts w:hint="eastAsia" w:ascii="宋体" w:hAnsi="宋体" w:cs="黑体"/>
          <w:b w:val="0"/>
          <w:bCs w:val="0"/>
          <w:color w:val="000000" w:themeColor="text1"/>
          <w:sz w:val="24"/>
          <w:szCs w:val="24"/>
          <w:u w:val="single"/>
          <w14:textFill>
            <w14:solidFill>
              <w14:schemeClr w14:val="tx1"/>
            </w14:solidFill>
          </w14:textFill>
        </w:rPr>
        <w:t xml:space="preserve">       </w:t>
      </w:r>
      <w:r>
        <w:rPr>
          <w:rFonts w:hint="eastAsia" w:ascii="宋体" w:hAnsi="宋体" w:cs="黑体"/>
          <w:b w:val="0"/>
          <w:bCs w:val="0"/>
          <w:color w:val="000000" w:themeColor="text1"/>
          <w:sz w:val="24"/>
          <w:szCs w:val="24"/>
          <w14:textFill>
            <w14:solidFill>
              <w14:schemeClr w14:val="tx1"/>
            </w14:solidFill>
          </w14:textFill>
        </w:rPr>
        <w:t>日</w:t>
      </w:r>
    </w:p>
    <w:p w14:paraId="76CB5FCE">
      <w:pPr>
        <w:rPr>
          <w:rFonts w:hint="eastAsia" w:ascii="宋体" w:hAnsi="宋体" w:cs="黑体"/>
          <w:b w:val="0"/>
          <w:bCs w:val="0"/>
          <w:color w:val="000000" w:themeColor="text1"/>
          <w:sz w:val="24"/>
          <w:szCs w:val="24"/>
          <w14:textFill>
            <w14:solidFill>
              <w14:schemeClr w14:val="tx1"/>
            </w14:solidFill>
          </w14:textFill>
        </w:rPr>
      </w:pPr>
      <w:r>
        <w:rPr>
          <w:rFonts w:hint="eastAsia" w:ascii="宋体" w:hAnsi="宋体" w:cs="黑体"/>
          <w:b w:val="0"/>
          <w:bCs w:val="0"/>
          <w:color w:val="000000" w:themeColor="text1"/>
          <w:sz w:val="24"/>
          <w:szCs w:val="24"/>
          <w14:textFill>
            <w14:solidFill>
              <w14:schemeClr w14:val="tx1"/>
            </w14:solidFill>
          </w14:textFill>
        </w:rPr>
        <w:br w:type="page"/>
      </w:r>
    </w:p>
    <w:p w14:paraId="25477F7B">
      <w:pPr>
        <w:jc w:val="center"/>
        <w:rPr>
          <w:rFonts w:hint="eastAsia" w:ascii="宋体" w:hAnsi="宋体" w:cs="黑体"/>
          <w:color w:val="000000" w:themeColor="text1"/>
          <w:sz w:val="24"/>
          <w14:textFill>
            <w14:solidFill>
              <w14:schemeClr w14:val="tx1"/>
            </w14:solidFill>
          </w14:textFill>
        </w:rPr>
      </w:pPr>
      <w:r>
        <w:rPr>
          <w:rFonts w:hint="eastAsia" w:ascii="宋体" w:hAnsi="宋体" w:cs="黑体"/>
          <w:b/>
          <w:color w:val="000000" w:themeColor="text1"/>
          <w:sz w:val="28"/>
          <w:lang w:val="en-US" w:eastAsia="zh-CN"/>
          <w14:textFill>
            <w14:solidFill>
              <w14:schemeClr w14:val="tx1"/>
            </w14:solidFill>
          </w14:textFill>
        </w:rPr>
        <w:t>宁波市北仑区新碶街道卫生服务中心保洁及后勤</w:t>
      </w:r>
      <w:r>
        <w:rPr>
          <w:rFonts w:hint="eastAsia" w:ascii="宋体" w:hAnsi="宋体" w:cs="黑体"/>
          <w:b/>
          <w:color w:val="000000" w:themeColor="text1"/>
          <w:sz w:val="28"/>
          <w14:textFill>
            <w14:solidFill>
              <w14:schemeClr w14:val="tx1"/>
            </w14:solidFill>
          </w14:textFill>
        </w:rPr>
        <w:t>服务合同</w:t>
      </w:r>
    </w:p>
    <w:p w14:paraId="6604E0C4">
      <w:pPr>
        <w:jc w:val="center"/>
        <w:rPr>
          <w:rFonts w:hint="eastAsia" w:ascii="宋体" w:hAnsi="宋体" w:cs="黑体"/>
          <w:b/>
          <w:color w:val="000000" w:themeColor="text1"/>
          <w:sz w:val="24"/>
          <w14:textFill>
            <w14:solidFill>
              <w14:schemeClr w14:val="tx1"/>
            </w14:solidFill>
          </w14:textFill>
        </w:rPr>
      </w:pPr>
    </w:p>
    <w:p w14:paraId="34053D86">
      <w:pPr>
        <w:jc w:val="center"/>
        <w:rPr>
          <w:rFonts w:hint="eastAsia" w:ascii="宋体" w:hAnsi="宋体" w:cs="黑体"/>
          <w:b/>
          <w:color w:val="000000" w:themeColor="text1"/>
          <w:sz w:val="24"/>
          <w14:textFill>
            <w14:solidFill>
              <w14:schemeClr w14:val="tx1"/>
            </w14:solidFill>
          </w14:textFill>
        </w:rPr>
      </w:pPr>
      <w:r>
        <w:rPr>
          <w:rFonts w:hint="eastAsia" w:ascii="宋体" w:hAnsi="宋体" w:cs="黑体"/>
          <w:b/>
          <w:color w:val="000000" w:themeColor="text1"/>
          <w:sz w:val="24"/>
          <w14:textFill>
            <w14:solidFill>
              <w14:schemeClr w14:val="tx1"/>
            </w14:solidFill>
          </w14:textFill>
        </w:rPr>
        <w:t>第一部分　总　 则</w:t>
      </w:r>
    </w:p>
    <w:p w14:paraId="21D9D31F">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第一条 本合同当事人 </w:t>
      </w:r>
    </w:p>
    <w:p w14:paraId="2DAF4DE9">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委托方（以下简称甲方）：</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cs="黑体"/>
          <w:color w:val="000000" w:themeColor="text1"/>
          <w:sz w:val="24"/>
          <w:szCs w:val="24"/>
          <w14:textFill>
            <w14:solidFill>
              <w14:schemeClr w14:val="tx1"/>
            </w14:solidFill>
          </w14:textFill>
        </w:rPr>
        <w:t xml:space="preserve"> </w:t>
      </w:r>
    </w:p>
    <w:p w14:paraId="18E758F3">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组织名称：</w:t>
      </w:r>
      <w:r>
        <w:rPr>
          <w:rFonts w:hint="eastAsia" w:ascii="宋体" w:hAnsi="宋体" w:cs="黑体"/>
          <w:color w:val="000000" w:themeColor="text1"/>
          <w:sz w:val="24"/>
          <w:szCs w:val="24"/>
          <w:u w:val="single"/>
          <w14:textFill>
            <w14:solidFill>
              <w14:schemeClr w14:val="tx1"/>
            </w14:solidFill>
          </w14:textFill>
        </w:rPr>
        <w:t xml:space="preserve">                                           </w:t>
      </w:r>
    </w:p>
    <w:p w14:paraId="27F31758">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代表人：</w:t>
      </w:r>
      <w:r>
        <w:rPr>
          <w:rFonts w:hint="eastAsia" w:ascii="宋体" w:hAnsi="宋体" w:cs="黑体"/>
          <w:color w:val="000000" w:themeColor="text1"/>
          <w:sz w:val="24"/>
          <w:szCs w:val="24"/>
          <w:u w:val="single"/>
          <w14:textFill>
            <w14:solidFill>
              <w14:schemeClr w14:val="tx1"/>
            </w14:solidFill>
          </w14:textFill>
        </w:rPr>
        <w:t xml:space="preserve">                                              </w:t>
      </w:r>
    </w:p>
    <w:p w14:paraId="6ABEFCE3">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地址：</w:t>
      </w:r>
      <w:r>
        <w:rPr>
          <w:rFonts w:hint="eastAsia" w:ascii="宋体" w:hAnsi="宋体" w:cs="黑体"/>
          <w:color w:val="000000" w:themeColor="text1"/>
          <w:sz w:val="24"/>
          <w:szCs w:val="24"/>
          <w:u w:val="single"/>
          <w14:textFill>
            <w14:solidFill>
              <w14:schemeClr w14:val="tx1"/>
            </w14:solidFill>
          </w14:textFill>
        </w:rPr>
        <w:t xml:space="preserve">                                                </w:t>
      </w:r>
    </w:p>
    <w:p w14:paraId="38515496">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联系电话：</w:t>
      </w:r>
      <w:r>
        <w:rPr>
          <w:rFonts w:hint="eastAsia" w:ascii="宋体" w:hAnsi="宋体" w:cs="黑体"/>
          <w:color w:val="000000" w:themeColor="text1"/>
          <w:sz w:val="24"/>
          <w:szCs w:val="24"/>
          <w:u w:val="single"/>
          <w14:textFill>
            <w14:solidFill>
              <w14:schemeClr w14:val="tx1"/>
            </w14:solidFill>
          </w14:textFill>
        </w:rPr>
        <w:t xml:space="preserve">                                            </w:t>
      </w:r>
    </w:p>
    <w:p w14:paraId="2670895F">
      <w:pPr>
        <w:spacing w:line="360" w:lineRule="auto"/>
        <w:rPr>
          <w:rFonts w:hint="eastAsia"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受委托方（以下简称乙方）：</w:t>
      </w:r>
      <w:r>
        <w:rPr>
          <w:rFonts w:hint="eastAsia" w:ascii="宋体" w:hAnsi="宋体" w:cs="黑体"/>
          <w:color w:val="000000" w:themeColor="text1"/>
          <w:sz w:val="24"/>
          <w:szCs w:val="24"/>
          <w:u w:val="single"/>
          <w14:textFill>
            <w14:solidFill>
              <w14:schemeClr w14:val="tx1"/>
            </w14:solidFill>
          </w14:textFill>
        </w:rPr>
        <w:t xml:space="preserve">                            </w:t>
      </w:r>
    </w:p>
    <w:p w14:paraId="61970D2B">
      <w:pPr>
        <w:spacing w:line="360" w:lineRule="auto"/>
        <w:rPr>
          <w:rFonts w:hint="eastAsia"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企业名称：</w:t>
      </w:r>
      <w:r>
        <w:rPr>
          <w:rFonts w:hint="eastAsia" w:ascii="宋体" w:hAnsi="宋体" w:cs="黑体"/>
          <w:color w:val="000000" w:themeColor="text1"/>
          <w:sz w:val="24"/>
          <w:szCs w:val="24"/>
          <w:u w:val="single"/>
          <w14:textFill>
            <w14:solidFill>
              <w14:schemeClr w14:val="tx1"/>
            </w14:solidFill>
          </w14:textFill>
        </w:rPr>
        <w:t xml:space="preserve">                                            </w:t>
      </w:r>
    </w:p>
    <w:p w14:paraId="04EF8DB5">
      <w:pPr>
        <w:spacing w:line="360" w:lineRule="auto"/>
        <w:rPr>
          <w:rFonts w:hint="eastAsia"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法定代表人：</w:t>
      </w:r>
      <w:r>
        <w:rPr>
          <w:rFonts w:hint="eastAsia" w:ascii="宋体" w:hAnsi="宋体" w:cs="黑体"/>
          <w:color w:val="000000" w:themeColor="text1"/>
          <w:sz w:val="24"/>
          <w:szCs w:val="24"/>
          <w:u w:val="single"/>
          <w14:textFill>
            <w14:solidFill>
              <w14:schemeClr w14:val="tx1"/>
            </w14:solidFill>
          </w14:textFill>
        </w:rPr>
        <w:t xml:space="preserve">                                           </w:t>
      </w:r>
    </w:p>
    <w:p w14:paraId="5FC50FA0">
      <w:pPr>
        <w:spacing w:line="360" w:lineRule="auto"/>
        <w:rPr>
          <w:rFonts w:hint="eastAsia"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注册地址：</w:t>
      </w:r>
      <w:r>
        <w:rPr>
          <w:rFonts w:hint="eastAsia" w:ascii="宋体" w:hAnsi="宋体" w:cs="黑体"/>
          <w:color w:val="000000" w:themeColor="text1"/>
          <w:sz w:val="24"/>
          <w:szCs w:val="24"/>
          <w:u w:val="single"/>
          <w14:textFill>
            <w14:solidFill>
              <w14:schemeClr w14:val="tx1"/>
            </w14:solidFill>
          </w14:textFill>
        </w:rPr>
        <w:t xml:space="preserve">                                             </w:t>
      </w:r>
    </w:p>
    <w:p w14:paraId="6BD7C3E9">
      <w:pPr>
        <w:spacing w:line="360" w:lineRule="auto"/>
        <w:rPr>
          <w:rFonts w:hint="eastAsia" w:ascii="宋体" w:hAnsi="宋体" w:cs="黑体"/>
          <w:color w:val="000000" w:themeColor="text1"/>
          <w:sz w:val="24"/>
          <w:szCs w:val="24"/>
          <w:u w:val="single"/>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联系电话：</w:t>
      </w:r>
      <w:r>
        <w:rPr>
          <w:rFonts w:hint="eastAsia" w:ascii="宋体" w:hAnsi="宋体" w:cs="黑体"/>
          <w:color w:val="000000" w:themeColor="text1"/>
          <w:sz w:val="24"/>
          <w:szCs w:val="24"/>
          <w:u w:val="single"/>
          <w14:textFill>
            <w14:solidFill>
              <w14:schemeClr w14:val="tx1"/>
            </w14:solidFill>
          </w14:textFill>
        </w:rPr>
        <w:t xml:space="preserve">                                             </w:t>
      </w:r>
    </w:p>
    <w:p w14:paraId="4779B31B">
      <w:pPr>
        <w:spacing w:line="360" w:lineRule="auto"/>
        <w:ind w:left="1" w:firstLine="480" w:firstLineChars="200"/>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lang w:eastAsia="zh-CN"/>
          <w14:textFill>
            <w14:solidFill>
              <w14:schemeClr w14:val="tx1"/>
            </w14:solidFill>
          </w14:textFill>
        </w:rPr>
        <w:t>宁波市北仑区新碶街道卫生服务中心保洁及后勤服务外包项目</w:t>
      </w:r>
      <w:r>
        <w:rPr>
          <w:rFonts w:hint="eastAsia" w:ascii="宋体" w:hAnsi="宋体" w:cs="黑体"/>
          <w:color w:val="000000" w:themeColor="text1"/>
          <w:sz w:val="24"/>
          <w:szCs w:val="24"/>
          <w14:textFill>
            <w14:solidFill>
              <w14:schemeClr w14:val="tx1"/>
            </w14:solidFill>
          </w14:textFill>
        </w:rPr>
        <w:t>经公开招标（项目编号：      ），乙方于  年 月  日中标。现甲乙双方根据有关法律、法规签定本合同。</w:t>
      </w:r>
    </w:p>
    <w:p w14:paraId="2601F464">
      <w:pPr>
        <w:spacing w:line="360" w:lineRule="auto"/>
        <w:rPr>
          <w:rFonts w:hint="eastAsia" w:ascii="宋体" w:hAnsi="宋体" w:cs="黑体"/>
          <w:color w:val="000000" w:themeColor="text1"/>
          <w:sz w:val="24"/>
          <w:szCs w:val="24"/>
          <w14:textFill>
            <w14:solidFill>
              <w14:schemeClr w14:val="tx1"/>
            </w14:solidFill>
          </w14:textFill>
        </w:rPr>
      </w:pPr>
    </w:p>
    <w:p w14:paraId="1FCDD8D5">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第二条 </w:t>
      </w:r>
      <w:r>
        <w:rPr>
          <w:rFonts w:hint="eastAsia" w:ascii="宋体" w:hAnsi="宋体" w:cs="黑体"/>
          <w:color w:val="000000" w:themeColor="text1"/>
          <w:sz w:val="24"/>
          <w:szCs w:val="24"/>
          <w:lang w:val="en-US" w:eastAsia="zh-CN"/>
          <w14:textFill>
            <w14:solidFill>
              <w14:schemeClr w14:val="tx1"/>
            </w14:solidFill>
          </w14:textFill>
        </w:rPr>
        <w:t>项目</w:t>
      </w:r>
      <w:r>
        <w:rPr>
          <w:rFonts w:hint="eastAsia" w:ascii="宋体" w:hAnsi="宋体" w:cs="黑体"/>
          <w:color w:val="000000" w:themeColor="text1"/>
          <w:sz w:val="24"/>
          <w:szCs w:val="24"/>
          <w14:textFill>
            <w14:solidFill>
              <w14:schemeClr w14:val="tx1"/>
            </w14:solidFill>
          </w14:textFill>
        </w:rPr>
        <w:t>基本情况</w:t>
      </w:r>
    </w:p>
    <w:p w14:paraId="35D47DCC">
      <w:pPr>
        <w:spacing w:line="360" w:lineRule="auto"/>
        <w:ind w:firstLine="480" w:firstLineChars="200"/>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新碶街道社区卫生服务中心，是一所集医疗、预防、保健、康复、健康教育等功能于一体的现代化社区卫生服务机构。城关分中心建筑面积约6000平方米位于北仑区新碶街道淮河路386号。高塘分中心建筑面积约3700平方米位于北仑区新碶街道板桥跟路28号。中心总建筑面积达9700平方米，两个分中心。</w:t>
      </w:r>
    </w:p>
    <w:p w14:paraId="4466426E">
      <w:pPr>
        <w:spacing w:line="360" w:lineRule="auto"/>
        <w:rPr>
          <w:rFonts w:ascii="宋体" w:hAnsi="宋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座落位置：宁波市北仑区新碶街道</w:t>
      </w:r>
    </w:p>
    <w:p w14:paraId="350F05AC">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第三条 乙方提供服务的受益人为</w:t>
      </w:r>
      <w:r>
        <w:rPr>
          <w:rFonts w:hint="eastAsia" w:ascii="宋体" w:hAnsi="宋体" w:cs="黑体"/>
          <w:color w:val="000000" w:themeColor="text1"/>
          <w:sz w:val="24"/>
          <w:szCs w:val="24"/>
          <w:lang w:val="en-US" w:eastAsia="zh-CN"/>
          <w14:textFill>
            <w14:solidFill>
              <w14:schemeClr w14:val="tx1"/>
            </w14:solidFill>
          </w14:textFill>
        </w:rPr>
        <w:t>宁波市北仑区</w:t>
      </w:r>
      <w:r>
        <w:rPr>
          <w:rFonts w:hint="eastAsia" w:ascii="宋体" w:hAnsi="宋体" w:cs="黑体"/>
          <w:color w:val="000000" w:themeColor="text1"/>
          <w:sz w:val="24"/>
          <w:szCs w:val="24"/>
          <w14:textFill>
            <w14:solidFill>
              <w14:schemeClr w14:val="tx1"/>
            </w14:solidFill>
          </w14:textFill>
        </w:rPr>
        <w:t>北仑区新碶</w:t>
      </w:r>
      <w:r>
        <w:rPr>
          <w:rFonts w:hint="eastAsia" w:ascii="宋体" w:hAnsi="宋体" w:cs="黑体"/>
          <w:color w:val="000000" w:themeColor="text1"/>
          <w:sz w:val="24"/>
          <w:szCs w:val="24"/>
          <w:lang w:val="en-US" w:eastAsia="zh-CN"/>
          <w14:textFill>
            <w14:solidFill>
              <w14:schemeClr w14:val="tx1"/>
            </w14:solidFill>
          </w14:textFill>
        </w:rPr>
        <w:t>街道</w:t>
      </w:r>
      <w:r>
        <w:rPr>
          <w:rFonts w:hint="eastAsia" w:ascii="宋体" w:hAnsi="宋体" w:cs="黑体"/>
          <w:color w:val="000000" w:themeColor="text1"/>
          <w:sz w:val="24"/>
          <w:szCs w:val="24"/>
          <w14:textFill>
            <w14:solidFill>
              <w14:schemeClr w14:val="tx1"/>
            </w14:solidFill>
          </w14:textFill>
        </w:rPr>
        <w:t xml:space="preserve">社区卫生服务中心。 </w:t>
      </w:r>
    </w:p>
    <w:p w14:paraId="33CFA615">
      <w:pPr>
        <w:spacing w:line="360" w:lineRule="auto"/>
        <w:rPr>
          <w:rFonts w:hint="eastAsia" w:ascii="宋体" w:hAnsi="宋体" w:cs="黑体"/>
          <w:color w:val="000000" w:themeColor="text1"/>
          <w:sz w:val="24"/>
          <w:szCs w:val="24"/>
          <w14:textFill>
            <w14:solidFill>
              <w14:schemeClr w14:val="tx1"/>
            </w14:solidFill>
          </w14:textFill>
        </w:rPr>
      </w:pPr>
    </w:p>
    <w:p w14:paraId="66A95C0D">
      <w:pPr>
        <w:spacing w:line="360" w:lineRule="auto"/>
        <w:jc w:val="center"/>
        <w:rPr>
          <w:rFonts w:hint="eastAsia" w:ascii="宋体" w:hAnsi="宋体" w:cs="黑体"/>
          <w:b/>
          <w:color w:val="000000" w:themeColor="text1"/>
          <w:sz w:val="24"/>
          <w:szCs w:val="24"/>
          <w:highlight w:val="none"/>
          <w14:textFill>
            <w14:solidFill>
              <w14:schemeClr w14:val="tx1"/>
            </w14:solidFill>
          </w14:textFill>
        </w:rPr>
      </w:pPr>
      <w:r>
        <w:rPr>
          <w:rFonts w:hint="eastAsia" w:ascii="宋体" w:hAnsi="宋体" w:cs="黑体"/>
          <w:b/>
          <w:color w:val="000000" w:themeColor="text1"/>
          <w:sz w:val="24"/>
          <w:szCs w:val="24"/>
          <w:highlight w:val="none"/>
          <w14:textFill>
            <w14:solidFill>
              <w14:schemeClr w14:val="tx1"/>
            </w14:solidFill>
          </w14:textFill>
        </w:rPr>
        <w:t>第二章部分  委托服务事项</w:t>
      </w:r>
    </w:p>
    <w:p w14:paraId="345E10D0">
      <w:pPr>
        <w:spacing w:line="360" w:lineRule="auto"/>
        <w:rPr>
          <w:rFonts w:hint="eastAsia" w:ascii="宋体" w:hAnsi="宋体" w:cs="黑体"/>
          <w:b w:val="0"/>
          <w:bCs w:val="0"/>
          <w:color w:val="000000" w:themeColor="text1"/>
          <w:sz w:val="24"/>
          <w:szCs w:val="24"/>
          <w:highlight w:val="none"/>
          <w14:textFill>
            <w14:solidFill>
              <w14:schemeClr w14:val="tx1"/>
            </w14:solidFill>
          </w14:textFill>
        </w:rPr>
      </w:pPr>
      <w:r>
        <w:rPr>
          <w:rFonts w:hint="eastAsia" w:ascii="宋体" w:hAnsi="宋体" w:cs="黑体"/>
          <w:color w:val="000000" w:themeColor="text1"/>
          <w:sz w:val="24"/>
          <w:szCs w:val="24"/>
          <w:highlight w:val="none"/>
          <w14:textFill>
            <w14:solidFill>
              <w14:schemeClr w14:val="tx1"/>
            </w14:solidFill>
          </w14:textFill>
        </w:rPr>
        <w:t>第四条 甲方委托乙</w:t>
      </w:r>
      <w:r>
        <w:rPr>
          <w:rFonts w:hint="eastAsia" w:ascii="宋体" w:hAnsi="宋体" w:cs="黑体"/>
          <w:b w:val="0"/>
          <w:bCs w:val="0"/>
          <w:color w:val="000000" w:themeColor="text1"/>
          <w:sz w:val="24"/>
          <w:szCs w:val="24"/>
          <w:highlight w:val="none"/>
          <w14:textFill>
            <w14:solidFill>
              <w14:schemeClr w14:val="tx1"/>
            </w14:solidFill>
          </w14:textFill>
        </w:rPr>
        <w:t>方的服务事项。</w:t>
      </w:r>
    </w:p>
    <w:p w14:paraId="33123E8B">
      <w:pPr>
        <w:spacing w:line="360" w:lineRule="auto"/>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一、</w:t>
      </w:r>
      <w:r>
        <w:rPr>
          <w:rFonts w:hint="eastAsia" w:ascii="宋体" w:hAnsi="宋体"/>
          <w:b w:val="0"/>
          <w:bCs w:val="0"/>
          <w:color w:val="000000" w:themeColor="text1"/>
          <w:sz w:val="24"/>
          <w:szCs w:val="24"/>
          <w:highlight w:val="none"/>
          <w14:textFill>
            <w14:solidFill>
              <w14:schemeClr w14:val="tx1"/>
            </w14:solidFill>
          </w14:textFill>
        </w:rPr>
        <w:t>项目质量及要求：</w:t>
      </w:r>
    </w:p>
    <w:p w14:paraId="4E9AA3C6">
      <w:pPr>
        <w:spacing w:line="360" w:lineRule="auto"/>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w:t>
      </w:r>
      <w:r>
        <w:rPr>
          <w:rFonts w:ascii="宋体" w:hAnsi="宋体"/>
          <w:b w:val="0"/>
          <w:bCs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14:textFill>
            <w14:solidFill>
              <w14:schemeClr w14:val="tx1"/>
            </w14:solidFill>
          </w14:textFill>
        </w:rPr>
        <w:t>）保洁设备配备均中高档水平，对医院的设施、设备等不得有任何破坏性和腐蚀性影响。</w:t>
      </w:r>
    </w:p>
    <w:p w14:paraId="00711927">
      <w:pPr>
        <w:spacing w:line="360" w:lineRule="auto"/>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w:t>
      </w:r>
      <w:r>
        <w:rPr>
          <w:rFonts w:ascii="宋体" w:hAnsi="宋体"/>
          <w:b w:val="0"/>
          <w:bCs w:val="0"/>
          <w:color w:val="000000" w:themeColor="text1"/>
          <w:sz w:val="24"/>
          <w:szCs w:val="24"/>
          <w:highlight w:val="none"/>
          <w14:textFill>
            <w14:solidFill>
              <w14:schemeClr w14:val="tx1"/>
            </w14:solidFill>
          </w14:textFill>
        </w:rPr>
        <w:t>2</w:t>
      </w:r>
      <w:r>
        <w:rPr>
          <w:rFonts w:hint="eastAsia" w:ascii="宋体" w:hAnsi="宋体"/>
          <w:b w:val="0"/>
          <w:bCs w:val="0"/>
          <w:color w:val="000000" w:themeColor="text1"/>
          <w:sz w:val="24"/>
          <w:szCs w:val="24"/>
          <w:highlight w:val="none"/>
          <w14:textFill>
            <w14:solidFill>
              <w14:schemeClr w14:val="tx1"/>
            </w14:solidFill>
          </w14:textFill>
        </w:rPr>
        <w:t>）</w:t>
      </w:r>
      <w:r>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t>保安工作按行业规范操作，应做到无管理原因造成治安案件和火灾发生，医院秩序井然有序；执行无烟医院规定，完成医院特殊情况下的安全保卫任务；安保、消防工作符合相关规定。</w:t>
      </w:r>
    </w:p>
    <w:p w14:paraId="7C40F623">
      <w:pPr>
        <w:spacing w:line="360" w:lineRule="auto"/>
        <w:rPr>
          <w:rFonts w:hint="default"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t>（3）水电后勤管理按行业规范操作，符合甲方院内相关规定，能够及时有效处理相关水电、维修问题。</w:t>
      </w:r>
    </w:p>
    <w:p w14:paraId="652754EA">
      <w:pPr>
        <w:spacing w:line="360" w:lineRule="auto"/>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b w:val="0"/>
          <w:bCs w:val="0"/>
          <w:color w:val="000000" w:themeColor="text1"/>
          <w:sz w:val="24"/>
          <w:szCs w:val="24"/>
          <w:highlight w:val="none"/>
          <w:lang w:eastAsia="zh-CN"/>
          <w14:textFill>
            <w14:solidFill>
              <w14:schemeClr w14:val="tx1"/>
            </w14:solidFill>
          </w14:textFill>
        </w:rPr>
        <w:t>（</w:t>
      </w:r>
      <w:r>
        <w:rPr>
          <w:rFonts w:hint="eastAsia" w:ascii="宋体" w:hAnsi="宋体"/>
          <w:b w:val="0"/>
          <w:bCs w:val="0"/>
          <w:color w:val="000000" w:themeColor="text1"/>
          <w:sz w:val="24"/>
          <w:szCs w:val="24"/>
          <w:highlight w:val="none"/>
          <w:lang w:val="en-US" w:eastAsia="zh-CN"/>
          <w14:textFill>
            <w14:solidFill>
              <w14:schemeClr w14:val="tx1"/>
            </w14:solidFill>
          </w14:textFill>
        </w:rPr>
        <w:t>4</w:t>
      </w:r>
      <w:r>
        <w:rPr>
          <w:rFonts w:hint="eastAsia" w:ascii="宋体" w:hAnsi="宋体"/>
          <w:b w:val="0"/>
          <w:bCs w:val="0"/>
          <w:color w:val="000000" w:themeColor="text1"/>
          <w:sz w:val="24"/>
          <w:szCs w:val="24"/>
          <w:highlight w:val="none"/>
          <w:lang w:eastAsia="zh-CN"/>
          <w14:textFill>
            <w14:solidFill>
              <w14:schemeClr w14:val="tx1"/>
            </w14:solidFill>
          </w14:textFill>
        </w:rPr>
        <w:t>）</w:t>
      </w:r>
      <w:r>
        <w:rPr>
          <w:rFonts w:hint="eastAsia" w:ascii="宋体" w:hAnsi="宋体"/>
          <w:b w:val="0"/>
          <w:bCs w:val="0"/>
          <w:color w:val="000000" w:themeColor="text1"/>
          <w:sz w:val="24"/>
          <w:szCs w:val="24"/>
          <w:highlight w:val="none"/>
          <w14:textFill>
            <w14:solidFill>
              <w14:schemeClr w14:val="tx1"/>
            </w14:solidFill>
          </w14:textFill>
        </w:rPr>
        <w:t>每月由</w:t>
      </w:r>
      <w:r>
        <w:rPr>
          <w:rFonts w:hint="eastAsia" w:ascii="宋体" w:hAnsi="宋体"/>
          <w:b w:val="0"/>
          <w:bCs w:val="0"/>
          <w:color w:val="000000" w:themeColor="text1"/>
          <w:sz w:val="24"/>
          <w:szCs w:val="24"/>
          <w:highlight w:val="none"/>
          <w:lang w:val="en-US" w:eastAsia="zh-CN"/>
          <w14:textFill>
            <w14:solidFill>
              <w14:schemeClr w14:val="tx1"/>
            </w14:solidFill>
          </w14:textFill>
        </w:rPr>
        <w:t>医院有关部门</w:t>
      </w:r>
      <w:r>
        <w:rPr>
          <w:rFonts w:hint="eastAsia" w:ascii="宋体" w:hAnsi="宋体"/>
          <w:b w:val="0"/>
          <w:bCs w:val="0"/>
          <w:color w:val="000000" w:themeColor="text1"/>
          <w:sz w:val="24"/>
          <w:szCs w:val="24"/>
          <w:highlight w:val="none"/>
          <w14:textFill>
            <w14:solidFill>
              <w14:schemeClr w14:val="tx1"/>
            </w14:solidFill>
          </w14:textFill>
        </w:rPr>
        <w:t>组织考核。考核标准：医院制定详细的考核细则，每月对</w:t>
      </w:r>
      <w:r>
        <w:rPr>
          <w:rFonts w:hint="eastAsia" w:ascii="宋体" w:hAnsi="宋体"/>
          <w:b w:val="0"/>
          <w:bCs w:val="0"/>
          <w:color w:val="000000" w:themeColor="text1"/>
          <w:sz w:val="24"/>
          <w:szCs w:val="24"/>
          <w:highlight w:val="none"/>
          <w:lang w:val="en-US" w:eastAsia="zh-CN"/>
          <w14:textFill>
            <w14:solidFill>
              <w14:schemeClr w14:val="tx1"/>
            </w14:solidFill>
          </w14:textFill>
        </w:rPr>
        <w:t>保安、保洁、水电勤杂工按</w:t>
      </w:r>
      <w:r>
        <w:rPr>
          <w:rFonts w:hint="eastAsia" w:ascii="宋体" w:hAnsi="宋体"/>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kern w:val="0"/>
          <w:sz w:val="24"/>
          <w:szCs w:val="24"/>
          <w:highlight w:val="none"/>
          <w:lang w:val="en-US" w:eastAsia="zh-CN" w:bidi="ar-SA"/>
          <w14:textFill>
            <w14:solidFill>
              <w14:schemeClr w14:val="tx1"/>
            </w14:solidFill>
          </w14:textFill>
        </w:rPr>
        <w:t>宁波市北仑区新碶街道社区卫生服务中心</w:t>
      </w:r>
      <w:r>
        <w:rPr>
          <w:rFonts w:hint="eastAsia" w:ascii="宋体" w:hAnsi="宋体"/>
          <w:b w:val="0"/>
          <w:bCs w:val="0"/>
          <w:color w:val="000000" w:themeColor="text1"/>
          <w:sz w:val="24"/>
          <w:szCs w:val="24"/>
          <w:highlight w:val="none"/>
          <w14:textFill>
            <w14:solidFill>
              <w14:schemeClr w14:val="tx1"/>
            </w14:solidFill>
          </w14:textFill>
        </w:rPr>
        <w:t>服务质量考核细则》标准进行考核，主要从服务态度、工作效果、在职在岗情况、制度执行情况、病员及医务人员的满意度、服务质量等几方面进行考核</w:t>
      </w:r>
      <w:r>
        <w:rPr>
          <w:rFonts w:hint="eastAsia" w:ascii="宋体" w:hAnsi="宋体"/>
          <w:b w:val="0"/>
          <w:bCs w:val="0"/>
          <w:color w:val="000000" w:themeColor="text1"/>
          <w:sz w:val="24"/>
          <w:szCs w:val="24"/>
          <w:highlight w:val="none"/>
          <w:lang w:eastAsia="zh-CN"/>
          <w14:textFill>
            <w14:solidFill>
              <w14:schemeClr w14:val="tx1"/>
            </w14:solidFill>
          </w14:textFill>
        </w:rPr>
        <w:t>。</w:t>
      </w:r>
      <w:r>
        <w:rPr>
          <w:rFonts w:hint="eastAsia" w:ascii="宋体" w:hAnsi="宋体"/>
          <w:b w:val="0"/>
          <w:bCs w:val="0"/>
          <w:color w:val="000000" w:themeColor="text1"/>
          <w:sz w:val="24"/>
          <w:szCs w:val="24"/>
          <w:highlight w:val="none"/>
          <w14:textFill>
            <w14:solidFill>
              <w14:schemeClr w14:val="tx1"/>
            </w14:solidFill>
          </w14:textFill>
        </w:rPr>
        <w:t>评分如低</w:t>
      </w:r>
      <w:r>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t>于90分，每低1分扣人民币200元。同时发出整改通知书给中标人，乙方需在规定的期限内整改，如整改后仍不能达到良好以上的，医院有权加倍扣除管理费，并视情终止合同。</w:t>
      </w:r>
    </w:p>
    <w:p w14:paraId="1FAC3391">
      <w:pPr>
        <w:spacing w:line="360" w:lineRule="auto"/>
        <w:ind w:firstLine="480" w:firstLineChars="200"/>
        <w:rPr>
          <w:rFonts w:hint="eastAsia" w:ascii="宋体" w:hAnsi="宋体" w:cs="黑体"/>
          <w:b w:val="0"/>
          <w:bCs w:val="0"/>
          <w:color w:val="000000" w:themeColor="text1"/>
          <w:sz w:val="24"/>
          <w:szCs w:val="24"/>
          <w:u w:val="none"/>
          <w:lang w:val="en-US" w:eastAsia="zh-CN"/>
          <w14:textFill>
            <w14:solidFill>
              <w14:schemeClr w14:val="tx1"/>
            </w14:solidFill>
          </w14:textFill>
        </w:rPr>
      </w:pPr>
      <w:r>
        <w:rPr>
          <w:rFonts w:hint="eastAsia" w:ascii="宋体" w:hAnsi="宋体" w:cs="黑体"/>
          <w:b w:val="0"/>
          <w:bCs w:val="0"/>
          <w:color w:val="000000" w:themeColor="text1"/>
          <w:sz w:val="24"/>
          <w:szCs w:val="24"/>
          <w:u w:val="none"/>
          <w:lang w:val="en-US" w:eastAsia="zh-CN"/>
          <w14:textFill>
            <w14:solidFill>
              <w14:schemeClr w14:val="tx1"/>
            </w14:solidFill>
          </w14:textFill>
        </w:rPr>
        <w:t>为了激发</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cs="黑体"/>
          <w:b w:val="0"/>
          <w:bCs w:val="0"/>
          <w:color w:val="000000" w:themeColor="text1"/>
          <w:sz w:val="24"/>
          <w:szCs w:val="24"/>
          <w:u w:val="none"/>
          <w:lang w:val="en-US" w:eastAsia="zh-CN"/>
          <w14:textFill>
            <w14:solidFill>
              <w14:schemeClr w14:val="tx1"/>
            </w14:solidFill>
          </w14:textFill>
        </w:rPr>
        <w:t>服务质量，如因</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cs="黑体"/>
          <w:b w:val="0"/>
          <w:bCs w:val="0"/>
          <w:color w:val="000000" w:themeColor="text1"/>
          <w:sz w:val="24"/>
          <w:szCs w:val="24"/>
          <w:u w:val="none"/>
          <w:lang w:val="en-US" w:eastAsia="zh-CN"/>
          <w14:textFill>
            <w14:solidFill>
              <w14:schemeClr w14:val="tx1"/>
            </w14:solidFill>
          </w14:textFill>
        </w:rPr>
        <w:t>不作为或工作欠缺导致采购人被上级通报的，区级（内）通报的一次扣罚</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cs="黑体"/>
          <w:b w:val="0"/>
          <w:bCs w:val="0"/>
          <w:color w:val="000000" w:themeColor="text1"/>
          <w:sz w:val="24"/>
          <w:szCs w:val="24"/>
          <w:u w:val="none"/>
          <w:lang w:val="en-US" w:eastAsia="zh-CN"/>
          <w14:textFill>
            <w14:solidFill>
              <w14:schemeClr w14:val="tx1"/>
            </w14:solidFill>
          </w14:textFill>
        </w:rPr>
        <w:t>人民币1000元、市级(内）通报的一次扣罚</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cs="黑体"/>
          <w:b w:val="0"/>
          <w:bCs w:val="0"/>
          <w:color w:val="000000" w:themeColor="text1"/>
          <w:sz w:val="24"/>
          <w:szCs w:val="24"/>
          <w:u w:val="none"/>
          <w:lang w:val="en-US" w:eastAsia="zh-CN"/>
          <w14:textFill>
            <w14:solidFill>
              <w14:schemeClr w14:val="tx1"/>
            </w14:solidFill>
          </w14:textFill>
        </w:rPr>
        <w:t>人民币2000元、省级(内）通报的一次扣罚</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cs="黑体"/>
          <w:b w:val="0"/>
          <w:bCs w:val="0"/>
          <w:color w:val="000000" w:themeColor="text1"/>
          <w:sz w:val="24"/>
          <w:szCs w:val="24"/>
          <w:u w:val="none"/>
          <w:lang w:val="en-US" w:eastAsia="zh-CN"/>
          <w14:textFill>
            <w14:solidFill>
              <w14:schemeClr w14:val="tx1"/>
            </w14:solidFill>
          </w14:textFill>
        </w:rPr>
        <w:t>民币3000元，如当月发生第二起(含）及以上通报的按对应级别翻倍扣罚。扣罚款在次月初缴纳至医院财务部。</w:t>
      </w:r>
    </w:p>
    <w:p w14:paraId="0D6E64BC">
      <w:pPr>
        <w:pStyle w:val="42"/>
        <w:rPr>
          <w:rFonts w:hint="eastAsia" w:ascii="宋体" w:hAnsi="宋体" w:cs="黑体"/>
          <w:b w:val="0"/>
          <w:bCs w:val="0"/>
          <w:color w:val="000000" w:themeColor="text1"/>
          <w:sz w:val="24"/>
          <w:szCs w:val="24"/>
          <w:u w:val="none"/>
          <w:lang w:val="en-US" w:eastAsia="zh-CN"/>
          <w14:textFill>
            <w14:solidFill>
              <w14:schemeClr w14:val="tx1"/>
            </w14:solidFill>
          </w14:textFill>
        </w:rPr>
      </w:pPr>
    </w:p>
    <w:p w14:paraId="62B9BC18">
      <w:pPr>
        <w:spacing w:line="360" w:lineRule="auto"/>
        <w:rPr>
          <w:rFonts w:hint="eastAsia" w:ascii="宋体" w:hAnsi="宋体"/>
          <w:b w:val="0"/>
          <w:bCs w:val="0"/>
          <w:color w:val="000000" w:themeColor="text1"/>
          <w:sz w:val="24"/>
          <w:szCs w:val="24"/>
          <w:lang w:val="en-US" w:eastAsia="zh-CN"/>
          <w14:textFill>
            <w14:solidFill>
              <w14:schemeClr w14:val="tx1"/>
            </w14:solidFill>
          </w14:textFill>
        </w:rPr>
      </w:pPr>
    </w:p>
    <w:p w14:paraId="1F2958D5">
      <w:pPr>
        <w:spacing w:line="360" w:lineRule="auto"/>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（一）</w:t>
      </w:r>
      <w:r>
        <w:rPr>
          <w:rFonts w:hint="eastAsia" w:ascii="宋体" w:hAnsi="宋体"/>
          <w:b/>
          <w:color w:val="000000" w:themeColor="text1"/>
          <w:sz w:val="24"/>
          <w:szCs w:val="24"/>
          <w14:textFill>
            <w14:solidFill>
              <w14:schemeClr w14:val="tx1"/>
            </w14:solidFill>
          </w14:textFill>
        </w:rPr>
        <w:t>安保服务内容</w:t>
      </w:r>
    </w:p>
    <w:p w14:paraId="223D856B">
      <w:pPr>
        <w:spacing w:line="360" w:lineRule="auto"/>
        <w:ind w:firstLine="354" w:firstLineChars="147"/>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A：服务内容</w:t>
      </w:r>
    </w:p>
    <w:p w14:paraId="7C1FEBA6">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1、医院门卫，礼仪服务；车辆进出管理、物资出入管理、院内废品收购管理。</w:t>
      </w:r>
    </w:p>
    <w:p w14:paraId="6F38A9C2">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2、车辆疏导和停放管理，车辆停放整齐有序，保证消防通道、急救通道畅通。</w:t>
      </w:r>
    </w:p>
    <w:p w14:paraId="08189D8F">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3、消防监控中心执勤监视及消防报警时到现场查看和应急处理。</w:t>
      </w:r>
    </w:p>
    <w:p w14:paraId="25900ECF">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4、管理区域内重点部位治安巡逻、检查；协助医院做好节能工作，随手关灯。</w:t>
      </w:r>
    </w:p>
    <w:p w14:paraId="4AC97B85">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5、维护医院良好的医疗服务秩序（防小偷、防医托、防号贩子）驱赶进入医院张贴广告,发广告资料的人员，驱赶小贩；协助护理部做好陪护管理。</w:t>
      </w:r>
    </w:p>
    <w:p w14:paraId="7DB41586">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6、配合公安部门做好安全防范管理，做好治安综合治理工作。</w:t>
      </w:r>
    </w:p>
    <w:p w14:paraId="2FE0C55D">
      <w:pPr>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7、协助医院做好医疗安全事件的处理工作，保护医护人员的人身安全和医院财产安全。</w:t>
      </w:r>
    </w:p>
    <w:p w14:paraId="4D501686">
      <w:pPr>
        <w:pStyle w:val="789"/>
        <w:spacing w:line="360" w:lineRule="auto"/>
        <w:ind w:firstLine="324" w:firstLineChars="1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8、做好医院的临时性安排的应急保卫工作。</w:t>
      </w:r>
    </w:p>
    <w:p w14:paraId="049E950F">
      <w:pPr>
        <w:spacing w:line="360" w:lineRule="auto"/>
        <w:ind w:firstLine="323" w:firstLineChars="134"/>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B：医院安全秩序管理服务要求</w:t>
      </w:r>
    </w:p>
    <w:p w14:paraId="0DAE921D">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医院的安全秩序管理服务，是围绕医疗工作重心，为医院各项工作提供及时、安全、有效、全面的保障服务。</w:t>
      </w:r>
    </w:p>
    <w:p w14:paraId="0AFA485D">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1、工作目标</w:t>
      </w:r>
    </w:p>
    <w:p w14:paraId="0FD3EC19">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无管理原因造成治安案件和火灾发生。医院秩序井然，车辆停放有序，行驶通畅。执行无烟医院规定。完成医院特殊情况下的安全保卫任务。</w:t>
      </w:r>
    </w:p>
    <w:p w14:paraId="69E569E2">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2、治安综合管理</w:t>
      </w:r>
    </w:p>
    <w:p w14:paraId="46747D8C">
      <w:pPr>
        <w:spacing w:line="360" w:lineRule="auto"/>
        <w:ind w:left="630" w:hanging="720" w:hanging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（1）保安负责院内的各项治安管理工作，24小时不间断在全院范围进行巡逻、制订24小时定线和变线巡逻路线，保证巡逻到位，确保安全。对院内治安监控设备全面监视，发现问题及时处理。</w:t>
      </w:r>
    </w:p>
    <w:p w14:paraId="49DF6175">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（2）医院医疗秩序维护</w:t>
      </w:r>
    </w:p>
    <w:p w14:paraId="3B846240">
      <w:pPr>
        <w:spacing w:line="360" w:lineRule="auto"/>
        <w:ind w:left="525" w:left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保持良好的秩序，医院对就医环境有较高要求，特别是就诊高峰期，维持各个窗口、候诊区域、就诊区域的秩序，让病员自觉遵守先来后到，按次序排队，秩序井然。防小偷、防医托、防号贩子的巡逻。</w:t>
      </w:r>
    </w:p>
    <w:p w14:paraId="63EE1D46">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（3）安全防范工作</w:t>
      </w:r>
    </w:p>
    <w:p w14:paraId="382E334D">
      <w:pPr>
        <w:spacing w:line="360" w:lineRule="auto"/>
        <w:ind w:left="525" w:left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医院人员往来复杂，各种犯罪分子可能混在其中，就诊人员一般都带有现金，防范小偷是医院安保工作的重点之一，就诊高峰时段要加强保安人员巡逻力度。特别是要时刻防范和驱逐各种医托趁机行骗，保安应配合有关部门打击小偷、医托和号贩子。</w:t>
      </w:r>
    </w:p>
    <w:p w14:paraId="2449EF55">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（4）保护医院财产和医护人员的人身安全。</w:t>
      </w:r>
    </w:p>
    <w:p w14:paraId="1EAA936B">
      <w:pPr>
        <w:spacing w:line="360" w:lineRule="auto"/>
        <w:ind w:left="525" w:left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随着人们对生命越来越重视，各种医患纠纷经常发生，个别不理智的患者家属，甚至对医护人员进行人身攻击；因此必须保护医护人员的安全，将事态发生的火苗熄灭在萌芽状态， 做好必要的劝解说服工作。</w:t>
      </w:r>
    </w:p>
    <w:p w14:paraId="1A7F382E">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3、车辆管理</w:t>
      </w:r>
    </w:p>
    <w:p w14:paraId="64FC4E6E">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车管员严格遵守岗位操作规程，</w:t>
      </w:r>
      <w:r>
        <w:rPr>
          <w:rFonts w:hint="eastAsia" w:ascii="宋体" w:hAnsi="宋体"/>
          <w:color w:val="000000" w:themeColor="text1"/>
          <w:sz w:val="24"/>
          <w:szCs w:val="24"/>
          <w14:textFill>
            <w14:solidFill>
              <w14:schemeClr w14:val="tx1"/>
            </w14:solidFill>
          </w14:textFill>
        </w:rPr>
        <w:t>对出入医院及院内各通道的车辆进行</w:t>
      </w:r>
      <w:r>
        <w:rPr>
          <w:rFonts w:hint="eastAsia" w:ascii="宋体" w:hAnsi="宋体" w:cs="宋体"/>
          <w:color w:val="000000" w:themeColor="text1"/>
          <w:kern w:val="0"/>
          <w:sz w:val="24"/>
          <w:szCs w:val="24"/>
          <w14:textFill>
            <w14:solidFill>
              <w14:schemeClr w14:val="tx1"/>
            </w14:solidFill>
          </w14:textFill>
        </w:rPr>
        <w:t>检查、指挥及巡查工作，</w:t>
      </w:r>
      <w:r>
        <w:rPr>
          <w:rFonts w:hint="eastAsia" w:ascii="宋体" w:hAnsi="宋体"/>
          <w:color w:val="000000" w:themeColor="text1"/>
          <w:sz w:val="24"/>
          <w:szCs w:val="24"/>
          <w14:textFill>
            <w14:solidFill>
              <w14:schemeClr w14:val="tx1"/>
            </w14:solidFill>
          </w14:textFill>
        </w:rPr>
        <w:t>引导车辆按规定区域停放</w:t>
      </w:r>
      <w:r>
        <w:rPr>
          <w:rFonts w:hint="eastAsia" w:ascii="宋体" w:hAnsi="宋体" w:cs="宋体"/>
          <w:color w:val="000000" w:themeColor="text1"/>
          <w:kern w:val="0"/>
          <w:sz w:val="24"/>
          <w:szCs w:val="24"/>
          <w14:textFill>
            <w14:solidFill>
              <w14:schemeClr w14:val="tx1"/>
            </w14:solidFill>
          </w14:textFill>
        </w:rPr>
        <w:t>车辆停放做到规范有序，无乱停放及阻塞现象。如遇车辆失窃损坏</w:t>
      </w:r>
      <w:r>
        <w:rPr>
          <w:rFonts w:hint="eastAsia" w:ascii="宋体" w:hAnsi="宋体"/>
          <w:color w:val="000000" w:themeColor="text1"/>
          <w:sz w:val="24"/>
          <w:szCs w:val="24"/>
          <w14:textFill>
            <w14:solidFill>
              <w14:schemeClr w14:val="tx1"/>
            </w14:solidFill>
          </w14:textFill>
        </w:rPr>
        <w:t>。</w:t>
      </w:r>
    </w:p>
    <w:p w14:paraId="00559D76">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(1)医院自备车辆及医护人员私家车辆管理。</w:t>
      </w:r>
    </w:p>
    <w:p w14:paraId="3386A54D">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（A）医院自备的车辆主要是120急救车、用于医院公务车辆和医院物品运送车辆，保安人员要加强管理，确保车辆进出畅通，确保车位不被无故侵占 。</w:t>
      </w:r>
    </w:p>
    <w:p w14:paraId="0FE106D1">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（B）医护人员私家车辆，根据院方提供的车辆停车证，按规定车位停放。</w:t>
      </w:r>
    </w:p>
    <w:p w14:paraId="7EB238D2">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当班保安人员要坚守岗位，按规定巡视，保护车辆不被损坏，车内物品安全 。</w:t>
      </w:r>
      <w:r>
        <w:rPr>
          <w:rFonts w:hint="eastAsia" w:ascii="宋体" w:hAnsi="宋体"/>
          <w:color w:val="000000" w:themeColor="text1"/>
          <w:sz w:val="24"/>
          <w:szCs w:val="24"/>
          <w14:textFill>
            <w14:solidFill>
              <w14:schemeClr w14:val="tx1"/>
            </w14:solidFill>
          </w14:textFill>
        </w:rPr>
        <w:tab/>
      </w:r>
    </w:p>
    <w:p w14:paraId="4DD4AE64">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(2)外来车辆管理</w:t>
      </w:r>
    </w:p>
    <w:p w14:paraId="61DF6B57">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外来车辆进入医院，须服从保安指挥，接送病人允许进入的车辆，必须停放到划定的车位内，接送完病人后应驶离院区，做好劝离工作，不允许车辆超越停放位停放或一车占二位停放，协助车辆收费人员做好停车收费工作。</w:t>
      </w:r>
    </w:p>
    <w:p w14:paraId="45062510">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(B)凡装有易燃、易爆、剧毒物品或有污染性物品的车辆严禁驶入医院内 。</w:t>
      </w:r>
    </w:p>
    <w:p w14:paraId="01E457FE">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(C)保证消防通道、车辆通道、120急救通道24小时畅通无阻。</w:t>
      </w:r>
    </w:p>
    <w:p w14:paraId="0C39A3F9">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(D)禁止漏水、漏油的车辆出入医院，院区内车辆严禁鸣笛，限速5千米/小时，保安人员加强管理。</w:t>
      </w:r>
    </w:p>
    <w:p w14:paraId="63A5CB98">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(E)保安加强巡逻，提醒车主关好车辆门、窗，保管好贵重物品。</w:t>
      </w:r>
    </w:p>
    <w:p w14:paraId="7EC2B125">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(F)协助车辆收费员做好车辆停车收费工作，阻止车辆冲卡行为。</w:t>
      </w:r>
    </w:p>
    <w:p w14:paraId="2ABD7470">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(3)摩托车及非机动车管理</w:t>
      </w:r>
    </w:p>
    <w:p w14:paraId="5459EC4A">
      <w:pPr>
        <w:spacing w:line="360" w:lineRule="auto"/>
        <w:ind w:left="420" w:hanging="480" w:hanging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(A)摩托车及非机动车在医院规定范围有序停放，确保院内道路通畅。院内停车位停满以后要阻止车辆进入，劝导其停在院外的停车场。</w:t>
      </w:r>
    </w:p>
    <w:p w14:paraId="6AD716B9">
      <w:pPr>
        <w:spacing w:line="360" w:lineRule="auto"/>
        <w:ind w:left="420" w:hanging="480" w:hanging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(B)为了避免车辆被盗等事件的发生，影响医院的公众形象，需要采用人防技防相结合的方式，对非机动车停放场地安装的监控摄像探头，监控岗位要进行实时监视，发现可疑人员通知巡逻岗进行布控, 并加强防范和巡视，减少或避免车辆被盗事件的发生。</w:t>
      </w:r>
    </w:p>
    <w:p w14:paraId="68BA63A5">
      <w:pPr>
        <w:spacing w:line="360" w:lineRule="auto"/>
        <w:ind w:firstLine="484" w:firstLineChars="201"/>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C、消防管理要求</w:t>
      </w:r>
    </w:p>
    <w:p w14:paraId="5C400584">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1、消防控制中心值班人员必须参加消防控制系统操作人员专业培训，并</w:t>
      </w:r>
      <w:r>
        <w:rPr>
          <w:rFonts w:hint="eastAsia" w:ascii="宋体" w:hAnsi="宋体" w:cs="宋体"/>
          <w:color w:val="000000" w:themeColor="text1"/>
          <w:kern w:val="0"/>
          <w:sz w:val="24"/>
          <w:szCs w:val="24"/>
          <w14:textFill>
            <w14:solidFill>
              <w14:schemeClr w14:val="tx1"/>
            </w14:solidFill>
          </w14:textFill>
        </w:rPr>
        <w:t>持有</w:t>
      </w:r>
      <w:r>
        <w:rPr>
          <w:rFonts w:hint="eastAsia" w:ascii="宋体" w:hAnsi="宋体"/>
          <w:color w:val="000000" w:themeColor="text1"/>
          <w:sz w:val="24"/>
          <w:szCs w:val="24"/>
          <w14:textFill>
            <w14:solidFill>
              <w14:schemeClr w14:val="tx1"/>
            </w14:solidFill>
          </w14:textFill>
        </w:rPr>
        <w:t>劳动部门或消防部门认可的</w:t>
      </w:r>
      <w:r>
        <w:rPr>
          <w:rFonts w:hint="eastAsia" w:ascii="宋体" w:hAnsi="宋体"/>
          <w:color w:val="000000" w:themeColor="text1"/>
          <w:sz w:val="24"/>
          <w:szCs w:val="24"/>
          <w:lang w:val="en-US" w:eastAsia="zh-CN"/>
          <w14:textFill>
            <w14:solidFill>
              <w14:schemeClr w14:val="tx1"/>
            </w14:solidFill>
          </w14:textFill>
        </w:rPr>
        <w:t>中级</w:t>
      </w:r>
      <w:r>
        <w:rPr>
          <w:rFonts w:hint="eastAsia" w:ascii="宋体" w:hAnsi="宋体"/>
          <w:color w:val="000000" w:themeColor="text1"/>
          <w:sz w:val="24"/>
          <w:szCs w:val="24"/>
          <w14:textFill>
            <w14:solidFill>
              <w14:schemeClr w14:val="tx1"/>
            </w14:solidFill>
          </w14:textFill>
        </w:rPr>
        <w:t>证书[</w:t>
      </w:r>
      <w:r>
        <w:rPr>
          <w:rFonts w:hint="eastAsia" w:ascii="宋体" w:hAnsi="宋体"/>
          <w:color w:val="000000" w:themeColor="text1"/>
          <w:sz w:val="24"/>
          <w:szCs w:val="24"/>
          <w:lang w:val="en-US" w:eastAsia="zh-CN"/>
          <w14:textFill>
            <w14:solidFill>
              <w14:schemeClr w14:val="tx1"/>
            </w14:solidFill>
          </w14:textFill>
        </w:rPr>
        <w:t>消防设施操作员职业资格证书</w:t>
      </w:r>
      <w:r>
        <w:rPr>
          <w:rFonts w:hint="eastAsia" w:ascii="宋体" w:hAnsi="宋体"/>
          <w:color w:val="000000" w:themeColor="text1"/>
          <w:sz w:val="24"/>
          <w:szCs w:val="24"/>
          <w14:textFill>
            <w14:solidFill>
              <w14:schemeClr w14:val="tx1"/>
            </w14:solidFill>
          </w14:textFill>
        </w:rPr>
        <w:t>]，凭证上岗[具有全国统一的</w:t>
      </w:r>
      <w:r>
        <w:rPr>
          <w:rFonts w:hint="eastAsia" w:ascii="宋体" w:hAnsi="宋体"/>
          <w:color w:val="000000" w:themeColor="text1"/>
          <w:sz w:val="24"/>
          <w:szCs w:val="24"/>
          <w:lang w:val="en-US" w:eastAsia="zh-CN"/>
          <w14:textFill>
            <w14:solidFill>
              <w14:schemeClr w14:val="tx1"/>
            </w14:solidFill>
          </w14:textFill>
        </w:rPr>
        <w:t>消防设施操作员职业资格证书</w:t>
      </w:r>
      <w:r>
        <w:rPr>
          <w:rFonts w:hint="eastAsia" w:ascii="宋体" w:hAnsi="宋体"/>
          <w:color w:val="000000" w:themeColor="text1"/>
          <w:sz w:val="24"/>
          <w:szCs w:val="24"/>
          <w14:textFill>
            <w14:solidFill>
              <w14:schemeClr w14:val="tx1"/>
            </w14:solidFill>
          </w14:textFill>
        </w:rPr>
        <w:t>的人员必须达到</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人及以上]。</w:t>
      </w:r>
      <w:r>
        <w:rPr>
          <w:rFonts w:hint="eastAsia" w:ascii="宋体" w:hAnsi="宋体" w:cs="宋体"/>
          <w:color w:val="000000" w:themeColor="text1"/>
          <w:kern w:val="0"/>
          <w:sz w:val="24"/>
          <w:szCs w:val="24"/>
          <w14:textFill>
            <w14:solidFill>
              <w14:schemeClr w14:val="tx1"/>
            </w14:solidFill>
          </w14:textFill>
        </w:rPr>
        <w:t>按制度做好全院内部安全、消防隐患的监视和处理，负责电梯应急呼时的安抚和呼叫电梯维保人员、总务科、巡逻保安等相关人员到现场处理。异常情况及时向院方汇报。维护使用好监控消控设施。</w:t>
      </w:r>
    </w:p>
    <w:p w14:paraId="1409580D">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2、消防监控联动中心实行24小时双人双岗值班制，有详细的值班记录和消防设施巡查记录。</w:t>
      </w:r>
    </w:p>
    <w:p w14:paraId="44387D97">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3、平时实行不间断巡视，对防火重点部位，消防通道等进行重点检查。</w:t>
      </w:r>
    </w:p>
    <w:p w14:paraId="0651DFF8">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定期对消防灭火设施设备进行检查，每周一次，有记录，检查灭火器是否过期失效，压力等是否有效，灭火器过期前2个月及时上报保卫科。消防栓、应急指示灯等消防设施是否完好。如有损坏或过期失效立即通知医院总务科修理、调换。</w:t>
      </w:r>
    </w:p>
    <w:p w14:paraId="7F6B4ABB">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5、做好所有安保、消防设施的日常清洁、保养、保管工作。</w:t>
      </w:r>
    </w:p>
    <w:p w14:paraId="6DEA9142">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6、积极开展防火宣传教育，每天必须有一次进入每一个病房，对每一位病员进行防火防盗宣教，对违规用电 、用火现象及时阻止，建立健全防火责任制和岗位责任制，制定消防应急预案。</w:t>
      </w:r>
    </w:p>
    <w:p w14:paraId="6A87E5AA">
      <w:pPr>
        <w:spacing w:line="360" w:lineRule="auto"/>
        <w:ind w:firstLine="484" w:firstLineChars="202"/>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7、加强消防演练，积极组织保安人员参加消防演练，正确使用消防器材 , 熟知医院突发事件应急预案，一旦发生火灾，及时报警 ,采取有效措施，灭火自救以减少损失。</w:t>
      </w:r>
    </w:p>
    <w:p w14:paraId="1D3D7572">
      <w:pPr>
        <w:spacing w:line="360" w:lineRule="auto"/>
        <w:ind w:firstLine="484" w:firstLineChars="201"/>
        <w:rPr>
          <w:rFonts w:hint="default" w:ascii="宋体" w:hAnsi="宋体" w:eastAsia="宋体" w:cs="Times New Roman"/>
          <w:b/>
          <w:color w:val="000000" w:themeColor="text1"/>
          <w:sz w:val="24"/>
          <w:szCs w:val="24"/>
          <w:lang w:val="en-US" w:eastAsia="zh-CN"/>
          <w14:textFill>
            <w14:solidFill>
              <w14:schemeClr w14:val="tx1"/>
            </w14:solidFill>
          </w14:textFill>
        </w:rPr>
      </w:pPr>
      <w:r>
        <w:rPr>
          <w:rFonts w:hint="eastAsia" w:ascii="宋体" w:hAnsi="宋体" w:eastAsia="宋体" w:cs="Times New Roman"/>
          <w:b/>
          <w:color w:val="000000" w:themeColor="text1"/>
          <w:sz w:val="24"/>
          <w:szCs w:val="24"/>
          <w:lang w:val="en-US" w:eastAsia="zh-CN"/>
          <w14:textFill>
            <w14:solidFill>
              <w14:schemeClr w14:val="tx1"/>
            </w14:solidFill>
          </w14:textFill>
        </w:rPr>
        <w:t>D、水电维修及勤杂服务要求</w:t>
      </w:r>
    </w:p>
    <w:p w14:paraId="3834D63B">
      <w:pPr>
        <w:spacing w:line="360" w:lineRule="auto"/>
        <w:ind w:firstLine="484" w:firstLineChars="202"/>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负责中心及各</w:t>
      </w:r>
      <w:r>
        <w:rPr>
          <w:rFonts w:hint="eastAsia" w:ascii="宋体" w:hAnsi="宋体" w:eastAsia="宋体" w:cs="Times New Roman"/>
          <w:color w:val="000000" w:themeColor="text1"/>
          <w:sz w:val="24"/>
          <w:szCs w:val="24"/>
          <w:lang w:val="en-US" w:eastAsia="zh-CN"/>
          <w14:textFill>
            <w14:solidFill>
              <w14:schemeClr w14:val="tx1"/>
            </w14:solidFill>
          </w14:textFill>
        </w:rPr>
        <w:t>服务</w:t>
      </w:r>
      <w:r>
        <w:rPr>
          <w:rFonts w:hint="eastAsia" w:ascii="宋体" w:hAnsi="宋体" w:eastAsia="宋体" w:cs="Times New Roman"/>
          <w:color w:val="000000" w:themeColor="text1"/>
          <w:sz w:val="24"/>
          <w:szCs w:val="24"/>
          <w14:textFill>
            <w14:solidFill>
              <w14:schemeClr w14:val="tx1"/>
            </w14:solidFill>
          </w14:textFill>
        </w:rPr>
        <w:t>站安全供电、供水、门锁与动力设备等设施故障维修，</w:t>
      </w:r>
      <w:r>
        <w:rPr>
          <w:rFonts w:hint="eastAsia" w:ascii="宋体" w:hAnsi="宋体" w:eastAsia="宋体" w:cs="Times New Roman"/>
          <w:color w:val="000000" w:themeColor="text1"/>
          <w:sz w:val="24"/>
          <w:szCs w:val="24"/>
          <w:lang w:val="en-US" w:eastAsia="zh-CN"/>
          <w14:textFill>
            <w14:solidFill>
              <w14:schemeClr w14:val="tx1"/>
            </w14:solidFill>
          </w14:textFill>
        </w:rPr>
        <w:t>按规范要求频次</w:t>
      </w:r>
      <w:r>
        <w:rPr>
          <w:rFonts w:hint="eastAsia" w:ascii="宋体" w:hAnsi="宋体" w:eastAsia="宋体" w:cs="Times New Roman"/>
          <w:color w:val="000000" w:themeColor="text1"/>
          <w:sz w:val="24"/>
          <w:szCs w:val="24"/>
          <w14:textFill>
            <w14:solidFill>
              <w14:schemeClr w14:val="tx1"/>
            </w14:solidFill>
          </w14:textFill>
        </w:rPr>
        <w:t>巡视检查配电箱内电器保护设备并记录，及时汇报修复问题；</w:t>
      </w:r>
      <w:r>
        <w:rPr>
          <w:rFonts w:hint="eastAsia" w:ascii="宋体" w:hAnsi="宋体" w:eastAsia="宋体" w:cs="Times New Roman"/>
          <w:color w:val="000000" w:themeColor="text1"/>
          <w:sz w:val="24"/>
          <w:szCs w:val="24"/>
          <w:lang w:val="en-US" w:eastAsia="zh-CN"/>
          <w14:textFill>
            <w14:solidFill>
              <w14:schemeClr w14:val="tx1"/>
            </w14:solidFill>
          </w14:textFill>
        </w:rPr>
        <w:t>服务人员需</w:t>
      </w:r>
      <w:r>
        <w:rPr>
          <w:rFonts w:hint="eastAsia" w:ascii="宋体" w:hAnsi="宋体" w:eastAsia="宋体" w:cs="Times New Roman"/>
          <w:color w:val="000000" w:themeColor="text1"/>
          <w:sz w:val="24"/>
          <w:szCs w:val="24"/>
          <w14:textFill>
            <w14:solidFill>
              <w14:schemeClr w14:val="tx1"/>
            </w14:solidFill>
          </w14:textFill>
        </w:rPr>
        <w:t>驻院服务</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人员按照医院要求统一上班时间，工作时间</w:t>
      </w:r>
      <w:r>
        <w:rPr>
          <w:rFonts w:hint="eastAsia" w:ascii="宋体" w:hAnsi="宋体" w:eastAsia="宋体" w:cs="Times New Roman"/>
          <w:color w:val="000000" w:themeColor="text1"/>
          <w:sz w:val="24"/>
          <w:szCs w:val="24"/>
          <w:lang w:val="en-US" w:eastAsia="zh-CN"/>
          <w14:textFill>
            <w14:solidFill>
              <w14:schemeClr w14:val="tx1"/>
            </w14:solidFill>
          </w14:textFill>
        </w:rPr>
        <w:t>穿工作服</w:t>
      </w:r>
      <w:r>
        <w:rPr>
          <w:rFonts w:hint="eastAsia" w:ascii="宋体" w:hAnsi="宋体" w:eastAsia="宋体" w:cs="Times New Roman"/>
          <w:color w:val="000000" w:themeColor="text1"/>
          <w:sz w:val="24"/>
          <w:szCs w:val="24"/>
          <w14:textFill>
            <w14:solidFill>
              <w14:schemeClr w14:val="tx1"/>
            </w14:solidFill>
          </w14:textFill>
        </w:rPr>
        <w:t>、佩戴工作证件</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按行业规范操作，若因工作失误造成医院损失，经核实医院有权扣除相应比例劳务费、要求赔偿，严重者终止协议；若不能胜任工作，医院可要求调换人员；需遵守医院规章制度，及时完成领导交付的其他工作，服从临时工作调配。勤杂服务内容还包括各类简单维修、配电房日常维保、五金库房管理、公共区域消防设备日常巡查、污水设备日常处理等</w:t>
      </w:r>
      <w:r>
        <w:rPr>
          <w:rFonts w:hint="eastAsia" w:ascii="宋体" w:hAnsi="宋体" w:eastAsia="宋体" w:cs="Times New Roman"/>
          <w:color w:val="000000" w:themeColor="text1"/>
          <w:sz w:val="24"/>
          <w:szCs w:val="24"/>
          <w:lang w:eastAsia="zh-CN"/>
          <w14:textFill>
            <w14:solidFill>
              <w14:schemeClr w14:val="tx1"/>
            </w14:solidFill>
          </w14:textFill>
        </w:rPr>
        <w:t>。</w:t>
      </w:r>
    </w:p>
    <w:p w14:paraId="75903BFD">
      <w:pPr>
        <w:spacing w:line="360" w:lineRule="auto"/>
        <w:ind w:firstLine="484" w:firstLineChars="201"/>
        <w:rPr>
          <w:rFonts w:hint="default"/>
          <w:b w:val="0"/>
          <w:bCs/>
          <w:color w:val="000000" w:themeColor="text1"/>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E、</w:t>
      </w:r>
      <w:r>
        <w:rPr>
          <w:rFonts w:hint="eastAsia" w:ascii="宋体" w:hAnsi="宋体"/>
          <w:b w:val="0"/>
          <w:bCs/>
          <w:color w:val="000000" w:themeColor="text1"/>
          <w:sz w:val="24"/>
          <w:szCs w:val="24"/>
          <w:lang w:val="en-US" w:eastAsia="zh-CN"/>
          <w14:textFill>
            <w14:solidFill>
              <w14:schemeClr w14:val="tx1"/>
            </w14:solidFill>
          </w14:textFill>
        </w:rPr>
        <w:t>其他要求：配合中心相关职能科室做好相关辅助工作。</w:t>
      </w:r>
    </w:p>
    <w:p w14:paraId="6A258AD8">
      <w:pPr>
        <w:spacing w:line="360" w:lineRule="auto"/>
        <w:ind w:firstLine="484" w:firstLineChars="201"/>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F</w:t>
      </w:r>
      <w:r>
        <w:rPr>
          <w:rFonts w:hint="eastAsia" w:ascii="宋体" w:hAnsi="宋体"/>
          <w:b/>
          <w:color w:val="000000" w:themeColor="text1"/>
          <w:sz w:val="24"/>
          <w:szCs w:val="24"/>
          <w14:textFill>
            <w14:solidFill>
              <w14:schemeClr w14:val="tx1"/>
            </w14:solidFill>
          </w14:textFill>
        </w:rPr>
        <w:t>、岗位设置</w:t>
      </w:r>
    </w:p>
    <w:p w14:paraId="73F6C8F4">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1、消控监控岗：双人双岗24小时执勤</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有消防远程操作系统的消控室单人单岗24小时执勤</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。负责监控、消控值班管理。</w:t>
      </w:r>
    </w:p>
    <w:p w14:paraId="4AF99436">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2、车辆管理岗：暂按白班10小时执勤，负责区域车辆管理。</w:t>
      </w:r>
    </w:p>
    <w:p w14:paraId="359318D0">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3、巡逻岗：24小时执勤，负责巡逻。</w:t>
      </w:r>
    </w:p>
    <w:p w14:paraId="127E2F07">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4、门诊一楼岗（含项目经理）：暂按白班10小时执勤，负责全院保安工作调配及门诊一层治安。</w:t>
      </w:r>
    </w:p>
    <w:p w14:paraId="71F637C3">
      <w:pPr>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5、机动岗。</w:t>
      </w:r>
    </w:p>
    <w:p w14:paraId="46793F8B">
      <w:pPr>
        <w:spacing w:line="360"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二）</w:t>
      </w:r>
      <w:r>
        <w:rPr>
          <w:rFonts w:hint="eastAsia" w:ascii="宋体" w:hAnsi="宋体" w:cs="宋体"/>
          <w:b/>
          <w:color w:val="000000" w:themeColor="text1"/>
          <w:sz w:val="24"/>
          <w:szCs w:val="24"/>
          <w14:textFill>
            <w14:solidFill>
              <w14:schemeClr w14:val="tx1"/>
            </w14:solidFill>
          </w14:textFill>
        </w:rPr>
        <w:t>保洁服务内容</w:t>
      </w:r>
    </w:p>
    <w:p w14:paraId="3336103E">
      <w:pPr>
        <w:tabs>
          <w:tab w:val="left" w:pos="1260"/>
        </w:tabs>
        <w:adjustRightInd w:val="0"/>
        <w:snapToGrid w:val="0"/>
        <w:spacing w:line="360" w:lineRule="auto"/>
        <w:rPr>
          <w:rFonts w:hint="eastAsia" w:ascii="宋体" w:hAnsi="宋体" w:cs="Arial"/>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1.</w:t>
      </w:r>
      <w:r>
        <w:rPr>
          <w:rFonts w:ascii="宋体" w:hAnsi="宋体" w:cs="Arial"/>
          <w:b/>
          <w:bCs/>
          <w:color w:val="000000" w:themeColor="text1"/>
          <w:sz w:val="24"/>
          <w:szCs w:val="24"/>
          <w14:textFill>
            <w14:solidFill>
              <w14:schemeClr w14:val="tx1"/>
            </w14:solidFill>
          </w14:textFill>
        </w:rPr>
        <w:t>环境保洁内容范围：</w:t>
      </w:r>
    </w:p>
    <w:p w14:paraId="35E0F7B6">
      <w:pPr>
        <w:tabs>
          <w:tab w:val="left" w:pos="1260"/>
        </w:tabs>
        <w:adjustRightInd w:val="0"/>
        <w:snapToGrid w:val="0"/>
        <w:spacing w:line="360" w:lineRule="auto"/>
        <w:rPr>
          <w:rFonts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1</w:t>
      </w:r>
      <w:r>
        <w:rPr>
          <w:rFonts w:ascii="宋体" w:hAnsi="宋体" w:cs="Arial"/>
          <w:bCs/>
          <w:color w:val="000000" w:themeColor="text1"/>
          <w:sz w:val="24"/>
          <w:szCs w:val="24"/>
          <w14:textFill>
            <w14:solidFill>
              <w14:schemeClr w14:val="tx1"/>
            </w14:solidFill>
          </w14:textFill>
        </w:rPr>
        <w:t>）负责医院室内、室外清洁卫生（包括天花</w:t>
      </w:r>
      <w:r>
        <w:rPr>
          <w:rFonts w:hint="eastAsia" w:ascii="宋体" w:hAnsi="宋体" w:cs="Arial"/>
          <w:bCs/>
          <w:color w:val="000000" w:themeColor="text1"/>
          <w:sz w:val="24"/>
          <w:szCs w:val="24"/>
          <w14:textFill>
            <w14:solidFill>
              <w14:schemeClr w14:val="tx1"/>
            </w14:solidFill>
          </w14:textFill>
        </w:rPr>
        <w:t>板</w:t>
      </w:r>
      <w:r>
        <w:rPr>
          <w:rFonts w:ascii="宋体" w:hAnsi="宋体" w:cs="Arial"/>
          <w:bCs/>
          <w:color w:val="000000" w:themeColor="text1"/>
          <w:sz w:val="24"/>
          <w:szCs w:val="24"/>
          <w14:textFill>
            <w14:solidFill>
              <w14:schemeClr w14:val="tx1"/>
            </w14:solidFill>
          </w14:textFill>
        </w:rPr>
        <w:t>、顶棚、顶房平台、内墙、玻璃、高处灯具、通风口、地面、室内家具、楼梯、走廊、通道、窗户、门、桌、椅、床、柜、宣传栏、洗手间、电梯间、公共通道），和医院院落、道路的保洁工作</w:t>
      </w:r>
      <w:r>
        <w:rPr>
          <w:rFonts w:hint="eastAsia" w:ascii="宋体" w:hAnsi="宋体" w:cs="Arial"/>
          <w:bCs/>
          <w:color w:val="000000" w:themeColor="text1"/>
          <w:sz w:val="24"/>
          <w:szCs w:val="24"/>
          <w14:textFill>
            <w14:solidFill>
              <w14:schemeClr w14:val="tx1"/>
            </w14:solidFill>
          </w14:textFill>
        </w:rPr>
        <w:t>及</w:t>
      </w:r>
      <w:r>
        <w:rPr>
          <w:rFonts w:ascii="宋体" w:hAnsi="宋体" w:cs="Arial"/>
          <w:bCs/>
          <w:color w:val="000000" w:themeColor="text1"/>
          <w:sz w:val="24"/>
          <w:szCs w:val="24"/>
          <w14:textFill>
            <w14:solidFill>
              <w14:schemeClr w14:val="tx1"/>
            </w14:solidFill>
          </w14:textFill>
        </w:rPr>
        <w:t>垃圾的收集和运送，外</w:t>
      </w:r>
      <w:r>
        <w:rPr>
          <w:rFonts w:hint="eastAsia" w:ascii="宋体" w:hAnsi="宋体" w:cs="Arial"/>
          <w:bCs/>
          <w:color w:val="000000" w:themeColor="text1"/>
          <w:sz w:val="24"/>
          <w:szCs w:val="24"/>
          <w14:textFill>
            <w14:solidFill>
              <w14:schemeClr w14:val="tx1"/>
            </w14:solidFill>
          </w14:textFill>
        </w:rPr>
        <w:t>围</w:t>
      </w:r>
      <w:r>
        <w:rPr>
          <w:rFonts w:ascii="宋体" w:hAnsi="宋体" w:cs="Arial"/>
          <w:bCs/>
          <w:color w:val="000000" w:themeColor="text1"/>
          <w:sz w:val="24"/>
          <w:szCs w:val="24"/>
          <w14:textFill>
            <w14:solidFill>
              <w14:schemeClr w14:val="tx1"/>
            </w14:solidFill>
          </w14:textFill>
        </w:rPr>
        <w:t>清洗</w:t>
      </w:r>
      <w:r>
        <w:rPr>
          <w:rFonts w:hint="eastAsia" w:ascii="宋体" w:hAnsi="宋体" w:cs="Arial"/>
          <w:bCs/>
          <w:color w:val="000000" w:themeColor="text1"/>
          <w:sz w:val="24"/>
          <w:szCs w:val="24"/>
          <w14:textFill>
            <w14:solidFill>
              <w14:schemeClr w14:val="tx1"/>
            </w14:solidFill>
          </w14:textFill>
        </w:rPr>
        <w:t>一年一次，</w:t>
      </w:r>
      <w:r>
        <w:rPr>
          <w:rFonts w:ascii="宋体" w:hAnsi="宋体" w:cs="Arial"/>
          <w:bCs/>
          <w:color w:val="000000" w:themeColor="text1"/>
          <w:sz w:val="24"/>
          <w:szCs w:val="24"/>
          <w14:textFill>
            <w14:solidFill>
              <w14:schemeClr w14:val="tx1"/>
            </w14:solidFill>
          </w14:textFill>
        </w:rPr>
        <w:t>不包括虫害控制。</w:t>
      </w:r>
    </w:p>
    <w:p w14:paraId="4F07E13A">
      <w:pPr>
        <w:tabs>
          <w:tab w:val="left" w:pos="1260"/>
        </w:tabs>
        <w:adjustRightInd w:val="0"/>
        <w:snapToGrid w:val="0"/>
        <w:spacing w:line="360" w:lineRule="auto"/>
        <w:rPr>
          <w:rFonts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2</w:t>
      </w:r>
      <w:r>
        <w:rPr>
          <w:rFonts w:ascii="宋体" w:hAnsi="宋体" w:cs="Arial"/>
          <w:bCs/>
          <w:color w:val="000000" w:themeColor="text1"/>
          <w:sz w:val="24"/>
          <w:szCs w:val="24"/>
          <w14:textFill>
            <w14:solidFill>
              <w14:schemeClr w14:val="tx1"/>
            </w14:solidFill>
          </w14:textFill>
        </w:rPr>
        <w:t>）室内PVC地面/橡胶地板的养护：定期抛光、喷磨、刷洗、补蜡、全面/起打蜡。</w:t>
      </w:r>
    </w:p>
    <w:p w14:paraId="5BE3F803">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3</w:t>
      </w:r>
      <w:r>
        <w:rPr>
          <w:rFonts w:ascii="宋体" w:hAnsi="宋体" w:cs="Arial"/>
          <w:bCs/>
          <w:color w:val="000000" w:themeColor="text1"/>
          <w:sz w:val="24"/>
          <w:szCs w:val="24"/>
          <w14:textFill>
            <w14:solidFill>
              <w14:schemeClr w14:val="tx1"/>
            </w14:solidFill>
          </w14:textFill>
        </w:rPr>
        <w:t>）公共区域的PVC地面/橡胶地板的养护：定期进行抛光、喷磨、刷洗、补蜡、全面起/打蜡。</w:t>
      </w:r>
    </w:p>
    <w:p w14:paraId="04A7964D">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（4）门诊玻化砖：翻新、定期进行保养。</w:t>
      </w:r>
    </w:p>
    <w:p w14:paraId="1290C368">
      <w:pPr>
        <w:tabs>
          <w:tab w:val="left" w:pos="1260"/>
        </w:tabs>
        <w:adjustRightInd w:val="0"/>
        <w:snapToGrid w:val="0"/>
        <w:spacing w:line="360" w:lineRule="auto"/>
        <w:rPr>
          <w:rFonts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5</w:t>
      </w:r>
      <w:r>
        <w:rPr>
          <w:rFonts w:ascii="宋体" w:hAnsi="宋体" w:cs="Arial"/>
          <w:bCs/>
          <w:color w:val="000000" w:themeColor="text1"/>
          <w:sz w:val="24"/>
          <w:szCs w:val="24"/>
          <w14:textFill>
            <w14:solidFill>
              <w14:schemeClr w14:val="tx1"/>
            </w14:solidFill>
          </w14:textFill>
        </w:rPr>
        <w:t>）医疗/生活垃圾的清运。</w:t>
      </w:r>
    </w:p>
    <w:p w14:paraId="2C10EFD4">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6</w:t>
      </w:r>
      <w:r>
        <w:rPr>
          <w:rFonts w:ascii="宋体" w:hAnsi="宋体" w:cs="Arial"/>
          <w:bCs/>
          <w:color w:val="000000" w:themeColor="text1"/>
          <w:sz w:val="24"/>
          <w:szCs w:val="24"/>
          <w14:textFill>
            <w14:solidFill>
              <w14:schemeClr w14:val="tx1"/>
            </w14:solidFill>
          </w14:textFill>
        </w:rPr>
        <w:t>）终末消毒</w:t>
      </w:r>
      <w:r>
        <w:rPr>
          <w:rFonts w:hint="eastAsia" w:ascii="宋体" w:hAnsi="宋体" w:cs="Arial"/>
          <w:bCs/>
          <w:color w:val="000000" w:themeColor="text1"/>
          <w:sz w:val="24"/>
          <w:szCs w:val="24"/>
          <w14:textFill>
            <w14:solidFill>
              <w14:schemeClr w14:val="tx1"/>
            </w14:solidFill>
          </w14:textFill>
        </w:rPr>
        <w:t>、拆床。</w:t>
      </w:r>
    </w:p>
    <w:p w14:paraId="5EFFBDB3">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ascii="宋体" w:hAnsi="宋体" w:cs="Arial"/>
          <w:bCs/>
          <w:color w:val="000000" w:themeColor="text1"/>
          <w:sz w:val="24"/>
          <w:szCs w:val="24"/>
          <w14:textFill>
            <w14:solidFill>
              <w14:schemeClr w14:val="tx1"/>
            </w14:solidFill>
          </w14:textFill>
        </w:rPr>
        <w:t>（</w:t>
      </w:r>
      <w:r>
        <w:rPr>
          <w:rFonts w:hint="eastAsia" w:ascii="宋体" w:hAnsi="宋体" w:cs="Arial"/>
          <w:bCs/>
          <w:color w:val="000000" w:themeColor="text1"/>
          <w:sz w:val="24"/>
          <w:szCs w:val="24"/>
          <w14:textFill>
            <w14:solidFill>
              <w14:schemeClr w14:val="tx1"/>
            </w14:solidFill>
          </w14:textFill>
        </w:rPr>
        <w:t>7</w:t>
      </w:r>
      <w:r>
        <w:rPr>
          <w:rFonts w:ascii="宋体" w:hAnsi="宋体" w:cs="Arial"/>
          <w:bCs/>
          <w:color w:val="000000" w:themeColor="text1"/>
          <w:sz w:val="24"/>
          <w:szCs w:val="24"/>
          <w14:textFill>
            <w14:solidFill>
              <w14:schemeClr w14:val="tx1"/>
            </w14:solidFill>
          </w14:textFill>
        </w:rPr>
        <w:t>）拆装窗帘和隔帘</w:t>
      </w:r>
      <w:r>
        <w:rPr>
          <w:rFonts w:hint="eastAsia" w:ascii="宋体" w:hAnsi="宋体" w:cs="Arial"/>
          <w:bCs/>
          <w:color w:val="000000" w:themeColor="text1"/>
          <w:sz w:val="24"/>
          <w:szCs w:val="24"/>
          <w14:textFill>
            <w14:solidFill>
              <w14:schemeClr w14:val="tx1"/>
            </w14:solidFill>
          </w14:textFill>
        </w:rPr>
        <w:t>、空调清洗。</w:t>
      </w:r>
    </w:p>
    <w:p w14:paraId="55E8DC06">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（8）全院的送开水服务。</w:t>
      </w:r>
    </w:p>
    <w:p w14:paraId="26888C4C">
      <w:pPr>
        <w:tabs>
          <w:tab w:val="left" w:pos="1260"/>
        </w:tabs>
        <w:adjustRightInd w:val="0"/>
        <w:snapToGrid w:val="0"/>
        <w:spacing w:line="360" w:lineRule="auto"/>
        <w:rPr>
          <w:rFonts w:hint="eastAsia"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 xml:space="preserve"> (9)运送人员负责全院的血液、大小便、标本等运送。</w:t>
      </w:r>
    </w:p>
    <w:p w14:paraId="04739D02">
      <w:pPr>
        <w:rPr>
          <w:rFonts w:hint="eastAsia"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14:textFill>
            <w14:solidFill>
              <w14:schemeClr w14:val="tx1"/>
            </w14:solidFill>
          </w14:textFill>
        </w:rPr>
        <w:br w:type="page"/>
      </w:r>
    </w:p>
    <w:p w14:paraId="240B0911">
      <w:pPr>
        <w:adjustRightInd w:val="0"/>
        <w:snapToGrid w:val="0"/>
        <w:spacing w:line="360" w:lineRule="auto"/>
        <w:rPr>
          <w:rFonts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14:textFill>
            <w14:solidFill>
              <w14:schemeClr w14:val="tx1"/>
            </w14:solidFill>
          </w14:textFill>
        </w:rPr>
        <w:t>2.</w:t>
      </w:r>
      <w:r>
        <w:rPr>
          <w:rFonts w:ascii="宋体" w:hAnsi="宋体" w:cs="Arial"/>
          <w:b/>
          <w:color w:val="000000" w:themeColor="text1"/>
          <w:sz w:val="24"/>
          <w:szCs w:val="24"/>
          <w14:textFill>
            <w14:solidFill>
              <w14:schemeClr w14:val="tx1"/>
            </w14:solidFill>
          </w14:textFill>
        </w:rPr>
        <w:t>服务要求</w:t>
      </w:r>
    </w:p>
    <w:p w14:paraId="16BD968F">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负责医院范围内的室内、室外清洁卫生</w:t>
      </w:r>
      <w:r>
        <w:rPr>
          <w:rFonts w:hint="eastAsia" w:ascii="宋体" w:hAnsi="宋体"/>
          <w:color w:val="000000" w:themeColor="text1"/>
          <w:sz w:val="24"/>
          <w:szCs w:val="24"/>
          <w14:textFill>
            <w14:solidFill>
              <w14:schemeClr w14:val="tx1"/>
            </w14:solidFill>
          </w14:textFill>
        </w:rPr>
        <w:t>，24小时动态保洁，保持医院全貌整洁。具体要求如下：</w:t>
      </w:r>
    </w:p>
    <w:p w14:paraId="4B434EB6">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1）对人员出入频繁之处，必须进行不间断的保洁。及时处理污物、垃圾，保持地面干燥、无污迹、无烟迹果壳。</w:t>
      </w:r>
    </w:p>
    <w:p w14:paraId="2F27E7F9">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2）玻璃窗明亮清洁、窗帘干净。门、门框、栏杆、窗台、氧气面板上端、灯具、钟、镜框、风扇、室内分体空调器无灰尘，保持干净清洁。风扇、中央空调进出风口、隔尘网无积灰无污迹。</w:t>
      </w:r>
    </w:p>
    <w:p w14:paraId="7FED2EB0">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3）床头橱、凳子、椅子、病床保持清洁，无积灰无污迹。</w:t>
      </w:r>
    </w:p>
    <w:p w14:paraId="04D43938">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4）厕所地面光亮干净无积水，管道畅通、墙面清洁，无异味、便器无积垢。</w:t>
      </w:r>
    </w:p>
    <w:p w14:paraId="6AE891F2">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5）公共场所的楼梯扶手及通道的地面、玻璃窗、墙面的卫生要求同上。所有垃圾桶清洁、无异味。</w:t>
      </w:r>
    </w:p>
    <w:p w14:paraId="31F77BD7">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6）屋顶每月1-2次清扫，保持天沟通畅。绿化地无杂物垃圾，下水道无阻塞外溢，阴沟疏通无积水。</w:t>
      </w:r>
    </w:p>
    <w:p w14:paraId="0EA47459">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7）推车、卫生用具等整齐有序、清洁定位。病区常规废品物资、废纸、废黄板箱、空盐水瓶等及时清理、统一回收送医院废品站。</w:t>
      </w:r>
    </w:p>
    <w:p w14:paraId="5875D734">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8）按规定配合“除四害”工作。</w:t>
      </w:r>
    </w:p>
    <w:p w14:paraId="4FDAD774">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9）保持内墙面清洁、无污迹、无蜘蛛网。室内花盆内不得有垃圾及烟头</w:t>
      </w:r>
    </w:p>
    <w:p w14:paraId="2E897ED7">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10）病区内不乱挂衣服、不拉线、不乱钉乱贴。</w:t>
      </w:r>
    </w:p>
    <w:p w14:paraId="0DA3548E">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11）保持茶水站、污物间整洁，里面不得有私人杂物。水槽、水桶无积垢。</w:t>
      </w:r>
    </w:p>
    <w:p w14:paraId="78291987">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12）节约水电，无长明灯、长流水形象。</w:t>
      </w:r>
    </w:p>
    <w:p w14:paraId="58F44B3E">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13）门急诊、大厅及室内公共区域、病房及办公室的首次（上、下午）保洁在上班前完成，不影响开诊、交接班、查房等工作。      </w:t>
      </w:r>
    </w:p>
    <w:p w14:paraId="350905D3">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14）专项保洁不影响病人休息，负责防滑告知及安全提示。</w:t>
      </w:r>
    </w:p>
    <w:p w14:paraId="55594218">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15）院内公共设施摆放整齐有序、清洁，活动指示牌、宣传牌、防滑告示牌等应定点、定位，整齐、整洁摆放，不得无故搬移、损坏。</w:t>
      </w:r>
    </w:p>
    <w:p w14:paraId="4B15B24F">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16）日常的清洁消毒工作按照《消毒技术规范》执行，出院病人终末消毒到位。</w:t>
      </w:r>
    </w:p>
    <w:p w14:paraId="146B6F07">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17）抹布、拖把等清洁用具数量，符合院感要求。</w:t>
      </w:r>
    </w:p>
    <w:p w14:paraId="50A87D67">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18）医疗废物处理按照《医疗废物管理条例》规范执行，禁止流失事件发生。</w:t>
      </w:r>
    </w:p>
    <w:p w14:paraId="0BAD16B5">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19）</w:t>
      </w:r>
      <w:r>
        <w:rPr>
          <w:rFonts w:ascii="宋体" w:hAnsi="宋体"/>
          <w:color w:val="000000" w:themeColor="text1"/>
          <w:sz w:val="24"/>
          <w:szCs w:val="24"/>
          <w14:textFill>
            <w14:solidFill>
              <w14:schemeClr w14:val="tx1"/>
            </w14:solidFill>
          </w14:textFill>
        </w:rPr>
        <w:t>做好环境保洁区域内的所有PVC/橡胶地面、水磨石地板的养护。养护频率要求如下：公共区域PVC/橡胶地面，喷磨抛光不低于每周2次，公共区域PVC/橡胶地面，打蜡不低于每年</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次。室内区域PVC/橡胶地面</w:t>
      </w:r>
      <w:r>
        <w:rPr>
          <w:rFonts w:hint="eastAsia" w:ascii="宋体" w:hAnsi="宋体"/>
          <w:color w:val="000000" w:themeColor="text1"/>
          <w:sz w:val="24"/>
          <w:szCs w:val="24"/>
          <w14:textFill>
            <w14:solidFill>
              <w14:schemeClr w14:val="tx1"/>
            </w14:solidFill>
          </w14:textFill>
        </w:rPr>
        <w:t>每年2次</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费用包含在投标总价内，要求</w:t>
      </w:r>
      <w:r>
        <w:rPr>
          <w:rFonts w:ascii="宋体" w:hAnsi="宋体"/>
          <w:color w:val="000000" w:themeColor="text1"/>
          <w:sz w:val="24"/>
          <w:szCs w:val="24"/>
          <w14:textFill>
            <w14:solidFill>
              <w14:schemeClr w14:val="tx1"/>
            </w14:solidFill>
          </w14:textFill>
        </w:rPr>
        <w:t>注明保养的频率。</w:t>
      </w:r>
    </w:p>
    <w:p w14:paraId="1381439D">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合同开始三个月内完成硬地面专项维护工作：大理石/水磨石/花岗岩/玻化砖/微晶石地面的抛光、翻新、晶化、补起蜡，费用包含在投标总价内，要求提供详细维护方案。硬地面专项维护要求一年一次，如后期地面维护保养到位，经医院同意，可以延长专项维护周期。</w:t>
      </w:r>
    </w:p>
    <w:p w14:paraId="3FE3CCDA">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w:t>
      </w:r>
      <w:r>
        <w:rPr>
          <w:rFonts w:ascii="宋体" w:hAnsi="宋体"/>
          <w:color w:val="000000" w:themeColor="text1"/>
          <w:sz w:val="24"/>
          <w:szCs w:val="24"/>
          <w14:textFill>
            <w14:solidFill>
              <w14:schemeClr w14:val="tx1"/>
            </w14:solidFill>
          </w14:textFill>
        </w:rPr>
        <w:t>要求中标人对医院的项目管理配置专用的洗地机、自动洗地吸水机、抛光机、吸水洗尘机、地坪/地毯吹干机、真空吸尘机、对讲机、工业用洗衣机和烘干机、垃圾车、榨水器、不锈钢桶、电脑、打卡钟和打印机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先进的全方位清洁手推车等。</w:t>
      </w:r>
    </w:p>
    <w:p w14:paraId="4EC0B9E3">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ascii="宋体" w:hAnsi="宋体"/>
          <w:color w:val="000000" w:themeColor="text1"/>
          <w:sz w:val="24"/>
          <w:szCs w:val="24"/>
          <w14:textFill>
            <w14:solidFill>
              <w14:schemeClr w14:val="tx1"/>
            </w14:solidFill>
          </w14:textFill>
        </w:rPr>
        <w:t>提供保洁用的清洁剂、洗涤剂、地面保护材料，这些消耗品必须是通过国家卫生部审批准予使用，并符合医院院感科的要求，并且要求提供优质的产品。</w:t>
      </w:r>
    </w:p>
    <w:p w14:paraId="4435F0B4">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23）负责上述未详但属于院内保洁范围的服务。</w:t>
      </w:r>
    </w:p>
    <w:p w14:paraId="1BFC443F">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24）病人对环境卫生的满意度在90%以上。</w:t>
      </w:r>
    </w:p>
    <w:p w14:paraId="1366CA81">
      <w:pPr>
        <w:rPr>
          <w:rFonts w:hint="eastAsia" w:ascii="宋体" w:hAnsi="宋体"/>
          <w:b/>
          <w:color w:val="000000" w:themeColor="text1"/>
          <w:sz w:val="24"/>
          <w:szCs w:val="24"/>
          <w14:textFill>
            <w14:solidFill>
              <w14:schemeClr w14:val="tx1"/>
            </w14:solidFill>
          </w14:textFill>
        </w:rPr>
      </w:pPr>
    </w:p>
    <w:p w14:paraId="16C29E59">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、其它要求</w:t>
      </w:r>
    </w:p>
    <w:p w14:paraId="1CFCFF27">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1、建立健全附合医院实际情况的规章制度和岗位职责。</w:t>
      </w:r>
    </w:p>
    <w:p w14:paraId="2069E301">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2、所有运行的操作流程、制度、职责、计划、总结、培训、考核及各种运行记录、交接班记录、排班表等资料必须每月上交院办。</w:t>
      </w:r>
    </w:p>
    <w:p w14:paraId="04CA9C84">
      <w:pPr>
        <w:adjustRightInd w:val="0"/>
        <w:snapToGrid w:val="0"/>
        <w:spacing w:line="360" w:lineRule="auto"/>
        <w:rPr>
          <w:rFonts w:hint="eastAsia" w:ascii="宋体" w:hAnsi="宋体"/>
          <w:color w:val="000000" w:themeColor="text1"/>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成立由物业管理人员及员工组成的应急小组，提供详细的应急方案。主要应对雪灾、暴雨、台风、停电、火灾及其它突发紧急事件。小组名单、通讯号码、应急流程及应急演练等内容需书面上交医院</w:t>
      </w:r>
      <w:r>
        <w:rPr>
          <w:rFonts w:hint="eastAsia" w:ascii="宋体" w:hAnsi="宋体" w:cs="宋体"/>
          <w:b w:val="0"/>
          <w:bCs w:val="0"/>
          <w:color w:val="000000" w:themeColor="text1"/>
          <w:sz w:val="24"/>
          <w:szCs w:val="24"/>
          <w:lang w:eastAsia="zh-CN"/>
          <w14:textFill>
            <w14:solidFill>
              <w14:schemeClr w14:val="tx1"/>
            </w14:solidFill>
          </w14:textFill>
        </w:rPr>
        <w:t>后勤</w:t>
      </w:r>
      <w:r>
        <w:rPr>
          <w:rFonts w:hint="eastAsia" w:ascii="宋体" w:hAnsi="宋体" w:cs="宋体"/>
          <w:b w:val="0"/>
          <w:bCs w:val="0"/>
          <w:color w:val="000000" w:themeColor="text1"/>
          <w:sz w:val="24"/>
          <w:szCs w:val="24"/>
          <w:lang w:val="en-US" w:eastAsia="zh-CN"/>
          <w14:textFill>
            <w14:solidFill>
              <w14:schemeClr w14:val="tx1"/>
            </w14:solidFill>
          </w14:textFill>
        </w:rPr>
        <w:t>总务</w:t>
      </w:r>
      <w:r>
        <w:rPr>
          <w:rFonts w:hint="eastAsia" w:ascii="宋体" w:hAnsi="宋体" w:cs="宋体"/>
          <w:b w:val="0"/>
          <w:bCs w:val="0"/>
          <w:color w:val="000000" w:themeColor="text1"/>
          <w:sz w:val="24"/>
          <w:szCs w:val="24"/>
          <w:lang w:eastAsia="zh-CN"/>
          <w14:textFill>
            <w14:solidFill>
              <w14:schemeClr w14:val="tx1"/>
            </w14:solidFill>
          </w14:textFill>
        </w:rPr>
        <w:t>科</w:t>
      </w:r>
      <w:r>
        <w:rPr>
          <w:rFonts w:hint="eastAsia" w:ascii="宋体" w:hAnsi="宋体" w:eastAsia="宋体" w:cs="宋体"/>
          <w:color w:val="000000" w:themeColor="text1"/>
          <w:sz w:val="24"/>
          <w:szCs w:val="24"/>
          <w14:textFill>
            <w14:solidFill>
              <w14:schemeClr w14:val="tx1"/>
            </w14:solidFill>
          </w14:textFill>
        </w:rPr>
        <w:t>。</w:t>
      </w:r>
    </w:p>
    <w:p w14:paraId="0F0E4DB3">
      <w:pPr>
        <w:spacing w:line="360" w:lineRule="auto"/>
        <w:rPr>
          <w:rFonts w:hint="eastAsia"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4</w:t>
      </w:r>
      <w:r>
        <w:rPr>
          <w:rFonts w:hint="eastAsia" w:ascii="宋体" w:hAnsi="宋体"/>
          <w:b/>
          <w:bCs/>
          <w:color w:val="000000" w:themeColor="text1"/>
          <w:sz w:val="24"/>
          <w:szCs w:val="24"/>
          <w:highlight w:val="none"/>
          <w14:textFill>
            <w14:solidFill>
              <w14:schemeClr w14:val="tx1"/>
            </w14:solidFill>
          </w14:textFill>
        </w:rPr>
        <w:t>、为保证服务质量，医院要求，</w:t>
      </w:r>
      <w:r>
        <w:rPr>
          <w:rFonts w:hint="eastAsia" w:ascii="宋体" w:hAnsi="宋体"/>
          <w:b/>
          <w:bCs/>
          <w:color w:val="000000" w:themeColor="text1"/>
          <w:sz w:val="24"/>
          <w:szCs w:val="24"/>
          <w:highlight w:val="none"/>
          <w:lang w:val="en-US" w:eastAsia="zh-CN"/>
          <w14:textFill>
            <w14:solidFill>
              <w14:schemeClr w14:val="tx1"/>
            </w14:solidFill>
          </w14:textFill>
        </w:rPr>
        <w:t>高塘分中心</w:t>
      </w:r>
      <w:r>
        <w:rPr>
          <w:rFonts w:hint="eastAsia" w:ascii="宋体" w:hAnsi="宋体"/>
          <w:b/>
          <w:bCs/>
          <w:color w:val="000000" w:themeColor="text1"/>
          <w:sz w:val="24"/>
          <w:szCs w:val="24"/>
          <w:highlight w:val="none"/>
          <w14:textFill>
            <w14:solidFill>
              <w14:schemeClr w14:val="tx1"/>
            </w14:solidFill>
          </w14:textFill>
        </w:rPr>
        <w:t>保安</w:t>
      </w:r>
      <w:r>
        <w:rPr>
          <w:rFonts w:hint="eastAsia" w:ascii="宋体" w:hAnsi="宋体"/>
          <w:b/>
          <w:bCs/>
          <w:color w:val="000000" w:themeColor="text1"/>
          <w:sz w:val="24"/>
          <w:szCs w:val="24"/>
          <w:highlight w:val="none"/>
          <w:lang w:val="en-US" w:eastAsia="zh-CN"/>
          <w14:textFill>
            <w14:solidFill>
              <w14:schemeClr w14:val="tx1"/>
            </w14:solidFill>
          </w14:textFill>
        </w:rPr>
        <w:t>[包含消控室和保安队长（兼项目经理）]</w:t>
      </w:r>
      <w:r>
        <w:rPr>
          <w:rFonts w:hint="eastAsia" w:ascii="宋体" w:hAnsi="宋体"/>
          <w:b/>
          <w:bCs/>
          <w:color w:val="000000" w:themeColor="text1"/>
          <w:sz w:val="24"/>
          <w:szCs w:val="24"/>
          <w:highlight w:val="none"/>
          <w14:textFill>
            <w14:solidFill>
              <w14:schemeClr w14:val="tx1"/>
            </w14:solidFill>
          </w14:textFill>
        </w:rPr>
        <w:t>实际人数不得少于</w:t>
      </w:r>
      <w:r>
        <w:rPr>
          <w:rFonts w:hint="eastAsia" w:ascii="宋体" w:hAnsi="宋体"/>
          <w:b/>
          <w:bCs/>
          <w:color w:val="000000" w:themeColor="text1"/>
          <w:sz w:val="24"/>
          <w:szCs w:val="24"/>
          <w:highlight w:val="none"/>
          <w:lang w:val="en-US" w:eastAsia="zh-CN"/>
          <w14:textFill>
            <w14:solidFill>
              <w14:schemeClr w14:val="tx1"/>
            </w14:solidFill>
          </w14:textFill>
        </w:rPr>
        <w:t>7</w:t>
      </w:r>
      <w:r>
        <w:rPr>
          <w:rFonts w:hint="eastAsia" w:ascii="宋体" w:hAnsi="宋体"/>
          <w:b/>
          <w:bCs/>
          <w:color w:val="000000" w:themeColor="text1"/>
          <w:sz w:val="24"/>
          <w:szCs w:val="24"/>
          <w:highlight w:val="none"/>
          <w14:textFill>
            <w14:solidFill>
              <w14:schemeClr w14:val="tx1"/>
            </w14:solidFill>
          </w14:textFill>
        </w:rPr>
        <w:t>人，保洁实际人数不得少于</w:t>
      </w:r>
      <w:r>
        <w:rPr>
          <w:rFonts w:hint="eastAsia" w:ascii="宋体" w:hAnsi="宋体"/>
          <w:b/>
          <w:bCs/>
          <w:color w:val="000000" w:themeColor="text1"/>
          <w:sz w:val="24"/>
          <w:szCs w:val="24"/>
          <w:highlight w:val="none"/>
          <w:lang w:val="en-US" w:eastAsia="zh-CN"/>
          <w14:textFill>
            <w14:solidFill>
              <w14:schemeClr w14:val="tx1"/>
            </w14:solidFill>
          </w14:textFill>
        </w:rPr>
        <w:t>10</w:t>
      </w:r>
      <w:r>
        <w:rPr>
          <w:rFonts w:hint="eastAsia" w:ascii="宋体" w:hAnsi="宋体"/>
          <w:b/>
          <w:bCs/>
          <w:color w:val="000000" w:themeColor="text1"/>
          <w:sz w:val="24"/>
          <w:szCs w:val="24"/>
          <w:highlight w:val="none"/>
          <w14:textFill>
            <w14:solidFill>
              <w14:schemeClr w14:val="tx1"/>
            </w14:solidFill>
          </w14:textFill>
        </w:rPr>
        <w:t>人，</w:t>
      </w:r>
      <w:r>
        <w:rPr>
          <w:rFonts w:hint="eastAsia" w:ascii="宋体" w:hAnsi="宋体"/>
          <w:b/>
          <w:bCs/>
          <w:color w:val="000000" w:themeColor="text1"/>
          <w:sz w:val="24"/>
          <w:szCs w:val="24"/>
          <w:highlight w:val="none"/>
          <w:lang w:val="en-US" w:eastAsia="zh-CN"/>
          <w14:textFill>
            <w14:solidFill>
              <w14:schemeClr w14:val="tx1"/>
            </w14:solidFill>
          </w14:textFill>
        </w:rPr>
        <w:t>水电勤杂工</w:t>
      </w:r>
      <w:r>
        <w:rPr>
          <w:rFonts w:hint="eastAsia" w:ascii="宋体" w:hAnsi="宋体"/>
          <w:b/>
          <w:bCs/>
          <w:color w:val="000000" w:themeColor="text1"/>
          <w:sz w:val="24"/>
          <w:szCs w:val="24"/>
          <w:highlight w:val="none"/>
          <w14:textFill>
            <w14:solidFill>
              <w14:schemeClr w14:val="tx1"/>
            </w14:solidFill>
          </w14:textFill>
        </w:rPr>
        <w:t>人数不得少于</w:t>
      </w:r>
      <w:r>
        <w:rPr>
          <w:rFonts w:hint="eastAsia" w:ascii="宋体" w:hAnsi="宋体"/>
          <w:b/>
          <w:bCs/>
          <w:color w:val="000000" w:themeColor="text1"/>
          <w:sz w:val="24"/>
          <w:szCs w:val="24"/>
          <w:highlight w:val="none"/>
          <w:lang w:val="en-US" w:eastAsia="zh-CN"/>
          <w14:textFill>
            <w14:solidFill>
              <w14:schemeClr w14:val="tx1"/>
            </w14:solidFill>
          </w14:textFill>
        </w:rPr>
        <w:t>1人</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城关分中心</w:t>
      </w:r>
      <w:r>
        <w:rPr>
          <w:rFonts w:hint="eastAsia" w:ascii="宋体" w:hAnsi="宋体"/>
          <w:b/>
          <w:bCs/>
          <w:color w:val="000000" w:themeColor="text1"/>
          <w:sz w:val="24"/>
          <w:szCs w:val="24"/>
          <w:highlight w:val="none"/>
          <w14:textFill>
            <w14:solidFill>
              <w14:schemeClr w14:val="tx1"/>
            </w14:solidFill>
          </w14:textFill>
        </w:rPr>
        <w:t>保安</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包含消控室和保安队长</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实际人数不得少于</w:t>
      </w:r>
      <w:r>
        <w:rPr>
          <w:rFonts w:hint="eastAsia" w:ascii="宋体" w:hAnsi="宋体"/>
          <w:b/>
          <w:bCs/>
          <w:color w:val="000000" w:themeColor="text1"/>
          <w:sz w:val="24"/>
          <w:szCs w:val="24"/>
          <w:highlight w:val="none"/>
          <w:lang w:val="en-US" w:eastAsia="zh-CN"/>
          <w14:textFill>
            <w14:solidFill>
              <w14:schemeClr w14:val="tx1"/>
            </w14:solidFill>
          </w14:textFill>
        </w:rPr>
        <w:t>8</w:t>
      </w:r>
      <w:r>
        <w:rPr>
          <w:rFonts w:hint="eastAsia" w:ascii="宋体" w:hAnsi="宋体"/>
          <w:b/>
          <w:bCs/>
          <w:color w:val="000000" w:themeColor="text1"/>
          <w:sz w:val="24"/>
          <w:szCs w:val="24"/>
          <w:highlight w:val="none"/>
          <w14:textFill>
            <w14:solidFill>
              <w14:schemeClr w14:val="tx1"/>
            </w14:solidFill>
          </w14:textFill>
        </w:rPr>
        <w:t>人，保洁实际人数不得少于</w:t>
      </w:r>
      <w:r>
        <w:rPr>
          <w:rFonts w:hint="eastAsia" w:ascii="宋体" w:hAnsi="宋体"/>
          <w:b/>
          <w:bCs/>
          <w:color w:val="000000" w:themeColor="text1"/>
          <w:sz w:val="24"/>
          <w:szCs w:val="24"/>
          <w:highlight w:val="none"/>
          <w:lang w:val="en-US" w:eastAsia="zh-CN"/>
          <w14:textFill>
            <w14:solidFill>
              <w14:schemeClr w14:val="tx1"/>
            </w14:solidFill>
          </w14:textFill>
        </w:rPr>
        <w:t>11</w:t>
      </w:r>
      <w:r>
        <w:rPr>
          <w:rFonts w:hint="eastAsia" w:ascii="宋体" w:hAnsi="宋体"/>
          <w:b/>
          <w:bCs/>
          <w:color w:val="000000" w:themeColor="text1"/>
          <w:sz w:val="24"/>
          <w:szCs w:val="24"/>
          <w:highlight w:val="none"/>
          <w14:textFill>
            <w14:solidFill>
              <w14:schemeClr w14:val="tx1"/>
            </w14:solidFill>
          </w14:textFill>
        </w:rPr>
        <w:t>人，</w:t>
      </w:r>
      <w:r>
        <w:rPr>
          <w:rFonts w:hint="eastAsia" w:ascii="宋体" w:hAnsi="宋体"/>
          <w:b/>
          <w:bCs/>
          <w:color w:val="000000" w:themeColor="text1"/>
          <w:sz w:val="24"/>
          <w:szCs w:val="24"/>
          <w:highlight w:val="none"/>
          <w:lang w:val="en-US" w:eastAsia="zh-CN"/>
          <w14:textFill>
            <w14:solidFill>
              <w14:schemeClr w14:val="tx1"/>
            </w14:solidFill>
          </w14:textFill>
        </w:rPr>
        <w:t>水电勤杂工</w:t>
      </w:r>
      <w:r>
        <w:rPr>
          <w:rFonts w:hint="eastAsia" w:ascii="宋体" w:hAnsi="宋体"/>
          <w:b/>
          <w:bCs/>
          <w:color w:val="000000" w:themeColor="text1"/>
          <w:sz w:val="24"/>
          <w:szCs w:val="24"/>
          <w:highlight w:val="none"/>
          <w14:textFill>
            <w14:solidFill>
              <w14:schemeClr w14:val="tx1"/>
            </w14:solidFill>
          </w14:textFill>
        </w:rPr>
        <w:t>人数不得少于</w:t>
      </w:r>
      <w:r>
        <w:rPr>
          <w:rFonts w:hint="eastAsia" w:ascii="宋体" w:hAnsi="宋体"/>
          <w:b/>
          <w:bCs/>
          <w:color w:val="000000" w:themeColor="text1"/>
          <w:sz w:val="24"/>
          <w:szCs w:val="24"/>
          <w:highlight w:val="none"/>
          <w:lang w:val="en-US" w:eastAsia="zh-CN"/>
          <w14:textFill>
            <w14:solidFill>
              <w14:schemeClr w14:val="tx1"/>
            </w14:solidFill>
          </w14:textFill>
        </w:rPr>
        <w:t>1人。共计不少于38人。</w:t>
      </w:r>
    </w:p>
    <w:p w14:paraId="6F08B1B2">
      <w:pPr>
        <w:adjustRightInd w:val="0"/>
        <w:snapToGrid w:val="0"/>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5、保安队长（兼项目经</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理）要求：男性，50周岁及以下，高中及以上学历，有较好政治素质，有2年及以上医院安保队伍管理或物业管理经验，执行力好，责任心强，协调沟通能力强，持有公安部监制的保安员从业资格证书。</w:t>
      </w:r>
    </w:p>
    <w:p w14:paraId="526EBFD4">
      <w:pPr>
        <w:adjustRightInd w:val="0"/>
        <w:snapToGrid w:val="0"/>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普通保安要求：男性，</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55</w:t>
      </w:r>
      <w:r>
        <w:rPr>
          <w:rFonts w:hint="eastAsia" w:ascii="宋体" w:hAnsi="宋体" w:eastAsia="宋体" w:cs="Times New Roman"/>
          <w:color w:val="000000" w:themeColor="text1"/>
          <w:sz w:val="24"/>
          <w:szCs w:val="24"/>
          <w:highlight w:val="none"/>
          <w14:textFill>
            <w14:solidFill>
              <w14:schemeClr w14:val="tx1"/>
            </w14:solidFill>
          </w14:textFill>
        </w:rPr>
        <w:t>周岁及以下持有公安部监制的保安员从业资格证书</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消控室值班人员必须具有劳动部门或消防部门认可的消防员</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中级</w:t>
      </w:r>
      <w:r>
        <w:rPr>
          <w:rFonts w:hint="eastAsia" w:ascii="宋体" w:hAnsi="宋体" w:eastAsia="宋体" w:cs="Times New Roman"/>
          <w:color w:val="000000" w:themeColor="text1"/>
          <w:sz w:val="24"/>
          <w:szCs w:val="24"/>
          <w:highlight w:val="none"/>
          <w14:textFill>
            <w14:solidFill>
              <w14:schemeClr w14:val="tx1"/>
            </w14:solidFill>
          </w14:textFill>
        </w:rPr>
        <w:t>证</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其中</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%的员工（不低于</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lang w:eastAsia="zh-CN"/>
          <w14:textFill>
            <w14:solidFill>
              <w14:schemeClr w14:val="tx1"/>
            </w14:solidFill>
          </w14:textFill>
        </w:rPr>
        <w:t>名），年龄需控制在50周岁</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及</w:t>
      </w:r>
      <w:r>
        <w:rPr>
          <w:rFonts w:hint="eastAsia" w:ascii="宋体" w:hAnsi="宋体" w:eastAsia="宋体" w:cs="Times New Roman"/>
          <w:color w:val="000000" w:themeColor="text1"/>
          <w:sz w:val="24"/>
          <w:szCs w:val="24"/>
          <w:highlight w:val="none"/>
          <w:lang w:eastAsia="zh-CN"/>
          <w14:textFill>
            <w14:solidFill>
              <w14:schemeClr w14:val="tx1"/>
            </w14:solidFill>
          </w14:textFill>
        </w:rPr>
        <w:t>以下，文化程度初中毕业及以上。</w:t>
      </w:r>
    </w:p>
    <w:p w14:paraId="6A9380E7">
      <w:pPr>
        <w:adjustRightInd w:val="0"/>
        <w:snapToGrid w:val="0"/>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、保洁员工年龄要求：员工年龄在60周岁</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及</w:t>
      </w:r>
      <w:r>
        <w:rPr>
          <w:rFonts w:hint="eastAsia" w:ascii="宋体" w:hAnsi="宋体" w:eastAsia="宋体" w:cs="Times New Roman"/>
          <w:color w:val="000000" w:themeColor="text1"/>
          <w:sz w:val="24"/>
          <w:szCs w:val="24"/>
          <w:highlight w:val="none"/>
          <w14:textFill>
            <w14:solidFill>
              <w14:schemeClr w14:val="tx1"/>
            </w14:solidFill>
          </w14:textFill>
        </w:rPr>
        <w:t>以下</w:t>
      </w:r>
      <w:r>
        <w:rPr>
          <w:rFonts w:hint="eastAsia" w:ascii="宋体" w:hAnsi="宋体" w:eastAsia="宋体" w:cs="Times New Roman"/>
          <w:color w:val="000000" w:themeColor="text1"/>
          <w:sz w:val="24"/>
          <w:szCs w:val="24"/>
          <w:highlight w:val="none"/>
          <w:lang w:eastAsia="zh-CN"/>
          <w14:textFill>
            <w14:solidFill>
              <w14:schemeClr w14:val="tx1"/>
            </w14:solidFill>
          </w14:textFill>
        </w:rPr>
        <w:t>，其中10%的员工（不低于</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lang w:eastAsia="zh-CN"/>
          <w14:textFill>
            <w14:solidFill>
              <w14:schemeClr w14:val="tx1"/>
            </w14:solidFill>
          </w14:textFill>
        </w:rPr>
        <w:t>名），年龄需控制在50周岁</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及</w:t>
      </w:r>
      <w:r>
        <w:rPr>
          <w:rFonts w:hint="eastAsia" w:ascii="宋体" w:hAnsi="宋体" w:eastAsia="宋体" w:cs="Times New Roman"/>
          <w:color w:val="000000" w:themeColor="text1"/>
          <w:sz w:val="24"/>
          <w:szCs w:val="24"/>
          <w:highlight w:val="none"/>
          <w:lang w:eastAsia="zh-CN"/>
          <w14:textFill>
            <w14:solidFill>
              <w14:schemeClr w14:val="tx1"/>
            </w14:solidFill>
          </w14:textFill>
        </w:rPr>
        <w:t>以下，文化程度初中毕业及以上。</w:t>
      </w:r>
    </w:p>
    <w:p w14:paraId="6E319E8E">
      <w:pPr>
        <w:adjustRightInd w:val="0"/>
        <w:snapToGrid w:val="0"/>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8、水电勤杂工要求：男性。年龄50周岁及以下。必须持有低压电工证和高压电工证。</w:t>
      </w:r>
    </w:p>
    <w:p w14:paraId="4B76EE5F">
      <w:pPr>
        <w:adjustRightInd w:val="0"/>
        <w:snapToGrid w:val="0"/>
        <w:spacing w:line="360" w:lineRule="auto"/>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9、</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具体人员安排按招标人医疗需要安排相应工作人员。</w:t>
      </w:r>
    </w:p>
    <w:p w14:paraId="75945E25">
      <w:pPr>
        <w:adjustRightInd w:val="0"/>
        <w:snapToGrid w:val="0"/>
        <w:spacing w:line="360" w:lineRule="auto"/>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招标文件中未曾明确但实际保安、保洁、水电勤杂工工作中发生的工作量与设施设备等,</w:t>
      </w:r>
      <w:r>
        <w:rPr>
          <w:rFonts w:hint="eastAsia" w:ascii="宋体" w:hAnsi="宋体" w:cs="Times New Roman"/>
          <w:color w:val="000000" w:themeColor="text1"/>
          <w:sz w:val="24"/>
          <w:szCs w:val="24"/>
          <w:highlight w:val="none"/>
          <w:lang w:val="en-US" w:eastAsia="zh-CN"/>
          <w14:textFill>
            <w14:solidFill>
              <w14:schemeClr w14:val="tx1"/>
            </w14:solidFill>
          </w14:textFill>
        </w:rPr>
        <w:t>乙方</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均需在报价中充分考虑。如缺漏项目所产生的费用由</w:t>
      </w:r>
      <w:r>
        <w:rPr>
          <w:rFonts w:hint="eastAsia" w:ascii="宋体" w:hAnsi="宋体" w:cs="Times New Roman"/>
          <w:color w:val="000000" w:themeColor="text1"/>
          <w:sz w:val="24"/>
          <w:szCs w:val="24"/>
          <w:highlight w:val="none"/>
          <w:lang w:val="en-US" w:eastAsia="zh-CN"/>
          <w14:textFill>
            <w14:solidFill>
              <w14:schemeClr w14:val="tx1"/>
            </w14:solidFill>
          </w14:textFill>
        </w:rPr>
        <w:t>乙方</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自理。</w:t>
      </w:r>
    </w:p>
    <w:p w14:paraId="42C2738B">
      <w:pPr>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p>
    <w:p w14:paraId="4289B6D5">
      <w:pPr>
        <w:rPr>
          <w:rFonts w:hint="eastAsia" w:ascii="宋体" w:hAnsi="宋体" w:cs="宋体"/>
          <w:b/>
          <w:bCs/>
          <w:color w:val="000000" w:themeColor="text1"/>
          <w:sz w:val="24"/>
          <w:szCs w:val="24"/>
          <w:lang w:val="en-US" w:eastAsia="zh-CN"/>
          <w14:textFill>
            <w14:solidFill>
              <w14:schemeClr w14:val="tx1"/>
            </w14:solidFill>
          </w14:textFill>
        </w:rPr>
      </w:pPr>
    </w:p>
    <w:p w14:paraId="516A31B1">
      <w:p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有关项目的说明</w:t>
      </w:r>
      <w:r>
        <w:rPr>
          <w:rFonts w:hint="eastAsia" w:ascii="宋体" w:hAnsi="宋体" w:eastAsia="宋体" w:cs="宋体"/>
          <w:b/>
          <w:bCs/>
          <w:color w:val="000000" w:themeColor="text1"/>
          <w:sz w:val="24"/>
          <w:szCs w:val="24"/>
          <w:lang w:val="en-US" w:eastAsia="zh-CN"/>
          <w14:textFill>
            <w14:solidFill>
              <w14:schemeClr w14:val="tx1"/>
            </w14:solidFill>
          </w14:textFill>
        </w:rPr>
        <w:t>和其他要求</w:t>
      </w:r>
    </w:p>
    <w:p w14:paraId="10762FB9">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1．公用水电（包括空调、清洁卫生、生活等各类用水；中标人办公等各类用电）费用由医院承担；医院负责提供各类垃圾桶、医疗垃圾袋，医疗垃圾的外运费和垃圾处理费用。</w:t>
      </w:r>
    </w:p>
    <w:p w14:paraId="74A5B7CA">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2.医院负责提供：</w:t>
      </w:r>
    </w:p>
    <w:p w14:paraId="4D9D6EE8">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（1）医疗垃圾袋、锐器盒；</w:t>
      </w:r>
    </w:p>
    <w:p w14:paraId="7E8CD709">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（2）空气消毒剂；</w:t>
      </w:r>
    </w:p>
    <w:p w14:paraId="31E283A3">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（3）医护人员手消毒剂；</w:t>
      </w:r>
    </w:p>
    <w:p w14:paraId="50FE86D0">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3.医院将提供中标人管理办公用房、仓库用房，在服务期限内提供给中标人使用。</w:t>
      </w:r>
    </w:p>
    <w:p w14:paraId="4510BD68">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14:textFill>
            <w14:solidFill>
              <w14:schemeClr w14:val="tx1"/>
            </w14:solidFill>
          </w14:textFill>
        </w:rPr>
        <w:t>配置项目的保洁设备（专用的洗地机、自动洗地吸水机、抛光机、吸水洗尘机、真空吸尘机、垃圾车、高压水枪、榨水器、不锈钢桶等）。</w:t>
      </w:r>
    </w:p>
    <w:p w14:paraId="4DAA8DBF">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14:textFill>
            <w14:solidFill>
              <w14:schemeClr w14:val="tx1"/>
            </w14:solidFill>
          </w14:textFill>
        </w:rPr>
        <w:t>负责所有有关环境保洁所需的清洁、洗涤药剂，地面和物体表面擦拭用的消毒剂，地面养护药剂、材料和保洁工具等耗材。</w:t>
      </w:r>
    </w:p>
    <w:p w14:paraId="45D0DB12">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提供电脑、考勤设备和打印机等办公设备和耗材；</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自行负责</w:t>
      </w:r>
      <w:r>
        <w:rPr>
          <w:rFonts w:hint="eastAsia" w:ascii="宋体" w:hAnsi="宋体" w:eastAsia="宋体" w:cs="宋体"/>
          <w:bCs/>
          <w:color w:val="000000" w:themeColor="text1"/>
          <w:sz w:val="24"/>
          <w:szCs w:val="24"/>
          <w14:textFill>
            <w14:solidFill>
              <w14:schemeClr w14:val="tx1"/>
            </w14:solidFill>
          </w14:textFill>
        </w:rPr>
        <w:t>桌椅等办公家私和员工更衣柜。</w:t>
      </w:r>
    </w:p>
    <w:p w14:paraId="153F9CFD">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14:textFill>
            <w14:solidFill>
              <w14:schemeClr w14:val="tx1"/>
            </w14:solidFill>
          </w14:textFill>
        </w:rPr>
        <w:t>的各岗位员工要统一服装，并由中标人负责其员工工服配备和洗涤。</w:t>
      </w:r>
    </w:p>
    <w:p w14:paraId="3863C2FF">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14:textFill>
            <w14:solidFill>
              <w14:schemeClr w14:val="tx1"/>
            </w14:solidFill>
          </w14:textFill>
        </w:rPr>
        <w:t>有岗前培训机构，服务人员100%经过岗前或在岗培训合格才独立上岗。</w:t>
      </w:r>
    </w:p>
    <w:p w14:paraId="076ABF70">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9.未</w:t>
      </w:r>
      <w:r>
        <w:rPr>
          <w:rFonts w:hint="eastAsia" w:ascii="宋体" w:hAnsi="宋体" w:eastAsia="宋体" w:cs="宋体"/>
          <w:color w:val="000000" w:themeColor="text1"/>
          <w:sz w:val="24"/>
          <w:szCs w:val="24"/>
          <w14:textFill>
            <w14:solidFill>
              <w14:schemeClr w14:val="tx1"/>
            </w14:solidFill>
          </w14:textFill>
        </w:rPr>
        <w:t>经医院同意，中标人不得在合同期限内将本项目的管理权转包。</w:t>
      </w:r>
    </w:p>
    <w:p w14:paraId="5625074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提供足够的作业机具,自行解决后勤管理服务时所需的日常工具和劳保用品,并能根据医院的行业形象要求及规范,保证文明工作。</w:t>
      </w:r>
    </w:p>
    <w:p w14:paraId="2270E10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11.中标人严格按照标准化的操作程序、完善的培训体系和质量控制体系完成本项目，以保证整个后勤系统安全、高效、有序和有计划地运转。</w:t>
      </w:r>
    </w:p>
    <w:p w14:paraId="706E09A9">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14:textFill>
            <w14:solidFill>
              <w14:schemeClr w14:val="tx1"/>
            </w14:solidFill>
          </w14:textFill>
        </w:rPr>
        <w:t>有责任配合医院接受上级领导部门的监督、检查，提供必须的资料。</w:t>
      </w:r>
    </w:p>
    <w:p w14:paraId="543D203C">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14:textFill>
            <w14:solidFill>
              <w14:schemeClr w14:val="tx1"/>
            </w14:solidFill>
          </w14:textFill>
        </w:rPr>
        <w:t>须严格按照国家规定给所有的员工缴纳各种社会保险（包括养老、医疗、工伤、生育险、失业保险等）。</w:t>
      </w:r>
    </w:p>
    <w:p w14:paraId="7D10A632">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14:textFill>
            <w14:solidFill>
              <w14:schemeClr w14:val="tx1"/>
            </w14:solidFill>
          </w14:textFill>
        </w:rPr>
        <w:t>自行负责其招聘员工的一切工资、福利；如发生工伤、疾病乃至死亡的一切责任及费用由</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14:textFill>
            <w14:solidFill>
              <w14:schemeClr w14:val="tx1"/>
            </w14:solidFill>
          </w14:textFill>
        </w:rPr>
        <w:t>全部负责；</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14:textFill>
            <w14:solidFill>
              <w14:schemeClr w14:val="tx1"/>
            </w14:solidFill>
          </w14:textFill>
        </w:rPr>
        <w:t>应严格遵守国家有关的法律、法规及行业标准。</w:t>
      </w:r>
    </w:p>
    <w:p w14:paraId="21BE043C">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 全部服务人员的工作时间应严格按国家有关法律、法规要求的标准执行，因工作原因产生的加班（含节假日加班）应严格按国家有关法律、法规要求的标准给付员工加班薪资。</w:t>
      </w:r>
    </w:p>
    <w:p w14:paraId="20F1B9A4">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（2）所有员工入院服务期间都必须定期体检。</w:t>
      </w:r>
    </w:p>
    <w:p w14:paraId="37A20B2B">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lang w:val="en-US" w:eastAsia="zh-CN"/>
          <w14:textFill>
            <w14:solidFill>
              <w14:schemeClr w14:val="tx1"/>
            </w14:solidFill>
          </w14:textFill>
        </w:rPr>
        <w:t>需购</w:t>
      </w:r>
      <w:r>
        <w:rPr>
          <w:rFonts w:hint="eastAsia" w:ascii="宋体" w:hAnsi="宋体" w:eastAsia="宋体" w:cs="宋体"/>
          <w:bCs/>
          <w:color w:val="000000" w:themeColor="text1"/>
          <w:sz w:val="24"/>
          <w:szCs w:val="24"/>
          <w14:textFill>
            <w14:solidFill>
              <w14:schemeClr w14:val="tx1"/>
            </w14:solidFill>
          </w14:textFill>
        </w:rPr>
        <w:t>买公众责任险和员工的人身意外保险。</w:t>
      </w:r>
    </w:p>
    <w:p w14:paraId="3AC8DD5F">
      <w:pPr>
        <w:spacing w:line="360" w:lineRule="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（4）因</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w:t>
      </w:r>
      <w:r>
        <w:rPr>
          <w:rFonts w:hint="eastAsia" w:ascii="宋体" w:hAnsi="宋体" w:eastAsia="宋体" w:cs="宋体"/>
          <w:bCs/>
          <w:color w:val="000000" w:themeColor="text1"/>
          <w:sz w:val="24"/>
          <w:szCs w:val="24"/>
          <w14:textFill>
            <w14:solidFill>
              <w14:schemeClr w14:val="tx1"/>
            </w14:solidFill>
          </w14:textFill>
        </w:rPr>
        <w:t>违反《劳动法》等法律法规而造成院方的连带责任和损失全部由</w:t>
      </w:r>
      <w:r>
        <w:rPr>
          <w:rFonts w:hint="eastAsia" w:ascii="宋体" w:hAnsi="宋体" w:eastAsia="宋体" w:cs="Times New Roman"/>
          <w:b w:val="0"/>
          <w:bCs w:val="0"/>
          <w:color w:val="000000" w:themeColor="text1"/>
          <w:kern w:val="0"/>
          <w:sz w:val="24"/>
          <w:szCs w:val="24"/>
          <w:lang w:val="en-US" w:eastAsia="zh-CN" w:bidi="ar-SA"/>
          <w14:textFill>
            <w14:solidFill>
              <w14:schemeClr w14:val="tx1"/>
            </w14:solidFill>
          </w14:textFill>
        </w:rPr>
        <w:t>乙方承</w:t>
      </w:r>
      <w:r>
        <w:rPr>
          <w:rFonts w:hint="eastAsia" w:ascii="宋体" w:hAnsi="宋体" w:eastAsia="宋体" w:cs="宋体"/>
          <w:bCs/>
          <w:color w:val="000000" w:themeColor="text1"/>
          <w:sz w:val="24"/>
          <w:szCs w:val="24"/>
          <w:lang w:val="en-US" w:eastAsia="zh-CN"/>
          <w14:textFill>
            <w14:solidFill>
              <w14:schemeClr w14:val="tx1"/>
            </w14:solidFill>
          </w14:textFill>
        </w:rPr>
        <w:t>担。</w:t>
      </w:r>
    </w:p>
    <w:p w14:paraId="58196E9D">
      <w:pPr>
        <w:spacing w:line="360" w:lineRule="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15.服从医院领导的工作安排，接受医院的监督和检查。医院有权要求更换工作态度不好、工作能力差的保安人员。</w:t>
      </w:r>
    </w:p>
    <w:p w14:paraId="31671A62">
      <w:pPr>
        <w:spacing w:line="360" w:lineRule="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16.对保安队员要进行经常性教育培训，每个月不少于一次培训并有建立相关资料，对保安队员工作进行考核，不断提高工作质量。</w:t>
      </w:r>
    </w:p>
    <w:p w14:paraId="67A09A7D">
      <w:pPr>
        <w:spacing w:line="360" w:lineRule="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17.合理安排机动人员。对节假日或平时人员休息时出现人员不足问题，并能协调好在岗队员就餐、上卫生间等特殊安排，以保证不空岗。</w:t>
      </w:r>
    </w:p>
    <w:p w14:paraId="517FAE1C">
      <w:pPr>
        <w:spacing w:line="360" w:lineRule="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18.负责医院的消防。保安员要经常参加消防知识培训及学习基本的操作规程，不断提高对医院消防安全的认识和实际技能操作，一旦出现火情第一时间赶赴现场并能有效正确实施灭火。</w:t>
      </w:r>
    </w:p>
    <w:p w14:paraId="36D611E7">
      <w:pPr>
        <w:pStyle w:val="42"/>
        <w:rPr>
          <w:rFonts w:hint="default" w:eastAsia="宋体"/>
          <w:color w:val="000000" w:themeColor="text1"/>
          <w:lang w:val="en-US" w:eastAsia="zh-CN"/>
          <w14:textFill>
            <w14:solidFill>
              <w14:schemeClr w14:val="tx1"/>
            </w14:solidFill>
          </w14:textFill>
        </w:rPr>
      </w:pPr>
    </w:p>
    <w:p w14:paraId="0C3B7A6C">
      <w:pPr>
        <w:spacing w:line="360" w:lineRule="auto"/>
        <w:jc w:val="center"/>
        <w:rPr>
          <w:rFonts w:hint="eastAsia" w:ascii="宋体" w:hAnsi="宋体" w:cs="黑体"/>
          <w:b/>
          <w:color w:val="000000" w:themeColor="text1"/>
          <w:sz w:val="24"/>
          <w:szCs w:val="24"/>
          <w14:textFill>
            <w14:solidFill>
              <w14:schemeClr w14:val="tx1"/>
            </w14:solidFill>
          </w14:textFill>
        </w:rPr>
      </w:pPr>
    </w:p>
    <w:p w14:paraId="550A0184">
      <w:pPr>
        <w:spacing w:line="360" w:lineRule="auto"/>
        <w:jc w:val="center"/>
        <w:rPr>
          <w:rFonts w:hint="eastAsia"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第三部分 后勤服务要求标准</w:t>
      </w:r>
    </w:p>
    <w:p w14:paraId="1CD75222">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第七条 乙方须按约定实现管理目标。具体</w:t>
      </w:r>
      <w:r>
        <w:rPr>
          <w:rFonts w:ascii="宋体" w:hAnsi="宋体" w:cs="黑体"/>
          <w:color w:val="000000" w:themeColor="text1"/>
          <w:sz w:val="24"/>
          <w:szCs w:val="24"/>
          <w14:textFill>
            <w14:solidFill>
              <w14:schemeClr w14:val="tx1"/>
            </w14:solidFill>
          </w14:textFill>
        </w:rPr>
        <w:t>服务标准</w:t>
      </w:r>
      <w:r>
        <w:rPr>
          <w:rFonts w:hint="eastAsia" w:ascii="宋体" w:hAnsi="宋体" w:cs="黑体"/>
          <w:color w:val="000000" w:themeColor="text1"/>
          <w:sz w:val="24"/>
          <w:szCs w:val="24"/>
          <w14:textFill>
            <w14:solidFill>
              <w14:schemeClr w14:val="tx1"/>
            </w14:solidFill>
          </w14:textFill>
        </w:rPr>
        <w:t>按</w:t>
      </w:r>
      <w:r>
        <w:rPr>
          <w:rFonts w:ascii="宋体" w:hAnsi="宋体" w:cs="黑体"/>
          <w:color w:val="000000" w:themeColor="text1"/>
          <w:sz w:val="24"/>
          <w:szCs w:val="24"/>
          <w14:textFill>
            <w14:solidFill>
              <w14:schemeClr w14:val="tx1"/>
            </w14:solidFill>
          </w14:textFill>
        </w:rPr>
        <w:t>招标文件</w:t>
      </w:r>
      <w:r>
        <w:rPr>
          <w:rFonts w:hint="eastAsia" w:ascii="宋体" w:hAnsi="宋体" w:cs="黑体"/>
          <w:color w:val="000000" w:themeColor="text1"/>
          <w:sz w:val="24"/>
          <w:szCs w:val="24"/>
          <w14:textFill>
            <w14:solidFill>
              <w14:schemeClr w14:val="tx1"/>
            </w14:solidFill>
          </w14:textFill>
        </w:rPr>
        <w:t>需求</w:t>
      </w:r>
      <w:r>
        <w:rPr>
          <w:rFonts w:ascii="宋体" w:hAnsi="宋体" w:cs="黑体"/>
          <w:color w:val="000000" w:themeColor="text1"/>
          <w:sz w:val="24"/>
          <w:szCs w:val="24"/>
          <w14:textFill>
            <w14:solidFill>
              <w14:schemeClr w14:val="tx1"/>
            </w14:solidFill>
          </w14:textFill>
        </w:rPr>
        <w:t>和投标文件</w:t>
      </w:r>
      <w:r>
        <w:rPr>
          <w:rFonts w:hint="eastAsia" w:ascii="宋体" w:hAnsi="宋体" w:cs="黑体"/>
          <w:color w:val="000000" w:themeColor="text1"/>
          <w:sz w:val="24"/>
          <w:szCs w:val="24"/>
          <w14:textFill>
            <w14:solidFill>
              <w14:schemeClr w14:val="tx1"/>
            </w14:solidFill>
          </w14:textFill>
        </w:rPr>
        <w:t>响应</w:t>
      </w:r>
      <w:r>
        <w:rPr>
          <w:rFonts w:ascii="宋体" w:hAnsi="宋体" w:cs="黑体"/>
          <w:color w:val="000000" w:themeColor="text1"/>
          <w:sz w:val="24"/>
          <w:szCs w:val="24"/>
          <w14:textFill>
            <w14:solidFill>
              <w14:schemeClr w14:val="tx1"/>
            </w14:solidFill>
          </w14:textFill>
        </w:rPr>
        <w:t>情况</w:t>
      </w:r>
      <w:r>
        <w:rPr>
          <w:rFonts w:hint="eastAsia" w:ascii="宋体" w:hAnsi="宋体" w:cs="黑体"/>
          <w:color w:val="000000" w:themeColor="text1"/>
          <w:sz w:val="24"/>
          <w:szCs w:val="24"/>
          <w14:textFill>
            <w14:solidFill>
              <w14:schemeClr w14:val="tx1"/>
            </w14:solidFill>
          </w14:textFill>
        </w:rPr>
        <w:t>及采购人要求的标准执行</w:t>
      </w:r>
      <w:r>
        <w:rPr>
          <w:rFonts w:ascii="宋体" w:hAnsi="宋体" w:cs="黑体"/>
          <w:color w:val="000000" w:themeColor="text1"/>
          <w:sz w:val="24"/>
          <w:szCs w:val="24"/>
          <w14:textFill>
            <w14:solidFill>
              <w14:schemeClr w14:val="tx1"/>
            </w14:solidFill>
          </w14:textFill>
        </w:rPr>
        <w:t>。</w:t>
      </w:r>
    </w:p>
    <w:p w14:paraId="2899FC3F">
      <w:pPr>
        <w:spacing w:line="360" w:lineRule="auto"/>
        <w:rPr>
          <w:rFonts w:hint="eastAsia" w:ascii="宋体" w:hAnsi="宋体" w:cs="黑体"/>
          <w:color w:val="000000" w:themeColor="text1"/>
          <w:sz w:val="24"/>
          <w:szCs w:val="24"/>
          <w14:textFill>
            <w14:solidFill>
              <w14:schemeClr w14:val="tx1"/>
            </w14:solidFill>
          </w14:textFill>
        </w:rPr>
      </w:pPr>
    </w:p>
    <w:p w14:paraId="3203DDAC">
      <w:pPr>
        <w:spacing w:line="360" w:lineRule="auto"/>
        <w:jc w:val="center"/>
        <w:rPr>
          <w:rFonts w:hint="eastAsia"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第四部分 委托管理期限及后勤服务费用</w:t>
      </w:r>
    </w:p>
    <w:p w14:paraId="1EC805C3">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第八条 委托管理期限。</w:t>
      </w:r>
      <w:r>
        <w:rPr>
          <w:rFonts w:ascii="宋体" w:hAnsi="宋体" w:cs="Arial"/>
          <w:color w:val="000000" w:themeColor="text1"/>
          <w:kern w:val="0"/>
          <w:sz w:val="24"/>
          <w:szCs w:val="24"/>
          <w14:textFill>
            <w14:solidFill>
              <w14:schemeClr w14:val="tx1"/>
            </w14:solidFill>
          </w14:textFill>
        </w:rPr>
        <w:t>一招三年，合同每年一签</w:t>
      </w:r>
      <w:r>
        <w:rPr>
          <w:rFonts w:hint="eastAsia" w:ascii="宋体" w:hAnsi="宋体" w:cs="Arial"/>
          <w:color w:val="000000" w:themeColor="text1"/>
          <w:kern w:val="0"/>
          <w:sz w:val="24"/>
          <w:szCs w:val="24"/>
          <w14:textFill>
            <w14:solidFill>
              <w14:schemeClr w14:val="tx1"/>
            </w14:solidFill>
          </w14:textFill>
        </w:rPr>
        <w:t>，</w:t>
      </w:r>
      <w:r>
        <w:rPr>
          <w:rFonts w:ascii="宋体" w:hAnsi="宋体" w:cs="Arial"/>
          <w:color w:val="000000" w:themeColor="text1"/>
          <w:kern w:val="0"/>
          <w:sz w:val="24"/>
          <w:szCs w:val="24"/>
          <w14:textFill>
            <w14:solidFill>
              <w14:schemeClr w14:val="tx1"/>
            </w14:solidFill>
          </w14:textFill>
        </w:rPr>
        <w:t>采购人有权根据上年合同履约考核情况决定是否续签</w:t>
      </w:r>
      <w:r>
        <w:rPr>
          <w:rFonts w:hint="eastAsia" w:ascii="宋体" w:hAnsi="宋体" w:cs="黑体"/>
          <w:color w:val="000000" w:themeColor="text1"/>
          <w:sz w:val="24"/>
          <w:szCs w:val="24"/>
          <w14:textFill>
            <w14:solidFill>
              <w14:schemeClr w14:val="tx1"/>
            </w14:solidFill>
          </w14:textFill>
        </w:rPr>
        <w:t>。</w:t>
      </w:r>
    </w:p>
    <w:p w14:paraId="5F1ED067">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第九条　</w:t>
      </w:r>
      <w:r>
        <w:rPr>
          <w:rFonts w:hint="eastAsia" w:ascii="宋体" w:hAnsi="宋体" w:cs="黑体"/>
          <w:color w:val="000000" w:themeColor="text1"/>
          <w:sz w:val="24"/>
          <w:szCs w:val="24"/>
          <w:lang w:val="en-US" w:eastAsia="zh-CN"/>
          <w14:textFill>
            <w14:solidFill>
              <w14:schemeClr w14:val="tx1"/>
            </w14:solidFill>
          </w14:textFill>
        </w:rPr>
        <w:t>保洁及后勤服务</w:t>
      </w:r>
      <w:r>
        <w:rPr>
          <w:rFonts w:hint="eastAsia" w:ascii="宋体" w:hAnsi="宋体" w:cs="黑体"/>
          <w:color w:val="000000" w:themeColor="text1"/>
          <w:sz w:val="24"/>
          <w:szCs w:val="24"/>
          <w14:textFill>
            <w14:solidFill>
              <w14:schemeClr w14:val="tx1"/>
            </w14:solidFill>
          </w14:textFill>
        </w:rPr>
        <w:t>服务费</w:t>
      </w:r>
    </w:p>
    <w:p w14:paraId="2F6CC3BC">
      <w:pPr>
        <w:spacing w:line="360" w:lineRule="auto"/>
        <w:ind w:firstLine="480" w:firstLineChars="200"/>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1、本合同约定的每年服务费为人民币</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cs="黑体"/>
          <w:color w:val="000000" w:themeColor="text1"/>
          <w:sz w:val="24"/>
          <w:szCs w:val="24"/>
          <w14:textFill>
            <w14:solidFill>
              <w14:schemeClr w14:val="tx1"/>
            </w14:solidFill>
          </w14:textFill>
        </w:rPr>
        <w:t>元（大写人民币：</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cs="黑体"/>
          <w:color w:val="000000" w:themeColor="text1"/>
          <w:sz w:val="24"/>
          <w:szCs w:val="24"/>
          <w14:textFill>
            <w14:solidFill>
              <w14:schemeClr w14:val="tx1"/>
            </w14:solidFill>
          </w14:textFill>
        </w:rPr>
        <w:t>元整）。</w:t>
      </w:r>
    </w:p>
    <w:p w14:paraId="6D02F49A">
      <w:pPr>
        <w:pStyle w:val="7"/>
        <w:spacing w:line="360" w:lineRule="auto"/>
        <w:ind w:firstLine="374" w:firstLineChars="156"/>
        <w:jc w:val="left"/>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2、费用支付：服务费实行按</w:t>
      </w:r>
      <w:r>
        <w:rPr>
          <w:rFonts w:hint="eastAsia"/>
          <w:color w:val="000000" w:themeColor="text1"/>
          <w:sz w:val="24"/>
          <w:szCs w:val="24"/>
          <w:highlight w:val="none"/>
          <w:lang w:val="en-US" w:eastAsia="zh-CN"/>
          <w14:textFill>
            <w14:solidFill>
              <w14:schemeClr w14:val="tx1"/>
            </w14:solidFill>
          </w14:textFill>
        </w:rPr>
        <w:t>月</w:t>
      </w:r>
      <w:r>
        <w:rPr>
          <w:rFonts w:hint="eastAsia"/>
          <w:color w:val="000000" w:themeColor="text1"/>
          <w:sz w:val="24"/>
          <w:szCs w:val="24"/>
          <w:highlight w:val="none"/>
          <w14:textFill>
            <w14:solidFill>
              <w14:schemeClr w14:val="tx1"/>
            </w14:solidFill>
          </w14:textFill>
        </w:rPr>
        <w:t>支付</w:t>
      </w:r>
      <w:r>
        <w:rPr>
          <w:rFonts w:hint="eastAsia"/>
          <w:color w:val="000000" w:themeColor="text1"/>
          <w:sz w:val="24"/>
          <w:szCs w:val="24"/>
          <w:highlight w:val="none"/>
          <w:lang w:eastAsia="zh-CN"/>
          <w14:textFill>
            <w14:solidFill>
              <w14:schemeClr w14:val="tx1"/>
            </w14:solidFill>
          </w14:textFill>
        </w:rPr>
        <w:t>。</w:t>
      </w:r>
    </w:p>
    <w:p w14:paraId="710F5479">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第十条 服务的质量标准</w:t>
      </w:r>
    </w:p>
    <w:p w14:paraId="68F5860C">
      <w:pPr>
        <w:spacing w:line="360" w:lineRule="auto"/>
        <w:ind w:firstLine="420"/>
        <w:rPr>
          <w:rFonts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乙方应在本合同履行期限内，对本项目的保洁</w:t>
      </w:r>
      <w:r>
        <w:rPr>
          <w:rFonts w:ascii="宋体" w:hAnsi="宋体" w:cs="黑体"/>
          <w:color w:val="000000" w:themeColor="text1"/>
          <w:sz w:val="24"/>
          <w:szCs w:val="24"/>
          <w14:textFill>
            <w14:solidFill>
              <w14:schemeClr w14:val="tx1"/>
            </w14:solidFill>
          </w14:textFill>
        </w:rPr>
        <w:t>及</w:t>
      </w:r>
      <w:r>
        <w:rPr>
          <w:rFonts w:hint="eastAsia" w:ascii="宋体" w:hAnsi="宋体" w:cs="黑体"/>
          <w:color w:val="000000" w:themeColor="text1"/>
          <w:sz w:val="24"/>
          <w:szCs w:val="24"/>
          <w14:textFill>
            <w14:solidFill>
              <w14:schemeClr w14:val="tx1"/>
            </w14:solidFill>
          </w14:textFill>
        </w:rPr>
        <w:t>后勤服务达到甲方在招标文件中提出的、乙方在投标文件中承诺的、以及在服务方案中具体表明的质量标准。</w:t>
      </w:r>
    </w:p>
    <w:p w14:paraId="4123EC57">
      <w:pPr>
        <w:spacing w:line="360" w:lineRule="auto"/>
        <w:ind w:firstLine="480" w:firstLineChars="200"/>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每年合同期限内最后一个季度结束前由甲方按照乙方承诺的服务目标进行考核，按考核得分结果实行相应的退还。考核应结合对服务对象满意度考评，甲方平时工作巡查记录，以及对不满意事项的整改情况。乙方应在1</w:t>
      </w:r>
      <w:r>
        <w:rPr>
          <w:rFonts w:ascii="宋体" w:hAnsi="宋体" w:cs="黑体"/>
          <w:color w:val="000000" w:themeColor="text1"/>
          <w:sz w:val="24"/>
          <w:szCs w:val="24"/>
          <w14:textFill>
            <w14:solidFill>
              <w14:schemeClr w14:val="tx1"/>
            </w14:solidFill>
          </w14:textFill>
        </w:rPr>
        <w:t>0</w:t>
      </w:r>
      <w:r>
        <w:rPr>
          <w:rFonts w:hint="eastAsia" w:ascii="宋体" w:hAnsi="宋体" w:cs="黑体"/>
          <w:color w:val="000000" w:themeColor="text1"/>
          <w:sz w:val="24"/>
          <w:szCs w:val="24"/>
          <w14:textFill>
            <w14:solidFill>
              <w14:schemeClr w14:val="tx1"/>
            </w14:solidFill>
          </w14:textFill>
        </w:rPr>
        <w:t>个工作日内以书面形式反馈整改结果。</w:t>
      </w:r>
    </w:p>
    <w:p w14:paraId="5BCD5E8E">
      <w:pPr>
        <w:spacing w:line="360" w:lineRule="auto"/>
        <w:rPr>
          <w:rFonts w:hint="eastAsia" w:ascii="宋体" w:hAnsi="宋体" w:cs="黑体"/>
          <w:color w:val="000000" w:themeColor="text1"/>
          <w:sz w:val="24"/>
          <w:szCs w:val="24"/>
          <w14:textFill>
            <w14:solidFill>
              <w14:schemeClr w14:val="tx1"/>
            </w14:solidFill>
          </w14:textFill>
        </w:rPr>
      </w:pPr>
    </w:p>
    <w:p w14:paraId="38FFAE7C">
      <w:pPr>
        <w:spacing w:line="360" w:lineRule="auto"/>
        <w:jc w:val="center"/>
        <w:rPr>
          <w:rFonts w:hint="eastAsia"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第五部分  违约责任</w:t>
      </w:r>
    </w:p>
    <w:p w14:paraId="7DED83BE">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第十一条  甲方违反本合同第六条的约定，使乙方未完成规定管理目标，乙方有权要求甲方在一定期限内解决，逾期未解决的乙方有权终止合同；造成乙方经济损失的，甲方应给予乙方经济赔偿。 </w:t>
      </w:r>
    </w:p>
    <w:p w14:paraId="166FCFC3">
      <w:pPr>
        <w:spacing w:line="360" w:lineRule="auto"/>
        <w:rPr>
          <w:rFonts w:hint="eastAsia" w:ascii="宋体" w:hAnsi="宋体" w:cs="黑体"/>
          <w:color w:val="000000" w:themeColor="text1"/>
          <w:sz w:val="24"/>
          <w:szCs w:val="24"/>
          <w14:textFill>
            <w14:solidFill>
              <w14:schemeClr w14:val="tx1"/>
            </w14:solidFill>
          </w14:textFill>
        </w:rPr>
      </w:pPr>
    </w:p>
    <w:p w14:paraId="10AE3FE5">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第十二条　乙方违反本合同第二章、第五章的约定，不能完成管理目标，甲方有权要求乙方限期整改，逾期未整改的，甲方有权终止合同；造成甲方经济损失的，乙方应给予甲方经济赔偿。 </w:t>
      </w:r>
    </w:p>
    <w:p w14:paraId="0A4D8A1B">
      <w:pPr>
        <w:spacing w:line="360" w:lineRule="auto"/>
        <w:rPr>
          <w:rFonts w:hint="eastAsia" w:ascii="宋体" w:hAnsi="宋体" w:cs="黑体"/>
          <w:color w:val="000000" w:themeColor="text1"/>
          <w:sz w:val="24"/>
          <w:szCs w:val="24"/>
          <w14:textFill>
            <w14:solidFill>
              <w14:schemeClr w14:val="tx1"/>
            </w14:solidFill>
          </w14:textFill>
        </w:rPr>
      </w:pPr>
    </w:p>
    <w:p w14:paraId="75DC956D">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第十三条　甲乙双方任何一方无法律依据提前终止合同的违约方应赔偿对方一个月保洁及后勤服务费的违约金；造成对方经济损失的，应给予经济赔偿。 </w:t>
      </w:r>
    </w:p>
    <w:p w14:paraId="672807A7">
      <w:pPr>
        <w:spacing w:line="360" w:lineRule="auto"/>
        <w:jc w:val="center"/>
        <w:rPr>
          <w:rFonts w:hint="eastAsia" w:ascii="宋体" w:hAnsi="宋体" w:cs="黑体"/>
          <w:b/>
          <w:color w:val="000000" w:themeColor="text1"/>
          <w:sz w:val="24"/>
          <w:szCs w:val="24"/>
          <w14:textFill>
            <w14:solidFill>
              <w14:schemeClr w14:val="tx1"/>
            </w14:solidFill>
          </w14:textFill>
        </w:rPr>
      </w:pPr>
    </w:p>
    <w:p w14:paraId="0005850E">
      <w:pPr>
        <w:spacing w:line="360" w:lineRule="auto"/>
        <w:jc w:val="center"/>
        <w:rPr>
          <w:rFonts w:hint="eastAsia"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第六部分   附则</w:t>
      </w:r>
    </w:p>
    <w:p w14:paraId="1DA329F5">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第十四条 双方可对本合同的条款进行补充，以书面形式签订补充协议，补充协议与合同具有相同等效力。 </w:t>
      </w:r>
    </w:p>
    <w:p w14:paraId="583AE573">
      <w:pPr>
        <w:spacing w:line="360" w:lineRule="auto"/>
        <w:rPr>
          <w:rFonts w:hint="eastAsia" w:ascii="宋体" w:hAnsi="宋体" w:cs="黑体"/>
          <w:color w:val="000000" w:themeColor="text1"/>
          <w:sz w:val="24"/>
          <w:szCs w:val="24"/>
          <w14:textFill>
            <w14:solidFill>
              <w14:schemeClr w14:val="tx1"/>
            </w14:solidFill>
          </w14:textFill>
        </w:rPr>
      </w:pPr>
    </w:p>
    <w:p w14:paraId="318E604B">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第十五条 本合同之附件均为合同有效组成部分。在合同及其附件内，空格部分填写的文字与印刷文字具有同等效力，但不得修改本合同印制条款的本意。 本合同及其附件和补充协议中未规定的事宜，均遵照中华人民共和国有关法律、法规和规章执行。 </w:t>
      </w:r>
    </w:p>
    <w:p w14:paraId="072B68BB">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第十六条 本合同一式肆份，甲乙双方各执贰份，具有同等法律效力。 </w:t>
      </w:r>
    </w:p>
    <w:p w14:paraId="7177E004">
      <w:pPr>
        <w:spacing w:line="360" w:lineRule="auto"/>
        <w:rPr>
          <w:rFonts w:hint="eastAsia" w:ascii="宋体" w:hAnsi="宋体" w:cs="黑体"/>
          <w:color w:val="000000" w:themeColor="text1"/>
          <w:sz w:val="24"/>
          <w:szCs w:val="24"/>
          <w14:textFill>
            <w14:solidFill>
              <w14:schemeClr w14:val="tx1"/>
            </w14:solidFill>
          </w14:textFill>
        </w:rPr>
      </w:pPr>
    </w:p>
    <w:p w14:paraId="557D188C">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第十七条 本合同执行期间，如遇不可抗力，致使合同无法履行时，双方应按有关法律规定及时协商处理。 </w:t>
      </w:r>
    </w:p>
    <w:p w14:paraId="38948CFB">
      <w:pPr>
        <w:spacing w:line="360" w:lineRule="auto"/>
        <w:rPr>
          <w:rFonts w:hint="eastAsia" w:ascii="宋体" w:hAnsi="宋体" w:cs="黑体"/>
          <w:color w:val="000000" w:themeColor="text1"/>
          <w:sz w:val="24"/>
          <w:szCs w:val="24"/>
          <w14:textFill>
            <w14:solidFill>
              <w14:schemeClr w14:val="tx1"/>
            </w14:solidFill>
          </w14:textFill>
        </w:rPr>
      </w:pPr>
    </w:p>
    <w:p w14:paraId="78F6D848">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第十八条 本合同在履行中如发生争议，双方应协商解决，协商不成时，可以向甲方所在地</w:t>
      </w:r>
      <w:r>
        <w:rPr>
          <w:rFonts w:hint="eastAsia" w:ascii="宋体" w:hAnsi="宋体" w:cs="黑体"/>
          <w:color w:val="000000" w:themeColor="text1"/>
          <w:sz w:val="24"/>
          <w:szCs w:val="24"/>
          <w:u w:val="single"/>
          <w14:textFill>
            <w14:solidFill>
              <w14:schemeClr w14:val="tx1"/>
            </w14:solidFill>
          </w14:textFill>
        </w:rPr>
        <w:t>人民法院</w:t>
      </w:r>
      <w:r>
        <w:rPr>
          <w:rFonts w:hint="eastAsia" w:ascii="宋体" w:hAnsi="宋体" w:cs="黑体"/>
          <w:color w:val="000000" w:themeColor="text1"/>
          <w:sz w:val="24"/>
          <w:szCs w:val="24"/>
          <w14:textFill>
            <w14:solidFill>
              <w14:schemeClr w14:val="tx1"/>
            </w14:solidFill>
          </w14:textFill>
        </w:rPr>
        <w:t xml:space="preserve">提起诉讼。 </w:t>
      </w:r>
    </w:p>
    <w:p w14:paraId="514C5023">
      <w:pPr>
        <w:spacing w:line="360" w:lineRule="auto"/>
        <w:rPr>
          <w:rFonts w:hint="eastAsia" w:ascii="宋体" w:hAnsi="宋体" w:cs="黑体"/>
          <w:color w:val="000000" w:themeColor="text1"/>
          <w:sz w:val="24"/>
          <w:szCs w:val="24"/>
          <w14:textFill>
            <w14:solidFill>
              <w14:schemeClr w14:val="tx1"/>
            </w14:solidFill>
          </w14:textFill>
        </w:rPr>
      </w:pPr>
    </w:p>
    <w:p w14:paraId="325814FB">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第十九条 合同期满，本合同自然终止，双方如续订合同或不续订合同，应在该合同期满30天前向对方提出书面意见，如未提出视作合同自然续订。</w:t>
      </w:r>
    </w:p>
    <w:p w14:paraId="6F19CE61">
      <w:pPr>
        <w:spacing w:line="360" w:lineRule="auto"/>
        <w:rPr>
          <w:rFonts w:hint="eastAsia" w:ascii="宋体" w:hAnsi="宋体" w:cs="黑体"/>
          <w:color w:val="000000" w:themeColor="text1"/>
          <w:sz w:val="24"/>
          <w:szCs w:val="24"/>
          <w14:textFill>
            <w14:solidFill>
              <w14:schemeClr w14:val="tx1"/>
            </w14:solidFill>
          </w14:textFill>
        </w:rPr>
      </w:pPr>
    </w:p>
    <w:p w14:paraId="23F82E37">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第二十条 本合同自签订之日起生效。 </w:t>
      </w:r>
    </w:p>
    <w:p w14:paraId="38FBD89D">
      <w:pPr>
        <w:spacing w:line="360" w:lineRule="auto"/>
        <w:ind w:firstLine="480" w:firstLineChars="200"/>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《保洁及</w:t>
      </w:r>
      <w:r>
        <w:rPr>
          <w:rFonts w:ascii="宋体" w:hAnsi="宋体" w:cs="黑体"/>
          <w:color w:val="000000" w:themeColor="text1"/>
          <w:sz w:val="24"/>
          <w:szCs w:val="24"/>
          <w14:textFill>
            <w14:solidFill>
              <w14:schemeClr w14:val="tx1"/>
            </w14:solidFill>
          </w14:textFill>
        </w:rPr>
        <w:t>后勤</w:t>
      </w:r>
      <w:r>
        <w:rPr>
          <w:rFonts w:hint="eastAsia" w:ascii="宋体" w:hAnsi="宋体" w:cs="黑体"/>
          <w:color w:val="000000" w:themeColor="text1"/>
          <w:sz w:val="24"/>
          <w:szCs w:val="24"/>
          <w14:textFill>
            <w14:solidFill>
              <w14:schemeClr w14:val="tx1"/>
            </w14:solidFill>
          </w14:textFill>
        </w:rPr>
        <w:t>服务质量考核表》按采购人提供的为准。</w:t>
      </w:r>
    </w:p>
    <w:p w14:paraId="171C9460">
      <w:pPr>
        <w:ind w:firstLine="720" w:firstLineChars="300"/>
        <w:rPr>
          <w:rFonts w:hint="eastAsia" w:ascii="宋体" w:hAnsi="宋体" w:cs="黑体"/>
          <w:color w:val="000000" w:themeColor="text1"/>
          <w:sz w:val="24"/>
          <w:szCs w:val="24"/>
          <w14:textFill>
            <w14:solidFill>
              <w14:schemeClr w14:val="tx1"/>
            </w14:solidFill>
          </w14:textFill>
        </w:rPr>
      </w:pPr>
    </w:p>
    <w:p w14:paraId="5D8F8679">
      <w:pPr>
        <w:ind w:firstLine="720" w:firstLineChars="300"/>
        <w:rPr>
          <w:rFonts w:hint="eastAsia" w:ascii="宋体" w:hAnsi="宋体" w:cs="黑体"/>
          <w:color w:val="000000" w:themeColor="text1"/>
          <w:sz w:val="24"/>
          <w:szCs w:val="24"/>
          <w14:textFill>
            <w14:solidFill>
              <w14:schemeClr w14:val="tx1"/>
            </w14:solidFill>
          </w14:textFill>
        </w:rPr>
      </w:pPr>
    </w:p>
    <w:p w14:paraId="2620DBDE">
      <w:pPr>
        <w:ind w:firstLine="720" w:firstLineChars="300"/>
        <w:rPr>
          <w:rFonts w:hint="eastAsia" w:ascii="宋体" w:hAnsi="宋体" w:cs="黑体"/>
          <w:color w:val="000000" w:themeColor="text1"/>
          <w:sz w:val="24"/>
          <w:szCs w:val="24"/>
          <w14:textFill>
            <w14:solidFill>
              <w14:schemeClr w14:val="tx1"/>
            </w14:solidFill>
          </w14:textFill>
        </w:rPr>
      </w:pPr>
    </w:p>
    <w:p w14:paraId="75C63533">
      <w:pPr>
        <w:ind w:firstLine="720" w:firstLineChars="300"/>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甲方签章：　　　　　　　　　　　　乙方签章： </w:t>
      </w:r>
    </w:p>
    <w:p w14:paraId="27F60B8A">
      <w:pPr>
        <w:spacing w:line="360" w:lineRule="auto"/>
        <w:rPr>
          <w:rFonts w:hint="eastAsia" w:ascii="宋体" w:hAnsi="宋体" w:cs="黑体"/>
          <w:color w:val="000000" w:themeColor="text1"/>
          <w:sz w:val="24"/>
          <w:szCs w:val="24"/>
          <w14:textFill>
            <w14:solidFill>
              <w14:schemeClr w14:val="tx1"/>
            </w14:solidFill>
          </w14:textFill>
        </w:rPr>
      </w:pPr>
    </w:p>
    <w:p w14:paraId="3D3B176E">
      <w:pPr>
        <w:spacing w:line="360" w:lineRule="auto"/>
        <w:ind w:firstLine="480" w:firstLineChars="200"/>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代表人：　　　　　　　　　　　　　代表人： </w:t>
      </w:r>
    </w:p>
    <w:p w14:paraId="6E95C877">
      <w:pPr>
        <w:spacing w:line="360" w:lineRule="auto"/>
        <w:rPr>
          <w:rFonts w:hint="eastAsia" w:ascii="宋体" w:hAnsi="宋体" w:cs="黑体"/>
          <w:color w:val="000000" w:themeColor="text1"/>
          <w:sz w:val="24"/>
          <w:szCs w:val="24"/>
          <w14:textFill>
            <w14:solidFill>
              <w14:schemeClr w14:val="tx1"/>
            </w14:solidFill>
          </w14:textFill>
        </w:rPr>
      </w:pPr>
      <w:r>
        <w:rPr>
          <w:rFonts w:ascii="宋体" w:hAnsi="宋体" w:cs="黑体"/>
          <w:color w:val="000000" w:themeColor="text1"/>
          <w:sz w:val="24"/>
          <w:szCs w:val="24"/>
          <w14:textFill>
            <w14:solidFill>
              <w14:schemeClr w14:val="tx1"/>
            </w14:solidFill>
          </w14:textFill>
        </w:rPr>
        <w:t xml:space="preserve">  </w:t>
      </w:r>
    </w:p>
    <w:p w14:paraId="79C44665">
      <w:pPr>
        <w:spacing w:line="360" w:lineRule="auto"/>
        <w:ind w:firstLine="480" w:firstLineChars="200"/>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联系电话：                        联系电话：</w:t>
      </w:r>
    </w:p>
    <w:p w14:paraId="19FB14AC">
      <w:pPr>
        <w:spacing w:line="360" w:lineRule="auto"/>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 xml:space="preserve"> </w:t>
      </w:r>
      <w:r>
        <w:rPr>
          <w:rFonts w:ascii="宋体" w:hAnsi="宋体" w:cs="黑体"/>
          <w:color w:val="000000" w:themeColor="text1"/>
          <w:sz w:val="24"/>
          <w:szCs w:val="24"/>
          <w14:textFill>
            <w14:solidFill>
              <w14:schemeClr w14:val="tx1"/>
            </w14:solidFill>
          </w14:textFill>
        </w:rPr>
        <w:t xml:space="preserve"> </w:t>
      </w:r>
    </w:p>
    <w:p w14:paraId="03EE9F65">
      <w:pPr>
        <w:spacing w:line="360" w:lineRule="auto"/>
        <w:ind w:firstLine="480" w:firstLineChars="200"/>
        <w:rPr>
          <w:rFonts w:hint="eastAsia" w:ascii="宋体" w:hAnsi="宋体" w:cs="黑体"/>
          <w:color w:val="000000" w:themeColor="text1"/>
          <w:sz w:val="24"/>
          <w:szCs w:val="24"/>
          <w14:textFill>
            <w14:solidFill>
              <w14:schemeClr w14:val="tx1"/>
            </w14:solidFill>
          </w14:textFill>
        </w:rPr>
      </w:pPr>
      <w:r>
        <w:rPr>
          <w:rFonts w:hint="eastAsia" w:ascii="宋体" w:hAnsi="宋体" w:cs="黑体"/>
          <w:color w:val="000000" w:themeColor="text1"/>
          <w:sz w:val="24"/>
          <w:szCs w:val="24"/>
          <w14:textFill>
            <w14:solidFill>
              <w14:schemeClr w14:val="tx1"/>
            </w14:solidFill>
          </w14:textFill>
        </w:rPr>
        <w:t>合同签定日期：</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cs="黑体"/>
          <w:color w:val="000000" w:themeColor="text1"/>
          <w:sz w:val="24"/>
          <w:szCs w:val="24"/>
          <w14:textFill>
            <w14:solidFill>
              <w14:schemeClr w14:val="tx1"/>
            </w14:solidFill>
          </w14:textFill>
        </w:rPr>
        <w:t>年</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cs="黑体"/>
          <w:color w:val="000000" w:themeColor="text1"/>
          <w:sz w:val="24"/>
          <w:szCs w:val="24"/>
          <w14:textFill>
            <w14:solidFill>
              <w14:schemeClr w14:val="tx1"/>
            </w14:solidFill>
          </w14:textFill>
        </w:rPr>
        <w:t>月</w:t>
      </w:r>
      <w:r>
        <w:rPr>
          <w:rFonts w:hint="eastAsia" w:ascii="宋体" w:hAnsi="宋体" w:cs="黑体"/>
          <w:color w:val="000000" w:themeColor="text1"/>
          <w:sz w:val="24"/>
          <w:szCs w:val="24"/>
          <w:u w:val="single"/>
          <w14:textFill>
            <w14:solidFill>
              <w14:schemeClr w14:val="tx1"/>
            </w14:solidFill>
          </w14:textFill>
        </w:rPr>
        <w:t xml:space="preserve">       </w:t>
      </w:r>
      <w:r>
        <w:rPr>
          <w:rFonts w:hint="eastAsia" w:ascii="宋体" w:hAnsi="宋体" w:cs="黑体"/>
          <w:color w:val="000000" w:themeColor="text1"/>
          <w:sz w:val="24"/>
          <w:szCs w:val="24"/>
          <w14:textFill>
            <w14:solidFill>
              <w14:schemeClr w14:val="tx1"/>
            </w14:solidFill>
          </w14:textFill>
        </w:rPr>
        <w:t>日</w:t>
      </w:r>
    </w:p>
    <w:p w14:paraId="20BD97A4">
      <w:pPr>
        <w:bidi w:val="0"/>
        <w:rPr>
          <w:color w:val="000000" w:themeColor="text1"/>
          <w14:textFill>
            <w14:solidFill>
              <w14:schemeClr w14:val="tx1"/>
            </w14:solidFill>
          </w14:textFill>
        </w:rPr>
      </w:pPr>
    </w:p>
    <w:p w14:paraId="533F0E60">
      <w:pPr>
        <w:spacing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455E4D9B">
      <w:pPr>
        <w:spacing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48294C08">
      <w:pPr>
        <w:spacing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5396AC5A">
      <w:pPr>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3A8A3CBD">
      <w:pPr>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35"/>
      <w:r>
        <w:rPr>
          <w:rFonts w:hint="eastAsia" w:ascii="宋体" w:hAnsi="宋体" w:cs="宋体"/>
          <w:b/>
          <w:color w:val="000000" w:themeColor="text1"/>
          <w:sz w:val="36"/>
          <w:szCs w:val="20"/>
          <w14:textFill>
            <w14:solidFill>
              <w14:schemeClr w14:val="tx1"/>
            </w14:solidFill>
          </w14:textFill>
        </w:rPr>
        <w:t xml:space="preserve"> </w:t>
      </w:r>
      <w:bookmarkEnd w:id="436"/>
      <w:r>
        <w:rPr>
          <w:rFonts w:hint="eastAsia" w:ascii="宋体" w:hAnsi="宋体" w:cs="宋体"/>
          <w:b/>
          <w:color w:val="000000" w:themeColor="text1"/>
          <w:sz w:val="36"/>
          <w:szCs w:val="20"/>
          <w14:textFill>
            <w14:solidFill>
              <w14:schemeClr w14:val="tx1"/>
            </w14:solidFill>
          </w14:textFill>
        </w:rPr>
        <w:t>应提交的有关格式范例</w:t>
      </w:r>
      <w:bookmarkEnd w:id="439"/>
      <w:bookmarkEnd w:id="440"/>
    </w:p>
    <w:p w14:paraId="0BA29C97">
      <w:pPr>
        <w:spacing w:line="360" w:lineRule="auto"/>
        <w:jc w:val="center"/>
        <w:outlineLvl w:val="9"/>
        <w:rPr>
          <w:rFonts w:ascii="宋体" w:hAnsi="宋体" w:cs="宋体"/>
          <w:b/>
          <w:color w:val="000000" w:themeColor="text1"/>
          <w:kern w:val="0"/>
          <w:sz w:val="36"/>
          <w:szCs w:val="36"/>
          <w14:textFill>
            <w14:solidFill>
              <w14:schemeClr w14:val="tx1"/>
            </w14:solidFill>
          </w14:textFill>
        </w:rPr>
      </w:pPr>
    </w:p>
    <w:p w14:paraId="3EBF376F">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441" w:name="_Toc29848"/>
      <w:r>
        <w:rPr>
          <w:rFonts w:hint="eastAsia" w:ascii="宋体" w:hAnsi="宋体" w:cs="宋体"/>
          <w:b/>
          <w:color w:val="000000" w:themeColor="text1"/>
          <w:kern w:val="0"/>
          <w:sz w:val="36"/>
          <w:szCs w:val="36"/>
          <w14:textFill>
            <w14:solidFill>
              <w14:schemeClr w14:val="tx1"/>
            </w14:solidFill>
          </w14:textFill>
        </w:rPr>
        <w:t>资格文件部分</w:t>
      </w:r>
      <w:bookmarkEnd w:id="441"/>
    </w:p>
    <w:p w14:paraId="4AEAA118">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w:t>
      </w:r>
      <w:r>
        <w:rPr>
          <w:rFonts w:hint="eastAsia" w:ascii="宋体" w:hAnsi="宋体" w:cs="宋体"/>
          <w:b/>
          <w:color w:val="000000" w:themeColor="text1"/>
          <w:kern w:val="0"/>
          <w:sz w:val="32"/>
          <w:szCs w:val="32"/>
          <w:lang w:val="en-US" w:eastAsia="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br w:type="page"/>
      </w:r>
    </w:p>
    <w:p w14:paraId="19AA381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en-US" w:eastAsia="zh-CN"/>
          <w14:textFill>
            <w14:solidFill>
              <w14:schemeClr w14:val="tx1"/>
            </w14:solidFill>
          </w14:textFill>
        </w:rPr>
        <w:t>二、</w:t>
      </w:r>
      <w:r>
        <w:rPr>
          <w:rFonts w:hint="eastAsia" w:ascii="宋体" w:hAnsi="宋体" w:cs="宋体"/>
          <w:b/>
          <w:color w:val="000000" w:themeColor="text1"/>
          <w:kern w:val="0"/>
          <w:sz w:val="32"/>
          <w:szCs w:val="32"/>
          <w14:textFill>
            <w14:solidFill>
              <w14:schemeClr w14:val="tx1"/>
            </w14:solidFill>
          </w14:textFill>
        </w:rPr>
        <w:t>符合参加政府采购活动应当具备的一般条件的承诺函</w:t>
      </w:r>
    </w:p>
    <w:p w14:paraId="499300F0">
      <w:pPr>
        <w:snapToGrid w:val="0"/>
        <w:spacing w:line="360" w:lineRule="auto"/>
        <w:rPr>
          <w:rFonts w:hint="eastAsia" w:ascii="宋体" w:hAnsi="宋体" w:cs="宋体"/>
          <w:color w:val="000000" w:themeColor="text1"/>
          <w:sz w:val="24"/>
          <w:lang w:val="en-US" w:eastAsia="zh-CN"/>
          <w14:textFill>
            <w14:solidFill>
              <w14:schemeClr w14:val="tx1"/>
            </w14:solidFill>
          </w14:textFill>
        </w:rPr>
      </w:pPr>
    </w:p>
    <w:p w14:paraId="5C40D87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宁波市北仑区中医院、宁波市北仑区新碶街道社区卫生服务中心、宁波中基国际招标有限公司</w:t>
      </w:r>
      <w:r>
        <w:rPr>
          <w:rFonts w:hint="eastAsia" w:ascii="宋体" w:hAnsi="宋体" w:cs="宋体"/>
          <w:color w:val="000000" w:themeColor="text1"/>
          <w:sz w:val="24"/>
          <w14:textFill>
            <w14:solidFill>
              <w14:schemeClr w14:val="tx1"/>
            </w14:solidFill>
          </w14:textFill>
        </w:rPr>
        <w:t>：</w:t>
      </w:r>
    </w:p>
    <w:p w14:paraId="797489F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项目编号+项目名称）</w:t>
      </w:r>
      <w:r>
        <w:rPr>
          <w:rFonts w:hint="eastAsia" w:ascii="宋体" w:hAnsi="宋体" w:cs="宋体"/>
          <w:color w:val="000000" w:themeColor="text1"/>
          <w:sz w:val="24"/>
          <w:lang w:val="en-US" w:eastAsia="zh-CN"/>
          <w14:textFill>
            <w14:solidFill>
              <w14:schemeClr w14:val="tx1"/>
            </w14:solidFill>
          </w14:textFill>
        </w:rPr>
        <w:t xml:space="preserve">的 </w:t>
      </w:r>
      <w:r>
        <w:rPr>
          <w:rFonts w:hint="eastAsia" w:ascii="宋体" w:hAnsi="宋体" w:cs="宋体"/>
          <w:color w:val="000000" w:themeColor="text1"/>
          <w:sz w:val="24"/>
          <w14:textFill>
            <w14:solidFill>
              <w14:schemeClr w14:val="tx1"/>
            </w14:solidFill>
          </w14:textFill>
        </w:rPr>
        <w:t>政府采购活动，郑重承诺：</w:t>
      </w:r>
    </w:p>
    <w:p w14:paraId="366B3D12">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1FCD620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6B9627B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3387B39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6EA4E51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76470A3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5E1106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5313366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w:t>
      </w:r>
      <w:r>
        <w:rPr>
          <w:rFonts w:hint="eastAsia" w:ascii="宋体" w:hAnsi="宋体" w:eastAsia="宋体" w:cs="宋体"/>
          <w:color w:val="000000" w:themeColor="text1"/>
          <w:sz w:val="24"/>
          <w:lang w:val="en-US" w:eastAsia="zh-CN"/>
          <w14:textFill>
            <w14:solidFill>
              <w14:schemeClr w14:val="tx1"/>
            </w14:solidFill>
          </w14:textFill>
        </w:rPr>
        <w:t>重大税收违法失信主体</w:t>
      </w:r>
      <w:r>
        <w:rPr>
          <w:rFonts w:hint="eastAsia" w:ascii="宋体" w:hAnsi="宋体" w:cs="宋体"/>
          <w:color w:val="000000" w:themeColor="text1"/>
          <w:sz w:val="24"/>
          <w14:textFill>
            <w14:solidFill>
              <w14:schemeClr w14:val="tx1"/>
            </w14:solidFill>
          </w14:textFill>
        </w:rPr>
        <w:t>、政府采购严重违法失信行为记录名单。</w:t>
      </w:r>
    </w:p>
    <w:p w14:paraId="0A593F2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4E492F4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6FA565F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00C73605">
      <w:pPr>
        <w:snapToGrid w:val="0"/>
        <w:spacing w:line="360" w:lineRule="auto"/>
        <w:ind w:firstLine="5520" w:firstLineChars="2300"/>
        <w:rPr>
          <w:rFonts w:hint="eastAsia" w:ascii="宋体" w:hAnsi="宋体" w:cs="宋体"/>
          <w:color w:val="000000" w:themeColor="text1"/>
          <w:kern w:val="0"/>
          <w:sz w:val="24"/>
          <w:lang w:val="zh-CN"/>
          <w14:textFill>
            <w14:solidFill>
              <w14:schemeClr w14:val="tx1"/>
            </w14:solidFill>
          </w14:textFill>
        </w:rPr>
      </w:pPr>
    </w:p>
    <w:p w14:paraId="63DBBA72">
      <w:pPr>
        <w:snapToGrid w:val="0"/>
        <w:spacing w:line="360" w:lineRule="auto"/>
        <w:ind w:firstLine="5520" w:firstLineChars="2300"/>
        <w:rPr>
          <w:rFonts w:hint="eastAsia" w:ascii="宋体" w:hAnsi="宋体" w:cs="宋体"/>
          <w:color w:val="000000" w:themeColor="text1"/>
          <w:kern w:val="0"/>
          <w:sz w:val="24"/>
          <w:lang w:val="zh-CN"/>
          <w14:textFill>
            <w14:solidFill>
              <w14:schemeClr w14:val="tx1"/>
            </w14:solidFill>
          </w14:textFill>
        </w:rPr>
      </w:pPr>
    </w:p>
    <w:p w14:paraId="2704BF57">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签章</w:t>
      </w:r>
      <w:r>
        <w:rPr>
          <w:rFonts w:hint="eastAsia" w:ascii="宋体" w:hAnsi="宋体" w:eastAsia="宋体" w:cs="宋体"/>
          <w:color w:val="000000" w:themeColor="text1"/>
          <w:kern w:val="0"/>
          <w:sz w:val="24"/>
          <w:lang w:val="zh-CN"/>
          <w14:textFill>
            <w14:solidFill>
              <w14:schemeClr w14:val="tx1"/>
            </w14:solidFill>
          </w14:textFill>
        </w:rPr>
        <w:t>)：</w:t>
      </w:r>
    </w:p>
    <w:p w14:paraId="76D1FBA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0E67D59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C2D5AC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1716AE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79D722E">
      <w:pPr>
        <w:rPr>
          <w:rFonts w:ascii="宋体" w:hAnsi="宋体" w:cs="宋体"/>
          <w:color w:val="000000" w:themeColor="text1"/>
          <w14:textFill>
            <w14:solidFill>
              <w14:schemeClr w14:val="tx1"/>
            </w14:solidFill>
          </w14:textFill>
        </w:rPr>
      </w:pPr>
    </w:p>
    <w:p w14:paraId="66767D5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60D60C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22F6DC8">
      <w:pPr>
        <w:rPr>
          <w:rFonts w:hint="eastAsia" w:ascii="宋体" w:hAnsi="宋体" w:cs="宋体"/>
          <w:b/>
          <w:color w:val="000000" w:themeColor="text1"/>
          <w:kern w:val="0"/>
          <w:sz w:val="32"/>
          <w:szCs w:val="32"/>
          <w:lang w:val="en-US" w:eastAsia="zh-CN"/>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br w:type="page"/>
      </w:r>
    </w:p>
    <w:p w14:paraId="68DA2766">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三</w:t>
      </w:r>
      <w:r>
        <w:rPr>
          <w:rFonts w:hint="eastAsia" w:ascii="宋体" w:hAnsi="宋体" w:cs="宋体"/>
          <w:b/>
          <w:color w:val="000000" w:themeColor="text1"/>
          <w:kern w:val="0"/>
          <w:sz w:val="32"/>
          <w:szCs w:val="32"/>
          <w14:textFill>
            <w14:solidFill>
              <w14:schemeClr w14:val="tx1"/>
            </w14:solidFill>
          </w14:textFill>
        </w:rPr>
        <w:t>、联合协议（如有）</w:t>
      </w:r>
    </w:p>
    <w:p w14:paraId="6A018B3D">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w:t>
      </w:r>
      <w:r>
        <w:rPr>
          <w:rFonts w:hint="eastAsia" w:ascii="宋体" w:hAnsi="宋体" w:cs="宋体"/>
          <w:b/>
          <w:color w:val="000000" w:themeColor="text1"/>
          <w:sz w:val="24"/>
          <w:lang w:val="en-US" w:eastAsia="zh-CN"/>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）；本项目不接受联合体投标或者投标人不以联合体形式投标的，则不需要提供]</w:t>
      </w:r>
    </w:p>
    <w:p w14:paraId="1C37986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5A4BBF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四</w:t>
      </w:r>
      <w:r>
        <w:rPr>
          <w:rFonts w:hint="eastAsia" w:ascii="宋体" w:hAnsi="宋体" w:cs="宋体"/>
          <w:b/>
          <w:color w:val="000000" w:themeColor="text1"/>
          <w:kern w:val="0"/>
          <w:sz w:val="32"/>
          <w:szCs w:val="32"/>
          <w14:textFill>
            <w14:solidFill>
              <w14:schemeClr w14:val="tx1"/>
            </w14:solidFill>
          </w14:textFill>
        </w:rPr>
        <w:t>、落实政府采购政策需满足的资格要求</w:t>
      </w:r>
    </w:p>
    <w:p w14:paraId="4287137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416DCA77">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.专门面向中小企业，货物全部由符合政策要求的中小企业（或小微企业）制造的，提供相应的中小企业声明函</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14:textFill>
            <w14:solidFill>
              <w14:schemeClr w14:val="tx1"/>
            </w14:solidFill>
          </w14:textFill>
        </w:rPr>
        <w:t>服务全部由符合政策要求的中小企业承接，提供中小企业声明函</w:t>
      </w:r>
      <w:r>
        <w:rPr>
          <w:rFonts w:hint="eastAsia" w:ascii="宋体" w:hAnsi="宋体" w:eastAsia="宋体" w:cs="宋体"/>
          <w:snapToGrid w:val="0"/>
          <w:color w:val="000000" w:themeColor="text1"/>
          <w:kern w:val="28"/>
          <w:sz w:val="24"/>
          <w:szCs w:val="20"/>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（附件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 </w:t>
      </w:r>
    </w:p>
    <w:p w14:paraId="27E33ABF">
      <w:pPr>
        <w:widowControl/>
        <w:spacing w:line="360" w:lineRule="auto"/>
        <w:ind w:firstLine="480"/>
        <w:jc w:val="left"/>
        <w:rPr>
          <w:rFonts w:ascii="宋体" w:hAnsi="宋体" w:cs="宋体"/>
          <w:color w:val="000000" w:themeColor="text1"/>
          <w:sz w:val="24"/>
          <w14:textFill>
            <w14:solidFill>
              <w14:schemeClr w14:val="tx1"/>
            </w14:solidFill>
          </w14:textFill>
        </w:rPr>
      </w:pPr>
    </w:p>
    <w:p w14:paraId="6A64616C">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）和中小企业声明函（附件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44D484DA">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7B8533F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）和中小企业声明函（附件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2FEE760C">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3B04C45F">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五</w:t>
      </w:r>
      <w:r>
        <w:rPr>
          <w:rFonts w:hint="eastAsia" w:ascii="宋体" w:hAnsi="宋体" w:cs="宋体"/>
          <w:b/>
          <w:color w:val="000000" w:themeColor="text1"/>
          <w:kern w:val="0"/>
          <w:sz w:val="32"/>
          <w:szCs w:val="32"/>
          <w14:textFill>
            <w14:solidFill>
              <w14:schemeClr w14:val="tx1"/>
            </w14:solidFill>
          </w14:textFill>
        </w:rPr>
        <w:t>、本项目的特定资格要求</w:t>
      </w:r>
    </w:p>
    <w:p w14:paraId="4A6C5BC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2C621164">
      <w:pPr>
        <w:rPr>
          <w:rFonts w:ascii="宋体" w:hAnsi="宋体" w:cs="宋体"/>
          <w:color w:val="000000" w:themeColor="text1"/>
          <w14:textFill>
            <w14:solidFill>
              <w14:schemeClr w14:val="tx1"/>
            </w14:solidFill>
          </w14:textFill>
        </w:rPr>
      </w:pPr>
    </w:p>
    <w:p w14:paraId="3BAC094D">
      <w:pPr>
        <w:widowControl/>
        <w:numPr>
          <w:ilvl w:val="0"/>
          <w:numId w:val="4"/>
        </w:numPr>
        <w:spacing w:line="360" w:lineRule="auto"/>
        <w:ind w:left="15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业务专用章使用说明函</w:t>
      </w:r>
    </w:p>
    <w:p w14:paraId="3F701EE9">
      <w:pPr>
        <w:pStyle w:val="63"/>
        <w:numPr>
          <w:ilvl w:val="0"/>
          <w:numId w:val="0"/>
        </w:numPr>
        <w:ind w:leftChars="400"/>
        <w:jc w:val="center"/>
        <w:rPr>
          <w:rFonts w:hint="eastAsia" w:eastAsia="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[如适用，</w:t>
      </w:r>
      <w:r>
        <w:rPr>
          <w:rFonts w:hint="eastAsia" w:ascii="宋体" w:hAnsi="宋体" w:cs="宋体"/>
          <w:b w:val="0"/>
          <w:bCs/>
          <w:color w:val="000000" w:themeColor="text1"/>
          <w:sz w:val="24"/>
          <w14:textFill>
            <w14:solidFill>
              <w14:schemeClr w14:val="tx1"/>
            </w14:solidFill>
          </w14:textFill>
        </w:rPr>
        <w:t>提供业务专用章使用说明函（附件</w:t>
      </w:r>
      <w:r>
        <w:rPr>
          <w:rFonts w:hint="eastAsia" w:ascii="宋体" w:hAnsi="宋体" w:cs="宋体"/>
          <w:b w:val="0"/>
          <w:bCs/>
          <w:color w:val="000000" w:themeColor="text1"/>
          <w:sz w:val="24"/>
          <w:lang w:val="en-US" w:eastAsia="zh-CN"/>
          <w14:textFill>
            <w14:solidFill>
              <w14:schemeClr w14:val="tx1"/>
            </w14:solidFill>
          </w14:textFill>
        </w:rPr>
        <w:t>2</w:t>
      </w: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w:t>
      </w:r>
    </w:p>
    <w:p w14:paraId="2C9BF2F3">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5BCE380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4E54B7A1">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B88FE75">
      <w:pPr>
        <w:numPr>
          <w:ilvl w:val="0"/>
          <w:numId w:val="5"/>
        </w:numPr>
        <w:bidi w:val="0"/>
        <w:ind w:left="3360" w:leftChars="0" w:firstLineChars="0"/>
        <w:jc w:val="left"/>
        <w:rPr>
          <w:rFonts w:hint="eastAsia"/>
          <w:b/>
          <w:bCs/>
          <w:color w:val="000000" w:themeColor="text1"/>
          <w:sz w:val="32"/>
          <w:szCs w:val="32"/>
          <w14:textFill>
            <w14:solidFill>
              <w14:schemeClr w14:val="tx1"/>
            </w14:solidFill>
          </w14:textFill>
        </w:rPr>
      </w:pPr>
      <w:bookmarkStart w:id="442" w:name="_Toc2704"/>
      <w:r>
        <w:rPr>
          <w:rFonts w:hint="eastAsia"/>
          <w:b/>
          <w:bCs/>
          <w:color w:val="000000" w:themeColor="text1"/>
          <w:sz w:val="32"/>
          <w:szCs w:val="32"/>
          <w14:textFill>
            <w14:solidFill>
              <w14:schemeClr w14:val="tx1"/>
            </w14:solidFill>
          </w14:textFill>
        </w:rPr>
        <w:t>投标函</w:t>
      </w:r>
      <w:bookmarkEnd w:id="442"/>
    </w:p>
    <w:p w14:paraId="1F0531CD">
      <w:pPr>
        <w:pStyle w:val="63"/>
        <w:numPr>
          <w:ilvl w:val="0"/>
          <w:numId w:val="0"/>
        </w:numPr>
        <w:ind w:leftChars="400"/>
        <w:rPr>
          <w:color w:val="000000" w:themeColor="text1"/>
          <w14:textFill>
            <w14:solidFill>
              <w14:schemeClr w14:val="tx1"/>
            </w14:solidFill>
          </w14:textFill>
        </w:rPr>
      </w:pPr>
    </w:p>
    <w:p w14:paraId="5DB6F7E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宁波市北仑区中医院、宁波市北仑区新碶街道社区卫生服务中心、宁波中基国际招标有限公司</w:t>
      </w:r>
      <w:r>
        <w:rPr>
          <w:rFonts w:hint="eastAsia" w:ascii="宋体" w:hAnsi="宋体" w:cs="宋体"/>
          <w:color w:val="000000" w:themeColor="text1"/>
          <w:sz w:val="24"/>
          <w14:textFill>
            <w14:solidFill>
              <w14:schemeClr w14:val="tx1"/>
            </w14:solidFill>
          </w14:textFill>
        </w:rPr>
        <w:t>：</w:t>
      </w:r>
    </w:p>
    <w:p w14:paraId="0025337C">
      <w:pPr>
        <w:pStyle w:val="28"/>
        <w:widowControl/>
        <w:spacing w:line="360" w:lineRule="auto"/>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u w:val="single"/>
          <w14:textFill>
            <w14:solidFill>
              <w14:schemeClr w14:val="tx1"/>
            </w14:solidFill>
          </w14:textFill>
        </w:rPr>
        <w:t>（投标人全称）</w:t>
      </w:r>
      <w:r>
        <w:rPr>
          <w:rFonts w:hint="eastAsia" w:hAnsi="宋体" w:cs="宋体"/>
          <w:color w:val="000000" w:themeColor="text1"/>
          <w:sz w:val="24"/>
          <w:szCs w:val="24"/>
          <w14:textFill>
            <w14:solidFill>
              <w14:schemeClr w14:val="tx1"/>
            </w14:solidFill>
          </w14:textFill>
        </w:rPr>
        <w:t>授权</w:t>
      </w:r>
      <w:r>
        <w:rPr>
          <w:rFonts w:hint="eastAsia" w:hAnsi="宋体" w:cs="宋体"/>
          <w:color w:val="000000" w:themeColor="text1"/>
          <w:sz w:val="24"/>
          <w:szCs w:val="24"/>
          <w:u w:val="single"/>
          <w14:textFill>
            <w14:solidFill>
              <w14:schemeClr w14:val="tx1"/>
            </w14:solidFill>
          </w14:textFill>
        </w:rPr>
        <w:t>（授权代表姓名、职务）</w:t>
      </w:r>
      <w:r>
        <w:rPr>
          <w:rFonts w:hint="eastAsia" w:hAnsi="宋体" w:cs="宋体"/>
          <w:color w:val="000000" w:themeColor="text1"/>
          <w:sz w:val="24"/>
          <w:szCs w:val="24"/>
          <w14:textFill>
            <w14:solidFill>
              <w14:schemeClr w14:val="tx1"/>
            </w14:solidFill>
          </w14:textFill>
        </w:rPr>
        <w:t>为本公司（单位）合法代理人，参加贵方组织的</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项目编号+项目名称）</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招投标活动，代表本公司（单位）处理招投标活动中的一切事宜，为对</w:t>
      </w:r>
      <w:r>
        <w:rPr>
          <w:rFonts w:hint="eastAsia" w:hAnsi="宋体" w:cs="宋体"/>
          <w:color w:val="000000" w:themeColor="text1"/>
          <w:sz w:val="24"/>
          <w:szCs w:val="24"/>
          <w:u w:val="single"/>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hAnsi="宋体" w:cs="宋体"/>
          <w:color w:val="000000" w:themeColor="text1"/>
          <w:sz w:val="24"/>
          <w:szCs w:val="24"/>
          <w:u w:val="single"/>
          <w14:textFill>
            <w14:solidFill>
              <w14:schemeClr w14:val="tx1"/>
            </w14:solidFill>
          </w14:textFill>
        </w:rPr>
        <w:t>）</w:t>
      </w:r>
      <w:r>
        <w:rPr>
          <w:rFonts w:hint="eastAsia" w:hAnsi="宋体" w:cs="宋体"/>
          <w:color w:val="000000" w:themeColor="text1"/>
          <w:sz w:val="24"/>
          <w:szCs w:val="24"/>
          <w14:textFill>
            <w14:solidFill>
              <w14:schemeClr w14:val="tx1"/>
            </w14:solidFill>
          </w14:textFill>
        </w:rPr>
        <w:t>进行投标，在此：</w:t>
      </w:r>
    </w:p>
    <w:p w14:paraId="31705F3C">
      <w:pPr>
        <w:pStyle w:val="28"/>
        <w:widowControl/>
        <w:spacing w:line="360" w:lineRule="auto"/>
        <w:ind w:firstLine="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提供招标文件中“投标须知”规定</w:t>
      </w:r>
      <w:r>
        <w:rPr>
          <w:rFonts w:hint="eastAsia" w:hAnsi="宋体" w:cs="宋体"/>
          <w:b w:val="0"/>
          <w:bCs w:val="0"/>
          <w:color w:val="000000" w:themeColor="text1"/>
          <w:sz w:val="24"/>
          <w:szCs w:val="24"/>
          <w14:textFill>
            <w14:solidFill>
              <w14:schemeClr w14:val="tx1"/>
            </w14:solidFill>
          </w14:textFill>
        </w:rPr>
        <w:t>的</w:t>
      </w:r>
      <w:r>
        <w:rPr>
          <w:rFonts w:hint="eastAsia" w:hAnsi="宋体" w:cs="宋体"/>
          <w:color w:val="000000" w:themeColor="text1"/>
          <w:sz w:val="24"/>
          <w:szCs w:val="24"/>
          <w14:textFill>
            <w14:solidFill>
              <w14:schemeClr w14:val="tx1"/>
            </w14:solidFill>
          </w14:textFill>
        </w:rPr>
        <w:t>全部投标文件</w:t>
      </w:r>
    </w:p>
    <w:p w14:paraId="0D2E09FD">
      <w:pPr>
        <w:pStyle w:val="28"/>
        <w:widowControl/>
        <w:numPr>
          <w:ilvl w:val="0"/>
          <w:numId w:val="0"/>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据此函，签字代表宣布并承诺如下：</w:t>
      </w:r>
    </w:p>
    <w:p w14:paraId="427E1FE3">
      <w:pPr>
        <w:pStyle w:val="28"/>
        <w:widowControl/>
        <w:spacing w:line="360" w:lineRule="auto"/>
        <w:ind w:firstLine="0"/>
        <w:jc w:val="left"/>
        <w:rPr>
          <w:rFonts w:hint="eastAsia" w:hAnsi="宋体" w:cs="宋体"/>
          <w:color w:val="000000" w:themeColor="text1"/>
          <w:sz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本次投标报价为（元/年）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。本报价已经包含了所供</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应纳的税金及招标文件规定的报价方式应包含的其它费用。本报价在投标有效期内固定不变，并在合同有效期内不受利率波动的影响。</w:t>
      </w:r>
    </w:p>
    <w:p w14:paraId="211899D6">
      <w:pPr>
        <w:pStyle w:val="28"/>
        <w:widowControl/>
        <w:numPr>
          <w:ilvl w:val="0"/>
          <w:numId w:val="6"/>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本投标自开标之日起</w:t>
      </w:r>
      <w:r>
        <w:rPr>
          <w:rFonts w:hint="eastAsia" w:hAnsi="宋体" w:cs="宋体"/>
          <w:color w:val="000000" w:themeColor="text1"/>
          <w:sz w:val="24"/>
          <w:szCs w:val="24"/>
          <w:u w:val="single"/>
          <w14:textFill>
            <w14:solidFill>
              <w14:schemeClr w14:val="tx1"/>
            </w14:solidFill>
          </w14:textFill>
        </w:rPr>
        <w:t xml:space="preserve">  90  </w:t>
      </w:r>
      <w:r>
        <w:rPr>
          <w:rFonts w:hint="eastAsia" w:hAnsi="宋体" w:cs="宋体"/>
          <w:color w:val="000000" w:themeColor="text1"/>
          <w:sz w:val="24"/>
          <w:szCs w:val="24"/>
          <w14:textFill>
            <w14:solidFill>
              <w14:schemeClr w14:val="tx1"/>
            </w14:solidFill>
          </w14:textFill>
        </w:rPr>
        <w:t>天内有效。</w:t>
      </w:r>
    </w:p>
    <w:p w14:paraId="0FC143BA">
      <w:pPr>
        <w:pStyle w:val="28"/>
        <w:widowControl/>
        <w:numPr>
          <w:ilvl w:val="0"/>
          <w:numId w:val="6"/>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3EF7B4FF">
      <w:pPr>
        <w:pStyle w:val="28"/>
        <w:widowControl/>
        <w:numPr>
          <w:ilvl w:val="0"/>
          <w:numId w:val="6"/>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保证在中标后忠实地执行与采购人所签署的合同，并承担合同规定的责任义务。保证在中标后按照招标文件的规定支付中标服务费。</w:t>
      </w:r>
    </w:p>
    <w:p w14:paraId="5DF705E4">
      <w:pPr>
        <w:pStyle w:val="28"/>
        <w:widowControl/>
        <w:numPr>
          <w:ilvl w:val="0"/>
          <w:numId w:val="6"/>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承诺应贵方要求提供任何与该项目投标有关的数据、情况和技术资料。</w:t>
      </w:r>
    </w:p>
    <w:p w14:paraId="1CDD8204">
      <w:pPr>
        <w:pStyle w:val="28"/>
        <w:widowControl/>
        <w:numPr>
          <w:ilvl w:val="0"/>
          <w:numId w:val="6"/>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我们承诺，与为采购人采购本次招标的货物进行设计、编制规范和其他文件所委托的咨询公司或其附属机构无任何直接或间接的关联。</w:t>
      </w:r>
    </w:p>
    <w:p w14:paraId="2ED1B152">
      <w:pPr>
        <w:pStyle w:val="28"/>
        <w:widowControl/>
        <w:numPr>
          <w:ilvl w:val="0"/>
          <w:numId w:val="6"/>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投标人已详细审查并理解全部招标文件，已完全明确招标文件中的全部内容。如有违反，愿意接受监管机构相应的处理。</w:t>
      </w:r>
    </w:p>
    <w:p w14:paraId="6A40957F">
      <w:pPr>
        <w:pStyle w:val="28"/>
        <w:widowControl/>
        <w:spacing w:line="360" w:lineRule="auto"/>
        <w:ind w:firstLine="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与本投标有关的一切往来通讯请寄：</w:t>
      </w:r>
    </w:p>
    <w:p w14:paraId="1122B6E0">
      <w:pPr>
        <w:pStyle w:val="28"/>
        <w:widowControl/>
        <w:spacing w:line="360" w:lineRule="auto"/>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地址：</w:t>
      </w:r>
      <w:r>
        <w:rPr>
          <w:rFonts w:hint="eastAsia" w:hAnsi="宋体" w:cs="宋体"/>
          <w:color w:val="000000" w:themeColor="text1"/>
          <w:sz w:val="24"/>
          <w:szCs w:val="24"/>
          <w:u w:val="single"/>
          <w14:textFill>
            <w14:solidFill>
              <w14:schemeClr w14:val="tx1"/>
            </w14:solidFill>
          </w14:textFill>
        </w:rPr>
        <w:t xml:space="preserve">                                                   </w:t>
      </w:r>
    </w:p>
    <w:p w14:paraId="52F71858">
      <w:pPr>
        <w:pStyle w:val="28"/>
        <w:widowControl/>
        <w:spacing w:line="360" w:lineRule="auto"/>
        <w:jc w:val="left"/>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邮编：</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电话：</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传真：</w:t>
      </w:r>
      <w:r>
        <w:rPr>
          <w:rFonts w:hint="eastAsia" w:hAnsi="宋体" w:cs="宋体"/>
          <w:color w:val="000000" w:themeColor="text1"/>
          <w:sz w:val="24"/>
          <w:szCs w:val="24"/>
          <w:u w:val="single"/>
          <w14:textFill>
            <w14:solidFill>
              <w14:schemeClr w14:val="tx1"/>
            </w14:solidFill>
          </w14:textFill>
        </w:rPr>
        <w:t xml:space="preserve">             </w:t>
      </w:r>
    </w:p>
    <w:p w14:paraId="2A12E589">
      <w:pPr>
        <w:pStyle w:val="28"/>
        <w:widowControl/>
        <w:spacing w:line="360" w:lineRule="auto"/>
        <w:jc w:val="left"/>
        <w:rPr>
          <w:rFonts w:hint="eastAsia" w:hAnsi="宋体" w:cs="宋体"/>
          <w:color w:val="000000" w:themeColor="text1"/>
          <w:sz w:val="24"/>
          <w:szCs w:val="24"/>
          <w14:textFill>
            <w14:solidFill>
              <w14:schemeClr w14:val="tx1"/>
            </w14:solidFill>
          </w14:textFill>
        </w:rPr>
      </w:pPr>
    </w:p>
    <w:p w14:paraId="0D883487">
      <w:pPr>
        <w:pStyle w:val="3"/>
        <w:tabs>
          <w:tab w:val="left" w:pos="2472"/>
        </w:tabs>
        <w:snapToGrid w:val="0"/>
        <w:spacing w:before="0" w:beforeLines="0" w:after="0" w:afterLines="0" w:line="360" w:lineRule="auto"/>
        <w:ind w:firstLine="4560" w:firstLineChars="19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投标人名称(</w:t>
      </w:r>
      <w:r>
        <w:rPr>
          <w:rFonts w:hint="eastAsia" w:hAnsi="宋体" w:cs="宋体"/>
          <w:color w:val="000000" w:themeColor="text1"/>
          <w:sz w:val="24"/>
          <w:szCs w:val="24"/>
          <w:lang w:val="en-US" w:eastAsia="zh-CN"/>
          <w14:textFill>
            <w14:solidFill>
              <w14:schemeClr w14:val="tx1"/>
            </w14:solidFill>
          </w14:textFill>
        </w:rPr>
        <w:t>电子签</w:t>
      </w:r>
      <w:r>
        <w:rPr>
          <w:rFonts w:hint="eastAsia" w:hAnsi="宋体" w:cs="宋体"/>
          <w:color w:val="000000" w:themeColor="text1"/>
          <w:sz w:val="24"/>
          <w:szCs w:val="24"/>
          <w14:textFill>
            <w14:solidFill>
              <w14:schemeClr w14:val="tx1"/>
            </w14:solidFill>
          </w14:textFill>
        </w:rPr>
        <w:t xml:space="preserve">章):_________                   </w:t>
      </w:r>
    </w:p>
    <w:p w14:paraId="6CF35423">
      <w:pPr>
        <w:snapToGrid w:val="0"/>
        <w:spacing w:line="360" w:lineRule="auto"/>
        <w:ind w:firstLine="4560" w:firstLineChars="19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日期:_____年___月___日</w:t>
      </w:r>
    </w:p>
    <w:p w14:paraId="3DEEB65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5435236">
      <w:pPr>
        <w:jc w:val="center"/>
        <w:rPr>
          <w:rFonts w:hint="eastAsia" w:ascii="宋体" w:hAnsi="宋体" w:cs="宋体"/>
          <w:b/>
          <w:color w:val="000000" w:themeColor="text1"/>
          <w:kern w:val="0"/>
          <w:sz w:val="32"/>
          <w:szCs w:val="32"/>
          <w:lang w:val="zh-CN"/>
          <w14:textFill>
            <w14:solidFill>
              <w14:schemeClr w14:val="tx1"/>
            </w14:solidFill>
          </w14:textFill>
        </w:rPr>
      </w:pPr>
    </w:p>
    <w:p w14:paraId="51F198A2">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7E9B31B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186D6FE6">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14:paraId="36D327E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宁波市北仑区中医院、宁波市北仑区新碶街道社区卫生服务中心、宁波中基国际招标有限公司</w:t>
      </w:r>
      <w:r>
        <w:rPr>
          <w:rFonts w:hint="eastAsia" w:ascii="宋体" w:hAnsi="宋体" w:cs="宋体"/>
          <w:color w:val="000000" w:themeColor="text1"/>
          <w:sz w:val="24"/>
          <w14:textFill>
            <w14:solidFill>
              <w14:schemeClr w14:val="tx1"/>
            </w14:solidFill>
          </w14:textFill>
        </w:rPr>
        <w:t>：</w:t>
      </w:r>
    </w:p>
    <w:p w14:paraId="3E447FDC">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项目编号+项目名称）</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11D08B1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3691EF8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1534AFA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（电子签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sz w:val="24"/>
          <w14:textFill>
            <w14:solidFill>
              <w14:schemeClr w14:val="tx1"/>
            </w14:solidFill>
          </w14:textFill>
        </w:rPr>
        <w:t xml:space="preserve">）：  </w:t>
      </w:r>
    </w:p>
    <w:p w14:paraId="6C892B64">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6CB53479">
      <w:pPr>
        <w:snapToGrid w:val="0"/>
        <w:spacing w:line="360" w:lineRule="auto"/>
        <w:rPr>
          <w:rFonts w:ascii="宋体" w:hAnsi="宋体" w:cs="宋体"/>
          <w:color w:val="000000" w:themeColor="text1"/>
          <w:sz w:val="24"/>
          <w14:textFill>
            <w14:solidFill>
              <w14:schemeClr w14:val="tx1"/>
            </w14:solidFill>
          </w14:textFill>
        </w:rPr>
      </w:pPr>
    </w:p>
    <w:p w14:paraId="675F6F5A">
      <w:pPr>
        <w:snapToGrid w:val="0"/>
        <w:spacing w:line="360" w:lineRule="auto"/>
        <w:rPr>
          <w:rFonts w:ascii="宋体" w:hAnsi="宋体" w:cs="宋体"/>
          <w:color w:val="000000" w:themeColor="text1"/>
          <w:sz w:val="24"/>
          <w14:textFill>
            <w14:solidFill>
              <w14:schemeClr w14:val="tx1"/>
            </w14:solidFill>
          </w14:textFill>
        </w:rPr>
      </w:pPr>
    </w:p>
    <w:p w14:paraId="0455760C">
      <w:pPr>
        <w:snapToGrid w:val="0"/>
        <w:spacing w:line="360" w:lineRule="auto"/>
        <w:rPr>
          <w:rFonts w:ascii="宋体" w:hAnsi="宋体" w:cs="宋体"/>
          <w:color w:val="000000" w:themeColor="text1"/>
          <w:sz w:val="24"/>
          <w14:textFill>
            <w14:solidFill>
              <w14:schemeClr w14:val="tx1"/>
            </w14:solidFill>
          </w14:textFill>
        </w:rPr>
      </w:pPr>
    </w:p>
    <w:p w14:paraId="2A17AFF8">
      <w:pPr>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6BCB5B15">
      <w:pPr>
        <w:pStyle w:val="26"/>
        <w:rPr>
          <w:color w:val="000000" w:themeColor="text1"/>
          <w14:textFill>
            <w14:solidFill>
              <w14:schemeClr w14:val="tx1"/>
            </w14:solidFill>
          </w14:textFill>
        </w:rPr>
      </w:pPr>
    </w:p>
    <w:p w14:paraId="4F99F6D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宁波市北仑区中医院、宁波市北仑区新碶街道社区卫生服务中心、宁波中基国际招标有限公司</w:t>
      </w:r>
      <w:r>
        <w:rPr>
          <w:rFonts w:hint="eastAsia" w:ascii="宋体" w:hAnsi="宋体" w:cs="宋体"/>
          <w:color w:val="000000" w:themeColor="text1"/>
          <w:sz w:val="24"/>
          <w14:textFill>
            <w14:solidFill>
              <w14:schemeClr w14:val="tx1"/>
            </w14:solidFill>
          </w14:textFill>
        </w:rPr>
        <w:t>：</w:t>
      </w:r>
    </w:p>
    <w:p w14:paraId="0FB7314D">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项目编号+项目名称）</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3842642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7178DA8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0E38695D">
      <w:pPr>
        <w:jc w:val="center"/>
        <w:rPr>
          <w:rFonts w:ascii="宋体" w:hAnsi="宋体" w:cs="宋体"/>
          <w:b/>
          <w:color w:val="000000" w:themeColor="text1"/>
          <w:kern w:val="0"/>
          <w:sz w:val="32"/>
          <w:szCs w:val="32"/>
          <w14:textFill>
            <w14:solidFill>
              <w14:schemeClr w14:val="tx1"/>
            </w14:solidFill>
          </w14:textFill>
        </w:rPr>
      </w:pPr>
    </w:p>
    <w:p w14:paraId="41A7CB0F">
      <w:pPr>
        <w:jc w:val="center"/>
        <w:rPr>
          <w:rFonts w:ascii="宋体" w:hAnsi="宋体" w:cs="宋体"/>
          <w:b/>
          <w:color w:val="000000" w:themeColor="text1"/>
          <w:kern w:val="0"/>
          <w:sz w:val="32"/>
          <w:szCs w:val="32"/>
          <w14:textFill>
            <w14:solidFill>
              <w14:schemeClr w14:val="tx1"/>
            </w14:solidFill>
          </w14:textFill>
        </w:rPr>
      </w:pPr>
    </w:p>
    <w:p w14:paraId="1AE6A066">
      <w:pPr>
        <w:jc w:val="center"/>
        <w:rPr>
          <w:rFonts w:ascii="宋体" w:hAnsi="宋体" w:cs="宋体"/>
          <w:b/>
          <w:color w:val="000000" w:themeColor="text1"/>
          <w:kern w:val="0"/>
          <w:sz w:val="32"/>
          <w:szCs w:val="32"/>
          <w14:textFill>
            <w14:solidFill>
              <w14:schemeClr w14:val="tx1"/>
            </w14:solidFill>
          </w14:textFill>
        </w:rPr>
      </w:pPr>
    </w:p>
    <w:p w14:paraId="4C983E4C">
      <w:pPr>
        <w:rPr>
          <w:rFonts w:ascii="宋体" w:hAnsi="宋体" w:cs="宋体"/>
          <w:color w:val="000000" w:themeColor="text1"/>
          <w14:textFill>
            <w14:solidFill>
              <w14:schemeClr w14:val="tx1"/>
            </w14:solidFill>
          </w14:textFill>
        </w:rPr>
      </w:pPr>
    </w:p>
    <w:p w14:paraId="1194DC54">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w:t>
      </w:r>
    </w:p>
    <w:p w14:paraId="201737E6">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w:t>
      </w:r>
    </w:p>
    <w:p w14:paraId="1201FAD8">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47A1D085">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C490C94">
      <w:pPr>
        <w:jc w:val="center"/>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w:t>
      </w:r>
    </w:p>
    <w:p w14:paraId="5BC61F04">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（适用于法定代表人、单位负责人或者自然人本人代表投标人参加投标）</w:t>
      </w:r>
    </w:p>
    <w:p w14:paraId="68D8F92A">
      <w:pPr>
        <w:pStyle w:val="151"/>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7B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11C70EE">
            <w:pPr>
              <w:pStyle w:val="151"/>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7BD55A68">
            <w:pPr>
              <w:pStyle w:val="151"/>
              <w:adjustRightInd w:val="0"/>
              <w:spacing w:line="360" w:lineRule="auto"/>
              <w:rPr>
                <w:rFonts w:hAnsi="宋体" w:cs="宋体"/>
                <w:bCs/>
                <w:color w:val="000000" w:themeColor="text1"/>
                <w:sz w:val="24"/>
                <w14:textFill>
                  <w14:solidFill>
                    <w14:schemeClr w14:val="tx1"/>
                  </w14:solidFill>
                </w14:textFill>
              </w:rPr>
            </w:pPr>
          </w:p>
        </w:tc>
      </w:tr>
    </w:tbl>
    <w:p w14:paraId="501379D7">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10CBEA33">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 xml:space="preserve">)：                              </w:t>
      </w:r>
    </w:p>
    <w:p w14:paraId="3BDF1B11">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日期：  年  月  日</w:t>
      </w:r>
    </w:p>
    <w:p w14:paraId="193C9D25">
      <w:pPr>
        <w:jc w:val="center"/>
        <w:rPr>
          <w:rFonts w:ascii="宋体" w:hAnsi="宋体" w:cs="宋体"/>
          <w:b/>
          <w:color w:val="000000" w:themeColor="text1"/>
          <w:kern w:val="0"/>
          <w:sz w:val="32"/>
          <w:szCs w:val="32"/>
          <w14:textFill>
            <w14:solidFill>
              <w14:schemeClr w14:val="tx1"/>
            </w14:solidFill>
          </w14:textFill>
        </w:rPr>
      </w:pPr>
    </w:p>
    <w:p w14:paraId="5A53C269">
      <w:pPr>
        <w:jc w:val="center"/>
        <w:rPr>
          <w:rFonts w:ascii="宋体" w:hAnsi="宋体" w:cs="宋体"/>
          <w:b/>
          <w:color w:val="000000" w:themeColor="text1"/>
          <w:kern w:val="0"/>
          <w:sz w:val="32"/>
          <w:szCs w:val="32"/>
          <w14:textFill>
            <w14:solidFill>
              <w14:schemeClr w14:val="tx1"/>
            </w14:solidFill>
          </w14:textFill>
        </w:rPr>
      </w:pPr>
    </w:p>
    <w:p w14:paraId="472233FE">
      <w:pPr>
        <w:jc w:val="center"/>
        <w:rPr>
          <w:rFonts w:ascii="宋体" w:hAnsi="宋体" w:cs="宋体"/>
          <w:b/>
          <w:color w:val="000000" w:themeColor="text1"/>
          <w:kern w:val="0"/>
          <w:sz w:val="32"/>
          <w:szCs w:val="32"/>
          <w14:textFill>
            <w14:solidFill>
              <w14:schemeClr w14:val="tx1"/>
            </w14:solidFill>
          </w14:textFill>
        </w:rPr>
      </w:pPr>
    </w:p>
    <w:p w14:paraId="637172AE">
      <w:pPr>
        <w:jc w:val="center"/>
        <w:rPr>
          <w:rFonts w:ascii="宋体" w:hAnsi="宋体" w:cs="宋体"/>
          <w:b/>
          <w:color w:val="000000" w:themeColor="text1"/>
          <w:kern w:val="0"/>
          <w:sz w:val="32"/>
          <w:szCs w:val="32"/>
          <w14:textFill>
            <w14:solidFill>
              <w14:schemeClr w14:val="tx1"/>
            </w14:solidFill>
          </w14:textFill>
        </w:rPr>
      </w:pPr>
    </w:p>
    <w:p w14:paraId="56DA37E7">
      <w:pPr>
        <w:jc w:val="center"/>
        <w:rPr>
          <w:rFonts w:ascii="宋体" w:hAnsi="宋体" w:cs="宋体"/>
          <w:b/>
          <w:color w:val="000000" w:themeColor="text1"/>
          <w:kern w:val="0"/>
          <w:sz w:val="32"/>
          <w:szCs w:val="32"/>
          <w14:textFill>
            <w14:solidFill>
              <w14:schemeClr w14:val="tx1"/>
            </w14:solidFill>
          </w14:textFill>
        </w:rPr>
      </w:pPr>
    </w:p>
    <w:p w14:paraId="237D81AF">
      <w:pPr>
        <w:jc w:val="center"/>
        <w:rPr>
          <w:rFonts w:ascii="宋体" w:hAnsi="宋体" w:cs="宋体"/>
          <w:b/>
          <w:color w:val="000000" w:themeColor="text1"/>
          <w:kern w:val="0"/>
          <w:sz w:val="32"/>
          <w:szCs w:val="32"/>
          <w14:textFill>
            <w14:solidFill>
              <w14:schemeClr w14:val="tx1"/>
            </w14:solidFill>
          </w14:textFill>
        </w:rPr>
      </w:pPr>
    </w:p>
    <w:p w14:paraId="41F0F9F0">
      <w:pPr>
        <w:jc w:val="center"/>
        <w:rPr>
          <w:rFonts w:ascii="宋体" w:hAnsi="宋体" w:cs="宋体"/>
          <w:b/>
          <w:color w:val="000000" w:themeColor="text1"/>
          <w:kern w:val="0"/>
          <w:sz w:val="32"/>
          <w:szCs w:val="32"/>
          <w14:textFill>
            <w14:solidFill>
              <w14:schemeClr w14:val="tx1"/>
            </w14:solidFill>
          </w14:textFill>
        </w:rPr>
      </w:pPr>
    </w:p>
    <w:p w14:paraId="6A06A023">
      <w:pPr>
        <w:jc w:val="center"/>
        <w:rPr>
          <w:rFonts w:ascii="宋体" w:hAnsi="宋体" w:cs="宋体"/>
          <w:b/>
          <w:color w:val="000000" w:themeColor="text1"/>
          <w:kern w:val="0"/>
          <w:sz w:val="32"/>
          <w:szCs w:val="32"/>
          <w14:textFill>
            <w14:solidFill>
              <w14:schemeClr w14:val="tx1"/>
            </w14:solidFill>
          </w14:textFill>
        </w:rPr>
      </w:pPr>
    </w:p>
    <w:p w14:paraId="3329CD5C">
      <w:pPr>
        <w:jc w:val="center"/>
        <w:rPr>
          <w:rFonts w:ascii="宋体" w:hAnsi="宋体" w:cs="宋体"/>
          <w:b/>
          <w:color w:val="000000" w:themeColor="text1"/>
          <w:kern w:val="0"/>
          <w:sz w:val="32"/>
          <w:szCs w:val="32"/>
          <w14:textFill>
            <w14:solidFill>
              <w14:schemeClr w14:val="tx1"/>
            </w14:solidFill>
          </w14:textFill>
        </w:rPr>
      </w:pPr>
    </w:p>
    <w:p w14:paraId="7BDFDF4A">
      <w:pPr>
        <w:jc w:val="center"/>
        <w:rPr>
          <w:rFonts w:ascii="宋体" w:hAnsi="宋体" w:cs="宋体"/>
          <w:b/>
          <w:color w:val="000000" w:themeColor="text1"/>
          <w:kern w:val="0"/>
          <w:sz w:val="32"/>
          <w:szCs w:val="32"/>
          <w14:textFill>
            <w14:solidFill>
              <w14:schemeClr w14:val="tx1"/>
            </w14:solidFill>
          </w14:textFill>
        </w:rPr>
      </w:pPr>
    </w:p>
    <w:p w14:paraId="430CD37B">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14:paraId="6D9A010C">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w:t>
      </w:r>
      <w:r>
        <w:rPr>
          <w:rFonts w:hint="eastAsia" w:ascii="宋体" w:hAnsi="宋体" w:cs="宋体"/>
          <w:b/>
          <w:color w:val="000000" w:themeColor="text1"/>
          <w:kern w:val="0"/>
          <w:sz w:val="32"/>
          <w:szCs w:val="32"/>
          <w:lang w:val="en-US" w:eastAsia="zh-CN"/>
          <w14:textFill>
            <w14:solidFill>
              <w14:schemeClr w14:val="tx1"/>
            </w14:solidFill>
          </w14:textFill>
        </w:rPr>
        <w:t>如有</w:t>
      </w:r>
      <w:r>
        <w:rPr>
          <w:rFonts w:hint="eastAsia" w:ascii="宋体" w:hAnsi="宋体" w:cs="宋体"/>
          <w:b/>
          <w:color w:val="000000" w:themeColor="text1"/>
          <w:kern w:val="0"/>
          <w:sz w:val="32"/>
          <w:szCs w:val="32"/>
          <w14:textFill>
            <w14:solidFill>
              <w14:schemeClr w14:val="tx1"/>
            </w14:solidFill>
          </w14:textFill>
        </w:rPr>
        <w:t>）</w:t>
      </w:r>
    </w:p>
    <w:p w14:paraId="21F7F72C">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43"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w:t>
      </w:r>
      <w:r>
        <w:rPr>
          <w:rFonts w:hint="eastAsia" w:ascii="宋体" w:hAnsi="宋体" w:cs="宋体"/>
          <w:b/>
          <w:color w:val="000000" w:themeColor="text1"/>
          <w:sz w:val="24"/>
          <w:lang w:val="en-US" w:eastAsia="zh-CN"/>
          <w14:textFill>
            <w14:solidFill>
              <w14:schemeClr w14:val="tx1"/>
            </w14:solidFill>
          </w14:textFill>
        </w:rPr>
        <w:t>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43"/>
    <w:p w14:paraId="34F1B6C0">
      <w:pPr>
        <w:snapToGrid w:val="0"/>
        <w:spacing w:line="360" w:lineRule="auto"/>
        <w:rPr>
          <w:rFonts w:ascii="宋体" w:hAnsi="宋体" w:cs="宋体"/>
          <w:color w:val="000000" w:themeColor="text1"/>
          <w:kern w:val="0"/>
          <w:sz w:val="24"/>
          <w14:textFill>
            <w14:solidFill>
              <w14:schemeClr w14:val="tx1"/>
            </w14:solidFill>
          </w14:textFill>
        </w:rPr>
      </w:pPr>
    </w:p>
    <w:p w14:paraId="041B6E30">
      <w:pPr>
        <w:jc w:val="center"/>
        <w:rPr>
          <w:rFonts w:ascii="宋体" w:hAnsi="宋体" w:cs="宋体"/>
          <w:b/>
          <w:color w:val="000000" w:themeColor="text1"/>
          <w:kern w:val="0"/>
          <w:sz w:val="32"/>
          <w:szCs w:val="32"/>
          <w14:textFill>
            <w14:solidFill>
              <w14:schemeClr w14:val="tx1"/>
            </w14:solidFill>
          </w14:textFill>
        </w:rPr>
      </w:pPr>
    </w:p>
    <w:p w14:paraId="75A1F180">
      <w:pPr>
        <w:pStyle w:val="5"/>
        <w:outlineLvl w:val="9"/>
        <w:rPr>
          <w:color w:val="000000" w:themeColor="text1"/>
          <w:lang w:val="en-US"/>
          <w14:textFill>
            <w14:solidFill>
              <w14:schemeClr w14:val="tx1"/>
            </w14:solidFill>
          </w14:textFill>
        </w:rPr>
      </w:pPr>
    </w:p>
    <w:p w14:paraId="739BA71B">
      <w:pPr>
        <w:rPr>
          <w:color w:val="000000" w:themeColor="text1"/>
          <w14:textFill>
            <w14:solidFill>
              <w14:schemeClr w14:val="tx1"/>
            </w14:solidFill>
          </w14:textFill>
        </w:rPr>
      </w:pPr>
    </w:p>
    <w:p w14:paraId="499FCAE5">
      <w:pPr>
        <w:pStyle w:val="5"/>
        <w:outlineLvl w:val="9"/>
        <w:rPr>
          <w:color w:val="000000" w:themeColor="text1"/>
          <w:lang w:val="en-US"/>
          <w14:textFill>
            <w14:solidFill>
              <w14:schemeClr w14:val="tx1"/>
            </w14:solidFill>
          </w14:textFill>
        </w:rPr>
      </w:pPr>
    </w:p>
    <w:p w14:paraId="7C9CD379">
      <w:pPr>
        <w:jc w:val="center"/>
        <w:rPr>
          <w:rFonts w:ascii="宋体" w:hAnsi="宋体" w:cs="宋体"/>
          <w:b/>
          <w:color w:val="000000" w:themeColor="text1"/>
          <w:kern w:val="0"/>
          <w:sz w:val="32"/>
          <w:szCs w:val="32"/>
          <w14:textFill>
            <w14:solidFill>
              <w14:schemeClr w14:val="tx1"/>
            </w14:solidFill>
          </w14:textFill>
        </w:rPr>
      </w:pPr>
    </w:p>
    <w:p w14:paraId="4568E695">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673FCDD2">
      <w:pPr>
        <w:jc w:val="center"/>
        <w:rPr>
          <w:rFonts w:ascii="宋体" w:hAnsi="宋体" w:cs="宋体"/>
          <w:b/>
          <w:color w:val="000000" w:themeColor="text1"/>
          <w:kern w:val="0"/>
          <w:sz w:val="32"/>
          <w:szCs w:val="32"/>
          <w14:textFill>
            <w14:solidFill>
              <w14:schemeClr w14:val="tx1"/>
            </w14:solidFill>
          </w14:textFill>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3619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198299E4">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525" w:type="dxa"/>
            <w:vAlign w:val="center"/>
          </w:tcPr>
          <w:p w14:paraId="0D868BD4">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323" w:type="dxa"/>
            <w:vAlign w:val="center"/>
          </w:tcPr>
          <w:p w14:paraId="3F3AF59E">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2250" w:type="dxa"/>
            <w:vAlign w:val="center"/>
          </w:tcPr>
          <w:p w14:paraId="5918678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5836FA3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52DA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0D0A589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525" w:type="dxa"/>
            <w:vAlign w:val="center"/>
          </w:tcPr>
          <w:p w14:paraId="40365D4C">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3323" w:type="dxa"/>
            <w:vAlign w:val="center"/>
          </w:tcPr>
          <w:p w14:paraId="76FF529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sz w:val="24"/>
                <w14:textFill>
                  <w14:solidFill>
                    <w14:schemeClr w14:val="tx1"/>
                  </w14:solidFill>
                </w14:textFill>
              </w:rPr>
              <w:t>或者签字盖章的投标文件的组成部分</w:t>
            </w:r>
          </w:p>
        </w:tc>
        <w:tc>
          <w:tcPr>
            <w:tcW w:w="2250" w:type="dxa"/>
            <w:vAlign w:val="center"/>
          </w:tcPr>
          <w:p w14:paraId="4B78F9BC">
            <w:pPr>
              <w:jc w:val="cente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14:paraId="2D96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284F25A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525" w:type="dxa"/>
            <w:vAlign w:val="center"/>
          </w:tcPr>
          <w:p w14:paraId="60FB982C">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3323" w:type="dxa"/>
            <w:vAlign w:val="center"/>
          </w:tcPr>
          <w:p w14:paraId="2B8DE7E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2250" w:type="dxa"/>
            <w:vAlign w:val="center"/>
          </w:tcPr>
          <w:p w14:paraId="42C0A90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6565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58CAA6F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525" w:type="dxa"/>
            <w:vAlign w:val="center"/>
          </w:tcPr>
          <w:p w14:paraId="6BC28C5C">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3323" w:type="dxa"/>
            <w:vAlign w:val="center"/>
          </w:tcPr>
          <w:p w14:paraId="4F8D822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系指实质性要求条款，招标文件无其它实质性要求的，无需提供）</w:t>
            </w:r>
          </w:p>
        </w:tc>
        <w:tc>
          <w:tcPr>
            <w:tcW w:w="2250" w:type="dxa"/>
            <w:vAlign w:val="center"/>
          </w:tcPr>
          <w:p w14:paraId="1F29712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2C8849D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59F2089">
      <w:pPr>
        <w:jc w:val="center"/>
        <w:rPr>
          <w:rFonts w:ascii="宋体" w:hAnsi="宋体" w:cs="宋体"/>
          <w:b/>
          <w:color w:val="000000" w:themeColor="text1"/>
          <w:kern w:val="0"/>
          <w:sz w:val="32"/>
          <w:szCs w:val="32"/>
          <w14:textFill>
            <w14:solidFill>
              <w14:schemeClr w14:val="tx1"/>
            </w14:solidFill>
          </w14:textFill>
        </w:rPr>
      </w:pPr>
    </w:p>
    <w:p w14:paraId="07C51CC3">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6B287EBF">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五</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6E19D835">
      <w:pPr>
        <w:snapToGrid w:val="0"/>
        <w:spacing w:line="360" w:lineRule="auto"/>
        <w:rPr>
          <w:rFonts w:ascii="宋体" w:hAnsi="宋体" w:cs="宋体"/>
          <w:color w:val="000000" w:themeColor="text1"/>
          <w:sz w:val="24"/>
          <w14:textFill>
            <w14:solidFill>
              <w14:schemeClr w14:val="tx1"/>
            </w14:solidFill>
          </w14:textFill>
        </w:rPr>
      </w:pPr>
    </w:p>
    <w:p w14:paraId="1D1C7F7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宁波市北仑区中医院、宁波市北仑区新碶街道社区卫生服务中心、宁波中基国际招标有限公司</w:t>
      </w:r>
      <w:r>
        <w:rPr>
          <w:rFonts w:hint="eastAsia" w:ascii="宋体" w:hAnsi="宋体" w:cs="宋体"/>
          <w:color w:val="000000" w:themeColor="text1"/>
          <w:sz w:val="24"/>
          <w14:textFill>
            <w14:solidFill>
              <w14:schemeClr w14:val="tx1"/>
            </w14:solidFill>
          </w14:textFill>
        </w:rPr>
        <w:t>：</w:t>
      </w:r>
    </w:p>
    <w:p w14:paraId="167B349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625C769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16A7580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1DE72192">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7F2C5A32">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2EAD457B">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3CDB3597">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28CDA006">
      <w:pPr>
        <w:autoSpaceDE w:val="0"/>
        <w:autoSpaceDN w:val="0"/>
        <w:spacing w:line="360" w:lineRule="auto"/>
        <w:ind w:left="481" w:leftChars="229"/>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lang w:val="en-US" w:eastAsia="zh-CN"/>
          <w14:textFill>
            <w14:solidFill>
              <w14:schemeClr w14:val="tx1"/>
            </w14:solidFill>
          </w14:textFill>
        </w:rPr>
        <w:t>法》、</w:t>
      </w:r>
    </w:p>
    <w:p w14:paraId="42448CB2">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333D8E29">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6662912A">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106E2A20">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09245743">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7D745A88">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 xml:space="preserve">)：                                                                                                                                                                                                               </w:t>
      </w:r>
    </w:p>
    <w:p w14:paraId="4E045795">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44775382">
      <w:pPr>
        <w:spacing w:line="360" w:lineRule="auto"/>
        <w:jc w:val="center"/>
        <w:rPr>
          <w:rFonts w:ascii="宋体" w:hAnsi="宋体" w:cs="宋体"/>
          <w:b/>
          <w:bCs/>
          <w:color w:val="000000" w:themeColor="text1"/>
          <w:sz w:val="24"/>
          <w14:textFill>
            <w14:solidFill>
              <w14:schemeClr w14:val="tx1"/>
            </w14:solidFill>
          </w14:textFill>
        </w:rPr>
      </w:pPr>
    </w:p>
    <w:p w14:paraId="55B8A07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4573B5B">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14:paraId="2731EC9D">
      <w:pPr>
        <w:jc w:val="center"/>
        <w:rPr>
          <w:rFonts w:hint="eastAsia" w:ascii="宋体" w:hAnsi="宋体" w:cs="宋体"/>
          <w:b/>
          <w:color w:val="000000" w:themeColor="text1"/>
          <w:kern w:val="0"/>
          <w:sz w:val="32"/>
          <w:szCs w:val="32"/>
          <w14:textFill>
            <w14:solidFill>
              <w14:schemeClr w14:val="tx1"/>
            </w14:solidFill>
          </w14:textFill>
        </w:rPr>
      </w:pPr>
    </w:p>
    <w:p w14:paraId="0FD091D4">
      <w:pPr>
        <w:jc w:val="center"/>
        <w:rPr>
          <w:rFonts w:hint="eastAsia" w:ascii="宋体" w:hAnsi="宋体" w:eastAsia="宋体" w:cs="宋体"/>
          <w:b/>
          <w:color w:val="000000" w:themeColor="text1"/>
          <w:kern w:val="0"/>
          <w:sz w:val="32"/>
          <w:szCs w:val="32"/>
          <w:lang w:eastAsia="zh-CN"/>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r>
        <w:rPr>
          <w:rFonts w:hint="eastAsia" w:ascii="宋体" w:hAnsi="宋体" w:cs="宋体"/>
          <w:b/>
          <w:color w:val="000000" w:themeColor="text1"/>
          <w:kern w:val="0"/>
          <w:sz w:val="32"/>
          <w:szCs w:val="32"/>
          <w:lang w:eastAsia="zh-CN"/>
          <w14:textFill>
            <w14:solidFill>
              <w14:schemeClr w14:val="tx1"/>
            </w14:solidFill>
          </w14:textFill>
        </w:rPr>
        <w:t>（</w:t>
      </w:r>
      <w:r>
        <w:rPr>
          <w:rFonts w:hint="eastAsia" w:ascii="宋体" w:hAnsi="宋体" w:cs="宋体"/>
          <w:b/>
          <w:color w:val="000000" w:themeColor="text1"/>
          <w:kern w:val="0"/>
          <w:sz w:val="32"/>
          <w:szCs w:val="32"/>
          <w:lang w:val="en-US" w:eastAsia="zh-CN"/>
          <w14:textFill>
            <w14:solidFill>
              <w14:schemeClr w14:val="tx1"/>
            </w14:solidFill>
          </w14:textFill>
        </w:rPr>
        <w:t>不适用</w:t>
      </w:r>
      <w:r>
        <w:rPr>
          <w:rFonts w:hint="eastAsia" w:ascii="宋体" w:hAnsi="宋体" w:cs="宋体"/>
          <w:b/>
          <w:color w:val="000000" w:themeColor="text1"/>
          <w:kern w:val="0"/>
          <w:sz w:val="32"/>
          <w:szCs w:val="32"/>
          <w:lang w:eastAsia="zh-CN"/>
          <w14:textFill>
            <w14:solidFill>
              <w14:schemeClr w14:val="tx1"/>
            </w14:solidFill>
          </w14:textFill>
        </w:rPr>
        <w:t>）</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2BD7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18D00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7EA59B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29D0FD0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4044633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215908B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75482C5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558E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F8D4C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64235223">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8507F4E">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28B6C6AF">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280F2308">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5C248362">
            <w:pPr>
              <w:spacing w:line="360" w:lineRule="auto"/>
              <w:jc w:val="center"/>
              <w:rPr>
                <w:rFonts w:ascii="宋体" w:hAnsi="宋体" w:cs="宋体"/>
                <w:color w:val="000000" w:themeColor="text1"/>
                <w:sz w:val="24"/>
                <w14:textFill>
                  <w14:solidFill>
                    <w14:schemeClr w14:val="tx1"/>
                  </w14:solidFill>
                </w14:textFill>
              </w:rPr>
            </w:pPr>
          </w:p>
        </w:tc>
      </w:tr>
      <w:tr w14:paraId="2A6C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3323A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0B2445F4">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75625C06">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A5D97FA">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66EAAAA9">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09D89778">
            <w:pPr>
              <w:spacing w:line="360" w:lineRule="auto"/>
              <w:jc w:val="center"/>
              <w:rPr>
                <w:rFonts w:ascii="宋体" w:hAnsi="宋体" w:cs="宋体"/>
                <w:color w:val="000000" w:themeColor="text1"/>
                <w:sz w:val="24"/>
                <w14:textFill>
                  <w14:solidFill>
                    <w14:schemeClr w14:val="tx1"/>
                  </w14:solidFill>
                </w14:textFill>
              </w:rPr>
            </w:pPr>
          </w:p>
        </w:tc>
      </w:tr>
      <w:tr w14:paraId="5865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BD0BD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72A388E">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0B42423D">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056610E">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299EA8AC">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1E7C8064">
            <w:pPr>
              <w:spacing w:line="360" w:lineRule="auto"/>
              <w:jc w:val="center"/>
              <w:rPr>
                <w:rFonts w:ascii="宋体" w:hAnsi="宋体" w:cs="宋体"/>
                <w:color w:val="000000" w:themeColor="text1"/>
                <w:sz w:val="24"/>
                <w14:textFill>
                  <w14:solidFill>
                    <w14:schemeClr w14:val="tx1"/>
                  </w14:solidFill>
                </w14:textFill>
              </w:rPr>
            </w:pPr>
          </w:p>
        </w:tc>
      </w:tr>
    </w:tbl>
    <w:p w14:paraId="40ED455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C32991F">
      <w:pPr>
        <w:jc w:val="center"/>
        <w:rPr>
          <w:rFonts w:ascii="宋体" w:hAnsi="宋体" w:cs="宋体"/>
          <w:b/>
          <w:color w:val="000000" w:themeColor="text1"/>
          <w:kern w:val="0"/>
          <w:sz w:val="32"/>
          <w:szCs w:val="32"/>
          <w14:textFill>
            <w14:solidFill>
              <w14:schemeClr w14:val="tx1"/>
            </w14:solidFill>
          </w14:textFill>
        </w:rPr>
      </w:pPr>
    </w:p>
    <w:p w14:paraId="65D28AFD">
      <w:pPr>
        <w:jc w:val="center"/>
        <w:rPr>
          <w:rFonts w:ascii="宋体" w:hAnsi="宋体" w:cs="宋体"/>
          <w:b/>
          <w:color w:val="000000" w:themeColor="text1"/>
          <w:kern w:val="0"/>
          <w:sz w:val="32"/>
          <w:szCs w:val="32"/>
          <w14:textFill>
            <w14:solidFill>
              <w14:schemeClr w14:val="tx1"/>
            </w14:solidFill>
          </w14:textFill>
        </w:rPr>
      </w:pPr>
    </w:p>
    <w:p w14:paraId="4A6B5844">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14:paraId="19B3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A971EB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28" w:type="dxa"/>
          </w:tcPr>
          <w:p w14:paraId="106796DF">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87" w:type="dxa"/>
          </w:tcPr>
          <w:p w14:paraId="41D1A09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5" w:type="dxa"/>
          </w:tcPr>
          <w:p w14:paraId="07CCC3D6">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24CA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2F0810A">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28" w:type="dxa"/>
          </w:tcPr>
          <w:p w14:paraId="0489FB46">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408FE15F">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157AB30A">
            <w:pPr>
              <w:jc w:val="center"/>
              <w:rPr>
                <w:rFonts w:ascii="宋体" w:hAnsi="宋体" w:cs="宋体"/>
                <w:b/>
                <w:color w:val="000000" w:themeColor="text1"/>
                <w:kern w:val="0"/>
                <w:sz w:val="32"/>
                <w:szCs w:val="32"/>
                <w14:textFill>
                  <w14:solidFill>
                    <w14:schemeClr w14:val="tx1"/>
                  </w14:solidFill>
                </w14:textFill>
              </w:rPr>
            </w:pPr>
          </w:p>
        </w:tc>
      </w:tr>
      <w:tr w14:paraId="3846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8DADF17">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28" w:type="dxa"/>
          </w:tcPr>
          <w:p w14:paraId="087CA2D8">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7A9F985E">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441FA4E2">
            <w:pPr>
              <w:jc w:val="center"/>
              <w:rPr>
                <w:rFonts w:ascii="宋体" w:hAnsi="宋体" w:cs="宋体"/>
                <w:b/>
                <w:color w:val="000000" w:themeColor="text1"/>
                <w:kern w:val="0"/>
                <w:sz w:val="32"/>
                <w:szCs w:val="32"/>
                <w14:textFill>
                  <w14:solidFill>
                    <w14:schemeClr w14:val="tx1"/>
                  </w14:solidFill>
                </w14:textFill>
              </w:rPr>
            </w:pPr>
          </w:p>
        </w:tc>
      </w:tr>
      <w:tr w14:paraId="1539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9FF45B1">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28" w:type="dxa"/>
          </w:tcPr>
          <w:p w14:paraId="0D379F19">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38BF37B1">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7E958278">
            <w:pPr>
              <w:jc w:val="center"/>
              <w:rPr>
                <w:rFonts w:ascii="宋体" w:hAnsi="宋体" w:cs="宋体"/>
                <w:b/>
                <w:color w:val="000000" w:themeColor="text1"/>
                <w:kern w:val="0"/>
                <w:sz w:val="32"/>
                <w:szCs w:val="32"/>
                <w14:textFill>
                  <w14:solidFill>
                    <w14:schemeClr w14:val="tx1"/>
                  </w14:solidFill>
                </w14:textFill>
              </w:rPr>
            </w:pPr>
          </w:p>
        </w:tc>
      </w:tr>
    </w:tbl>
    <w:p w14:paraId="1720D998">
      <w:pPr>
        <w:jc w:val="center"/>
        <w:rPr>
          <w:rFonts w:ascii="宋体" w:hAnsi="宋体" w:cs="宋体"/>
          <w:b/>
          <w:color w:val="000000" w:themeColor="text1"/>
          <w:kern w:val="0"/>
          <w:sz w:val="32"/>
          <w:szCs w:val="32"/>
          <w14:textFill>
            <w14:solidFill>
              <w14:schemeClr w14:val="tx1"/>
            </w14:solidFill>
          </w14:textFill>
        </w:rPr>
      </w:pPr>
    </w:p>
    <w:p w14:paraId="67826FF4">
      <w:p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『编制说明』：</w:t>
      </w:r>
    </w:p>
    <w:p w14:paraId="591F1C2E">
      <w:pPr>
        <w:numPr>
          <w:ilvl w:val="0"/>
          <w:numId w:val="7"/>
        </w:numPr>
        <w:adjustRightInd w:val="0"/>
        <w:snapToGrid w:val="0"/>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投标人需按“第三部分  采购需求”中各项要求（包含技术需求及商务、其他要求）对应,在本表中如实填写具体响应(有技术参数的提供响应的技术参数)，未按要求填写的，有可能作负偏离处理。</w:t>
      </w:r>
    </w:p>
    <w:p w14:paraId="4A4D344F">
      <w:pPr>
        <w:numPr>
          <w:ilvl w:val="0"/>
          <w:numId w:val="7"/>
        </w:num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偏离说明是指对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bCs/>
          <w:color w:val="000000" w:themeColor="text1"/>
          <w:sz w:val="21"/>
          <w:szCs w:val="21"/>
          <w:highlight w:val="none"/>
          <w14:textFill>
            <w14:solidFill>
              <w14:schemeClr w14:val="tx1"/>
            </w14:solidFill>
          </w14:textFill>
        </w:rPr>
        <w:t>文件要求存在不同之处的解释说明。偏离系指：正偏离（高于采购需求）、负偏离（低于采购需求）、无偏离（满足采购需求）</w:t>
      </w:r>
    </w:p>
    <w:p w14:paraId="6BAA44AE">
      <w:pPr>
        <w:widowControl/>
        <w:spacing w:line="360" w:lineRule="auto"/>
        <w:jc w:val="left"/>
        <w:outlineLvl w:val="9"/>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技术指标若有要求供应商提供相应佐证材料的，供应商未提供相应佐证材料或者供应商的响应承诺与其佐证材料不一致的，评审小组会将以不利于供应商的内容为准进行评审（负偏离）。</w:t>
      </w:r>
    </w:p>
    <w:p w14:paraId="03C40BE6">
      <w:pPr>
        <w:pStyle w:val="63"/>
        <w:rPr>
          <w:color w:val="000000" w:themeColor="text1"/>
          <w14:textFill>
            <w14:solidFill>
              <w14:schemeClr w14:val="tx1"/>
            </w14:solidFill>
          </w14:textFill>
        </w:rPr>
      </w:pPr>
    </w:p>
    <w:p w14:paraId="27EE9B61">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8E2B34D">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24AB5B6A">
      <w:pPr>
        <w:snapToGrid w:val="0"/>
        <w:spacing w:line="360" w:lineRule="auto"/>
        <w:ind w:firstLine="964" w:firstLineChars="400"/>
        <w:jc w:val="center"/>
        <w:rPr>
          <w:rFonts w:hint="eastAsia" w:ascii="宋体" w:hAnsi="宋体" w:eastAsia="宋体" w:cs="宋体"/>
          <w:b/>
          <w:bCs/>
          <w:color w:val="000000" w:themeColor="text1"/>
          <w:sz w:val="24"/>
          <w14:textFill>
            <w14:solidFill>
              <w14:schemeClr w14:val="tx1"/>
            </w14:solidFill>
          </w14:textFill>
        </w:rPr>
      </w:pPr>
    </w:p>
    <w:p w14:paraId="36A8670C">
      <w:pPr>
        <w:rPr>
          <w:rFonts w:hint="eastAsia" w:ascii="宋体" w:hAnsi="宋体" w:cs="宋体"/>
          <w:b/>
          <w:color w:val="000000" w:themeColor="text1"/>
          <w:kern w:val="0"/>
          <w:sz w:val="32"/>
          <w:szCs w:val="32"/>
          <w:lang w:val="en-US" w:eastAsia="zh-CN"/>
          <w14:textFill>
            <w14:solidFill>
              <w14:schemeClr w14:val="tx1"/>
            </w14:solidFill>
          </w14:textFill>
        </w:rPr>
      </w:pPr>
    </w:p>
    <w:p w14:paraId="6BD00E80">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、评标标准相应的商务技术资料</w:t>
      </w:r>
    </w:p>
    <w:p w14:paraId="5D02DBAD">
      <w:pPr>
        <w:snapToGrid w:val="0"/>
        <w:spacing w:line="360" w:lineRule="auto"/>
        <w:ind w:left="958" w:leftChars="456" w:firstLine="0" w:firstLineChars="0"/>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p>
    <w:p w14:paraId="71358111">
      <w:pPr>
        <w:snapToGrid w:val="0"/>
        <w:spacing w:line="360" w:lineRule="auto"/>
        <w:ind w:firstLine="960" w:firstLineChars="4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整体服务方案</w:t>
      </w:r>
    </w:p>
    <w:p w14:paraId="544D66BF">
      <w:pPr>
        <w:snapToGrid w:val="0"/>
        <w:spacing w:line="360" w:lineRule="auto"/>
        <w:ind w:firstLine="960" w:firstLineChars="4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卫生保洁方案</w:t>
      </w:r>
    </w:p>
    <w:p w14:paraId="5D2ED1A9">
      <w:pPr>
        <w:snapToGrid w:val="0"/>
        <w:spacing w:line="360" w:lineRule="auto"/>
        <w:ind w:firstLine="960" w:firstLineChars="4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）运送服务方案</w:t>
      </w:r>
    </w:p>
    <w:p w14:paraId="508E4772">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（4）物资配置方案</w:t>
      </w:r>
    </w:p>
    <w:p w14:paraId="4B12ABE3">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（5）垃圾处理分类管控及处理方案</w:t>
      </w:r>
    </w:p>
    <w:p w14:paraId="126A508F">
      <w:pPr>
        <w:snapToGrid w:val="0"/>
        <w:spacing w:line="360" w:lineRule="auto"/>
        <w:ind w:firstLine="960" w:firstLineChars="4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（6）内部管理制度</w:t>
      </w:r>
    </w:p>
    <w:p w14:paraId="3BDDE171">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（7）应急预案</w:t>
      </w:r>
    </w:p>
    <w:p w14:paraId="1FFE2D21">
      <w:pPr>
        <w:snapToGrid w:val="0"/>
        <w:spacing w:line="360" w:lineRule="auto"/>
        <w:ind w:firstLine="960" w:firstLineChars="4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（8）质量保障措施</w:t>
      </w:r>
    </w:p>
    <w:p w14:paraId="76973572">
      <w:pPr>
        <w:snapToGrid w:val="0"/>
        <w:spacing w:line="360" w:lineRule="auto"/>
        <w:ind w:firstLine="960" w:firstLineChars="4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（9）项目人员配备方案（附人员配备清单及评分标准中要求提供的资料）</w:t>
      </w:r>
    </w:p>
    <w:p w14:paraId="62AA9ED3">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（10）认证证书（如有，按评分标准中的要求提供）</w:t>
      </w:r>
    </w:p>
    <w:p w14:paraId="45E330FC">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（11）业绩一览表(附合</w:t>
      </w:r>
      <w:r>
        <w:rPr>
          <w:rFonts w:hint="eastAsia" w:ascii="宋体" w:hAnsi="宋体" w:cs="宋体"/>
          <w:color w:val="000000" w:themeColor="text1"/>
          <w:sz w:val="24"/>
          <w14:textFill>
            <w14:solidFill>
              <w14:schemeClr w14:val="tx1"/>
            </w14:solidFill>
          </w14:textFill>
        </w:rPr>
        <w:t>同复印件加盖公章）</w:t>
      </w:r>
    </w:p>
    <w:p w14:paraId="4D742238">
      <w:pPr>
        <w:snapToGrid w:val="0"/>
        <w:spacing w:line="360" w:lineRule="auto"/>
        <w:rPr>
          <w:rFonts w:hint="eastAsia" w:ascii="宋体" w:hAnsi="宋体" w:cs="宋体"/>
          <w:color w:val="000000" w:themeColor="text1"/>
          <w:sz w:val="24"/>
          <w14:textFill>
            <w14:solidFill>
              <w14:schemeClr w14:val="tx1"/>
            </w14:solidFill>
          </w14:textFill>
        </w:rPr>
      </w:pPr>
    </w:p>
    <w:p w14:paraId="06954069">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60309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466C1A19">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12A2BB">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noWrap w:val="0"/>
            <w:vAlign w:val="center"/>
          </w:tcPr>
          <w:p w14:paraId="6592452A">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5059711">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合同金额</w:t>
            </w:r>
          </w:p>
          <w:p w14:paraId="5E5A76C5">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255B035">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BF883CB">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合同签订时间</w:t>
            </w:r>
          </w:p>
        </w:tc>
      </w:tr>
      <w:tr w14:paraId="3C71F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2FBB1B94">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73E468">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403EE77">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2B3498A">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F9BA71D">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DC92801">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r>
      <w:tr w14:paraId="35389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1D179824">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CE4A021">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E2B86BC">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F0BA764">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AF8A097">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7823FF3">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r>
      <w:tr w14:paraId="386DE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7FB5303A">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3054078">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31167AE">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41A9561">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A4A127B">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04FB890">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r>
      <w:tr w14:paraId="27648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139EE747">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3382FAF">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25775A7">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15A6D52">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54873D5">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5A1C522">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r>
      <w:tr w14:paraId="58CCA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2CB31EB1">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AA866D">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1FD6BBF">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8BB8F9B">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B0E188B">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3FCC868">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r>
    </w:tbl>
    <w:p w14:paraId="2EEB5178">
      <w:pPr>
        <w:spacing w:line="360" w:lineRule="auto"/>
        <w:ind w:firstLine="480" w:firstLineChars="200"/>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附合同复印件加盖公章</w:t>
      </w:r>
    </w:p>
    <w:p w14:paraId="5B7E46DF">
      <w:pPr>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p>
    <w:p w14:paraId="65864319">
      <w:pPr>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p>
    <w:p w14:paraId="060D2327">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 xml:space="preserve">         </w:t>
      </w:r>
    </w:p>
    <w:p w14:paraId="64431058">
      <w:pPr>
        <w:pStyle w:val="28"/>
        <w:rPr>
          <w:rFonts w:hint="eastAsia"/>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日  期：</w:t>
      </w:r>
    </w:p>
    <w:p w14:paraId="7B7EB9E0">
      <w:pPr>
        <w:pStyle w:val="26"/>
        <w:rPr>
          <w:rFonts w:hint="eastAsia"/>
          <w:color w:val="000000" w:themeColor="text1"/>
          <w:lang w:eastAsia="zh-CN"/>
          <w14:textFill>
            <w14:solidFill>
              <w14:schemeClr w14:val="tx1"/>
            </w14:solidFill>
          </w14:textFill>
        </w:rPr>
      </w:pPr>
    </w:p>
    <w:p w14:paraId="0BA37BC2">
      <w:pPr>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br w:type="page"/>
      </w:r>
    </w:p>
    <w:p w14:paraId="1C0CBEB9">
      <w:pPr>
        <w:bidi w:val="0"/>
        <w:jc w:val="center"/>
        <w:rPr>
          <w:rFonts w:hint="eastAsia"/>
          <w:b/>
          <w:bCs/>
          <w:color w:val="000000" w:themeColor="text1"/>
          <w:sz w:val="36"/>
          <w:szCs w:val="36"/>
          <w14:textFill>
            <w14:solidFill>
              <w14:schemeClr w14:val="tx1"/>
            </w14:solidFill>
          </w14:textFill>
        </w:rPr>
      </w:pPr>
      <w:bookmarkStart w:id="444" w:name="_Toc16712"/>
    </w:p>
    <w:p w14:paraId="1BE0E850">
      <w:pPr>
        <w:bidi w:val="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报价文件部分</w:t>
      </w:r>
      <w:bookmarkEnd w:id="444"/>
    </w:p>
    <w:p w14:paraId="3A161E2E">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bookmarkStart w:id="445" w:name="_Toc31513"/>
    </w:p>
    <w:bookmarkEnd w:id="445"/>
    <w:p w14:paraId="12F7FE8C">
      <w:pPr>
        <w:bidi w:val="0"/>
        <w:jc w:val="center"/>
        <w:rPr>
          <w:rFonts w:hint="eastAsia" w:eastAsia="宋体"/>
          <w:b/>
          <w:bCs/>
          <w:color w:val="000000" w:themeColor="text1"/>
          <w:sz w:val="30"/>
          <w:szCs w:val="30"/>
          <w:lang w:eastAsia="zh-CN"/>
          <w14:textFill>
            <w14:solidFill>
              <w14:schemeClr w14:val="tx1"/>
            </w14:solidFill>
          </w14:textFill>
        </w:rPr>
      </w:pPr>
      <w:bookmarkStart w:id="446" w:name="_Toc21159"/>
      <w:r>
        <w:rPr>
          <w:rFonts w:hint="eastAsia"/>
          <w:b/>
          <w:bCs/>
          <w:color w:val="000000" w:themeColor="text1"/>
          <w:sz w:val="30"/>
          <w:szCs w:val="30"/>
          <w:lang w:val="en-US" w:eastAsia="zh-CN"/>
          <w14:textFill>
            <w14:solidFill>
              <w14:schemeClr w14:val="tx1"/>
            </w14:solidFill>
          </w14:textFill>
        </w:rPr>
        <w:t>一、</w:t>
      </w:r>
      <w:r>
        <w:rPr>
          <w:rFonts w:hint="eastAsia"/>
          <w:b/>
          <w:bCs/>
          <w:color w:val="000000" w:themeColor="text1"/>
          <w:sz w:val="30"/>
          <w:szCs w:val="30"/>
          <w14:textFill>
            <w14:solidFill>
              <w14:schemeClr w14:val="tx1"/>
            </w14:solidFill>
          </w14:textFill>
        </w:rPr>
        <w:t>开标一览表</w:t>
      </w:r>
      <w:bookmarkEnd w:id="446"/>
    </w:p>
    <w:p w14:paraId="583378A7">
      <w:pPr>
        <w:snapToGrid w:val="0"/>
        <w:spacing w:before="50" w:after="50" w:line="360" w:lineRule="auto"/>
        <w:ind w:firstLine="630" w:firstLineChars="300"/>
        <w:rPr>
          <w:rFonts w:hint="eastAsia" w:ascii="宋体" w:hAnsi="宋体" w:cs="宋体"/>
          <w:color w:val="000000" w:themeColor="text1"/>
          <w:szCs w:val="21"/>
          <w14:textFill>
            <w14:solidFill>
              <w14:schemeClr w14:val="tx1"/>
            </w14:solidFill>
          </w14:textFill>
        </w:rPr>
      </w:pPr>
    </w:p>
    <w:tbl>
      <w:tblPr>
        <w:tblStyle w:val="64"/>
        <w:tblW w:w="84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2108"/>
        <w:gridCol w:w="2965"/>
        <w:gridCol w:w="2352"/>
      </w:tblGrid>
      <w:tr w14:paraId="5704A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1" w:hRule="atLeast"/>
          <w:jc w:val="center"/>
        </w:trPr>
        <w:tc>
          <w:tcPr>
            <w:tcW w:w="1074" w:type="dxa"/>
            <w:noWrap w:val="0"/>
            <w:vAlign w:val="center"/>
          </w:tcPr>
          <w:p w14:paraId="48244D1D">
            <w:pPr>
              <w:spacing w:line="400" w:lineRule="exact"/>
              <w:jc w:val="center"/>
              <w:rPr>
                <w:rFonts w:hint="default" w:ascii="宋体" w:hAnsi="宋体" w:eastAsia="宋体" w:cs="宋体"/>
                <w:b/>
                <w:color w:val="000000" w:themeColor="text1"/>
                <w:sz w:val="24"/>
                <w:szCs w:val="24"/>
                <w:shd w:val="clear" w:color="auto" w:fill="auto"/>
                <w:lang w:val="en-US" w:eastAsia="zh-CN"/>
                <w14:textFill>
                  <w14:solidFill>
                    <w14:schemeClr w14:val="tx1"/>
                  </w14:solidFill>
                </w14:textFill>
              </w:rPr>
            </w:pPr>
            <w:r>
              <w:rPr>
                <w:rFonts w:hint="eastAsia" w:ascii="宋体" w:hAnsi="宋体" w:cs="宋体"/>
                <w:b/>
                <w:color w:val="000000" w:themeColor="text1"/>
                <w:sz w:val="24"/>
                <w:szCs w:val="24"/>
                <w:shd w:val="clear" w:color="auto" w:fill="auto"/>
                <w:lang w:val="en-US" w:eastAsia="zh-CN"/>
                <w14:textFill>
                  <w14:solidFill>
                    <w14:schemeClr w14:val="tx1"/>
                  </w14:solidFill>
                </w14:textFill>
              </w:rPr>
              <w:t>标项号</w:t>
            </w:r>
          </w:p>
        </w:tc>
        <w:tc>
          <w:tcPr>
            <w:tcW w:w="2108" w:type="dxa"/>
            <w:noWrap w:val="0"/>
            <w:vAlign w:val="center"/>
          </w:tcPr>
          <w:p w14:paraId="17AFC6D8">
            <w:pPr>
              <w:spacing w:line="400" w:lineRule="exact"/>
              <w:jc w:val="center"/>
              <w:rPr>
                <w:rFonts w:hint="eastAsia" w:ascii="宋体" w:hAnsi="宋体" w:eastAsia="宋体" w:cs="宋体"/>
                <w:b/>
                <w:color w:val="000000" w:themeColor="text1"/>
                <w:sz w:val="24"/>
                <w:szCs w:val="24"/>
                <w:shd w:val="clear" w:color="auto" w:fill="auto"/>
                <w:lang w:eastAsia="zh-CN"/>
                <w14:textFill>
                  <w14:solidFill>
                    <w14:schemeClr w14:val="tx1"/>
                  </w14:solidFill>
                </w14:textFill>
              </w:rPr>
            </w:pPr>
            <w:r>
              <w:rPr>
                <w:rFonts w:hint="eastAsia" w:ascii="宋体" w:hAnsi="宋体" w:cs="宋体"/>
                <w:b/>
                <w:color w:val="000000" w:themeColor="text1"/>
                <w:sz w:val="24"/>
                <w:szCs w:val="24"/>
                <w:shd w:val="clear" w:color="auto" w:fill="auto"/>
                <w:lang w:eastAsia="zh-CN"/>
                <w14:textFill>
                  <w14:solidFill>
                    <w14:schemeClr w14:val="tx1"/>
                  </w14:solidFill>
                </w14:textFill>
              </w:rPr>
              <w:t>采购内容</w:t>
            </w:r>
          </w:p>
        </w:tc>
        <w:tc>
          <w:tcPr>
            <w:tcW w:w="2965" w:type="dxa"/>
            <w:noWrap w:val="0"/>
            <w:vAlign w:val="center"/>
          </w:tcPr>
          <w:p w14:paraId="686D937F">
            <w:pPr>
              <w:spacing w:line="400" w:lineRule="exact"/>
              <w:jc w:val="center"/>
              <w:rPr>
                <w:rFonts w:hint="default" w:ascii="宋体" w:hAnsi="宋体" w:eastAsia="宋体" w:cs="宋体"/>
                <w:b/>
                <w:color w:val="000000" w:themeColor="text1"/>
                <w:sz w:val="24"/>
                <w:szCs w:val="24"/>
                <w:shd w:val="clear" w:color="auto" w:fill="auto"/>
                <w:lang w:val="en-US" w:eastAsia="zh-CN"/>
                <w14:textFill>
                  <w14:solidFill>
                    <w14:schemeClr w14:val="tx1"/>
                  </w14:solidFill>
                </w14:textFill>
              </w:rPr>
            </w:pPr>
            <w:r>
              <w:rPr>
                <w:rFonts w:hint="eastAsia" w:ascii="宋体" w:hAnsi="宋体" w:cs="宋体"/>
                <w:b/>
                <w:color w:val="000000" w:themeColor="text1"/>
                <w:sz w:val="24"/>
                <w:szCs w:val="24"/>
                <w:shd w:val="clear" w:color="auto" w:fill="auto"/>
                <w:lang w:val="en-US" w:eastAsia="zh-CN"/>
                <w14:textFill>
                  <w14:solidFill>
                    <w14:schemeClr w14:val="tx1"/>
                  </w14:solidFill>
                </w14:textFill>
              </w:rPr>
              <w:t>服务期限</w:t>
            </w:r>
          </w:p>
        </w:tc>
        <w:tc>
          <w:tcPr>
            <w:tcW w:w="2352" w:type="dxa"/>
            <w:noWrap w:val="0"/>
            <w:vAlign w:val="center"/>
          </w:tcPr>
          <w:p w14:paraId="457680A1">
            <w:pPr>
              <w:spacing w:line="400" w:lineRule="exact"/>
              <w:jc w:val="center"/>
              <w:rPr>
                <w:rFonts w:hint="eastAsia" w:ascii="宋体" w:hAnsi="宋体" w:cs="宋体"/>
                <w:b/>
                <w:color w:val="000000" w:themeColor="text1"/>
                <w:sz w:val="24"/>
                <w:szCs w:val="24"/>
                <w:shd w:val="clear" w:color="auto" w:fill="auto"/>
                <w14:textFill>
                  <w14:solidFill>
                    <w14:schemeClr w14:val="tx1"/>
                  </w14:solidFill>
                </w14:textFill>
              </w:rPr>
            </w:pPr>
            <w:r>
              <w:rPr>
                <w:rFonts w:hint="eastAsia" w:ascii="宋体" w:hAnsi="宋体" w:cs="宋体"/>
                <w:b/>
                <w:color w:val="000000" w:themeColor="text1"/>
                <w:sz w:val="24"/>
                <w:szCs w:val="24"/>
                <w:shd w:val="clear" w:color="auto" w:fill="auto"/>
                <w14:textFill>
                  <w14:solidFill>
                    <w14:schemeClr w14:val="tx1"/>
                  </w14:solidFill>
                </w14:textFill>
              </w:rPr>
              <w:t>投标</w:t>
            </w:r>
            <w:r>
              <w:rPr>
                <w:rFonts w:hint="eastAsia" w:ascii="宋体" w:hAnsi="宋体" w:cs="宋体"/>
                <w:b/>
                <w:color w:val="000000" w:themeColor="text1"/>
                <w:sz w:val="24"/>
                <w:szCs w:val="24"/>
                <w:shd w:val="clear" w:color="auto" w:fill="auto"/>
                <w:lang w:val="en-US" w:eastAsia="zh-CN"/>
                <w14:textFill>
                  <w14:solidFill>
                    <w14:schemeClr w14:val="tx1"/>
                  </w14:solidFill>
                </w14:textFill>
              </w:rPr>
              <w:t>报</w:t>
            </w:r>
            <w:r>
              <w:rPr>
                <w:rFonts w:hint="eastAsia" w:ascii="宋体" w:hAnsi="宋体" w:cs="宋体"/>
                <w:b/>
                <w:color w:val="000000" w:themeColor="text1"/>
                <w:sz w:val="24"/>
                <w:szCs w:val="24"/>
                <w:shd w:val="clear" w:color="auto" w:fill="auto"/>
                <w14:textFill>
                  <w14:solidFill>
                    <w14:schemeClr w14:val="tx1"/>
                  </w14:solidFill>
                </w14:textFill>
              </w:rPr>
              <w:t>价（元</w:t>
            </w:r>
            <w:r>
              <w:rPr>
                <w:rFonts w:hint="eastAsia" w:ascii="宋体" w:hAnsi="宋体" w:cs="宋体"/>
                <w:b/>
                <w:color w:val="000000" w:themeColor="text1"/>
                <w:sz w:val="24"/>
                <w:szCs w:val="24"/>
                <w:shd w:val="clear" w:color="auto" w:fill="auto"/>
                <w:lang w:val="en-US" w:eastAsia="zh-CN"/>
                <w14:textFill>
                  <w14:solidFill>
                    <w14:schemeClr w14:val="tx1"/>
                  </w14:solidFill>
                </w14:textFill>
              </w:rPr>
              <w:t>/年</w:t>
            </w:r>
            <w:r>
              <w:rPr>
                <w:rFonts w:hint="eastAsia" w:ascii="宋体" w:hAnsi="宋体" w:cs="宋体"/>
                <w:b/>
                <w:color w:val="000000" w:themeColor="text1"/>
                <w:sz w:val="24"/>
                <w:szCs w:val="24"/>
                <w:shd w:val="clear" w:color="auto" w:fill="auto"/>
                <w14:textFill>
                  <w14:solidFill>
                    <w14:schemeClr w14:val="tx1"/>
                  </w14:solidFill>
                </w14:textFill>
              </w:rPr>
              <w:t>）</w:t>
            </w:r>
          </w:p>
        </w:tc>
      </w:tr>
      <w:tr w14:paraId="5F02A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1074" w:type="dxa"/>
            <w:noWrap w:val="0"/>
            <w:vAlign w:val="center"/>
          </w:tcPr>
          <w:p w14:paraId="4BF57664">
            <w:pPr>
              <w:spacing w:line="400" w:lineRule="exact"/>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cs="宋体"/>
                <w:color w:val="000000" w:themeColor="text1"/>
                <w:sz w:val="24"/>
                <w:szCs w:val="24"/>
                <w:shd w:val="clear" w:color="auto" w:fill="auto"/>
                <w:lang w:val="en-US" w:eastAsia="zh-CN"/>
                <w14:textFill>
                  <w14:solidFill>
                    <w14:schemeClr w14:val="tx1"/>
                  </w14:solidFill>
                </w14:textFill>
              </w:rPr>
              <w:t>一</w:t>
            </w:r>
          </w:p>
        </w:tc>
        <w:tc>
          <w:tcPr>
            <w:tcW w:w="2108" w:type="dxa"/>
            <w:noWrap w:val="0"/>
            <w:vAlign w:val="center"/>
          </w:tcPr>
          <w:p w14:paraId="1F768E3C">
            <w:pPr>
              <w:spacing w:line="400" w:lineRule="exact"/>
              <w:jc w:val="cente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cs="宋体"/>
                <w:bCs/>
                <w:color w:val="000000" w:themeColor="text1"/>
                <w:sz w:val="24"/>
                <w:szCs w:val="24"/>
                <w:u w:val="none"/>
                <w14:textFill>
                  <w14:solidFill>
                    <w14:schemeClr w14:val="tx1"/>
                  </w14:solidFill>
                </w14:textFill>
              </w:rPr>
              <w:t>保洁及后勤服务采购</w:t>
            </w:r>
          </w:p>
        </w:tc>
        <w:tc>
          <w:tcPr>
            <w:tcW w:w="2965" w:type="dxa"/>
            <w:noWrap w:val="0"/>
            <w:vAlign w:val="center"/>
          </w:tcPr>
          <w:p w14:paraId="2EC4CAF9">
            <w:pPr>
              <w:spacing w:line="400" w:lineRule="exact"/>
              <w:jc w:val="cente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服务期限为三年，合同一年一签，</w:t>
            </w:r>
            <w:r>
              <w:rPr>
                <w:rFonts w:hint="eastAsia" w:cs="宋体" w:asciiTheme="minorEastAsia" w:hAnsiTheme="minorEastAsia" w:eastAsiaTheme="minorEastAsia"/>
                <w:bCs/>
                <w:color w:val="000000" w:themeColor="text1"/>
                <w:sz w:val="24"/>
                <w:highlight w:val="none"/>
                <w14:textFill>
                  <w14:solidFill>
                    <w14:schemeClr w14:val="tx1"/>
                  </w14:solidFill>
                </w14:textFill>
              </w:rPr>
              <w:t>合同期满后，招标人根据中标人在上一年合同履约、考核情况决定是否续签。</w:t>
            </w:r>
          </w:p>
        </w:tc>
        <w:tc>
          <w:tcPr>
            <w:tcW w:w="2352" w:type="dxa"/>
            <w:noWrap w:val="0"/>
            <w:vAlign w:val="center"/>
          </w:tcPr>
          <w:p w14:paraId="5100758B">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bl>
    <w:p w14:paraId="369AB5FB">
      <w:pPr>
        <w:snapToGrid w:val="0"/>
        <w:spacing w:before="50" w:after="5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4D09F982">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报价一经涂改，应在涂改处加盖单位公章或者由法定代表人或授权委托人签字或盖章，否则其投标作无效标处理。</w:t>
      </w:r>
    </w:p>
    <w:p w14:paraId="2402D659">
      <w:pPr>
        <w:snapToGrid w:val="0"/>
        <w:spacing w:line="360" w:lineRule="auto"/>
        <w:ind w:left="-21" w:leftChars="-72" w:right="-817" w:rightChars="-389" w:hanging="130" w:hangingChars="62"/>
        <w:rPr>
          <w:rFonts w:hint="eastAsia" w:ascii="宋体" w:hAnsi="宋体" w:cs="宋体"/>
          <w:color w:val="000000" w:themeColor="text1"/>
          <w:szCs w:val="21"/>
          <w14:textFill>
            <w14:solidFill>
              <w14:schemeClr w14:val="tx1"/>
            </w14:solidFill>
          </w14:textFill>
        </w:rPr>
      </w:pPr>
    </w:p>
    <w:p w14:paraId="0D87F69E">
      <w:pPr>
        <w:snapToGrid w:val="0"/>
        <w:spacing w:line="360" w:lineRule="auto"/>
        <w:ind w:left="-21" w:leftChars="-72" w:right="-817" w:rightChars="-389" w:hanging="130" w:hangingChars="62"/>
        <w:rPr>
          <w:rFonts w:hint="eastAsia" w:ascii="宋体" w:hAnsi="宋体" w:cs="宋体"/>
          <w:color w:val="000000" w:themeColor="text1"/>
          <w:szCs w:val="21"/>
          <w14:textFill>
            <w14:solidFill>
              <w14:schemeClr w14:val="tx1"/>
            </w14:solidFill>
          </w14:textFill>
        </w:rPr>
      </w:pPr>
    </w:p>
    <w:p w14:paraId="44A79C52">
      <w:pPr>
        <w:pStyle w:val="3"/>
        <w:tabs>
          <w:tab w:val="left" w:pos="2472"/>
        </w:tabs>
        <w:snapToGrid w:val="0"/>
        <w:spacing w:before="0" w:beforeLines="0" w:after="0" w:afterLines="0" w:line="360" w:lineRule="auto"/>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投标人名称(</w:t>
      </w:r>
      <w:r>
        <w:rPr>
          <w:rFonts w:hint="eastAsia" w:hAnsi="宋体" w:cs="宋体"/>
          <w:color w:val="000000" w:themeColor="text1"/>
          <w:sz w:val="21"/>
          <w:szCs w:val="21"/>
          <w:lang w:val="en-US" w:eastAsia="zh-CN"/>
          <w14:textFill>
            <w14:solidFill>
              <w14:schemeClr w14:val="tx1"/>
            </w14:solidFill>
          </w14:textFill>
        </w:rPr>
        <w:t>电子</w:t>
      </w:r>
      <w:r>
        <w:rPr>
          <w:rFonts w:hint="eastAsia" w:hAnsi="宋体" w:cs="宋体"/>
          <w:color w:val="000000" w:themeColor="text1"/>
          <w:sz w:val="21"/>
          <w:szCs w:val="21"/>
          <w14:textFill>
            <w14:solidFill>
              <w14:schemeClr w14:val="tx1"/>
            </w14:solidFill>
          </w14:textFill>
        </w:rPr>
        <w:t>签</w:t>
      </w:r>
      <w:r>
        <w:rPr>
          <w:rFonts w:hint="eastAsia" w:hAnsi="宋体" w:cs="宋体"/>
          <w:color w:val="000000" w:themeColor="text1"/>
          <w:sz w:val="21"/>
          <w:szCs w:val="21"/>
          <w:lang w:val="en-US" w:eastAsia="zh-CN"/>
          <w14:textFill>
            <w14:solidFill>
              <w14:schemeClr w14:val="tx1"/>
            </w14:solidFill>
          </w14:textFill>
        </w:rPr>
        <w:t>章</w:t>
      </w:r>
      <w:r>
        <w:rPr>
          <w:rFonts w:hint="eastAsia" w:hAnsi="宋体" w:cs="宋体"/>
          <w:color w:val="000000" w:themeColor="text1"/>
          <w:sz w:val="21"/>
          <w:szCs w:val="21"/>
          <w14:textFill>
            <w14:solidFill>
              <w14:schemeClr w14:val="tx1"/>
            </w14:solidFill>
          </w14:textFill>
        </w:rPr>
        <w:t>):___________________</w:t>
      </w:r>
    </w:p>
    <w:p w14:paraId="052F0D63">
      <w:pPr>
        <w:pStyle w:val="3"/>
        <w:tabs>
          <w:tab w:val="left" w:pos="2472"/>
        </w:tabs>
        <w:snapToGrid w:val="0"/>
        <w:spacing w:before="0" w:beforeLines="0" w:after="0" w:afterLines="0" w:line="360" w:lineRule="auto"/>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                </w:t>
      </w:r>
    </w:p>
    <w:p w14:paraId="15AF70D4">
      <w:pPr>
        <w:pStyle w:val="3"/>
        <w:snapToGrid w:val="0"/>
        <w:spacing w:before="295" w:beforeLines="0" w:after="295" w:afterLines="0" w:line="240" w:lineRule="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日期:_____年___月___日</w:t>
      </w:r>
    </w:p>
    <w:p w14:paraId="6BFA7ED2">
      <w:pPr>
        <w:rPr>
          <w:rFonts w:hint="eastAsia"/>
          <w:color w:val="000000" w:themeColor="text1"/>
          <w14:textFill>
            <w14:solidFill>
              <w14:schemeClr w14:val="tx1"/>
            </w14:solidFill>
          </w14:textFill>
        </w:rPr>
      </w:pPr>
    </w:p>
    <w:p w14:paraId="292986A8">
      <w:pPr>
        <w:rPr>
          <w:rFonts w:hint="eastAsia"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br w:type="page"/>
      </w:r>
    </w:p>
    <w:p w14:paraId="44BC3D5F">
      <w:pPr>
        <w:pStyle w:val="3"/>
        <w:snapToGrid w:val="0"/>
        <w:spacing w:before="295" w:beforeLines="0" w:after="295" w:afterLines="0" w:line="240" w:lineRule="auto"/>
        <w:jc w:val="center"/>
        <w:rPr>
          <w:rFonts w:hint="eastAsia" w:hAnsi="宋体" w:cs="宋体"/>
          <w:b/>
          <w:bCs/>
          <w:color w:val="000000" w:themeColor="text1"/>
          <w:sz w:val="24"/>
          <w:szCs w:val="24"/>
          <w:shd w:val="clear" w:color="auto" w:fill="auto"/>
          <w14:textFill>
            <w14:solidFill>
              <w14:schemeClr w14:val="tx1"/>
            </w14:solidFill>
          </w14:textFill>
        </w:rPr>
      </w:pPr>
    </w:p>
    <w:p w14:paraId="5D32A329">
      <w:pPr>
        <w:pStyle w:val="3"/>
        <w:snapToGrid w:val="0"/>
        <w:spacing w:before="295" w:beforeLines="0" w:after="295" w:afterLines="0" w:line="240" w:lineRule="auto"/>
        <w:jc w:val="center"/>
        <w:rPr>
          <w:rFonts w:hint="eastAsia" w:hAnsi="宋体" w:cs="宋体"/>
          <w:b/>
          <w:bCs/>
          <w:color w:val="000000" w:themeColor="text1"/>
          <w:sz w:val="24"/>
          <w:szCs w:val="24"/>
          <w:shd w:val="clear" w:color="auto" w:fill="auto"/>
          <w14:textFill>
            <w14:solidFill>
              <w14:schemeClr w14:val="tx1"/>
            </w14:solidFill>
          </w14:textFill>
        </w:rPr>
      </w:pPr>
    </w:p>
    <w:p w14:paraId="53D730CF">
      <w:pPr>
        <w:pStyle w:val="3"/>
        <w:snapToGrid w:val="0"/>
        <w:spacing w:before="295" w:beforeLines="0" w:after="295" w:afterLines="0" w:line="240" w:lineRule="auto"/>
        <w:jc w:val="center"/>
        <w:rPr>
          <w:rFonts w:hint="eastAsia" w:hAnsi="宋体" w:cs="宋体"/>
          <w:color w:val="000000" w:themeColor="text1"/>
          <w:sz w:val="24"/>
          <w:szCs w:val="24"/>
          <w:u w:val="single"/>
          <w:shd w:val="clear" w:color="auto" w:fill="auto"/>
          <w14:textFill>
            <w14:solidFill>
              <w14:schemeClr w14:val="tx1"/>
            </w14:solidFill>
          </w14:textFill>
        </w:rPr>
      </w:pPr>
      <w:r>
        <w:rPr>
          <w:rFonts w:hint="eastAsia" w:hAnsi="宋体" w:cs="宋体"/>
          <w:b/>
          <w:bCs/>
          <w:color w:val="000000" w:themeColor="text1"/>
          <w:sz w:val="24"/>
          <w:szCs w:val="24"/>
          <w:shd w:val="clear" w:color="auto" w:fill="auto"/>
          <w14:textFill>
            <w14:solidFill>
              <w14:schemeClr w14:val="tx1"/>
            </w14:solidFill>
          </w14:textFill>
        </w:rPr>
        <w:t>投标报价明细表</w:t>
      </w:r>
    </w:p>
    <w:tbl>
      <w:tblPr>
        <w:tblStyle w:val="64"/>
        <w:tblW w:w="84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5"/>
        <w:gridCol w:w="1618"/>
        <w:gridCol w:w="810"/>
        <w:gridCol w:w="2108"/>
        <w:gridCol w:w="2130"/>
        <w:gridCol w:w="849"/>
      </w:tblGrid>
      <w:tr w14:paraId="22EFD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905" w:type="dxa"/>
            <w:noWrap w:val="0"/>
            <w:vAlign w:val="center"/>
          </w:tcPr>
          <w:p w14:paraId="150FC63E">
            <w:pPr>
              <w:pStyle w:val="3"/>
              <w:spacing w:before="0" w:beforeLines="0" w:after="0" w:afterLines="0"/>
              <w:jc w:val="center"/>
              <w:rPr>
                <w:rFonts w:hint="eastAsia" w:hAnsi="宋体" w:cs="宋体"/>
                <w:color w:val="000000" w:themeColor="text1"/>
                <w:sz w:val="24"/>
                <w:szCs w:val="24"/>
                <w:shd w:val="clear" w:color="auto" w:fill="auto"/>
                <w14:textFill>
                  <w14:solidFill>
                    <w14:schemeClr w14:val="tx1"/>
                  </w14:solidFill>
                </w14:textFill>
              </w:rPr>
            </w:pPr>
            <w:r>
              <w:rPr>
                <w:rFonts w:hint="eastAsia" w:hAnsi="宋体" w:cs="宋体"/>
                <w:color w:val="000000" w:themeColor="text1"/>
                <w:sz w:val="24"/>
                <w:szCs w:val="24"/>
                <w:shd w:val="clear" w:color="auto" w:fill="auto"/>
                <w14:textFill>
                  <w14:solidFill>
                    <w14:schemeClr w14:val="tx1"/>
                  </w14:solidFill>
                </w14:textFill>
              </w:rPr>
              <w:t>序号</w:t>
            </w:r>
          </w:p>
        </w:tc>
        <w:tc>
          <w:tcPr>
            <w:tcW w:w="1618" w:type="dxa"/>
            <w:tcBorders>
              <w:right w:val="single" w:color="auto" w:sz="4" w:space="0"/>
            </w:tcBorders>
            <w:noWrap w:val="0"/>
            <w:vAlign w:val="center"/>
          </w:tcPr>
          <w:p w14:paraId="5F8CA271">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内容</w:t>
            </w:r>
          </w:p>
        </w:tc>
        <w:tc>
          <w:tcPr>
            <w:tcW w:w="810" w:type="dxa"/>
            <w:tcBorders>
              <w:left w:val="single" w:color="auto" w:sz="4" w:space="0"/>
            </w:tcBorders>
            <w:noWrap w:val="0"/>
            <w:vAlign w:val="center"/>
          </w:tcPr>
          <w:p w14:paraId="682C0A6B">
            <w:pPr>
              <w:spacing w:line="400" w:lineRule="exact"/>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cs="宋体"/>
                <w:color w:val="000000" w:themeColor="text1"/>
                <w:sz w:val="24"/>
                <w:szCs w:val="24"/>
                <w:shd w:val="clear" w:color="auto" w:fill="auto"/>
                <w:lang w:val="en-US" w:eastAsia="zh-CN"/>
                <w14:textFill>
                  <w14:solidFill>
                    <w14:schemeClr w14:val="tx1"/>
                  </w14:solidFill>
                </w14:textFill>
              </w:rPr>
              <w:t>数量</w:t>
            </w:r>
          </w:p>
        </w:tc>
        <w:tc>
          <w:tcPr>
            <w:tcW w:w="2108" w:type="dxa"/>
            <w:noWrap w:val="0"/>
            <w:vAlign w:val="center"/>
          </w:tcPr>
          <w:p w14:paraId="19EEA45C">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单价</w:t>
            </w:r>
          </w:p>
          <w:p w14:paraId="610220DF">
            <w:pPr>
              <w:spacing w:line="400" w:lineRule="exact"/>
              <w:jc w:val="center"/>
              <w:rPr>
                <w:rFonts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（人民币：元）</w:t>
            </w:r>
          </w:p>
        </w:tc>
        <w:tc>
          <w:tcPr>
            <w:tcW w:w="2130" w:type="dxa"/>
            <w:noWrap w:val="0"/>
            <w:vAlign w:val="center"/>
          </w:tcPr>
          <w:p w14:paraId="2A2E84A4">
            <w:pPr>
              <w:spacing w:line="400" w:lineRule="exact"/>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cs="宋体"/>
                <w:color w:val="000000" w:themeColor="text1"/>
                <w:sz w:val="24"/>
                <w:szCs w:val="24"/>
                <w:shd w:val="clear" w:color="auto" w:fill="auto"/>
                <w:lang w:val="en-US" w:eastAsia="zh-CN"/>
                <w14:textFill>
                  <w14:solidFill>
                    <w14:schemeClr w14:val="tx1"/>
                  </w14:solidFill>
                </w14:textFill>
              </w:rPr>
              <w:t>总价</w:t>
            </w:r>
          </w:p>
          <w:p w14:paraId="20AA6B35">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（人民币：元）</w:t>
            </w:r>
          </w:p>
        </w:tc>
        <w:tc>
          <w:tcPr>
            <w:tcW w:w="849" w:type="dxa"/>
            <w:noWrap w:val="0"/>
            <w:vAlign w:val="center"/>
          </w:tcPr>
          <w:p w14:paraId="2AF446CA">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备注</w:t>
            </w:r>
          </w:p>
        </w:tc>
      </w:tr>
      <w:tr w14:paraId="1CFE1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905" w:type="dxa"/>
            <w:noWrap w:val="0"/>
            <w:vAlign w:val="center"/>
          </w:tcPr>
          <w:p w14:paraId="6BA520C7">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1</w:t>
            </w:r>
          </w:p>
        </w:tc>
        <w:tc>
          <w:tcPr>
            <w:tcW w:w="1618" w:type="dxa"/>
            <w:tcBorders>
              <w:right w:val="single" w:color="auto" w:sz="4" w:space="0"/>
            </w:tcBorders>
            <w:noWrap w:val="0"/>
            <w:vAlign w:val="center"/>
          </w:tcPr>
          <w:p w14:paraId="015E04D6">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810" w:type="dxa"/>
            <w:tcBorders>
              <w:left w:val="single" w:color="auto" w:sz="4" w:space="0"/>
            </w:tcBorders>
            <w:noWrap w:val="0"/>
            <w:vAlign w:val="center"/>
          </w:tcPr>
          <w:p w14:paraId="51AEB410">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2108" w:type="dxa"/>
            <w:noWrap w:val="0"/>
            <w:vAlign w:val="center"/>
          </w:tcPr>
          <w:p w14:paraId="28EAB9A0">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2130" w:type="dxa"/>
            <w:noWrap w:val="0"/>
            <w:vAlign w:val="center"/>
          </w:tcPr>
          <w:p w14:paraId="64979F90">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849" w:type="dxa"/>
            <w:noWrap w:val="0"/>
            <w:vAlign w:val="center"/>
          </w:tcPr>
          <w:p w14:paraId="3770F03E">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r w14:paraId="43598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05" w:type="dxa"/>
            <w:noWrap w:val="0"/>
            <w:vAlign w:val="center"/>
          </w:tcPr>
          <w:p w14:paraId="43F8CE64">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2</w:t>
            </w:r>
          </w:p>
        </w:tc>
        <w:tc>
          <w:tcPr>
            <w:tcW w:w="1618" w:type="dxa"/>
            <w:tcBorders>
              <w:right w:val="single" w:color="auto" w:sz="4" w:space="0"/>
            </w:tcBorders>
            <w:noWrap w:val="0"/>
            <w:vAlign w:val="center"/>
          </w:tcPr>
          <w:p w14:paraId="59CC4084">
            <w:pPr>
              <w:spacing w:line="400" w:lineRule="exact"/>
              <w:jc w:val="center"/>
              <w:rPr>
                <w:rFonts w:hint="eastAsia" w:ascii="宋体" w:hAnsi="宋体" w:cs="宋体"/>
                <w:color w:val="000000" w:themeColor="text1"/>
                <w:kern w:val="0"/>
                <w:sz w:val="24"/>
                <w:szCs w:val="24"/>
                <w:shd w:val="clear" w:color="auto" w:fill="auto"/>
                <w14:textFill>
                  <w14:solidFill>
                    <w14:schemeClr w14:val="tx1"/>
                  </w14:solidFill>
                </w14:textFill>
              </w:rPr>
            </w:pPr>
          </w:p>
        </w:tc>
        <w:tc>
          <w:tcPr>
            <w:tcW w:w="810" w:type="dxa"/>
            <w:tcBorders>
              <w:left w:val="single" w:color="auto" w:sz="4" w:space="0"/>
            </w:tcBorders>
            <w:noWrap w:val="0"/>
            <w:vAlign w:val="center"/>
          </w:tcPr>
          <w:p w14:paraId="0D47C88F">
            <w:pPr>
              <w:spacing w:line="400" w:lineRule="exact"/>
              <w:jc w:val="center"/>
              <w:rPr>
                <w:rFonts w:hint="eastAsia" w:ascii="宋体" w:hAnsi="宋体" w:cs="宋体"/>
                <w:color w:val="000000" w:themeColor="text1"/>
                <w:kern w:val="0"/>
                <w:sz w:val="24"/>
                <w:szCs w:val="24"/>
                <w:shd w:val="clear" w:color="auto" w:fill="auto"/>
                <w14:textFill>
                  <w14:solidFill>
                    <w14:schemeClr w14:val="tx1"/>
                  </w14:solidFill>
                </w14:textFill>
              </w:rPr>
            </w:pPr>
          </w:p>
        </w:tc>
        <w:tc>
          <w:tcPr>
            <w:tcW w:w="2108" w:type="dxa"/>
            <w:noWrap w:val="0"/>
            <w:vAlign w:val="center"/>
          </w:tcPr>
          <w:p w14:paraId="2BE2EE27">
            <w:pPr>
              <w:spacing w:line="400" w:lineRule="exact"/>
              <w:jc w:val="center"/>
              <w:rPr>
                <w:rFonts w:hint="eastAsia" w:ascii="宋体" w:hAnsi="宋体" w:cs="宋体"/>
                <w:color w:val="000000" w:themeColor="text1"/>
                <w:kern w:val="0"/>
                <w:sz w:val="24"/>
                <w:szCs w:val="24"/>
                <w:shd w:val="clear" w:color="auto" w:fill="auto"/>
                <w14:textFill>
                  <w14:solidFill>
                    <w14:schemeClr w14:val="tx1"/>
                  </w14:solidFill>
                </w14:textFill>
              </w:rPr>
            </w:pPr>
          </w:p>
        </w:tc>
        <w:tc>
          <w:tcPr>
            <w:tcW w:w="2130" w:type="dxa"/>
            <w:noWrap w:val="0"/>
            <w:vAlign w:val="center"/>
          </w:tcPr>
          <w:p w14:paraId="13097F55">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849" w:type="dxa"/>
            <w:noWrap w:val="0"/>
            <w:vAlign w:val="center"/>
          </w:tcPr>
          <w:p w14:paraId="706603E9">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r w14:paraId="78B75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905" w:type="dxa"/>
            <w:noWrap w:val="0"/>
            <w:vAlign w:val="center"/>
          </w:tcPr>
          <w:p w14:paraId="4EAAD814">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3</w:t>
            </w:r>
          </w:p>
        </w:tc>
        <w:tc>
          <w:tcPr>
            <w:tcW w:w="1618" w:type="dxa"/>
            <w:tcBorders>
              <w:right w:val="single" w:color="auto" w:sz="4" w:space="0"/>
            </w:tcBorders>
            <w:noWrap w:val="0"/>
            <w:vAlign w:val="center"/>
          </w:tcPr>
          <w:p w14:paraId="3D3D60C5">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810" w:type="dxa"/>
            <w:tcBorders>
              <w:left w:val="single" w:color="auto" w:sz="4" w:space="0"/>
            </w:tcBorders>
            <w:noWrap w:val="0"/>
            <w:vAlign w:val="center"/>
          </w:tcPr>
          <w:p w14:paraId="4AA178AE">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2108" w:type="dxa"/>
            <w:noWrap w:val="0"/>
            <w:vAlign w:val="center"/>
          </w:tcPr>
          <w:p w14:paraId="06DB6F54">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2130" w:type="dxa"/>
            <w:noWrap w:val="0"/>
            <w:vAlign w:val="center"/>
          </w:tcPr>
          <w:p w14:paraId="41345CFB">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849" w:type="dxa"/>
            <w:noWrap w:val="0"/>
            <w:vAlign w:val="center"/>
          </w:tcPr>
          <w:p w14:paraId="672A32B9">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r w14:paraId="47871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905" w:type="dxa"/>
            <w:noWrap w:val="0"/>
            <w:vAlign w:val="center"/>
          </w:tcPr>
          <w:p w14:paraId="0B3BC035">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4</w:t>
            </w:r>
          </w:p>
        </w:tc>
        <w:tc>
          <w:tcPr>
            <w:tcW w:w="1618" w:type="dxa"/>
            <w:tcBorders>
              <w:right w:val="single" w:color="auto" w:sz="4" w:space="0"/>
            </w:tcBorders>
            <w:noWrap w:val="0"/>
            <w:vAlign w:val="center"/>
          </w:tcPr>
          <w:p w14:paraId="096324C0">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810" w:type="dxa"/>
            <w:tcBorders>
              <w:left w:val="single" w:color="auto" w:sz="4" w:space="0"/>
            </w:tcBorders>
            <w:noWrap w:val="0"/>
            <w:vAlign w:val="center"/>
          </w:tcPr>
          <w:p w14:paraId="7A4AA04C">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2108" w:type="dxa"/>
            <w:noWrap w:val="0"/>
            <w:vAlign w:val="center"/>
          </w:tcPr>
          <w:p w14:paraId="10F84F00">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2130" w:type="dxa"/>
            <w:noWrap w:val="0"/>
            <w:vAlign w:val="center"/>
          </w:tcPr>
          <w:p w14:paraId="5624893E">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849" w:type="dxa"/>
            <w:noWrap w:val="0"/>
            <w:vAlign w:val="center"/>
          </w:tcPr>
          <w:p w14:paraId="7CD46251">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r w14:paraId="6FC2F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905" w:type="dxa"/>
            <w:noWrap w:val="0"/>
            <w:vAlign w:val="center"/>
          </w:tcPr>
          <w:p w14:paraId="3C4A9F4A">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kern w:val="0"/>
                <w:sz w:val="24"/>
                <w:szCs w:val="24"/>
                <w:shd w:val="clear" w:color="auto" w:fill="auto"/>
                <w14:textFill>
                  <w14:solidFill>
                    <w14:schemeClr w14:val="tx1"/>
                  </w14:solidFill>
                </w14:textFill>
              </w:rPr>
              <w:t>…</w:t>
            </w:r>
          </w:p>
        </w:tc>
        <w:tc>
          <w:tcPr>
            <w:tcW w:w="1618" w:type="dxa"/>
            <w:tcBorders>
              <w:right w:val="single" w:color="auto" w:sz="4" w:space="0"/>
            </w:tcBorders>
            <w:noWrap w:val="0"/>
            <w:vAlign w:val="center"/>
          </w:tcPr>
          <w:p w14:paraId="4C1DE52A">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810" w:type="dxa"/>
            <w:tcBorders>
              <w:left w:val="single" w:color="auto" w:sz="4" w:space="0"/>
            </w:tcBorders>
            <w:noWrap w:val="0"/>
            <w:vAlign w:val="center"/>
          </w:tcPr>
          <w:p w14:paraId="36976CF4">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2108" w:type="dxa"/>
            <w:noWrap w:val="0"/>
            <w:vAlign w:val="center"/>
          </w:tcPr>
          <w:p w14:paraId="414F908B">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2130" w:type="dxa"/>
            <w:noWrap w:val="0"/>
            <w:vAlign w:val="center"/>
          </w:tcPr>
          <w:p w14:paraId="305E7415">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c>
          <w:tcPr>
            <w:tcW w:w="849" w:type="dxa"/>
            <w:noWrap w:val="0"/>
            <w:vAlign w:val="center"/>
          </w:tcPr>
          <w:p w14:paraId="6A14516D">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r w14:paraId="20A9E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7571" w:type="dxa"/>
            <w:gridSpan w:val="5"/>
            <w:noWrap w:val="0"/>
            <w:vAlign w:val="center"/>
          </w:tcPr>
          <w:p w14:paraId="1371339E">
            <w:pPr>
              <w:spacing w:line="400" w:lineRule="exact"/>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投标总价（元</w:t>
            </w:r>
            <w:r>
              <w:rPr>
                <w:rFonts w:hint="eastAsia" w:ascii="宋体" w:hAnsi="宋体" w:cs="宋体"/>
                <w:color w:val="000000" w:themeColor="text1"/>
                <w:sz w:val="24"/>
                <w:szCs w:val="24"/>
                <w:shd w:val="clear" w:color="auto" w:fill="auto"/>
                <w:lang w:val="en-US" w:eastAsia="zh-CN"/>
                <w14:textFill>
                  <w14:solidFill>
                    <w14:schemeClr w14:val="tx1"/>
                  </w14:solidFill>
                </w14:textFill>
              </w:rPr>
              <w:t>/年</w:t>
            </w:r>
            <w:r>
              <w:rPr>
                <w:rFonts w:hint="eastAsia" w:ascii="宋体" w:hAnsi="宋体" w:cs="宋体"/>
                <w:color w:val="000000" w:themeColor="text1"/>
                <w:sz w:val="24"/>
                <w:szCs w:val="24"/>
                <w:shd w:val="clear" w:color="auto" w:fill="auto"/>
                <w14:textFill>
                  <w14:solidFill>
                    <w14:schemeClr w14:val="tx1"/>
                  </w14:solidFill>
                </w14:textFill>
              </w:rPr>
              <w:t>）</w:t>
            </w:r>
          </w:p>
        </w:tc>
        <w:tc>
          <w:tcPr>
            <w:tcW w:w="849" w:type="dxa"/>
            <w:noWrap w:val="0"/>
            <w:vAlign w:val="center"/>
          </w:tcPr>
          <w:p w14:paraId="2B481963">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bl>
    <w:p w14:paraId="5F86B9F4">
      <w:pPr>
        <w:snapToGrid w:val="0"/>
        <w:spacing w:line="360" w:lineRule="auto"/>
        <w:ind w:firstLine="480" w:firstLineChars="200"/>
        <w:jc w:val="left"/>
        <w:rPr>
          <w:rFonts w:hint="eastAsia" w:ascii="宋体" w:hAnsi="宋体" w:cs="宋体"/>
          <w:color w:val="000000" w:themeColor="text1"/>
          <w:sz w:val="24"/>
          <w:szCs w:val="24"/>
          <w:shd w:val="clear" w:color="auto" w:fill="auto"/>
          <w14:textFill>
            <w14:solidFill>
              <w14:schemeClr w14:val="tx1"/>
            </w14:solidFill>
          </w14:textFill>
        </w:rPr>
      </w:pPr>
    </w:p>
    <w:p w14:paraId="58159E81">
      <w:pPr>
        <w:snapToGrid w:val="0"/>
        <w:spacing w:line="360" w:lineRule="auto"/>
        <w:ind w:firstLine="420" w:firstLineChars="200"/>
        <w:jc w:val="left"/>
        <w:rPr>
          <w:rFonts w:hint="eastAsia" w:ascii="宋体" w:hAnsi="宋体" w:cs="宋体"/>
          <w:color w:val="000000" w:themeColor="text1"/>
          <w:szCs w:val="21"/>
          <w:shd w:val="clear" w:color="auto" w:fill="auto"/>
          <w14:textFill>
            <w14:solidFill>
              <w14:schemeClr w14:val="tx1"/>
            </w14:solidFill>
          </w14:textFill>
        </w:rPr>
      </w:pPr>
      <w:r>
        <w:rPr>
          <w:rFonts w:hint="eastAsia" w:ascii="宋体" w:hAnsi="宋体" w:cs="宋体"/>
          <w:color w:val="000000" w:themeColor="text1"/>
          <w:szCs w:val="21"/>
          <w:shd w:val="clear" w:color="auto" w:fill="auto"/>
          <w14:textFill>
            <w14:solidFill>
              <w14:schemeClr w14:val="tx1"/>
            </w14:solidFill>
          </w14:textFill>
        </w:rPr>
        <w:t>注: 1、报价一经涂改，应在涂改处加盖单位公章或者由法定代表人或被授权委托人签字或盖章，否则其投标作无效标处理。</w:t>
      </w:r>
    </w:p>
    <w:p w14:paraId="57C2D870">
      <w:pPr>
        <w:snapToGrid w:val="0"/>
        <w:spacing w:line="360" w:lineRule="auto"/>
        <w:ind w:firstLine="420" w:firstLineChars="200"/>
        <w:jc w:val="left"/>
        <w:rPr>
          <w:rFonts w:hint="eastAsia" w:ascii="宋体" w:hAnsi="宋体" w:cs="宋体"/>
          <w:color w:val="000000" w:themeColor="text1"/>
          <w:szCs w:val="21"/>
          <w:shd w:val="clear" w:color="auto" w:fill="auto"/>
          <w14:textFill>
            <w14:solidFill>
              <w14:schemeClr w14:val="tx1"/>
            </w14:solidFill>
          </w14:textFill>
        </w:rPr>
      </w:pPr>
      <w:r>
        <w:rPr>
          <w:rFonts w:hint="eastAsia" w:ascii="宋体" w:hAnsi="宋体" w:cs="宋体"/>
          <w:color w:val="000000" w:themeColor="text1"/>
          <w:szCs w:val="21"/>
          <w:shd w:val="clear" w:color="auto" w:fill="auto"/>
          <w14:textFill>
            <w14:solidFill>
              <w14:schemeClr w14:val="tx1"/>
            </w14:solidFill>
          </w14:textFill>
        </w:rPr>
        <w:t>2、以上报价应与“开标一览表”中的“投标总价”相一致。</w:t>
      </w:r>
    </w:p>
    <w:p w14:paraId="188B44F6">
      <w:pPr>
        <w:tabs>
          <w:tab w:val="left" w:pos="1418"/>
        </w:tabs>
        <w:snapToGrid w:val="0"/>
        <w:spacing w:before="50" w:after="50"/>
        <w:ind w:left="1418" w:hanging="567"/>
        <w:jc w:val="center"/>
        <w:rPr>
          <w:rFonts w:hint="eastAsia" w:ascii="宋体" w:hAnsi="宋体" w:cs="宋体"/>
          <w:color w:val="000000" w:themeColor="text1"/>
          <w:spacing w:val="20"/>
          <w:szCs w:val="21"/>
          <w:u w:val="single"/>
          <w:shd w:val="clear" w:color="auto" w:fill="auto"/>
          <w14:textFill>
            <w14:solidFill>
              <w14:schemeClr w14:val="tx1"/>
            </w14:solidFill>
          </w14:textFill>
        </w:rPr>
      </w:pPr>
    </w:p>
    <w:p w14:paraId="10E8C59A">
      <w:pPr>
        <w:pStyle w:val="83"/>
        <w:rPr>
          <w:rFonts w:hint="eastAsia"/>
          <w:color w:val="000000" w:themeColor="text1"/>
          <w14:textFill>
            <w14:solidFill>
              <w14:schemeClr w14:val="tx1"/>
            </w14:solidFill>
          </w14:textFill>
        </w:rPr>
      </w:pPr>
    </w:p>
    <w:p w14:paraId="4DB73DBD">
      <w:pPr>
        <w:rPr>
          <w:rFonts w:hint="eastAsia" w:ascii="宋体" w:hAnsi="宋体" w:cs="宋体"/>
          <w:color w:val="000000" w:themeColor="text1"/>
          <w:shd w:val="clear" w:color="auto" w:fill="auto"/>
          <w14:textFill>
            <w14:solidFill>
              <w14:schemeClr w14:val="tx1"/>
            </w14:solidFill>
          </w14:textFill>
        </w:rPr>
      </w:pPr>
    </w:p>
    <w:p w14:paraId="47C1F7D0">
      <w:pPr>
        <w:pStyle w:val="3"/>
        <w:tabs>
          <w:tab w:val="left" w:pos="2472"/>
        </w:tabs>
        <w:snapToGrid w:val="0"/>
        <w:spacing w:before="0" w:beforeLines="0" w:after="0" w:afterLines="0" w:line="360" w:lineRule="auto"/>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投标人名称(</w:t>
      </w:r>
      <w:r>
        <w:rPr>
          <w:rFonts w:hint="eastAsia" w:hAnsi="宋体" w:cs="宋体"/>
          <w:color w:val="000000" w:themeColor="text1"/>
          <w:sz w:val="21"/>
          <w:szCs w:val="21"/>
          <w:lang w:val="en-US" w:eastAsia="zh-CN"/>
          <w14:textFill>
            <w14:solidFill>
              <w14:schemeClr w14:val="tx1"/>
            </w14:solidFill>
          </w14:textFill>
        </w:rPr>
        <w:t>电子</w:t>
      </w:r>
      <w:r>
        <w:rPr>
          <w:rFonts w:hint="eastAsia" w:hAnsi="宋体" w:cs="宋体"/>
          <w:color w:val="000000" w:themeColor="text1"/>
          <w:sz w:val="21"/>
          <w:szCs w:val="21"/>
          <w14:textFill>
            <w14:solidFill>
              <w14:schemeClr w14:val="tx1"/>
            </w14:solidFill>
          </w14:textFill>
        </w:rPr>
        <w:t>签</w:t>
      </w:r>
      <w:r>
        <w:rPr>
          <w:rFonts w:hint="eastAsia" w:hAnsi="宋体" w:cs="宋体"/>
          <w:color w:val="000000" w:themeColor="text1"/>
          <w:sz w:val="21"/>
          <w:szCs w:val="21"/>
          <w:lang w:val="en-US" w:eastAsia="zh-CN"/>
          <w14:textFill>
            <w14:solidFill>
              <w14:schemeClr w14:val="tx1"/>
            </w14:solidFill>
          </w14:textFill>
        </w:rPr>
        <w:t>章</w:t>
      </w:r>
      <w:r>
        <w:rPr>
          <w:rFonts w:hint="eastAsia" w:hAnsi="宋体" w:cs="宋体"/>
          <w:color w:val="000000" w:themeColor="text1"/>
          <w:sz w:val="21"/>
          <w:szCs w:val="21"/>
          <w14:textFill>
            <w14:solidFill>
              <w14:schemeClr w14:val="tx1"/>
            </w14:solidFill>
          </w14:textFill>
        </w:rPr>
        <w:t>):___________________</w:t>
      </w:r>
    </w:p>
    <w:p w14:paraId="343E62FD">
      <w:pPr>
        <w:pStyle w:val="3"/>
        <w:tabs>
          <w:tab w:val="left" w:pos="2472"/>
        </w:tabs>
        <w:snapToGrid w:val="0"/>
        <w:spacing w:before="0" w:beforeLines="0" w:after="0" w:afterLines="0" w:line="360" w:lineRule="auto"/>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                </w:t>
      </w:r>
    </w:p>
    <w:p w14:paraId="6283C7D7">
      <w:pPr>
        <w:pStyle w:val="3"/>
        <w:snapToGrid w:val="0"/>
        <w:spacing w:before="295" w:beforeLines="0" w:after="295" w:afterLines="0" w:line="240" w:lineRule="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日期:_____年___月___日</w:t>
      </w:r>
    </w:p>
    <w:p w14:paraId="3C45ED58">
      <w:pPr>
        <w:pStyle w:val="3"/>
        <w:snapToGrid w:val="0"/>
        <w:spacing w:before="295" w:beforeLines="0" w:after="295" w:afterLines="0" w:line="240" w:lineRule="auto"/>
        <w:rPr>
          <w:rFonts w:hint="eastAsia" w:hAnsi="宋体" w:cs="宋体"/>
          <w:color w:val="000000" w:themeColor="text1"/>
          <w:sz w:val="21"/>
          <w:szCs w:val="21"/>
          <w:shd w:val="clear" w:color="auto" w:fill="auto"/>
          <w14:textFill>
            <w14:solidFill>
              <w14:schemeClr w14:val="tx1"/>
            </w14:solidFill>
          </w14:textFill>
        </w:rPr>
      </w:pPr>
    </w:p>
    <w:p w14:paraId="07B550CC">
      <w:pPr>
        <w:rPr>
          <w:rFonts w:hint="eastAsia"/>
          <w:color w:val="000000" w:themeColor="text1"/>
          <w14:textFill>
            <w14:solidFill>
              <w14:schemeClr w14:val="tx1"/>
            </w14:solidFill>
          </w14:textFill>
        </w:rPr>
      </w:pPr>
    </w:p>
    <w:p w14:paraId="7176681B">
      <w:pPr>
        <w:rPr>
          <w:rFonts w:hint="eastAsia"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br w:type="page"/>
      </w:r>
    </w:p>
    <w:p w14:paraId="450CCAE9">
      <w:pPr>
        <w:pStyle w:val="3"/>
        <w:snapToGrid w:val="0"/>
        <w:spacing w:before="295" w:beforeLines="0" w:after="295" w:afterLines="0" w:line="240" w:lineRule="auto"/>
        <w:rPr>
          <w:color w:val="000000" w:themeColor="text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 xml:space="preserve">       </w:t>
      </w:r>
    </w:p>
    <w:p w14:paraId="5FED1B0A">
      <w:pPr>
        <w:pStyle w:val="694"/>
        <w:numPr>
          <w:ilvl w:val="0"/>
          <w:numId w:val="0"/>
        </w:numPr>
        <w:bidi w:val="0"/>
        <w:jc w:val="center"/>
        <w:rPr>
          <w:rFonts w:hint="eastAsia"/>
          <w:b/>
          <w:bCs/>
          <w:color w:val="000000" w:themeColor="text1"/>
          <w:sz w:val="32"/>
          <w:szCs w:val="32"/>
          <w14:textFill>
            <w14:solidFill>
              <w14:schemeClr w14:val="tx1"/>
            </w14:solidFill>
          </w14:textFill>
        </w:rPr>
      </w:pPr>
      <w:bookmarkStart w:id="447" w:name="_Toc8239"/>
      <w:r>
        <w:rPr>
          <w:rFonts w:hint="eastAsia"/>
          <w:b/>
          <w:bCs/>
          <w:color w:val="000000" w:themeColor="text1"/>
          <w:sz w:val="32"/>
          <w:szCs w:val="32"/>
          <w:lang w:val="en-US" w:eastAsia="zh-CN"/>
          <w14:textFill>
            <w14:solidFill>
              <w14:schemeClr w14:val="tx1"/>
            </w14:solidFill>
          </w14:textFill>
        </w:rPr>
        <w:t>四、</w:t>
      </w:r>
      <w:r>
        <w:rPr>
          <w:rFonts w:hint="eastAsia"/>
          <w:b/>
          <w:bCs/>
          <w:color w:val="000000" w:themeColor="text1"/>
          <w:sz w:val="32"/>
          <w:szCs w:val="32"/>
          <w14:textFill>
            <w14:solidFill>
              <w14:schemeClr w14:val="tx1"/>
            </w14:solidFill>
          </w14:textFill>
        </w:rPr>
        <w:t>中小企业声明函</w:t>
      </w:r>
      <w:bookmarkEnd w:id="447"/>
    </w:p>
    <w:p w14:paraId="313FC5D3">
      <w:pPr>
        <w:pStyle w:val="694"/>
        <w:numPr>
          <w:ilvl w:val="0"/>
          <w:numId w:val="0"/>
        </w:numPr>
        <w:bidi w:val="0"/>
        <w:ind w:leftChars="0"/>
        <w:jc w:val="both"/>
        <w:rPr>
          <w:rFonts w:hint="eastAsia"/>
          <w:b/>
          <w:bCs/>
          <w:color w:val="000000" w:themeColor="text1"/>
          <w:sz w:val="32"/>
          <w:szCs w:val="32"/>
          <w14:textFill>
            <w14:solidFill>
              <w14:schemeClr w14:val="tx1"/>
            </w14:solidFill>
          </w14:textFill>
        </w:rPr>
      </w:pPr>
    </w:p>
    <w:p w14:paraId="429B8AE7">
      <w:pPr>
        <w:widowControl/>
        <w:spacing w:line="360" w:lineRule="auto"/>
        <w:ind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提供中小企业声明函（</w:t>
      </w:r>
      <w:r>
        <w:rPr>
          <w:rFonts w:hint="eastAsia" w:ascii="宋体" w:hAnsi="宋体" w:cs="宋体"/>
          <w:b/>
          <w:color w:val="000000" w:themeColor="text1"/>
          <w:sz w:val="24"/>
          <w:lang w:val="en-US" w:eastAsia="zh-CN"/>
          <w14:textFill>
            <w14:solidFill>
              <w14:schemeClr w14:val="tx1"/>
            </w14:solidFill>
          </w14:textFill>
        </w:rPr>
        <w:t>格式见</w:t>
      </w:r>
      <w:r>
        <w:rPr>
          <w:rFonts w:hint="eastAsia" w:ascii="宋体" w:hAnsi="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w:t>
      </w:r>
    </w:p>
    <w:p w14:paraId="6A2EBD78">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67B06B9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0741FB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6B9FD7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998B0D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8F10F7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C5C927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1499D7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AE3151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80B9A9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637DB8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93B6F8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B5AEE2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6F0514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5A9CDB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09660C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C504DD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E796D3B">
      <w:pPr>
        <w:rPr>
          <w:rFonts w:hint="eastAsia"/>
          <w:b/>
          <w:bCs/>
          <w:color w:val="000000" w:themeColor="text1"/>
          <w:sz w:val="44"/>
          <w:szCs w:val="44"/>
          <w14:textFill>
            <w14:solidFill>
              <w14:schemeClr w14:val="tx1"/>
            </w14:solidFill>
          </w14:textFill>
        </w:rPr>
      </w:pPr>
      <w:bookmarkStart w:id="448" w:name="_Toc20847"/>
      <w:bookmarkStart w:id="449" w:name="_Toc465665161"/>
      <w:r>
        <w:rPr>
          <w:rFonts w:hint="eastAsia"/>
          <w:b/>
          <w:bCs/>
          <w:color w:val="000000" w:themeColor="text1"/>
          <w:sz w:val="44"/>
          <w:szCs w:val="44"/>
          <w14:textFill>
            <w14:solidFill>
              <w14:schemeClr w14:val="tx1"/>
            </w14:solidFill>
          </w14:textFill>
        </w:rPr>
        <w:br w:type="page"/>
      </w:r>
    </w:p>
    <w:p w14:paraId="69D97AE4">
      <w:pPr>
        <w:bidi w:val="0"/>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附件</w:t>
      </w:r>
      <w:bookmarkEnd w:id="448"/>
      <w:bookmarkEnd w:id="449"/>
    </w:p>
    <w:p w14:paraId="13462CDC">
      <w:pPr>
        <w:spacing w:line="360" w:lineRule="auto"/>
        <w:rPr>
          <w:rFonts w:hint="eastAsia" w:ascii="宋体" w:hAnsi="宋体" w:cs="宋体"/>
          <w:b/>
          <w:color w:val="000000" w:themeColor="text1"/>
          <w:spacing w:val="6"/>
          <w:sz w:val="32"/>
          <w:szCs w:val="32"/>
          <w14:textFill>
            <w14:solidFill>
              <w14:schemeClr w14:val="tx1"/>
            </w14:solidFill>
          </w14:textFill>
        </w:rPr>
      </w:pPr>
    </w:p>
    <w:p w14:paraId="7AE64A6B">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790E881D">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50" w:name="OLE_LINK13"/>
      <w:bookmarkStart w:id="451"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50"/>
    <w:bookmarkEnd w:id="451"/>
    <w:p w14:paraId="6388AADA">
      <w:pPr>
        <w:spacing w:line="360" w:lineRule="auto"/>
        <w:rPr>
          <w:rFonts w:ascii="宋体" w:hAnsi="宋体" w:cs="宋体"/>
          <w:b/>
          <w:color w:val="000000" w:themeColor="text1"/>
          <w:spacing w:val="6"/>
          <w:sz w:val="30"/>
          <w:szCs w:val="30"/>
          <w14:textFill>
            <w14:solidFill>
              <w14:schemeClr w14:val="tx1"/>
            </w14:solidFill>
          </w14:textFill>
        </w:rPr>
      </w:pPr>
    </w:p>
    <w:p w14:paraId="66B9176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8BD83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4114998E">
      <w:pPr>
        <w:spacing w:line="360" w:lineRule="auto"/>
        <w:ind w:firstLine="480" w:firstLineChars="200"/>
        <w:rPr>
          <w:rFonts w:ascii="宋体" w:hAnsi="宋体" w:cs="宋体"/>
          <w:color w:val="000000" w:themeColor="text1"/>
          <w:sz w:val="24"/>
          <w14:textFill>
            <w14:solidFill>
              <w14:schemeClr w14:val="tx1"/>
            </w14:solidFill>
          </w14:textFill>
        </w:rPr>
      </w:pPr>
    </w:p>
    <w:p w14:paraId="483B3572">
      <w:pPr>
        <w:spacing w:line="360" w:lineRule="auto"/>
        <w:ind w:firstLine="480" w:firstLineChars="200"/>
        <w:rPr>
          <w:rFonts w:ascii="宋体" w:hAnsi="宋体" w:cs="宋体"/>
          <w:color w:val="000000" w:themeColor="text1"/>
          <w:sz w:val="24"/>
          <w14:textFill>
            <w14:solidFill>
              <w14:schemeClr w14:val="tx1"/>
            </w14:solidFill>
          </w14:textFill>
        </w:rPr>
      </w:pPr>
    </w:p>
    <w:p w14:paraId="2E172C1E">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lang w:val="en-US" w:eastAsia="zh-CN"/>
          <w14:textFill>
            <w14:solidFill>
              <w14:schemeClr w14:val="tx1"/>
            </w14:solidFill>
          </w14:textFill>
        </w:rPr>
        <w:t>电子盖章</w:t>
      </w:r>
      <w:r>
        <w:rPr>
          <w:rFonts w:hint="eastAsia" w:ascii="宋体" w:hAnsi="宋体" w:cs="宋体"/>
          <w:color w:val="000000" w:themeColor="text1"/>
          <w:kern w:val="0"/>
          <w:sz w:val="24"/>
          <w:lang w:val="zh-CN"/>
          <w14:textFill>
            <w14:solidFill>
              <w14:schemeClr w14:val="tx1"/>
            </w14:solidFill>
          </w14:textFill>
        </w:rPr>
        <w:t>）：</w:t>
      </w:r>
    </w:p>
    <w:p w14:paraId="030EB17E">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06BD813F">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备注：享受政府采购支持政策的残疾人福利性单位应当同时满足以下条件：</w:t>
      </w:r>
    </w:p>
    <w:p w14:paraId="0BF3B8F3">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（一）安置的残疾人占本单位在职职工人数的比例不低于25%（含25%），并且安置的残疾人人数不少于10人（含10人）；</w:t>
      </w:r>
    </w:p>
    <w:p w14:paraId="63C3C1C3">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（二）依法与安置的每位残疾人签订了一年以上（含一年）的劳动合同或服务协议；</w:t>
      </w:r>
    </w:p>
    <w:p w14:paraId="23075E01">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（三）为安置的每位残疾人按月足额缴纳了基本养老保险、基本医疗保险、失业保险、工伤保险和生育保险等社会保险费；</w:t>
      </w:r>
    </w:p>
    <w:p w14:paraId="698F271C">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（四）通过银行等金融机构向安置的每位残疾人，按月支付了不低于单位所在区县适用的经省级人民政府批准的月最低工资标准的工资；</w:t>
      </w:r>
    </w:p>
    <w:p w14:paraId="59B49FEA">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27FFF577">
      <w:pPr>
        <w:spacing w:line="360" w:lineRule="auto"/>
        <w:ind w:firstLine="360" w:firstLineChars="20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C9BB22">
      <w:pPr>
        <w:spacing w:line="360" w:lineRule="auto"/>
        <w:ind w:firstLine="480" w:firstLineChars="200"/>
        <w:rPr>
          <w:rFonts w:ascii="宋体" w:hAnsi="宋体" w:cs="宋体"/>
          <w:color w:val="000000" w:themeColor="text1"/>
          <w:sz w:val="24"/>
          <w14:textFill>
            <w14:solidFill>
              <w14:schemeClr w14:val="tx1"/>
            </w14:solidFill>
          </w14:textFill>
        </w:rPr>
      </w:pPr>
    </w:p>
    <w:p w14:paraId="4013583E">
      <w:pPr>
        <w:spacing w:line="360" w:lineRule="auto"/>
        <w:ind w:firstLine="420" w:firstLineChars="200"/>
        <w:rPr>
          <w:rFonts w:ascii="宋体" w:hAnsi="宋体" w:cs="宋体"/>
          <w:color w:val="000000" w:themeColor="text1"/>
          <w14:textFill>
            <w14:solidFill>
              <w14:schemeClr w14:val="tx1"/>
            </w14:solidFill>
          </w14:textFill>
        </w:rPr>
      </w:pPr>
    </w:p>
    <w:p w14:paraId="2AC571F1">
      <w:pPr>
        <w:spacing w:line="360" w:lineRule="auto"/>
        <w:ind w:firstLine="420" w:firstLineChars="200"/>
        <w:rPr>
          <w:rFonts w:ascii="宋体" w:hAnsi="宋体" w:cs="宋体"/>
          <w:color w:val="000000" w:themeColor="text1"/>
          <w14:textFill>
            <w14:solidFill>
              <w14:schemeClr w14:val="tx1"/>
            </w14:solidFill>
          </w14:textFill>
        </w:rPr>
      </w:pPr>
    </w:p>
    <w:p w14:paraId="54B84366">
      <w:pPr>
        <w:spacing w:line="360" w:lineRule="auto"/>
        <w:ind w:firstLine="420" w:firstLineChars="200"/>
        <w:rPr>
          <w:rFonts w:ascii="宋体" w:hAnsi="宋体" w:cs="宋体"/>
          <w:color w:val="000000" w:themeColor="text1"/>
          <w14:textFill>
            <w14:solidFill>
              <w14:schemeClr w14:val="tx1"/>
            </w14:solidFill>
          </w14:textFill>
        </w:rPr>
      </w:pPr>
    </w:p>
    <w:p w14:paraId="25C91347">
      <w:pPr>
        <w:spacing w:line="360" w:lineRule="auto"/>
        <w:ind w:firstLine="420" w:firstLineChars="200"/>
        <w:rPr>
          <w:rFonts w:ascii="宋体" w:hAnsi="宋体" w:cs="宋体"/>
          <w:color w:val="000000" w:themeColor="text1"/>
          <w14:textFill>
            <w14:solidFill>
              <w14:schemeClr w14:val="tx1"/>
            </w14:solidFill>
          </w14:textFill>
        </w:rPr>
      </w:pPr>
    </w:p>
    <w:p w14:paraId="10F43AC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5C6D75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F82C449">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hint="eastAsia" w:ascii="宋体" w:hAnsi="宋体" w:cs="宋体"/>
          <w:b/>
          <w:color w:val="000000" w:themeColor="text1"/>
          <w:spacing w:val="6"/>
          <w:sz w:val="32"/>
          <w:szCs w:val="32"/>
          <w:lang w:val="en-US" w:eastAsia="zh-CN"/>
          <w14:textFill>
            <w14:solidFill>
              <w14:schemeClr w14:val="tx1"/>
            </w14:solidFill>
          </w14:textFill>
        </w:rPr>
        <w:t>2</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业务专用章使用说明函</w:t>
      </w:r>
    </w:p>
    <w:p w14:paraId="3E8B85B2">
      <w:pPr>
        <w:spacing w:line="360" w:lineRule="auto"/>
        <w:rPr>
          <w:rFonts w:ascii="宋体" w:hAnsi="宋体" w:cs="宋体"/>
          <w:color w:val="000000" w:themeColor="text1"/>
          <w:sz w:val="24"/>
          <w:u w:val="single"/>
          <w14:textFill>
            <w14:solidFill>
              <w14:schemeClr w14:val="tx1"/>
            </w14:solidFill>
          </w14:textFill>
        </w:rPr>
      </w:pPr>
    </w:p>
    <w:p w14:paraId="27A6C4F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51C57C1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1F3C359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203616B8">
      <w:pPr>
        <w:spacing w:line="360" w:lineRule="auto"/>
        <w:ind w:firstLine="494"/>
        <w:rPr>
          <w:rFonts w:ascii="宋体" w:hAnsi="宋体" w:cs="宋体"/>
          <w:color w:val="000000" w:themeColor="text1"/>
          <w:sz w:val="24"/>
          <w14:textFill>
            <w14:solidFill>
              <w14:schemeClr w14:val="tx1"/>
            </w14:solidFill>
          </w14:textFill>
        </w:rPr>
      </w:pPr>
    </w:p>
    <w:p w14:paraId="296244E2">
      <w:pPr>
        <w:spacing w:line="360" w:lineRule="auto"/>
        <w:ind w:firstLine="494"/>
        <w:rPr>
          <w:rFonts w:ascii="宋体" w:hAnsi="宋体" w:cs="宋体"/>
          <w:color w:val="000000" w:themeColor="text1"/>
          <w:sz w:val="24"/>
          <w14:textFill>
            <w14:solidFill>
              <w14:schemeClr w14:val="tx1"/>
            </w14:solidFill>
          </w14:textFill>
        </w:rPr>
      </w:pPr>
    </w:p>
    <w:p w14:paraId="10E56CC5">
      <w:pPr>
        <w:spacing w:line="360" w:lineRule="auto"/>
        <w:ind w:firstLine="494"/>
        <w:rPr>
          <w:rFonts w:ascii="宋体" w:hAnsi="宋体" w:cs="宋体"/>
          <w:color w:val="000000" w:themeColor="text1"/>
          <w:sz w:val="24"/>
          <w14:textFill>
            <w14:solidFill>
              <w14:schemeClr w14:val="tx1"/>
            </w14:solidFill>
          </w14:textFill>
        </w:rPr>
      </w:pPr>
    </w:p>
    <w:p w14:paraId="18DCA799">
      <w:pPr>
        <w:spacing w:line="360" w:lineRule="auto"/>
        <w:ind w:right="480" w:firstLine="4080" w:firstLineChars="17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w:t>
      </w:r>
      <w:r>
        <w:rPr>
          <w:rFonts w:hint="eastAsia" w:ascii="宋体" w:hAnsi="宋体" w:cs="宋体"/>
          <w:color w:val="000000" w:themeColor="text1"/>
          <w:sz w:val="24"/>
          <w:lang w:val="en-US" w:eastAsia="zh-CN"/>
          <w14:textFill>
            <w14:solidFill>
              <w14:schemeClr w14:val="tx1"/>
            </w14:solidFill>
          </w14:textFill>
        </w:rPr>
        <w:t>电子盖章</w:t>
      </w:r>
      <w:r>
        <w:rPr>
          <w:rFonts w:hint="eastAsia" w:ascii="宋体" w:hAnsi="宋体" w:cs="宋体"/>
          <w:color w:val="000000" w:themeColor="text1"/>
          <w:sz w:val="24"/>
          <w14:textFill>
            <w14:solidFill>
              <w14:schemeClr w14:val="tx1"/>
            </w14:solidFill>
          </w14:textFill>
        </w:rPr>
        <w:t>）：</w:t>
      </w:r>
    </w:p>
    <w:p w14:paraId="58AB9241">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4D37EBE">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764DCAC2">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9B95A68">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39B95A68">
                      <w:pPr>
                        <w:jc w:val="center"/>
                      </w:pPr>
                    </w:p>
                  </w:txbxContent>
                </v:textbox>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EAEDE3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EAEDE30">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4DD6714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AFB7D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F9E5BA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52A0A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CF0A0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3277D0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3593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0BFAE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3704FA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36CFC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0A6E19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4B530B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1B84B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F98418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F49315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9B4217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87731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26176A">
      <w:pPr>
        <w:rPr>
          <w:rFonts w:hint="eastAsia"/>
          <w:b/>
          <w:bCs/>
          <w:color w:val="000000" w:themeColor="text1"/>
          <w:sz w:val="32"/>
          <w:szCs w:val="32"/>
          <w14:textFill>
            <w14:solidFill>
              <w14:schemeClr w14:val="tx1"/>
            </w14:solidFill>
          </w14:textFill>
        </w:rPr>
      </w:pPr>
      <w:bookmarkStart w:id="452" w:name="_Toc27865"/>
      <w:r>
        <w:rPr>
          <w:rFonts w:hint="eastAsia"/>
          <w:b/>
          <w:bCs/>
          <w:color w:val="000000" w:themeColor="text1"/>
          <w:sz w:val="32"/>
          <w:szCs w:val="32"/>
          <w14:textFill>
            <w14:solidFill>
              <w14:schemeClr w14:val="tx1"/>
            </w14:solidFill>
          </w14:textFill>
        </w:rPr>
        <w:br w:type="page"/>
      </w:r>
    </w:p>
    <w:p w14:paraId="76214403">
      <w:pPr>
        <w:bidi w:val="0"/>
        <w:jc w:val="center"/>
        <w:rPr>
          <w:rFonts w:hint="eastAsia" w:eastAsia="宋体"/>
          <w:b/>
          <w:bCs/>
          <w:color w:val="000000" w:themeColor="text1"/>
          <w:sz w:val="32"/>
          <w:szCs w:val="32"/>
          <w:lang w:eastAsia="zh-CN"/>
          <w14:textFill>
            <w14:solidFill>
              <w14:schemeClr w14:val="tx1"/>
            </w14:solidFill>
          </w14:textFill>
        </w:rPr>
      </w:pPr>
      <w:r>
        <w:rPr>
          <w:rFonts w:hint="eastAsia"/>
          <w:b/>
          <w:bCs/>
          <w:color w:val="000000" w:themeColor="text1"/>
          <w:sz w:val="32"/>
          <w:szCs w:val="32"/>
          <w14:textFill>
            <w14:solidFill>
              <w14:schemeClr w14:val="tx1"/>
            </w14:solidFill>
          </w14:textFill>
        </w:rPr>
        <w:t>附件</w:t>
      </w:r>
      <w:r>
        <w:rPr>
          <w:rFonts w:hint="eastAsia"/>
          <w:b/>
          <w:bCs/>
          <w:color w:val="000000" w:themeColor="text1"/>
          <w:sz w:val="32"/>
          <w:szCs w:val="32"/>
          <w:lang w:val="en-US" w:eastAsia="zh-CN"/>
          <w14:textFill>
            <w14:solidFill>
              <w14:schemeClr w14:val="tx1"/>
            </w14:solidFill>
          </w14:textFill>
        </w:rPr>
        <w:t>3</w:t>
      </w:r>
      <w:r>
        <w:rPr>
          <w:rFonts w:hint="eastAsia"/>
          <w:b/>
          <w:bCs/>
          <w:color w:val="000000" w:themeColor="text1"/>
          <w:sz w:val="32"/>
          <w:szCs w:val="32"/>
          <w14:textFill>
            <w14:solidFill>
              <w14:schemeClr w14:val="tx1"/>
            </w14:solidFill>
          </w14:textFill>
        </w:rPr>
        <w:t>：联合协议</w:t>
      </w:r>
      <w:bookmarkEnd w:id="452"/>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如有</w:t>
      </w:r>
      <w:r>
        <w:rPr>
          <w:rFonts w:hint="eastAsia"/>
          <w:b/>
          <w:bCs/>
          <w:color w:val="000000" w:themeColor="text1"/>
          <w:sz w:val="32"/>
          <w:szCs w:val="32"/>
          <w:lang w:eastAsia="zh-CN"/>
          <w14:textFill>
            <w14:solidFill>
              <w14:schemeClr w14:val="tx1"/>
            </w14:solidFill>
          </w14:textFill>
        </w:rPr>
        <w:t>）</w:t>
      </w:r>
    </w:p>
    <w:p w14:paraId="09462253">
      <w:pPr>
        <w:pStyle w:val="63"/>
        <w:rPr>
          <w:color w:val="000000" w:themeColor="text1"/>
          <w14:textFill>
            <w14:solidFill>
              <w14:schemeClr w14:val="tx1"/>
            </w14:solidFill>
          </w14:textFill>
        </w:rPr>
      </w:pPr>
    </w:p>
    <w:p w14:paraId="40BFD389">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3DDAB80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3E0C7C6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760365F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6558F2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2C3559A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453"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279FA9F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4BBCC6D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53"/>
    <w:p w14:paraId="139ED9D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31806B6B">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w:t>
      </w:r>
      <w:r>
        <w:rPr>
          <w:rFonts w:hint="eastAsia" w:ascii="宋体" w:hAnsi="宋体" w:cs="宋体"/>
          <w:color w:val="000000" w:themeColor="text1"/>
          <w:kern w:val="0"/>
          <w:sz w:val="24"/>
          <w:lang w:val="en-US" w:eastAsia="zh-CN"/>
          <w14:textFill>
            <w14:solidFill>
              <w14:schemeClr w14:val="tx1"/>
            </w14:solidFill>
          </w14:textFill>
        </w:rPr>
        <w:t>服务</w:t>
      </w:r>
      <w:r>
        <w:rPr>
          <w:rFonts w:hint="eastAsia" w:ascii="宋体" w:hAnsi="宋体" w:cs="宋体"/>
          <w:color w:val="000000" w:themeColor="text1"/>
          <w:kern w:val="0"/>
          <w:sz w:val="24"/>
          <w14:textFill>
            <w14:solidFill>
              <w14:schemeClr w14:val="tx1"/>
            </w14:solidFill>
          </w14:textFill>
        </w:rPr>
        <w:t>由小微企业</w:t>
      </w:r>
      <w:r>
        <w:rPr>
          <w:rFonts w:hint="eastAsia" w:ascii="宋体" w:hAnsi="宋体" w:cs="宋体"/>
          <w:color w:val="000000" w:themeColor="text1"/>
          <w:kern w:val="0"/>
          <w:sz w:val="24"/>
          <w:lang w:val="en-US" w:eastAsia="zh-CN"/>
          <w14:textFill>
            <w14:solidFill>
              <w14:schemeClr w14:val="tx1"/>
            </w14:solidFill>
          </w14:textFill>
        </w:rPr>
        <w:t>提供</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6A0EFDE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66E476B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6405588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407FC1D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2247185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576FC9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41CB2E56">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w:t>
      </w:r>
      <w:r>
        <w:rPr>
          <w:rFonts w:hint="eastAsia" w:ascii="宋体" w:hAnsi="宋体" w:cs="宋体"/>
          <w:color w:val="000000" w:themeColor="text1"/>
          <w:kern w:val="0"/>
          <w:sz w:val="24"/>
          <w:lang w:val="en-US" w:eastAsia="zh-CN"/>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21FEF438">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w:t>
      </w:r>
      <w:r>
        <w:rPr>
          <w:rFonts w:hint="eastAsia" w:ascii="宋体" w:hAnsi="宋体" w:cs="宋体"/>
          <w:color w:val="000000" w:themeColor="text1"/>
          <w:kern w:val="0"/>
          <w:sz w:val="24"/>
          <w:lang w:val="en-US" w:eastAsia="zh-CN"/>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09E55063">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5EAB10C2">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04A4D0D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280825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2DA78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ECE034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51095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D29B8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2A9B23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AAC48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037CB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9AE4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4A5094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5BCBC6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8EEC19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8F3A4E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F52971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A525B4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9A26FC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4959F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A3DBA4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C5F45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D4C7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15E38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69452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BD5838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FAD8B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F0DEB1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48BB5B">
      <w:pPr>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440F8A1F">
      <w:pPr>
        <w:bidi w:val="0"/>
        <w:jc w:val="center"/>
        <w:rPr>
          <w:rFonts w:hint="eastAsia" w:eastAsia="宋体"/>
          <w:b/>
          <w:bCs/>
          <w:color w:val="000000" w:themeColor="text1"/>
          <w:sz w:val="32"/>
          <w:szCs w:val="32"/>
          <w:lang w:eastAsia="zh-CN"/>
          <w14:textFill>
            <w14:solidFill>
              <w14:schemeClr w14:val="tx1"/>
            </w14:solidFill>
          </w14:textFill>
        </w:rPr>
      </w:pPr>
      <w:bookmarkStart w:id="454" w:name="_Toc22286"/>
      <w:r>
        <w:rPr>
          <w:rFonts w:hint="eastAsia"/>
          <w:b/>
          <w:bCs/>
          <w:color w:val="000000" w:themeColor="text1"/>
          <w:sz w:val="32"/>
          <w:szCs w:val="32"/>
          <w14:textFill>
            <w14:solidFill>
              <w14:schemeClr w14:val="tx1"/>
            </w14:solidFill>
          </w14:textFill>
        </w:rPr>
        <w:t>附件</w:t>
      </w:r>
      <w:r>
        <w:rPr>
          <w:rFonts w:hint="eastAsia"/>
          <w:b/>
          <w:bCs/>
          <w:color w:val="000000" w:themeColor="text1"/>
          <w:sz w:val="32"/>
          <w:szCs w:val="32"/>
          <w:lang w:val="en-US" w:eastAsia="zh-CN"/>
          <w14:textFill>
            <w14:solidFill>
              <w14:schemeClr w14:val="tx1"/>
            </w14:solidFill>
          </w14:textFill>
        </w:rPr>
        <w:t>4</w:t>
      </w:r>
      <w:r>
        <w:rPr>
          <w:rFonts w:hint="eastAsia"/>
          <w:b/>
          <w:bCs/>
          <w:color w:val="000000" w:themeColor="text1"/>
          <w:sz w:val="32"/>
          <w:szCs w:val="32"/>
          <w14:textFill>
            <w14:solidFill>
              <w14:schemeClr w14:val="tx1"/>
            </w14:solidFill>
          </w14:textFill>
        </w:rPr>
        <w:t>：分包意向协议</w:t>
      </w:r>
      <w:bookmarkEnd w:id="454"/>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如有</w:t>
      </w:r>
      <w:r>
        <w:rPr>
          <w:rFonts w:hint="eastAsia"/>
          <w:b/>
          <w:bCs/>
          <w:color w:val="000000" w:themeColor="text1"/>
          <w:sz w:val="32"/>
          <w:szCs w:val="32"/>
          <w:lang w:eastAsia="zh-CN"/>
          <w14:textFill>
            <w14:solidFill>
              <w14:schemeClr w14:val="tx1"/>
            </w14:solidFill>
          </w14:textFill>
        </w:rPr>
        <w:t>）</w:t>
      </w:r>
    </w:p>
    <w:p w14:paraId="1B86B1FF">
      <w:pPr>
        <w:pStyle w:val="63"/>
        <w:rPr>
          <w:color w:val="000000" w:themeColor="text1"/>
          <w14:textFill>
            <w14:solidFill>
              <w14:schemeClr w14:val="tx1"/>
            </w14:solidFill>
          </w14:textFill>
        </w:rPr>
      </w:pPr>
    </w:p>
    <w:p w14:paraId="1A8D447C">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6B0E959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68316CA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3195342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74F2B536">
      <w:pPr>
        <w:pStyle w:val="5"/>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bookmarkStart w:id="455" w:name="_Toc17735"/>
      <w:r>
        <w:rPr>
          <w:rFonts w:hint="eastAsia" w:ascii="宋体" w:hAnsi="宋体" w:eastAsia="宋体" w:cs="宋体"/>
          <w:color w:val="000000" w:themeColor="text1"/>
          <w:kern w:val="0"/>
          <w:sz w:val="24"/>
          <w:szCs w:val="24"/>
          <w14:textFill>
            <w14:solidFill>
              <w14:schemeClr w14:val="tx1"/>
            </w14:solidFill>
          </w14:textFill>
        </w:rPr>
        <w:t>……</w:t>
      </w:r>
      <w:bookmarkEnd w:id="455"/>
    </w:p>
    <w:p w14:paraId="0D14EAE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3D7E7DEC">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w:t>
      </w:r>
      <w:r>
        <w:rPr>
          <w:rFonts w:hint="eastAsia" w:ascii="宋体" w:hAnsi="宋体" w:cs="宋体"/>
          <w:color w:val="000000" w:themeColor="text1"/>
          <w:kern w:val="0"/>
          <w:sz w:val="24"/>
          <w:u w:val="single"/>
          <w:lang w:val="en-US" w:eastAsia="zh-CN"/>
          <w14:textFill>
            <w14:solidFill>
              <w14:schemeClr w14:val="tx1"/>
            </w14:solidFill>
          </w14:textFill>
        </w:rPr>
        <w:t>服务</w:t>
      </w:r>
      <w:r>
        <w:rPr>
          <w:rFonts w:hint="eastAsia" w:ascii="宋体" w:hAnsi="宋体" w:cs="宋体"/>
          <w:color w:val="000000" w:themeColor="text1"/>
          <w:kern w:val="0"/>
          <w:sz w:val="24"/>
          <w:u w:val="single"/>
          <w14:textFill>
            <w14:solidFill>
              <w14:schemeClr w14:val="tx1"/>
            </w14:solidFill>
          </w14:textFill>
        </w:rPr>
        <w:t>全部由小微企业</w:t>
      </w:r>
      <w:r>
        <w:rPr>
          <w:rFonts w:hint="eastAsia" w:ascii="宋体" w:hAnsi="宋体" w:cs="宋体"/>
          <w:color w:val="000000" w:themeColor="text1"/>
          <w:kern w:val="0"/>
          <w:sz w:val="24"/>
          <w:u w:val="single"/>
          <w:lang w:val="en-US" w:eastAsia="zh-CN"/>
          <w14:textFill>
            <w14:solidFill>
              <w14:schemeClr w14:val="tx1"/>
            </w14:solidFill>
          </w14:textFill>
        </w:rPr>
        <w:t>提供</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26CF05AA">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56"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56"/>
    </w:p>
    <w:p w14:paraId="6BC490F8">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2A402E29">
      <w:pPr>
        <w:snapToGrid w:val="0"/>
        <w:spacing w:line="24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3014773F">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39C85E14">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681D8A3">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660817AD">
      <w:pPr>
        <w:snapToGrid w:val="0"/>
        <w:spacing w:line="24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4DEBED4">
      <w:pPr>
        <w:snapToGrid w:val="0"/>
        <w:spacing w:line="24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3DB4EC8">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2550C97">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4C2ED31E">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43AB195">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kern w:val="0"/>
          <w:sz w:val="24"/>
          <w:lang w:val="en-US" w:eastAsia="zh-CN"/>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61713A15">
      <w:pPr>
        <w:snapToGrid w:val="0"/>
        <w:spacing w:line="360" w:lineRule="auto"/>
        <w:ind w:left="5746" w:leftChars="2736" w:firstLine="0" w:firstLineChars="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r>
        <w:rPr>
          <w:rFonts w:hint="eastAsia" w:ascii="宋体" w:hAnsi="宋体" w:cs="宋体"/>
          <w:color w:val="000000" w:themeColor="text1"/>
          <w:kern w:val="0"/>
          <w:sz w:val="24"/>
          <w:lang w:val="en-US" w:eastAsia="zh-CN"/>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2E0CEAC1">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2CBB14EB">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350A9C7">
      <w:pPr>
        <w:spacing w:line="360" w:lineRule="auto"/>
        <w:ind w:right="420"/>
        <w:rPr>
          <w:rFonts w:ascii="宋体" w:hAnsi="宋体" w:cs="宋体"/>
          <w:b/>
          <w:color w:val="000000" w:themeColor="text1"/>
          <w:spacing w:val="6"/>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BF32136">
      <w:pPr>
        <w:bidi w:val="0"/>
        <w:jc w:val="center"/>
        <w:rPr>
          <w:rFonts w:hint="eastAsia" w:ascii="Times New Roman" w:hAnsi="Times New Roman" w:eastAsia="宋体" w:cs="Times New Roman"/>
          <w:b/>
          <w:bCs/>
          <w:color w:val="000000" w:themeColor="text1"/>
          <w:sz w:val="32"/>
          <w:szCs w:val="32"/>
          <w14:textFill>
            <w14:solidFill>
              <w14:schemeClr w14:val="tx1"/>
            </w14:solidFill>
          </w14:textFill>
        </w:rPr>
      </w:pPr>
      <w:bookmarkStart w:id="457" w:name="_Toc3460"/>
      <w:r>
        <w:rPr>
          <w:rFonts w:hint="eastAsia" w:ascii="Times New Roman" w:hAnsi="Times New Roman" w:eastAsia="宋体" w:cs="Times New Roman"/>
          <w:b/>
          <w:bCs/>
          <w:color w:val="000000" w:themeColor="text1"/>
          <w:sz w:val="32"/>
          <w:szCs w:val="32"/>
          <w14:textFill>
            <w14:solidFill>
              <w14:schemeClr w14:val="tx1"/>
            </w14:solidFill>
          </w14:textFill>
        </w:rPr>
        <w:t>附件</w:t>
      </w: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5</w:t>
      </w:r>
      <w:r>
        <w:rPr>
          <w:rFonts w:hint="eastAsia" w:ascii="Times New Roman" w:hAnsi="Times New Roman" w:eastAsia="宋体" w:cs="Times New Roman"/>
          <w:b/>
          <w:bCs/>
          <w:color w:val="000000" w:themeColor="text1"/>
          <w:sz w:val="32"/>
          <w:szCs w:val="32"/>
          <w14:textFill>
            <w14:solidFill>
              <w14:schemeClr w14:val="tx1"/>
            </w14:solidFill>
          </w14:textFill>
        </w:rPr>
        <w:t>：中小企业声明函</w:t>
      </w:r>
      <w:bookmarkEnd w:id="457"/>
    </w:p>
    <w:p w14:paraId="1DCF761B">
      <w:pPr>
        <w:spacing w:line="360" w:lineRule="auto"/>
        <w:jc w:val="center"/>
        <w:rPr>
          <w:rFonts w:ascii="宋体" w:hAnsi="宋体" w:cs="宋体"/>
          <w:color w:val="000000" w:themeColor="text1"/>
          <w:sz w:val="24"/>
          <w:u w:val="single"/>
          <w14:textFill>
            <w14:solidFill>
              <w14:schemeClr w14:val="tx1"/>
            </w14:solidFill>
          </w14:textFill>
        </w:rPr>
      </w:pPr>
    </w:p>
    <w:p w14:paraId="569F8237">
      <w:pPr>
        <w:jc w:val="center"/>
        <w:rPr>
          <w:rFonts w:hint="eastAsia" w:ascii="宋体" w:cs="宋体"/>
          <w:b/>
          <w:color w:val="000000" w:themeColor="text1"/>
          <w:kern w:val="0"/>
          <w:sz w:val="32"/>
          <w:szCs w:val="32"/>
          <w14:textFill>
            <w14:solidFill>
              <w14:schemeClr w14:val="tx1"/>
            </w14:solidFill>
          </w14:textFill>
        </w:rPr>
      </w:pPr>
      <w:r>
        <w:rPr>
          <w:rFonts w:hint="eastAsia" w:ascii="宋体" w:cs="宋体"/>
          <w:b/>
          <w:color w:val="000000" w:themeColor="text1"/>
          <w:kern w:val="0"/>
          <w:sz w:val="32"/>
          <w:szCs w:val="32"/>
          <w14:textFill>
            <w14:solidFill>
              <w14:schemeClr w14:val="tx1"/>
            </w14:solidFill>
          </w14:textFill>
        </w:rPr>
        <w:t>中小企业声明函（服务）</w:t>
      </w:r>
    </w:p>
    <w:p w14:paraId="1E1B6E57">
      <w:pPr>
        <w:jc w:val="center"/>
        <w:rPr>
          <w:rFonts w:hint="eastAsia" w:ascii="宋体" w:cs="宋体"/>
          <w:b/>
          <w:color w:val="000000" w:themeColor="text1"/>
          <w:kern w:val="0"/>
          <w:sz w:val="28"/>
          <w:szCs w:val="28"/>
          <w14:textFill>
            <w14:solidFill>
              <w14:schemeClr w14:val="tx1"/>
            </w14:solidFill>
          </w14:textFill>
        </w:rPr>
      </w:pPr>
    </w:p>
    <w:p w14:paraId="74F58936">
      <w:pPr>
        <w:snapToGrid w:val="0"/>
        <w:spacing w:line="360" w:lineRule="auto"/>
        <w:ind w:firstLine="720" w:firstLineChars="3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6D790C72">
      <w:pPr>
        <w:snapToGrid w:val="0"/>
        <w:spacing w:line="360" w:lineRule="auto"/>
        <w:ind w:firstLine="720" w:firstLineChars="3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w:t>
      </w:r>
      <w:r>
        <w:rPr>
          <w:rFonts w:hint="eastAsia" w:ascii="宋体" w:hAnsi="宋体" w:cs="宋体"/>
          <w:b/>
          <w:bCs w:val="0"/>
          <w:color w:val="000000" w:themeColor="text1"/>
          <w:sz w:val="24"/>
          <w:szCs w:val="24"/>
          <w:u w:val="single"/>
          <w14:textFill>
            <w14:solidFill>
              <w14:schemeClr w14:val="tx1"/>
            </w14:solidFill>
          </w14:textFill>
        </w:rPr>
        <w:t xml:space="preserve"> </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 xml:space="preserve">保洁及后勤服务采购 </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u w:val="single"/>
          <w14:textFill>
            <w14:solidFill>
              <w14:schemeClr w14:val="tx1"/>
            </w14:solidFill>
          </w14:textFill>
        </w:rPr>
        <w:t>属</w:t>
      </w:r>
      <w:r>
        <w:rPr>
          <w:rFonts w:hint="eastAsia" w:ascii="宋体" w:hAnsi="宋体" w:eastAsia="宋体" w:cs="宋体"/>
          <w:b/>
          <w:bCs w:val="0"/>
          <w:color w:val="000000" w:themeColor="text1"/>
          <w:sz w:val="24"/>
          <w:szCs w:val="24"/>
          <w:u w:val="single"/>
          <w14:textFill>
            <w14:solidFill>
              <w14:schemeClr w14:val="tx1"/>
            </w14:solidFill>
          </w14:textFill>
        </w:rPr>
        <w:t>于</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其他未列明行业</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承接企业为</w:t>
      </w:r>
      <w:r>
        <w:rPr>
          <w:rFonts w:hint="eastAsia" w:ascii="宋体" w:hAnsi="宋体" w:cs="宋体"/>
          <w:bCs/>
          <w:color w:val="000000" w:themeColor="text1"/>
          <w:sz w:val="24"/>
          <w:szCs w:val="24"/>
          <w:u w:val="single"/>
          <w14:textFill>
            <w14:solidFill>
              <w14:schemeClr w14:val="tx1"/>
            </w14:solidFill>
          </w14:textFill>
        </w:rPr>
        <w:t>（企业名称）</w:t>
      </w:r>
      <w:r>
        <w:rPr>
          <w:rFonts w:hint="eastAsia" w:ascii="宋体" w:hAnsi="宋体" w:cs="宋体"/>
          <w:bCs/>
          <w:color w:val="000000" w:themeColor="text1"/>
          <w:sz w:val="24"/>
          <w:szCs w:val="24"/>
          <w14:textFill>
            <w14:solidFill>
              <w14:schemeClr w14:val="tx1"/>
            </w14:solidFill>
          </w14:textFill>
        </w:rPr>
        <w:t>，从业人员</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人，营业收入为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万元，资产总额为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万元，属于（</w:t>
      </w:r>
      <w:r>
        <w:rPr>
          <w:rFonts w:hint="eastAsia" w:ascii="宋体" w:hAnsi="宋体" w:cs="宋体"/>
          <w:bCs/>
          <w:color w:val="000000" w:themeColor="text1"/>
          <w:sz w:val="24"/>
          <w:szCs w:val="24"/>
          <w:u w:val="single"/>
          <w14:textFill>
            <w14:solidFill>
              <w14:schemeClr w14:val="tx1"/>
            </w14:solidFill>
          </w14:textFill>
        </w:rPr>
        <w:t>中型企业</w:t>
      </w: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u w:val="single"/>
          <w14:textFill>
            <w14:solidFill>
              <w14:schemeClr w14:val="tx1"/>
            </w14:solidFill>
          </w14:textFill>
        </w:rPr>
        <w:t>小型企业</w:t>
      </w: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u w:val="single"/>
          <w14:textFill>
            <w14:solidFill>
              <w14:schemeClr w14:val="tx1"/>
            </w14:solidFill>
          </w14:textFill>
        </w:rPr>
        <w:t>微型企业</w:t>
      </w:r>
      <w:r>
        <w:rPr>
          <w:rFonts w:hint="eastAsia" w:ascii="宋体" w:hAnsi="宋体" w:cs="宋体"/>
          <w:bCs/>
          <w:color w:val="000000" w:themeColor="text1"/>
          <w:sz w:val="24"/>
          <w:szCs w:val="24"/>
          <w14:textFill>
            <w14:solidFill>
              <w14:schemeClr w14:val="tx1"/>
            </w14:solidFill>
          </w14:textFill>
        </w:rPr>
        <w:t>）；</w:t>
      </w:r>
    </w:p>
    <w:p w14:paraId="4DE5148A">
      <w:pPr>
        <w:snapToGrid w:val="0"/>
        <w:spacing w:line="360" w:lineRule="auto"/>
        <w:ind w:firstLine="720" w:firstLineChars="3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u w:val="single"/>
          <w14:textFill>
            <w14:solidFill>
              <w14:schemeClr w14:val="tx1"/>
            </w14:solidFill>
          </w14:textFill>
        </w:rPr>
        <w:t xml:space="preserve"> （标的名称）</w:t>
      </w:r>
      <w:r>
        <w:rPr>
          <w:rFonts w:hint="eastAsia" w:ascii="宋体" w:hAnsi="宋体" w:cs="宋体"/>
          <w:bCs/>
          <w:color w:val="000000" w:themeColor="text1"/>
          <w:sz w:val="24"/>
          <w:szCs w:val="24"/>
          <w14:textFill>
            <w14:solidFill>
              <w14:schemeClr w14:val="tx1"/>
            </w14:solidFill>
          </w14:textFill>
        </w:rPr>
        <w:t xml:space="preserve"> ，</w:t>
      </w:r>
      <w:r>
        <w:rPr>
          <w:rFonts w:hint="eastAsia" w:ascii="宋体" w:hAnsi="宋体" w:cs="宋体"/>
          <w:bCs/>
          <w:color w:val="000000" w:themeColor="text1"/>
          <w:sz w:val="24"/>
          <w:szCs w:val="24"/>
          <w:u w:val="single"/>
          <w14:textFill>
            <w14:solidFill>
              <w14:schemeClr w14:val="tx1"/>
            </w14:solidFill>
          </w14:textFill>
        </w:rPr>
        <w:t>属于其他未列明行业</w:t>
      </w:r>
      <w:r>
        <w:rPr>
          <w:rFonts w:hint="eastAsia" w:ascii="宋体" w:hAnsi="宋体" w:cs="宋体"/>
          <w:bCs/>
          <w:color w:val="000000" w:themeColor="text1"/>
          <w:sz w:val="24"/>
          <w:szCs w:val="24"/>
          <w14:textFill>
            <w14:solidFill>
              <w14:schemeClr w14:val="tx1"/>
            </w14:solidFill>
          </w14:textFill>
        </w:rPr>
        <w:t>；承接企业为</w:t>
      </w:r>
      <w:r>
        <w:rPr>
          <w:rFonts w:hint="eastAsia" w:ascii="宋体" w:hAnsi="宋体" w:cs="宋体"/>
          <w:bCs/>
          <w:color w:val="000000" w:themeColor="text1"/>
          <w:sz w:val="24"/>
          <w:szCs w:val="24"/>
          <w:u w:val="single"/>
          <w14:textFill>
            <w14:solidFill>
              <w14:schemeClr w14:val="tx1"/>
            </w14:solidFill>
          </w14:textFill>
        </w:rPr>
        <w:t>（企业名称）</w:t>
      </w:r>
      <w:r>
        <w:rPr>
          <w:rFonts w:hint="eastAsia" w:ascii="宋体" w:hAnsi="宋体" w:cs="宋体"/>
          <w:bCs/>
          <w:color w:val="000000" w:themeColor="text1"/>
          <w:sz w:val="24"/>
          <w:szCs w:val="24"/>
          <w14:textFill>
            <w14:solidFill>
              <w14:schemeClr w14:val="tx1"/>
            </w14:solidFill>
          </w14:textFill>
        </w:rPr>
        <w:t>，从业人员</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人，营业收入为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万元，资产总额为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万元，属于（</w:t>
      </w:r>
      <w:r>
        <w:rPr>
          <w:rFonts w:hint="eastAsia" w:ascii="宋体" w:hAnsi="宋体" w:cs="宋体"/>
          <w:bCs/>
          <w:color w:val="000000" w:themeColor="text1"/>
          <w:sz w:val="24"/>
          <w:szCs w:val="24"/>
          <w:u w:val="single"/>
          <w14:textFill>
            <w14:solidFill>
              <w14:schemeClr w14:val="tx1"/>
            </w14:solidFill>
          </w14:textFill>
        </w:rPr>
        <w:t>中型企业</w:t>
      </w: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u w:val="single"/>
          <w14:textFill>
            <w14:solidFill>
              <w14:schemeClr w14:val="tx1"/>
            </w14:solidFill>
          </w14:textFill>
        </w:rPr>
        <w:t>小型企业</w:t>
      </w: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u w:val="single"/>
          <w14:textFill>
            <w14:solidFill>
              <w14:schemeClr w14:val="tx1"/>
            </w14:solidFill>
          </w14:textFill>
        </w:rPr>
        <w:t>微型企业</w:t>
      </w:r>
      <w:r>
        <w:rPr>
          <w:rFonts w:hint="eastAsia" w:ascii="宋体" w:hAnsi="宋体" w:cs="宋体"/>
          <w:bCs/>
          <w:color w:val="000000" w:themeColor="text1"/>
          <w:sz w:val="24"/>
          <w:szCs w:val="24"/>
          <w14:textFill>
            <w14:solidFill>
              <w14:schemeClr w14:val="tx1"/>
            </w14:solidFill>
          </w14:textFill>
        </w:rPr>
        <w:t>）；</w:t>
      </w:r>
    </w:p>
    <w:p w14:paraId="3FB696C1">
      <w:pPr>
        <w:snapToGrid w:val="0"/>
        <w:spacing w:line="360" w:lineRule="auto"/>
        <w:ind w:firstLine="720" w:firstLineChars="3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ab/>
      </w:r>
    </w:p>
    <w:p w14:paraId="51F2FBC5">
      <w:pPr>
        <w:snapToGrid w:val="0"/>
        <w:spacing w:line="360" w:lineRule="auto"/>
        <w:ind w:firstLine="720" w:firstLineChars="3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4BB65BBB">
      <w:pPr>
        <w:snapToGrid w:val="0"/>
        <w:spacing w:line="360" w:lineRule="auto"/>
        <w:ind w:firstLine="720" w:firstLineChars="3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本企业对上述声明内容的真实性负责。如有虚假，将依法承担相应责任。</w:t>
      </w:r>
    </w:p>
    <w:p w14:paraId="7B27A2D5">
      <w:pPr>
        <w:snapToGrid w:val="0"/>
        <w:spacing w:line="360" w:lineRule="auto"/>
        <w:ind w:firstLine="720" w:firstLineChars="3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w:t>
      </w:r>
    </w:p>
    <w:p w14:paraId="0E01E2A6">
      <w:pPr>
        <w:snapToGrid w:val="0"/>
        <w:spacing w:line="360" w:lineRule="auto"/>
        <w:ind w:firstLine="3600" w:firstLineChars="15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企业名称（盖章）：</w:t>
      </w:r>
    </w:p>
    <w:p w14:paraId="116428AF">
      <w:pPr>
        <w:snapToGrid w:val="0"/>
        <w:spacing w:line="360" w:lineRule="auto"/>
        <w:ind w:firstLine="720" w:firstLineChars="300"/>
        <w:rPr>
          <w:rFonts w:hint="eastAsia" w:ascii="仿宋" w:hAnsi="仿宋" w:eastAsia="仿宋"/>
          <w:color w:val="000000" w:themeColor="text1"/>
          <w:sz w:val="32"/>
          <w:szCs w:val="32"/>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日期：</w:t>
      </w:r>
    </w:p>
    <w:p w14:paraId="6814CE8E">
      <w:pPr>
        <w:spacing w:line="50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 xml:space="preserve">                                                 </w:t>
      </w:r>
    </w:p>
    <w:p w14:paraId="4A00BE86">
      <w:pPr>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1.从业人员、营业收入、资产总额填报上一年度数据，无上一年度数据的新成立企业可不填报。</w:t>
      </w:r>
    </w:p>
    <w:p w14:paraId="39010F32">
      <w:pPr>
        <w:snapToGrid w:val="0"/>
        <w:spacing w:line="360" w:lineRule="auto"/>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color w:val="000000" w:themeColor="text1"/>
          <w:szCs w:val="21"/>
          <w14:textFill>
            <w14:solidFill>
              <w14:schemeClr w14:val="tx1"/>
            </w14:solidFill>
          </w14:textFill>
        </w:rPr>
        <w:t>2.其他未列明行业。从业人员300人以下的为中小微型企业。其中，从业人员100人及以上的为中型企业；从业人员10人及以上的为小型企业；从业人员10人以下的为微型企业。</w:t>
      </w:r>
    </w:p>
    <w:p w14:paraId="5E6DF25E">
      <w:pPr>
        <w:snapToGrid w:val="0"/>
        <w:spacing w:line="360" w:lineRule="auto"/>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风险提示：</w:t>
      </w:r>
    </w:p>
    <w:p w14:paraId="7A0BD980">
      <w:pPr>
        <w:snapToGrid w:val="0"/>
        <w:spacing w:line="360" w:lineRule="auto"/>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1.对于非面向联合体的项目，在货物采购项目中，供应商提供的货物既有中型企业制造，也有小微企业制造的，不享受办法规定的小微企业扶持政策。</w:t>
      </w:r>
    </w:p>
    <w:p w14:paraId="4C656B80">
      <w:pPr>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3A6C7023">
      <w:pPr>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注：适用小微企业政策的请提供，未提供的不享受小微企业政策。</w:t>
      </w:r>
    </w:p>
    <w:sectPr>
      <w:headerReference r:id="rId12" w:type="first"/>
      <w:footerReference r:id="rId15" w:type="first"/>
      <w:headerReference r:id="rId11" w:type="default"/>
      <w:footerReference r:id="rId13" w:type="default"/>
      <w:footerReference r:id="rId14" w:type="even"/>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616B">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487E2">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F487E2">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B4FF">
    <w:pPr>
      <w:pStyle w:val="4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72C26">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B72C26">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4729">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9FDFF">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39FDFF">
                    <w:pPr>
                      <w:pStyle w:val="4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6A8F3">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A514A">
                          <w:pPr>
                            <w:pStyle w:val="4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9A514A">
                    <w:pPr>
                      <w:pStyle w:val="4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63D0">
    <w:pPr>
      <w:pStyle w:val="42"/>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F79FD">
                          <w:pPr>
                            <w:pStyle w:val="4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AF79FD">
                    <w:pPr>
                      <w:pStyle w:val="4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77A7">
    <w:pPr>
      <w:pStyle w:val="42"/>
      <w:framePr w:wrap="around" w:vAnchor="text" w:hAnchor="margin" w:xAlign="right" w:y="1"/>
      <w:rPr>
        <w:rStyle w:val="74"/>
      </w:rPr>
    </w:pPr>
    <w:r>
      <w:fldChar w:fldCharType="begin"/>
    </w:r>
    <w:r>
      <w:rPr>
        <w:rStyle w:val="74"/>
      </w:rPr>
      <w:instrText xml:space="preserve">PAGE  </w:instrText>
    </w:r>
    <w:r>
      <w:fldChar w:fldCharType="end"/>
    </w:r>
  </w:p>
  <w:p w14:paraId="6BCCD7B3">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D870">
    <w:pPr>
      <w:pStyle w:val="42"/>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94F6F">
                          <w:pPr>
                            <w:pStyle w:val="4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E94F6F">
                    <w:pPr>
                      <w:pStyle w:val="4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6A496">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A224">
    <w:pPr>
      <w:pStyle w:val="44"/>
      <w:pBdr>
        <w:bottom w:val="none" w:color="auto" w:sz="0" w:space="1"/>
      </w:pBdr>
      <w:bidi w:val="0"/>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E061">
    <w:pPr>
      <w:pStyle w:val="44"/>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B75F5">
    <w:pPr>
      <w:pStyle w:val="44"/>
      <w:pBdr>
        <w:bottom w:val="none" w:color="auto" w:sz="0" w:space="1"/>
      </w:pBdr>
    </w:pPr>
    <w:r>
      <w:t></w:t>
    </w:r>
    <w:r>
      <w:rPr>
        <w:rFonts w:hint="eastAsia"/>
      </w:rPr>
      <w:t xml:space="preserve">         </w:t>
    </w:r>
  </w:p>
  <w:p w14:paraId="0365411E">
    <w:pPr>
      <w:pStyle w:val="44"/>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73F9">
    <w:pPr>
      <w:pStyle w:val="44"/>
      <w:pBdr>
        <w:bottom w:val="none" w:color="auto" w:sz="0" w:space="1"/>
      </w:pBdr>
      <w:jc w:val="right"/>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0122">
    <w:pPr>
      <w:pStyle w:val="44"/>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596B22D"/>
    <w:multiLevelType w:val="singleLevel"/>
    <w:tmpl w:val="E596B22D"/>
    <w:lvl w:ilvl="0" w:tentative="0">
      <w:start w:val="6"/>
      <w:numFmt w:val="chineseCounting"/>
      <w:suff w:val="nothing"/>
      <w:lvlText w:val="%1、"/>
      <w:lvlJc w:val="left"/>
      <w:rPr>
        <w:rFonts w:hint="eastAsia"/>
      </w:rPr>
    </w:lvl>
  </w:abstractNum>
  <w:abstractNum w:abstractNumId="2">
    <w:nsid w:val="F5E80F08"/>
    <w:multiLevelType w:val="singleLevel"/>
    <w:tmpl w:val="F5E80F08"/>
    <w:lvl w:ilvl="0" w:tentative="0">
      <w:start w:val="23"/>
      <w:numFmt w:val="decimal"/>
      <w:suff w:val="space"/>
      <w:lvlText w:val="%1."/>
      <w:lvlJc w:val="left"/>
    </w:lvl>
  </w:abstractNum>
  <w:abstractNum w:abstractNumId="3">
    <w:nsid w:val="00000003"/>
    <w:multiLevelType w:val="singleLevel"/>
    <w:tmpl w:val="00000003"/>
    <w:lvl w:ilvl="0" w:tentative="0">
      <w:start w:val="2"/>
      <w:numFmt w:val="decimal"/>
      <w:suff w:val="nothing"/>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3B500D3E"/>
    <w:multiLevelType w:val="singleLevel"/>
    <w:tmpl w:val="3B500D3E"/>
    <w:lvl w:ilvl="0" w:tentative="0">
      <w:start w:val="1"/>
      <w:numFmt w:val="decimal"/>
      <w:suff w:val="nothing"/>
      <w:lvlText w:val="%1、"/>
      <w:lvlJc w:val="left"/>
    </w:lvl>
  </w:abstractNum>
  <w:abstractNum w:abstractNumId="6">
    <w:nsid w:val="58578A42"/>
    <w:multiLevelType w:val="singleLevel"/>
    <w:tmpl w:val="58578A42"/>
    <w:lvl w:ilvl="0" w:tentative="0">
      <w:start w:val="9"/>
      <w:numFmt w:val="decimal"/>
      <w:suff w:val="nothing"/>
      <w:lvlText w:val="%1、"/>
      <w:lvlJc w:val="left"/>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NTliMzFkNWEwMGM1Y2NhYTMwMWE1MzlhYzdjM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E5186"/>
    <w:rsid w:val="019C26CF"/>
    <w:rsid w:val="019F7441"/>
    <w:rsid w:val="01B37585"/>
    <w:rsid w:val="01D55165"/>
    <w:rsid w:val="01DF6BF8"/>
    <w:rsid w:val="01EC2C57"/>
    <w:rsid w:val="01FB2226"/>
    <w:rsid w:val="021C53FE"/>
    <w:rsid w:val="023266FE"/>
    <w:rsid w:val="025F0711"/>
    <w:rsid w:val="026B2E25"/>
    <w:rsid w:val="02824D4D"/>
    <w:rsid w:val="02B17AA1"/>
    <w:rsid w:val="02DC4B10"/>
    <w:rsid w:val="02DD76CE"/>
    <w:rsid w:val="02F36323"/>
    <w:rsid w:val="02F5619C"/>
    <w:rsid w:val="02FE29D1"/>
    <w:rsid w:val="0326446A"/>
    <w:rsid w:val="032D5555"/>
    <w:rsid w:val="036634D2"/>
    <w:rsid w:val="03772E0C"/>
    <w:rsid w:val="039838E8"/>
    <w:rsid w:val="03DD35E4"/>
    <w:rsid w:val="04076900"/>
    <w:rsid w:val="041A5A3B"/>
    <w:rsid w:val="042311BA"/>
    <w:rsid w:val="042B157A"/>
    <w:rsid w:val="045E39DC"/>
    <w:rsid w:val="048F763B"/>
    <w:rsid w:val="049F330E"/>
    <w:rsid w:val="04AA775C"/>
    <w:rsid w:val="04AF1889"/>
    <w:rsid w:val="04D357BF"/>
    <w:rsid w:val="04F66F48"/>
    <w:rsid w:val="05251E14"/>
    <w:rsid w:val="05436307"/>
    <w:rsid w:val="055076FC"/>
    <w:rsid w:val="05684DD5"/>
    <w:rsid w:val="05842FE2"/>
    <w:rsid w:val="05A16594"/>
    <w:rsid w:val="05A66D95"/>
    <w:rsid w:val="05A7762D"/>
    <w:rsid w:val="06061C7E"/>
    <w:rsid w:val="060E2E9D"/>
    <w:rsid w:val="060E5941"/>
    <w:rsid w:val="06110FAF"/>
    <w:rsid w:val="061D17DF"/>
    <w:rsid w:val="06493CA7"/>
    <w:rsid w:val="065A6178"/>
    <w:rsid w:val="066F1CF3"/>
    <w:rsid w:val="06930BB8"/>
    <w:rsid w:val="06BD60A6"/>
    <w:rsid w:val="06C831BB"/>
    <w:rsid w:val="06E01764"/>
    <w:rsid w:val="07074EC8"/>
    <w:rsid w:val="07222102"/>
    <w:rsid w:val="07245D42"/>
    <w:rsid w:val="07264C62"/>
    <w:rsid w:val="0779354C"/>
    <w:rsid w:val="07E37F3A"/>
    <w:rsid w:val="08061376"/>
    <w:rsid w:val="08452D77"/>
    <w:rsid w:val="086401F8"/>
    <w:rsid w:val="08751CAA"/>
    <w:rsid w:val="087E4C40"/>
    <w:rsid w:val="08830C2D"/>
    <w:rsid w:val="08A871D0"/>
    <w:rsid w:val="08C77EDE"/>
    <w:rsid w:val="08D66AD6"/>
    <w:rsid w:val="08DA33A3"/>
    <w:rsid w:val="08E80F13"/>
    <w:rsid w:val="09107EDE"/>
    <w:rsid w:val="09335624"/>
    <w:rsid w:val="0944690F"/>
    <w:rsid w:val="09535675"/>
    <w:rsid w:val="095F057D"/>
    <w:rsid w:val="09642282"/>
    <w:rsid w:val="09733572"/>
    <w:rsid w:val="09772C16"/>
    <w:rsid w:val="098353B5"/>
    <w:rsid w:val="09A92330"/>
    <w:rsid w:val="09B06B87"/>
    <w:rsid w:val="09C13146"/>
    <w:rsid w:val="09E04166"/>
    <w:rsid w:val="09EE2692"/>
    <w:rsid w:val="0A1C0718"/>
    <w:rsid w:val="0A3E7710"/>
    <w:rsid w:val="0A5B7E63"/>
    <w:rsid w:val="0A631A57"/>
    <w:rsid w:val="0A9114B0"/>
    <w:rsid w:val="0AA374A5"/>
    <w:rsid w:val="0AAB7649"/>
    <w:rsid w:val="0ABC5606"/>
    <w:rsid w:val="0B1E1CDD"/>
    <w:rsid w:val="0B30404E"/>
    <w:rsid w:val="0B4C6C14"/>
    <w:rsid w:val="0B547599"/>
    <w:rsid w:val="0B631A88"/>
    <w:rsid w:val="0B683D45"/>
    <w:rsid w:val="0B7F3F11"/>
    <w:rsid w:val="0B884417"/>
    <w:rsid w:val="0BEE69CD"/>
    <w:rsid w:val="0BF6188C"/>
    <w:rsid w:val="0BF73C91"/>
    <w:rsid w:val="0C170175"/>
    <w:rsid w:val="0C1E1FC0"/>
    <w:rsid w:val="0C413980"/>
    <w:rsid w:val="0C571A41"/>
    <w:rsid w:val="0C5C1171"/>
    <w:rsid w:val="0C5E1CBC"/>
    <w:rsid w:val="0C615B50"/>
    <w:rsid w:val="0C6630E7"/>
    <w:rsid w:val="0C8445DA"/>
    <w:rsid w:val="0C87121B"/>
    <w:rsid w:val="0CA520B2"/>
    <w:rsid w:val="0CC007F7"/>
    <w:rsid w:val="0CC617AC"/>
    <w:rsid w:val="0CD01471"/>
    <w:rsid w:val="0CE618DF"/>
    <w:rsid w:val="0CFE707A"/>
    <w:rsid w:val="0D063BDA"/>
    <w:rsid w:val="0D08375F"/>
    <w:rsid w:val="0D184CFB"/>
    <w:rsid w:val="0D355351"/>
    <w:rsid w:val="0D3C4B31"/>
    <w:rsid w:val="0D4A7419"/>
    <w:rsid w:val="0D4D11D8"/>
    <w:rsid w:val="0D50643D"/>
    <w:rsid w:val="0D827401"/>
    <w:rsid w:val="0D84094E"/>
    <w:rsid w:val="0D8A00E9"/>
    <w:rsid w:val="0D8D589E"/>
    <w:rsid w:val="0DA01C73"/>
    <w:rsid w:val="0DD63300"/>
    <w:rsid w:val="0DF50604"/>
    <w:rsid w:val="0DF702FE"/>
    <w:rsid w:val="0E060E51"/>
    <w:rsid w:val="0E4C16E7"/>
    <w:rsid w:val="0E5604B2"/>
    <w:rsid w:val="0E6D5D79"/>
    <w:rsid w:val="0E9D0089"/>
    <w:rsid w:val="0EB803EE"/>
    <w:rsid w:val="0EF94D4B"/>
    <w:rsid w:val="0F4958DC"/>
    <w:rsid w:val="0F515DF7"/>
    <w:rsid w:val="0F541AE2"/>
    <w:rsid w:val="0F596BA8"/>
    <w:rsid w:val="0F6248D2"/>
    <w:rsid w:val="0F693536"/>
    <w:rsid w:val="0F7B0511"/>
    <w:rsid w:val="0F7B76D9"/>
    <w:rsid w:val="0F816ACD"/>
    <w:rsid w:val="0F9832DB"/>
    <w:rsid w:val="0FA163C2"/>
    <w:rsid w:val="0FBF3FD2"/>
    <w:rsid w:val="0FBF7FF3"/>
    <w:rsid w:val="0FCE5613"/>
    <w:rsid w:val="101E2C79"/>
    <w:rsid w:val="10333963"/>
    <w:rsid w:val="105F1059"/>
    <w:rsid w:val="10601B53"/>
    <w:rsid w:val="10646583"/>
    <w:rsid w:val="107D4B15"/>
    <w:rsid w:val="108A3C80"/>
    <w:rsid w:val="10C26171"/>
    <w:rsid w:val="10F33360"/>
    <w:rsid w:val="10FC16EA"/>
    <w:rsid w:val="110F1D40"/>
    <w:rsid w:val="11266F33"/>
    <w:rsid w:val="11507751"/>
    <w:rsid w:val="118963A1"/>
    <w:rsid w:val="11BC24C2"/>
    <w:rsid w:val="11C6522A"/>
    <w:rsid w:val="11E104CC"/>
    <w:rsid w:val="11E20309"/>
    <w:rsid w:val="12255233"/>
    <w:rsid w:val="12530213"/>
    <w:rsid w:val="1265440D"/>
    <w:rsid w:val="127723A9"/>
    <w:rsid w:val="12862074"/>
    <w:rsid w:val="12883966"/>
    <w:rsid w:val="129E45B4"/>
    <w:rsid w:val="12D81596"/>
    <w:rsid w:val="13072A44"/>
    <w:rsid w:val="1332653D"/>
    <w:rsid w:val="133E70C5"/>
    <w:rsid w:val="135F4BE2"/>
    <w:rsid w:val="137B2A7B"/>
    <w:rsid w:val="139B1A0A"/>
    <w:rsid w:val="139D25C7"/>
    <w:rsid w:val="13BF3CE4"/>
    <w:rsid w:val="13D35C6C"/>
    <w:rsid w:val="141008D8"/>
    <w:rsid w:val="14125FE6"/>
    <w:rsid w:val="142E6473"/>
    <w:rsid w:val="144B682A"/>
    <w:rsid w:val="146D271E"/>
    <w:rsid w:val="14982588"/>
    <w:rsid w:val="149A5AD9"/>
    <w:rsid w:val="14A7619D"/>
    <w:rsid w:val="14E13025"/>
    <w:rsid w:val="150536C3"/>
    <w:rsid w:val="150C1963"/>
    <w:rsid w:val="151447A0"/>
    <w:rsid w:val="154A6454"/>
    <w:rsid w:val="15762120"/>
    <w:rsid w:val="159468C1"/>
    <w:rsid w:val="16052C80"/>
    <w:rsid w:val="164B1446"/>
    <w:rsid w:val="16A8729C"/>
    <w:rsid w:val="16B05824"/>
    <w:rsid w:val="16B33777"/>
    <w:rsid w:val="16BC70A7"/>
    <w:rsid w:val="16C6339E"/>
    <w:rsid w:val="16EB09AA"/>
    <w:rsid w:val="172F2D79"/>
    <w:rsid w:val="17557BEF"/>
    <w:rsid w:val="17927E96"/>
    <w:rsid w:val="17D1049D"/>
    <w:rsid w:val="17D349C1"/>
    <w:rsid w:val="17D35ABA"/>
    <w:rsid w:val="17D44A24"/>
    <w:rsid w:val="17E55FB8"/>
    <w:rsid w:val="180A4B76"/>
    <w:rsid w:val="18244F26"/>
    <w:rsid w:val="1830729E"/>
    <w:rsid w:val="1870062C"/>
    <w:rsid w:val="18817102"/>
    <w:rsid w:val="18820C52"/>
    <w:rsid w:val="18830A15"/>
    <w:rsid w:val="18852B28"/>
    <w:rsid w:val="188B5321"/>
    <w:rsid w:val="18AE2F08"/>
    <w:rsid w:val="19932372"/>
    <w:rsid w:val="19A20DD5"/>
    <w:rsid w:val="19AE03F1"/>
    <w:rsid w:val="1A071A03"/>
    <w:rsid w:val="1A1F16AE"/>
    <w:rsid w:val="1A2372C4"/>
    <w:rsid w:val="1A3B3DDB"/>
    <w:rsid w:val="1A3B5C77"/>
    <w:rsid w:val="1A8E4521"/>
    <w:rsid w:val="1A984BAD"/>
    <w:rsid w:val="1AA10CD0"/>
    <w:rsid w:val="1AB8220E"/>
    <w:rsid w:val="1AE4166C"/>
    <w:rsid w:val="1AF06CFB"/>
    <w:rsid w:val="1AF11B8D"/>
    <w:rsid w:val="1AF5418C"/>
    <w:rsid w:val="1B11359C"/>
    <w:rsid w:val="1B2A271F"/>
    <w:rsid w:val="1B4B13D0"/>
    <w:rsid w:val="1B530544"/>
    <w:rsid w:val="1B6E1C73"/>
    <w:rsid w:val="1B713184"/>
    <w:rsid w:val="1B86304B"/>
    <w:rsid w:val="1BA209CF"/>
    <w:rsid w:val="1BB4777D"/>
    <w:rsid w:val="1BD75AB8"/>
    <w:rsid w:val="1C0459C2"/>
    <w:rsid w:val="1C1B3B4A"/>
    <w:rsid w:val="1C243679"/>
    <w:rsid w:val="1C5172BA"/>
    <w:rsid w:val="1C6A2129"/>
    <w:rsid w:val="1C88086E"/>
    <w:rsid w:val="1C9F47F9"/>
    <w:rsid w:val="1CE7157E"/>
    <w:rsid w:val="1D266CE1"/>
    <w:rsid w:val="1D3872E5"/>
    <w:rsid w:val="1D3963AF"/>
    <w:rsid w:val="1D3D55C7"/>
    <w:rsid w:val="1D4A31E4"/>
    <w:rsid w:val="1D4A664D"/>
    <w:rsid w:val="1D6A673C"/>
    <w:rsid w:val="1D772CCF"/>
    <w:rsid w:val="1D856E81"/>
    <w:rsid w:val="1D9247AE"/>
    <w:rsid w:val="1DB567EC"/>
    <w:rsid w:val="1DF51A98"/>
    <w:rsid w:val="1E051CD9"/>
    <w:rsid w:val="1E3D060F"/>
    <w:rsid w:val="1E3F7D2E"/>
    <w:rsid w:val="1E4134E4"/>
    <w:rsid w:val="1E5062B3"/>
    <w:rsid w:val="1E523514"/>
    <w:rsid w:val="1E714A66"/>
    <w:rsid w:val="1E802593"/>
    <w:rsid w:val="1E8B6156"/>
    <w:rsid w:val="1EA703CC"/>
    <w:rsid w:val="1EAD11F7"/>
    <w:rsid w:val="1EB7330C"/>
    <w:rsid w:val="1ECE2E43"/>
    <w:rsid w:val="1F0A0FF3"/>
    <w:rsid w:val="1F112586"/>
    <w:rsid w:val="1F5771FF"/>
    <w:rsid w:val="1F744118"/>
    <w:rsid w:val="1FB87851"/>
    <w:rsid w:val="1FD52574"/>
    <w:rsid w:val="1FE868A9"/>
    <w:rsid w:val="20034907"/>
    <w:rsid w:val="20173E4B"/>
    <w:rsid w:val="204E48BC"/>
    <w:rsid w:val="207422CE"/>
    <w:rsid w:val="208921B3"/>
    <w:rsid w:val="20936298"/>
    <w:rsid w:val="20973DEB"/>
    <w:rsid w:val="20B26522"/>
    <w:rsid w:val="20B44310"/>
    <w:rsid w:val="20D83414"/>
    <w:rsid w:val="211116EB"/>
    <w:rsid w:val="21316635"/>
    <w:rsid w:val="216133FC"/>
    <w:rsid w:val="21D56769"/>
    <w:rsid w:val="21E52EF3"/>
    <w:rsid w:val="21F247A1"/>
    <w:rsid w:val="21FB5D7B"/>
    <w:rsid w:val="22015E94"/>
    <w:rsid w:val="220B1C3D"/>
    <w:rsid w:val="221D1D20"/>
    <w:rsid w:val="22334A87"/>
    <w:rsid w:val="22510CCD"/>
    <w:rsid w:val="225B2CCF"/>
    <w:rsid w:val="22BE6801"/>
    <w:rsid w:val="233500BF"/>
    <w:rsid w:val="23377FF7"/>
    <w:rsid w:val="236B425F"/>
    <w:rsid w:val="23836192"/>
    <w:rsid w:val="23901F29"/>
    <w:rsid w:val="239C0061"/>
    <w:rsid w:val="23B908A4"/>
    <w:rsid w:val="23E95BEF"/>
    <w:rsid w:val="23E96F21"/>
    <w:rsid w:val="23FD0064"/>
    <w:rsid w:val="24157BAC"/>
    <w:rsid w:val="243417E3"/>
    <w:rsid w:val="245375B0"/>
    <w:rsid w:val="24642C0A"/>
    <w:rsid w:val="24970DA1"/>
    <w:rsid w:val="24B22173"/>
    <w:rsid w:val="24B95AD9"/>
    <w:rsid w:val="24BE24DA"/>
    <w:rsid w:val="24CF5825"/>
    <w:rsid w:val="24D663E6"/>
    <w:rsid w:val="24D77F2B"/>
    <w:rsid w:val="2585779A"/>
    <w:rsid w:val="258B00E2"/>
    <w:rsid w:val="25A416A2"/>
    <w:rsid w:val="25A917A6"/>
    <w:rsid w:val="25BE27CC"/>
    <w:rsid w:val="25F74A5C"/>
    <w:rsid w:val="26133FCE"/>
    <w:rsid w:val="2628662C"/>
    <w:rsid w:val="262D45DE"/>
    <w:rsid w:val="26871DC8"/>
    <w:rsid w:val="26966E4D"/>
    <w:rsid w:val="26A53EF9"/>
    <w:rsid w:val="26A94201"/>
    <w:rsid w:val="26AC274F"/>
    <w:rsid w:val="26AE6CBB"/>
    <w:rsid w:val="26DB434F"/>
    <w:rsid w:val="26E7798A"/>
    <w:rsid w:val="27044A29"/>
    <w:rsid w:val="271C7216"/>
    <w:rsid w:val="271D34C8"/>
    <w:rsid w:val="273121C1"/>
    <w:rsid w:val="273F7692"/>
    <w:rsid w:val="276142BF"/>
    <w:rsid w:val="27783712"/>
    <w:rsid w:val="27907362"/>
    <w:rsid w:val="27C543F8"/>
    <w:rsid w:val="28333E1D"/>
    <w:rsid w:val="28454BD6"/>
    <w:rsid w:val="28455253"/>
    <w:rsid w:val="28551971"/>
    <w:rsid w:val="285B1C53"/>
    <w:rsid w:val="2872303B"/>
    <w:rsid w:val="2895052E"/>
    <w:rsid w:val="289F7086"/>
    <w:rsid w:val="28C32028"/>
    <w:rsid w:val="28CC490F"/>
    <w:rsid w:val="28DE40AA"/>
    <w:rsid w:val="292439B7"/>
    <w:rsid w:val="29345E77"/>
    <w:rsid w:val="29417383"/>
    <w:rsid w:val="294C65AD"/>
    <w:rsid w:val="29806583"/>
    <w:rsid w:val="298B3C4C"/>
    <w:rsid w:val="29BD7D3C"/>
    <w:rsid w:val="29F26D24"/>
    <w:rsid w:val="2A15033F"/>
    <w:rsid w:val="2A1662C1"/>
    <w:rsid w:val="2A1C7367"/>
    <w:rsid w:val="2A2815FA"/>
    <w:rsid w:val="2A6D6092"/>
    <w:rsid w:val="2A7D76B4"/>
    <w:rsid w:val="2A922793"/>
    <w:rsid w:val="2AE25878"/>
    <w:rsid w:val="2AF15261"/>
    <w:rsid w:val="2B09293F"/>
    <w:rsid w:val="2B21546A"/>
    <w:rsid w:val="2B437463"/>
    <w:rsid w:val="2B4465FE"/>
    <w:rsid w:val="2B7807EE"/>
    <w:rsid w:val="2B8C1342"/>
    <w:rsid w:val="2B9354B8"/>
    <w:rsid w:val="2BA50BF7"/>
    <w:rsid w:val="2BBF00EC"/>
    <w:rsid w:val="2BC37CFD"/>
    <w:rsid w:val="2BD5237F"/>
    <w:rsid w:val="2BE536CE"/>
    <w:rsid w:val="2BE758D9"/>
    <w:rsid w:val="2BEE6AE1"/>
    <w:rsid w:val="2BEE7F83"/>
    <w:rsid w:val="2BF346BB"/>
    <w:rsid w:val="2C09049E"/>
    <w:rsid w:val="2C0A653C"/>
    <w:rsid w:val="2C191F85"/>
    <w:rsid w:val="2C1D1F59"/>
    <w:rsid w:val="2CE82D6F"/>
    <w:rsid w:val="2D052664"/>
    <w:rsid w:val="2D343236"/>
    <w:rsid w:val="2D575011"/>
    <w:rsid w:val="2DAA0707"/>
    <w:rsid w:val="2DBD4B32"/>
    <w:rsid w:val="2DD15014"/>
    <w:rsid w:val="2DF72DE4"/>
    <w:rsid w:val="2E0220AF"/>
    <w:rsid w:val="2E3330F9"/>
    <w:rsid w:val="2E4B082A"/>
    <w:rsid w:val="2E5D4E86"/>
    <w:rsid w:val="2E5D790B"/>
    <w:rsid w:val="2E884A21"/>
    <w:rsid w:val="2E9A3C18"/>
    <w:rsid w:val="2EBB0FEE"/>
    <w:rsid w:val="2EC63002"/>
    <w:rsid w:val="2F0A6B38"/>
    <w:rsid w:val="2F633E2C"/>
    <w:rsid w:val="2F946CCB"/>
    <w:rsid w:val="2F991602"/>
    <w:rsid w:val="2F9E23BE"/>
    <w:rsid w:val="2FB67708"/>
    <w:rsid w:val="2FD25781"/>
    <w:rsid w:val="2FDC745C"/>
    <w:rsid w:val="2FEA30C6"/>
    <w:rsid w:val="2FFD7934"/>
    <w:rsid w:val="30733ACD"/>
    <w:rsid w:val="3082649B"/>
    <w:rsid w:val="308C3862"/>
    <w:rsid w:val="309379D8"/>
    <w:rsid w:val="30953FEB"/>
    <w:rsid w:val="30A270F7"/>
    <w:rsid w:val="30DF1478"/>
    <w:rsid w:val="30EC586F"/>
    <w:rsid w:val="319C6071"/>
    <w:rsid w:val="31A23945"/>
    <w:rsid w:val="31AC537E"/>
    <w:rsid w:val="31DF06E9"/>
    <w:rsid w:val="31E3679B"/>
    <w:rsid w:val="31E732FD"/>
    <w:rsid w:val="31E879A5"/>
    <w:rsid w:val="322841C1"/>
    <w:rsid w:val="32517576"/>
    <w:rsid w:val="32B23C2D"/>
    <w:rsid w:val="32BE5C2C"/>
    <w:rsid w:val="32C9683C"/>
    <w:rsid w:val="32CD7542"/>
    <w:rsid w:val="32FB6478"/>
    <w:rsid w:val="33263B3F"/>
    <w:rsid w:val="336963EB"/>
    <w:rsid w:val="337E29D9"/>
    <w:rsid w:val="33810A0F"/>
    <w:rsid w:val="33816EEB"/>
    <w:rsid w:val="33E32C9F"/>
    <w:rsid w:val="33EB55CD"/>
    <w:rsid w:val="33EC4C02"/>
    <w:rsid w:val="340D2360"/>
    <w:rsid w:val="3410665D"/>
    <w:rsid w:val="34211214"/>
    <w:rsid w:val="342E63AB"/>
    <w:rsid w:val="34787EAB"/>
    <w:rsid w:val="347C28F2"/>
    <w:rsid w:val="34950E68"/>
    <w:rsid w:val="34986E94"/>
    <w:rsid w:val="34AF62C9"/>
    <w:rsid w:val="34CB4388"/>
    <w:rsid w:val="34D74719"/>
    <w:rsid w:val="34FA6E12"/>
    <w:rsid w:val="354D7158"/>
    <w:rsid w:val="358D5588"/>
    <w:rsid w:val="36085571"/>
    <w:rsid w:val="363A3B40"/>
    <w:rsid w:val="365302AE"/>
    <w:rsid w:val="3655745F"/>
    <w:rsid w:val="36607A0A"/>
    <w:rsid w:val="366E227C"/>
    <w:rsid w:val="366F2E0D"/>
    <w:rsid w:val="367B6A5C"/>
    <w:rsid w:val="36A74ADA"/>
    <w:rsid w:val="36AD60D5"/>
    <w:rsid w:val="36B224F9"/>
    <w:rsid w:val="36C11399"/>
    <w:rsid w:val="36EA608B"/>
    <w:rsid w:val="36EC0CC9"/>
    <w:rsid w:val="373F410B"/>
    <w:rsid w:val="37AF5C6D"/>
    <w:rsid w:val="37EE7094"/>
    <w:rsid w:val="37EF629C"/>
    <w:rsid w:val="38296C89"/>
    <w:rsid w:val="383002EB"/>
    <w:rsid w:val="38586797"/>
    <w:rsid w:val="385D15DF"/>
    <w:rsid w:val="38B67CF6"/>
    <w:rsid w:val="38BC0149"/>
    <w:rsid w:val="38D87D1C"/>
    <w:rsid w:val="3919554B"/>
    <w:rsid w:val="39636459"/>
    <w:rsid w:val="396B7F6C"/>
    <w:rsid w:val="397A6819"/>
    <w:rsid w:val="39B417A9"/>
    <w:rsid w:val="39E915D7"/>
    <w:rsid w:val="39FC5695"/>
    <w:rsid w:val="3A006D8E"/>
    <w:rsid w:val="3A013C75"/>
    <w:rsid w:val="3A085499"/>
    <w:rsid w:val="3A3651E5"/>
    <w:rsid w:val="3A744481"/>
    <w:rsid w:val="3A8C7BEF"/>
    <w:rsid w:val="3A906246"/>
    <w:rsid w:val="3AB177F8"/>
    <w:rsid w:val="3ABF6D4C"/>
    <w:rsid w:val="3AC930A0"/>
    <w:rsid w:val="3B103F10"/>
    <w:rsid w:val="3B1918E3"/>
    <w:rsid w:val="3B2349B7"/>
    <w:rsid w:val="3B317746"/>
    <w:rsid w:val="3B616CFF"/>
    <w:rsid w:val="3B6259F6"/>
    <w:rsid w:val="3B976654"/>
    <w:rsid w:val="3BC01EFC"/>
    <w:rsid w:val="3BCA786A"/>
    <w:rsid w:val="3BD31E2F"/>
    <w:rsid w:val="3BE42827"/>
    <w:rsid w:val="3BF15831"/>
    <w:rsid w:val="3C105946"/>
    <w:rsid w:val="3C471448"/>
    <w:rsid w:val="3C5F759A"/>
    <w:rsid w:val="3C6C525A"/>
    <w:rsid w:val="3C99739B"/>
    <w:rsid w:val="3CCE23CB"/>
    <w:rsid w:val="3CD17D17"/>
    <w:rsid w:val="3D3C7F39"/>
    <w:rsid w:val="3D440F09"/>
    <w:rsid w:val="3D4504A0"/>
    <w:rsid w:val="3D4879E8"/>
    <w:rsid w:val="3D8734BB"/>
    <w:rsid w:val="3D9A11D4"/>
    <w:rsid w:val="3DA16D89"/>
    <w:rsid w:val="3DA364BE"/>
    <w:rsid w:val="3DE041CB"/>
    <w:rsid w:val="3E0D48F6"/>
    <w:rsid w:val="3E173A67"/>
    <w:rsid w:val="3E1868B4"/>
    <w:rsid w:val="3E3027D7"/>
    <w:rsid w:val="3E377251"/>
    <w:rsid w:val="3E42664B"/>
    <w:rsid w:val="3E5A7334"/>
    <w:rsid w:val="3E7B5D6B"/>
    <w:rsid w:val="3E843E66"/>
    <w:rsid w:val="3E8F51FE"/>
    <w:rsid w:val="3E926F87"/>
    <w:rsid w:val="3E9A59DE"/>
    <w:rsid w:val="3EAF4836"/>
    <w:rsid w:val="3EC33DFA"/>
    <w:rsid w:val="3EEF0E2E"/>
    <w:rsid w:val="3F060E16"/>
    <w:rsid w:val="3F1D1096"/>
    <w:rsid w:val="3F2F0234"/>
    <w:rsid w:val="3F6363FE"/>
    <w:rsid w:val="3F6B247E"/>
    <w:rsid w:val="3F736254"/>
    <w:rsid w:val="3F756B8F"/>
    <w:rsid w:val="3F866AD9"/>
    <w:rsid w:val="3F95482B"/>
    <w:rsid w:val="3FCB05C2"/>
    <w:rsid w:val="40045C0D"/>
    <w:rsid w:val="4019356B"/>
    <w:rsid w:val="40592157"/>
    <w:rsid w:val="406E1CAE"/>
    <w:rsid w:val="408449BE"/>
    <w:rsid w:val="40A0133A"/>
    <w:rsid w:val="40C31A53"/>
    <w:rsid w:val="40FF545D"/>
    <w:rsid w:val="410067C8"/>
    <w:rsid w:val="416E7D4C"/>
    <w:rsid w:val="418F0D2A"/>
    <w:rsid w:val="41C25D13"/>
    <w:rsid w:val="41D01505"/>
    <w:rsid w:val="42474939"/>
    <w:rsid w:val="424C3C57"/>
    <w:rsid w:val="42613FF3"/>
    <w:rsid w:val="42660D96"/>
    <w:rsid w:val="428667D2"/>
    <w:rsid w:val="42CD1CE0"/>
    <w:rsid w:val="42E1381E"/>
    <w:rsid w:val="42ED6459"/>
    <w:rsid w:val="42FE58DD"/>
    <w:rsid w:val="430976F7"/>
    <w:rsid w:val="43174B3D"/>
    <w:rsid w:val="434B790E"/>
    <w:rsid w:val="43572C6E"/>
    <w:rsid w:val="435A321B"/>
    <w:rsid w:val="4360274F"/>
    <w:rsid w:val="438947EE"/>
    <w:rsid w:val="43977AB6"/>
    <w:rsid w:val="43A3342B"/>
    <w:rsid w:val="43C77C27"/>
    <w:rsid w:val="43DE09EE"/>
    <w:rsid w:val="44002FAD"/>
    <w:rsid w:val="44041328"/>
    <w:rsid w:val="442B349E"/>
    <w:rsid w:val="449101DD"/>
    <w:rsid w:val="449D2805"/>
    <w:rsid w:val="44DE1391"/>
    <w:rsid w:val="451B225C"/>
    <w:rsid w:val="452410C9"/>
    <w:rsid w:val="45317DFB"/>
    <w:rsid w:val="453C3DB3"/>
    <w:rsid w:val="456D3CE4"/>
    <w:rsid w:val="4579042C"/>
    <w:rsid w:val="457F0571"/>
    <w:rsid w:val="45851176"/>
    <w:rsid w:val="45C63B94"/>
    <w:rsid w:val="45F4428E"/>
    <w:rsid w:val="46056988"/>
    <w:rsid w:val="460E7DA5"/>
    <w:rsid w:val="46422483"/>
    <w:rsid w:val="465054AF"/>
    <w:rsid w:val="4659254A"/>
    <w:rsid w:val="465B0637"/>
    <w:rsid w:val="465E3F0D"/>
    <w:rsid w:val="466A16E6"/>
    <w:rsid w:val="466B2BA2"/>
    <w:rsid w:val="46893F2B"/>
    <w:rsid w:val="46C4686E"/>
    <w:rsid w:val="46C978C9"/>
    <w:rsid w:val="46CD209E"/>
    <w:rsid w:val="46F838C8"/>
    <w:rsid w:val="477B778F"/>
    <w:rsid w:val="478203EC"/>
    <w:rsid w:val="479C6CE9"/>
    <w:rsid w:val="47A5352E"/>
    <w:rsid w:val="47B025FA"/>
    <w:rsid w:val="47DB74B4"/>
    <w:rsid w:val="4809698F"/>
    <w:rsid w:val="4811697D"/>
    <w:rsid w:val="48383CC7"/>
    <w:rsid w:val="48472A7B"/>
    <w:rsid w:val="484D6551"/>
    <w:rsid w:val="487A3E25"/>
    <w:rsid w:val="488B5503"/>
    <w:rsid w:val="48937E21"/>
    <w:rsid w:val="489A0361"/>
    <w:rsid w:val="48B94FF3"/>
    <w:rsid w:val="48D21567"/>
    <w:rsid w:val="48E37AAB"/>
    <w:rsid w:val="48E60FEF"/>
    <w:rsid w:val="48FD4B4C"/>
    <w:rsid w:val="48FF4E0C"/>
    <w:rsid w:val="490A68E0"/>
    <w:rsid w:val="491055FE"/>
    <w:rsid w:val="495F5B3E"/>
    <w:rsid w:val="496F77D7"/>
    <w:rsid w:val="497654FD"/>
    <w:rsid w:val="49791052"/>
    <w:rsid w:val="49AB1508"/>
    <w:rsid w:val="49B00A5E"/>
    <w:rsid w:val="49B64211"/>
    <w:rsid w:val="49EF2A92"/>
    <w:rsid w:val="49F6167F"/>
    <w:rsid w:val="4A064FA0"/>
    <w:rsid w:val="4A16615C"/>
    <w:rsid w:val="4A19102C"/>
    <w:rsid w:val="4A4424D7"/>
    <w:rsid w:val="4A6D6E2B"/>
    <w:rsid w:val="4A8810AE"/>
    <w:rsid w:val="4AB82D0F"/>
    <w:rsid w:val="4AEB7664"/>
    <w:rsid w:val="4AFD7C19"/>
    <w:rsid w:val="4B0567D1"/>
    <w:rsid w:val="4B232878"/>
    <w:rsid w:val="4B236AAE"/>
    <w:rsid w:val="4B707271"/>
    <w:rsid w:val="4B9739F7"/>
    <w:rsid w:val="4BE85FBF"/>
    <w:rsid w:val="4BEE2503"/>
    <w:rsid w:val="4C245A30"/>
    <w:rsid w:val="4CB6685F"/>
    <w:rsid w:val="4CC367FE"/>
    <w:rsid w:val="4CE75EFE"/>
    <w:rsid w:val="4D077F3C"/>
    <w:rsid w:val="4D123355"/>
    <w:rsid w:val="4D2A3B31"/>
    <w:rsid w:val="4D312C52"/>
    <w:rsid w:val="4D5F34C8"/>
    <w:rsid w:val="4D905305"/>
    <w:rsid w:val="4D964A72"/>
    <w:rsid w:val="4D9C1254"/>
    <w:rsid w:val="4DEE43D6"/>
    <w:rsid w:val="4E000346"/>
    <w:rsid w:val="4E5403C0"/>
    <w:rsid w:val="4E793892"/>
    <w:rsid w:val="4E800872"/>
    <w:rsid w:val="4E9B4517"/>
    <w:rsid w:val="4EC569ED"/>
    <w:rsid w:val="4ED50EA1"/>
    <w:rsid w:val="4EEC050C"/>
    <w:rsid w:val="4F104EC3"/>
    <w:rsid w:val="4F2F7C7D"/>
    <w:rsid w:val="4F47354A"/>
    <w:rsid w:val="4F731D09"/>
    <w:rsid w:val="4F886166"/>
    <w:rsid w:val="4F911C54"/>
    <w:rsid w:val="4FD94F44"/>
    <w:rsid w:val="4FE625E0"/>
    <w:rsid w:val="4FED6EB1"/>
    <w:rsid w:val="4FF91384"/>
    <w:rsid w:val="5021480F"/>
    <w:rsid w:val="50325419"/>
    <w:rsid w:val="50830378"/>
    <w:rsid w:val="50962ECB"/>
    <w:rsid w:val="509C7D99"/>
    <w:rsid w:val="50A42E38"/>
    <w:rsid w:val="50A4577F"/>
    <w:rsid w:val="50AC5280"/>
    <w:rsid w:val="50B73D1F"/>
    <w:rsid w:val="50BD5BC9"/>
    <w:rsid w:val="50C11EEE"/>
    <w:rsid w:val="50E97CFC"/>
    <w:rsid w:val="50FA4028"/>
    <w:rsid w:val="510D65B7"/>
    <w:rsid w:val="511157AB"/>
    <w:rsid w:val="5142540C"/>
    <w:rsid w:val="518832C8"/>
    <w:rsid w:val="519D3C50"/>
    <w:rsid w:val="51A0432A"/>
    <w:rsid w:val="51A86090"/>
    <w:rsid w:val="51B7396D"/>
    <w:rsid w:val="51FF1C91"/>
    <w:rsid w:val="522E4CC3"/>
    <w:rsid w:val="52320A18"/>
    <w:rsid w:val="52373648"/>
    <w:rsid w:val="5244713B"/>
    <w:rsid w:val="52555263"/>
    <w:rsid w:val="525C6633"/>
    <w:rsid w:val="52615633"/>
    <w:rsid w:val="526F4DE4"/>
    <w:rsid w:val="52977FD4"/>
    <w:rsid w:val="52A25790"/>
    <w:rsid w:val="52A96B6F"/>
    <w:rsid w:val="52B45975"/>
    <w:rsid w:val="52D94AA4"/>
    <w:rsid w:val="52EA3A62"/>
    <w:rsid w:val="52F50BB8"/>
    <w:rsid w:val="53097272"/>
    <w:rsid w:val="531427E9"/>
    <w:rsid w:val="53544462"/>
    <w:rsid w:val="5397158E"/>
    <w:rsid w:val="54013861"/>
    <w:rsid w:val="54487265"/>
    <w:rsid w:val="544D6070"/>
    <w:rsid w:val="54605E1E"/>
    <w:rsid w:val="547B7086"/>
    <w:rsid w:val="549528C2"/>
    <w:rsid w:val="54B3506A"/>
    <w:rsid w:val="54CA0D16"/>
    <w:rsid w:val="54DD4057"/>
    <w:rsid w:val="54E7490F"/>
    <w:rsid w:val="550764A4"/>
    <w:rsid w:val="550B2BF6"/>
    <w:rsid w:val="55214EB5"/>
    <w:rsid w:val="552B5791"/>
    <w:rsid w:val="55364EFD"/>
    <w:rsid w:val="555D4828"/>
    <w:rsid w:val="557A4C8B"/>
    <w:rsid w:val="558931E1"/>
    <w:rsid w:val="55923347"/>
    <w:rsid w:val="55925180"/>
    <w:rsid w:val="55983B1B"/>
    <w:rsid w:val="55A8376B"/>
    <w:rsid w:val="55CF50BF"/>
    <w:rsid w:val="55D62B60"/>
    <w:rsid w:val="55DC29B6"/>
    <w:rsid w:val="55DD4241"/>
    <w:rsid w:val="566B6D1E"/>
    <w:rsid w:val="567B4E54"/>
    <w:rsid w:val="56F70918"/>
    <w:rsid w:val="57032A2C"/>
    <w:rsid w:val="570F5219"/>
    <w:rsid w:val="571E62EA"/>
    <w:rsid w:val="572A6725"/>
    <w:rsid w:val="575D12B5"/>
    <w:rsid w:val="57610A87"/>
    <w:rsid w:val="577B1140"/>
    <w:rsid w:val="577B7F21"/>
    <w:rsid w:val="577F181B"/>
    <w:rsid w:val="57825F9E"/>
    <w:rsid w:val="578942F7"/>
    <w:rsid w:val="57921984"/>
    <w:rsid w:val="579737F0"/>
    <w:rsid w:val="57AB7B30"/>
    <w:rsid w:val="57AF5251"/>
    <w:rsid w:val="57B26373"/>
    <w:rsid w:val="57B63F04"/>
    <w:rsid w:val="57CD20C2"/>
    <w:rsid w:val="57D675AB"/>
    <w:rsid w:val="57D73717"/>
    <w:rsid w:val="57D95FDD"/>
    <w:rsid w:val="584C65E2"/>
    <w:rsid w:val="58917D2F"/>
    <w:rsid w:val="5894085C"/>
    <w:rsid w:val="58AE4F0C"/>
    <w:rsid w:val="58B85899"/>
    <w:rsid w:val="58E363A9"/>
    <w:rsid w:val="58ED7047"/>
    <w:rsid w:val="59166304"/>
    <w:rsid w:val="595263FD"/>
    <w:rsid w:val="595E1678"/>
    <w:rsid w:val="596D5BD4"/>
    <w:rsid w:val="597E3DD8"/>
    <w:rsid w:val="59F80043"/>
    <w:rsid w:val="5A09252F"/>
    <w:rsid w:val="5A0B2778"/>
    <w:rsid w:val="5A0D1981"/>
    <w:rsid w:val="5A2A7C7B"/>
    <w:rsid w:val="5A3E2560"/>
    <w:rsid w:val="5A4411FB"/>
    <w:rsid w:val="5A5D3B6E"/>
    <w:rsid w:val="5A637A76"/>
    <w:rsid w:val="5A6D33BA"/>
    <w:rsid w:val="5A792B1F"/>
    <w:rsid w:val="5A874767"/>
    <w:rsid w:val="5AA85BE2"/>
    <w:rsid w:val="5AAD6F28"/>
    <w:rsid w:val="5AD63A24"/>
    <w:rsid w:val="5B2E1A1D"/>
    <w:rsid w:val="5B843A1C"/>
    <w:rsid w:val="5B873E3F"/>
    <w:rsid w:val="5BDF44D5"/>
    <w:rsid w:val="5BE43222"/>
    <w:rsid w:val="5C02690E"/>
    <w:rsid w:val="5C03721F"/>
    <w:rsid w:val="5C196DA7"/>
    <w:rsid w:val="5C2A048C"/>
    <w:rsid w:val="5C435E21"/>
    <w:rsid w:val="5C80234E"/>
    <w:rsid w:val="5C8A680C"/>
    <w:rsid w:val="5CF5334C"/>
    <w:rsid w:val="5D0C4701"/>
    <w:rsid w:val="5D0F0395"/>
    <w:rsid w:val="5D221076"/>
    <w:rsid w:val="5D361092"/>
    <w:rsid w:val="5D3715D8"/>
    <w:rsid w:val="5D397964"/>
    <w:rsid w:val="5D597720"/>
    <w:rsid w:val="5D5A391C"/>
    <w:rsid w:val="5D5F10C0"/>
    <w:rsid w:val="5D891B7B"/>
    <w:rsid w:val="5D920C30"/>
    <w:rsid w:val="5DAD38EE"/>
    <w:rsid w:val="5DB85AE5"/>
    <w:rsid w:val="5E006862"/>
    <w:rsid w:val="5E0207B9"/>
    <w:rsid w:val="5E1834A1"/>
    <w:rsid w:val="5E261785"/>
    <w:rsid w:val="5E4A7017"/>
    <w:rsid w:val="5E552BBA"/>
    <w:rsid w:val="5E581A88"/>
    <w:rsid w:val="5E611C10"/>
    <w:rsid w:val="5E7A0F3F"/>
    <w:rsid w:val="5EA93E10"/>
    <w:rsid w:val="5EC11E59"/>
    <w:rsid w:val="5EFC7377"/>
    <w:rsid w:val="5F051DCE"/>
    <w:rsid w:val="5F06174D"/>
    <w:rsid w:val="5F3A3602"/>
    <w:rsid w:val="5F3A658C"/>
    <w:rsid w:val="5F45733B"/>
    <w:rsid w:val="5F6277C6"/>
    <w:rsid w:val="5F6D0B1D"/>
    <w:rsid w:val="5F85487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45E45"/>
    <w:rsid w:val="61654E3F"/>
    <w:rsid w:val="6182292A"/>
    <w:rsid w:val="61864411"/>
    <w:rsid w:val="619F7F92"/>
    <w:rsid w:val="61E81EE3"/>
    <w:rsid w:val="61F94C26"/>
    <w:rsid w:val="61FB3293"/>
    <w:rsid w:val="62000E56"/>
    <w:rsid w:val="620E29EE"/>
    <w:rsid w:val="624F3E49"/>
    <w:rsid w:val="62632286"/>
    <w:rsid w:val="627E4805"/>
    <w:rsid w:val="62885958"/>
    <w:rsid w:val="62D42564"/>
    <w:rsid w:val="62D47A8F"/>
    <w:rsid w:val="62F40B65"/>
    <w:rsid w:val="62FC2CFE"/>
    <w:rsid w:val="63024505"/>
    <w:rsid w:val="631808D5"/>
    <w:rsid w:val="635600A5"/>
    <w:rsid w:val="635B1DB5"/>
    <w:rsid w:val="63711FED"/>
    <w:rsid w:val="63880DDC"/>
    <w:rsid w:val="638D750D"/>
    <w:rsid w:val="63AC6CC0"/>
    <w:rsid w:val="63B07D2A"/>
    <w:rsid w:val="64055776"/>
    <w:rsid w:val="641B4F98"/>
    <w:rsid w:val="64240056"/>
    <w:rsid w:val="643D592C"/>
    <w:rsid w:val="643E143A"/>
    <w:rsid w:val="64491666"/>
    <w:rsid w:val="648B6EEF"/>
    <w:rsid w:val="64C158BF"/>
    <w:rsid w:val="64CE2EAA"/>
    <w:rsid w:val="653C3090"/>
    <w:rsid w:val="65854376"/>
    <w:rsid w:val="658767BE"/>
    <w:rsid w:val="65892531"/>
    <w:rsid w:val="658E5B0E"/>
    <w:rsid w:val="65BB5336"/>
    <w:rsid w:val="65BE3902"/>
    <w:rsid w:val="65C23955"/>
    <w:rsid w:val="66195831"/>
    <w:rsid w:val="662E75B1"/>
    <w:rsid w:val="66342C2E"/>
    <w:rsid w:val="663E784C"/>
    <w:rsid w:val="664452C4"/>
    <w:rsid w:val="668B6A45"/>
    <w:rsid w:val="6697735C"/>
    <w:rsid w:val="671372D5"/>
    <w:rsid w:val="671E7260"/>
    <w:rsid w:val="672629DF"/>
    <w:rsid w:val="672A7606"/>
    <w:rsid w:val="672F3F24"/>
    <w:rsid w:val="673E055F"/>
    <w:rsid w:val="67551CE3"/>
    <w:rsid w:val="676B7EE2"/>
    <w:rsid w:val="67A22552"/>
    <w:rsid w:val="67B22DCC"/>
    <w:rsid w:val="67BE71AA"/>
    <w:rsid w:val="67D90273"/>
    <w:rsid w:val="67DE5875"/>
    <w:rsid w:val="67E55852"/>
    <w:rsid w:val="67EB1AB4"/>
    <w:rsid w:val="67FA1285"/>
    <w:rsid w:val="6816685E"/>
    <w:rsid w:val="68551F4F"/>
    <w:rsid w:val="687C10C9"/>
    <w:rsid w:val="68840C16"/>
    <w:rsid w:val="68876EFB"/>
    <w:rsid w:val="68884654"/>
    <w:rsid w:val="689F444F"/>
    <w:rsid w:val="68B96DBB"/>
    <w:rsid w:val="68CA2805"/>
    <w:rsid w:val="68E00250"/>
    <w:rsid w:val="68E937A3"/>
    <w:rsid w:val="693E15D3"/>
    <w:rsid w:val="69623E63"/>
    <w:rsid w:val="69627681"/>
    <w:rsid w:val="6977531D"/>
    <w:rsid w:val="69C15E0F"/>
    <w:rsid w:val="69CC2BFF"/>
    <w:rsid w:val="69FD55B8"/>
    <w:rsid w:val="6A0B1C62"/>
    <w:rsid w:val="6A2406C8"/>
    <w:rsid w:val="6AC4172D"/>
    <w:rsid w:val="6ACC2D7B"/>
    <w:rsid w:val="6ADE0BD1"/>
    <w:rsid w:val="6AE96859"/>
    <w:rsid w:val="6B147746"/>
    <w:rsid w:val="6B24787C"/>
    <w:rsid w:val="6B3B4041"/>
    <w:rsid w:val="6B573233"/>
    <w:rsid w:val="6B5B6274"/>
    <w:rsid w:val="6B71025C"/>
    <w:rsid w:val="6B935D53"/>
    <w:rsid w:val="6B970CB3"/>
    <w:rsid w:val="6BB45640"/>
    <w:rsid w:val="6BDB5825"/>
    <w:rsid w:val="6BDC5E2B"/>
    <w:rsid w:val="6C196F71"/>
    <w:rsid w:val="6C226FCB"/>
    <w:rsid w:val="6C23202A"/>
    <w:rsid w:val="6C31226F"/>
    <w:rsid w:val="6C552F0B"/>
    <w:rsid w:val="6C5F4A86"/>
    <w:rsid w:val="6C8C67B7"/>
    <w:rsid w:val="6C9D744C"/>
    <w:rsid w:val="6D167928"/>
    <w:rsid w:val="6D26299B"/>
    <w:rsid w:val="6D4772EC"/>
    <w:rsid w:val="6D9078AF"/>
    <w:rsid w:val="6DAA3FEF"/>
    <w:rsid w:val="6DC0172B"/>
    <w:rsid w:val="6DCB690C"/>
    <w:rsid w:val="6DD41A5B"/>
    <w:rsid w:val="6DF43C2E"/>
    <w:rsid w:val="6DF51CA3"/>
    <w:rsid w:val="6E0732C3"/>
    <w:rsid w:val="6E831125"/>
    <w:rsid w:val="6E8335BD"/>
    <w:rsid w:val="6E8E12EF"/>
    <w:rsid w:val="6E972936"/>
    <w:rsid w:val="6EA6211A"/>
    <w:rsid w:val="6EC60816"/>
    <w:rsid w:val="6EC66EAA"/>
    <w:rsid w:val="6ED446C5"/>
    <w:rsid w:val="6ED529FF"/>
    <w:rsid w:val="6F1E43C5"/>
    <w:rsid w:val="6F2A7D94"/>
    <w:rsid w:val="6F5E5E93"/>
    <w:rsid w:val="6F8331F1"/>
    <w:rsid w:val="6FAE1A09"/>
    <w:rsid w:val="6FB252F7"/>
    <w:rsid w:val="6FD75BF8"/>
    <w:rsid w:val="70207272"/>
    <w:rsid w:val="704438D1"/>
    <w:rsid w:val="707723D0"/>
    <w:rsid w:val="708F76B1"/>
    <w:rsid w:val="70AE7170"/>
    <w:rsid w:val="70CF296C"/>
    <w:rsid w:val="70DC2853"/>
    <w:rsid w:val="70F5661B"/>
    <w:rsid w:val="71360107"/>
    <w:rsid w:val="713B688E"/>
    <w:rsid w:val="71C0067F"/>
    <w:rsid w:val="71D43752"/>
    <w:rsid w:val="71F1796A"/>
    <w:rsid w:val="72154626"/>
    <w:rsid w:val="72262B5D"/>
    <w:rsid w:val="72283FF7"/>
    <w:rsid w:val="722D1F28"/>
    <w:rsid w:val="722E7212"/>
    <w:rsid w:val="723A0474"/>
    <w:rsid w:val="725923E4"/>
    <w:rsid w:val="72864BF7"/>
    <w:rsid w:val="729023FC"/>
    <w:rsid w:val="72D23FA5"/>
    <w:rsid w:val="739B5A85"/>
    <w:rsid w:val="73C0646E"/>
    <w:rsid w:val="74015934"/>
    <w:rsid w:val="742222F5"/>
    <w:rsid w:val="74476126"/>
    <w:rsid w:val="745B050A"/>
    <w:rsid w:val="74706664"/>
    <w:rsid w:val="747F3682"/>
    <w:rsid w:val="74876886"/>
    <w:rsid w:val="749C4185"/>
    <w:rsid w:val="74E76FE8"/>
    <w:rsid w:val="75067759"/>
    <w:rsid w:val="752E6DCD"/>
    <w:rsid w:val="7551380D"/>
    <w:rsid w:val="75600BE5"/>
    <w:rsid w:val="7564475C"/>
    <w:rsid w:val="7583797F"/>
    <w:rsid w:val="75D20F1D"/>
    <w:rsid w:val="75DA2C18"/>
    <w:rsid w:val="75F54412"/>
    <w:rsid w:val="76031592"/>
    <w:rsid w:val="761D08E0"/>
    <w:rsid w:val="765D347C"/>
    <w:rsid w:val="767A09C3"/>
    <w:rsid w:val="76826699"/>
    <w:rsid w:val="76912004"/>
    <w:rsid w:val="76C87133"/>
    <w:rsid w:val="76CD08D5"/>
    <w:rsid w:val="76DB4B92"/>
    <w:rsid w:val="77052AA4"/>
    <w:rsid w:val="77136511"/>
    <w:rsid w:val="77340A39"/>
    <w:rsid w:val="77351FD0"/>
    <w:rsid w:val="77472422"/>
    <w:rsid w:val="777F31F2"/>
    <w:rsid w:val="778201C6"/>
    <w:rsid w:val="77D1700D"/>
    <w:rsid w:val="77EC04CC"/>
    <w:rsid w:val="7847671C"/>
    <w:rsid w:val="784A7225"/>
    <w:rsid w:val="78775729"/>
    <w:rsid w:val="78A42DB0"/>
    <w:rsid w:val="78A656AB"/>
    <w:rsid w:val="78B2245C"/>
    <w:rsid w:val="78E172CC"/>
    <w:rsid w:val="78EA1D1F"/>
    <w:rsid w:val="78F30566"/>
    <w:rsid w:val="7904172F"/>
    <w:rsid w:val="790F7E27"/>
    <w:rsid w:val="79177DA0"/>
    <w:rsid w:val="792A231A"/>
    <w:rsid w:val="79316829"/>
    <w:rsid w:val="793C0F58"/>
    <w:rsid w:val="794A7134"/>
    <w:rsid w:val="79777522"/>
    <w:rsid w:val="797E66A9"/>
    <w:rsid w:val="798518A4"/>
    <w:rsid w:val="79A97383"/>
    <w:rsid w:val="79B17A43"/>
    <w:rsid w:val="79D7022F"/>
    <w:rsid w:val="79E27E8B"/>
    <w:rsid w:val="79F850CE"/>
    <w:rsid w:val="79FD443C"/>
    <w:rsid w:val="7A1D1975"/>
    <w:rsid w:val="7A234DC5"/>
    <w:rsid w:val="7A282137"/>
    <w:rsid w:val="7A2F6279"/>
    <w:rsid w:val="7A3E5150"/>
    <w:rsid w:val="7A4670D6"/>
    <w:rsid w:val="7A4F4A5A"/>
    <w:rsid w:val="7A534B63"/>
    <w:rsid w:val="7A615382"/>
    <w:rsid w:val="7A67303B"/>
    <w:rsid w:val="7AAB1D04"/>
    <w:rsid w:val="7ABA4368"/>
    <w:rsid w:val="7AD05746"/>
    <w:rsid w:val="7B032B03"/>
    <w:rsid w:val="7B257FFD"/>
    <w:rsid w:val="7B343476"/>
    <w:rsid w:val="7B5A2978"/>
    <w:rsid w:val="7B5A7E4C"/>
    <w:rsid w:val="7B600B5B"/>
    <w:rsid w:val="7B667AF9"/>
    <w:rsid w:val="7B7468F8"/>
    <w:rsid w:val="7BEE0103"/>
    <w:rsid w:val="7C0A0FE4"/>
    <w:rsid w:val="7C0C65A0"/>
    <w:rsid w:val="7C254906"/>
    <w:rsid w:val="7C2649C5"/>
    <w:rsid w:val="7C590818"/>
    <w:rsid w:val="7C651E12"/>
    <w:rsid w:val="7C7C10F6"/>
    <w:rsid w:val="7C853BEA"/>
    <w:rsid w:val="7C881368"/>
    <w:rsid w:val="7CE27788"/>
    <w:rsid w:val="7D0C32F1"/>
    <w:rsid w:val="7D0F408D"/>
    <w:rsid w:val="7D491C6C"/>
    <w:rsid w:val="7D5429C0"/>
    <w:rsid w:val="7D6E6D43"/>
    <w:rsid w:val="7D9365DF"/>
    <w:rsid w:val="7DA10D09"/>
    <w:rsid w:val="7DB57A34"/>
    <w:rsid w:val="7DC6485A"/>
    <w:rsid w:val="7DE60973"/>
    <w:rsid w:val="7DEF0916"/>
    <w:rsid w:val="7E1E5218"/>
    <w:rsid w:val="7E896697"/>
    <w:rsid w:val="7E9A4E1F"/>
    <w:rsid w:val="7EA7723A"/>
    <w:rsid w:val="7EB62184"/>
    <w:rsid w:val="7EB81432"/>
    <w:rsid w:val="7EBC5825"/>
    <w:rsid w:val="7ECD724F"/>
    <w:rsid w:val="7EE53E9B"/>
    <w:rsid w:val="7EF56FBB"/>
    <w:rsid w:val="7F0768EB"/>
    <w:rsid w:val="7F0F634D"/>
    <w:rsid w:val="7F143BEC"/>
    <w:rsid w:val="7F152AD3"/>
    <w:rsid w:val="7F715AF2"/>
    <w:rsid w:val="7F805DBA"/>
    <w:rsid w:val="7F886E69"/>
    <w:rsid w:val="7FD53466"/>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next w:val="1"/>
    <w:qFormat/>
    <w:uiPriority w:val="0"/>
    <w:pPr>
      <w:tabs>
        <w:tab w:val="left" w:pos="2790"/>
        <w:tab w:val="left" w:pos="4230"/>
      </w:tabs>
      <w:spacing w:before="312" w:beforeLines="100"/>
      <w:jc w:val="left"/>
    </w:pPr>
  </w:style>
  <w:style w:type="paragraph" w:styleId="3">
    <w:name w:val="Plain Text"/>
    <w:basedOn w:val="1"/>
    <w:next w:val="1"/>
    <w:link w:val="127"/>
    <w:qFormat/>
    <w:uiPriority w:val="0"/>
    <w:rPr>
      <w:rFonts w:ascii="宋体" w:hAnsi="Courier New" w:cs="Arial"/>
      <w:snapToGrid w:val="0"/>
      <w:szCs w:val="21"/>
    </w:rPr>
  </w:style>
  <w:style w:type="paragraph" w:styleId="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
    <w:link w:val="26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8"/>
    <w:qFormat/>
    <w:uiPriority w:val="0"/>
    <w:rPr>
      <w:b/>
      <w:bCs/>
    </w:rPr>
  </w:style>
  <w:style w:type="paragraph" w:styleId="63">
    <w:name w:val="Body Text First Indent 2"/>
    <w:basedOn w:val="28"/>
    <w:next w:val="1"/>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2">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83">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3"/>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3"/>
    <w:next w:val="8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3"/>
    <w:next w:val="8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81"/>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 w:type="paragraph" w:customStyle="1" w:styleId="964">
    <w:name w:val="WPSOffice手动目录 2"/>
    <w:qFormat/>
    <w:uiPriority w:val="0"/>
    <w:pPr>
      <w:ind w:leftChars="200"/>
    </w:pPr>
    <w:rPr>
      <w:rFonts w:ascii="Times New Roman" w:hAnsi="Times New Roman" w:eastAsia="宋体" w:cs="Times New Roman"/>
      <w:sz w:val="20"/>
      <w:szCs w:val="20"/>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character" w:customStyle="1" w:styleId="967">
    <w:name w:val="flname8"/>
    <w:qFormat/>
    <w:uiPriority w:val="99"/>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16308</Words>
  <Characters>17594</Characters>
  <Lines>279</Lines>
  <Paragraphs>78</Paragraphs>
  <TotalTime>28</TotalTime>
  <ScaleCrop>false</ScaleCrop>
  <LinksUpToDate>false</LinksUpToDate>
  <CharactersWithSpaces>17982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蒋海佳</cp:lastModifiedBy>
  <cp:lastPrinted>2025-06-27T03:16:00Z</cp:lastPrinted>
  <dcterms:modified xsi:type="dcterms:W3CDTF">2025-06-27T09:22:33Z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A96009B37B324E869A85F3516382C606_13</vt:lpwstr>
  </property>
  <property fmtid="{D5CDD505-2E9C-101B-9397-08002B2CF9AE}" pid="5" name="KSOTemplateDocerSaveRecord">
    <vt:lpwstr>eyJoZGlkIjoiY2Q0NGViOTdkYzAwMjVjZjJiNTgxYTAwOTc3YzIyMDQiLCJ1c2VySWQiOiI0MTU0MjQ2NTAifQ==</vt:lpwstr>
  </property>
</Properties>
</file>