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B79FF">
      <w:pPr>
        <w:spacing w:line="360" w:lineRule="auto"/>
        <w:jc w:val="center"/>
        <w:rPr>
          <w:rFonts w:ascii="宋体" w:hAnsi="宋体" w:cs="宋体"/>
          <w:b/>
          <w:color w:val="auto"/>
          <w:sz w:val="24"/>
          <w:highlight w:val="none"/>
        </w:rPr>
      </w:pPr>
      <w:bookmarkStart w:id="419" w:name="_GoBack"/>
    </w:p>
    <w:p w14:paraId="25594392">
      <w:pPr>
        <w:spacing w:line="360" w:lineRule="auto"/>
        <w:jc w:val="center"/>
        <w:rPr>
          <w:rFonts w:ascii="宋体" w:hAnsi="宋体" w:cs="宋体"/>
          <w:b/>
          <w:color w:val="auto"/>
          <w:sz w:val="24"/>
          <w:highlight w:val="none"/>
        </w:rPr>
      </w:pPr>
    </w:p>
    <w:p w14:paraId="55064710">
      <w:pPr>
        <w:adjustRightInd/>
        <w:spacing w:line="360" w:lineRule="auto"/>
        <w:jc w:val="center"/>
        <w:rPr>
          <w:rFonts w:ascii="宋体" w:hAnsi="宋体" w:cs="宋体"/>
          <w:b/>
          <w:color w:val="auto"/>
          <w:sz w:val="44"/>
          <w:szCs w:val="44"/>
          <w:highlight w:val="none"/>
        </w:rPr>
      </w:pPr>
    </w:p>
    <w:p w14:paraId="7C93FC94">
      <w:pPr>
        <w:adjustRightInd/>
        <w:spacing w:line="360" w:lineRule="auto"/>
        <w:jc w:val="center"/>
        <w:rPr>
          <w:rFonts w:ascii="宋体" w:hAnsi="宋体" w:cs="宋体"/>
          <w:b/>
          <w:color w:val="auto"/>
          <w:sz w:val="48"/>
          <w:szCs w:val="48"/>
          <w:highlight w:val="none"/>
        </w:rPr>
      </w:pPr>
    </w:p>
    <w:p w14:paraId="57B040C8">
      <w:pPr>
        <w:snapToGrid w:val="0"/>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 鄞州区政务外网基础安全运营服务项目</w:t>
      </w:r>
    </w:p>
    <w:p w14:paraId="58D8C0DF">
      <w:pPr>
        <w:adjustRightInd/>
        <w:spacing w:line="48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 xml:space="preserve"> （电子招投标）</w:t>
      </w:r>
    </w:p>
    <w:p w14:paraId="236D8762">
      <w:pPr>
        <w:snapToGrid w:val="0"/>
        <w:spacing w:line="360" w:lineRule="auto"/>
        <w:jc w:val="center"/>
        <w:rPr>
          <w:rFonts w:hint="eastAsia" w:ascii="宋体" w:hAnsi="宋体" w:cs="宋体"/>
          <w:color w:val="auto"/>
          <w:sz w:val="48"/>
          <w:szCs w:val="48"/>
          <w:highlight w:val="none"/>
        </w:rPr>
      </w:pPr>
    </w:p>
    <w:p w14:paraId="15A908DC">
      <w:pPr>
        <w:snapToGrid w:val="0"/>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编号:</w:t>
      </w:r>
      <w:r>
        <w:rPr>
          <w:rFonts w:hint="eastAsia" w:ascii="宋体" w:hAnsi="宋体" w:cs="宋体"/>
          <w:color w:val="auto"/>
          <w:sz w:val="48"/>
          <w:szCs w:val="48"/>
          <w:highlight w:val="none"/>
          <w:lang w:eastAsia="zh-CN"/>
        </w:rPr>
        <w:t>CBNB-20252309G</w:t>
      </w:r>
    </w:p>
    <w:p w14:paraId="2E7C09B5">
      <w:pPr>
        <w:adjustRightInd/>
        <w:spacing w:line="360" w:lineRule="auto"/>
        <w:rPr>
          <w:rFonts w:ascii="宋体" w:hAnsi="宋体" w:cs="宋体"/>
          <w:color w:val="auto"/>
          <w:sz w:val="28"/>
          <w:szCs w:val="20"/>
          <w:highlight w:val="none"/>
        </w:rPr>
      </w:pPr>
    </w:p>
    <w:p w14:paraId="3A1C8FDA">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4807695">
      <w:pPr>
        <w:spacing w:line="360" w:lineRule="auto"/>
        <w:jc w:val="center"/>
        <w:rPr>
          <w:rFonts w:ascii="宋体" w:hAnsi="宋体" w:cs="宋体"/>
          <w:b/>
          <w:color w:val="auto"/>
          <w:sz w:val="44"/>
          <w:szCs w:val="44"/>
          <w:highlight w:val="none"/>
        </w:rPr>
      </w:pPr>
    </w:p>
    <w:p w14:paraId="3ADC6685">
      <w:pPr>
        <w:spacing w:line="360" w:lineRule="auto"/>
        <w:jc w:val="center"/>
        <w:rPr>
          <w:rFonts w:ascii="宋体" w:hAnsi="宋体" w:cs="宋体"/>
          <w:color w:val="auto"/>
          <w:sz w:val="24"/>
          <w:highlight w:val="none"/>
        </w:rPr>
      </w:pPr>
    </w:p>
    <w:p w14:paraId="5930346C">
      <w:pPr>
        <w:spacing w:line="360" w:lineRule="auto"/>
        <w:rPr>
          <w:rFonts w:ascii="宋体" w:hAnsi="宋体" w:cs="宋体"/>
          <w:color w:val="auto"/>
          <w:sz w:val="32"/>
          <w:szCs w:val="32"/>
          <w:highlight w:val="none"/>
        </w:rPr>
      </w:pPr>
    </w:p>
    <w:p w14:paraId="56029390">
      <w:pPr>
        <w:spacing w:line="480" w:lineRule="auto"/>
        <w:jc w:val="center"/>
        <w:rPr>
          <w:rFonts w:hint="eastAsia" w:ascii="Arial" w:hAnsi="Arial" w:eastAsia="宋体" w:cs="Times New Roman"/>
          <w:bCs/>
          <w:color w:val="auto"/>
          <w:sz w:val="30"/>
          <w:szCs w:val="30"/>
          <w:highlight w:val="none"/>
        </w:rPr>
      </w:pPr>
      <w:r>
        <w:rPr>
          <w:rFonts w:hint="eastAsia" w:ascii="Arial" w:hAnsi="Arial" w:eastAsia="宋体" w:cs="Times New Roman"/>
          <w:bCs/>
          <w:color w:val="auto"/>
          <w:sz w:val="30"/>
          <w:szCs w:val="30"/>
          <w:highlight w:val="none"/>
          <w:lang w:eastAsia="zh-CN"/>
        </w:rPr>
        <w:t>宁波市鄞州区数据服务中心</w:t>
      </w:r>
    </w:p>
    <w:p w14:paraId="35927764">
      <w:pPr>
        <w:spacing w:line="480" w:lineRule="auto"/>
        <w:jc w:val="center"/>
        <w:rPr>
          <w:rFonts w:hint="eastAsia" w:ascii="Arial" w:hAnsi="Arial" w:eastAsia="宋体" w:cs="Times New Roman"/>
          <w:bCs/>
          <w:color w:val="auto"/>
          <w:sz w:val="30"/>
          <w:szCs w:val="30"/>
          <w:highlight w:val="none"/>
        </w:rPr>
      </w:pPr>
      <w:r>
        <w:rPr>
          <w:rFonts w:hint="eastAsia" w:ascii="Arial" w:hAnsi="Arial" w:eastAsia="宋体" w:cs="Times New Roman"/>
          <w:bCs/>
          <w:color w:val="auto"/>
          <w:sz w:val="30"/>
          <w:szCs w:val="30"/>
          <w:highlight w:val="none"/>
        </w:rPr>
        <w:t>宁波中基国际招标有限公司</w:t>
      </w:r>
    </w:p>
    <w:p w14:paraId="1F51C342">
      <w:pPr>
        <w:snapToGrid w:val="0"/>
        <w:spacing w:line="48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6F7B97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8069B0C">
      <w:pPr>
        <w:pStyle w:val="671"/>
        <w:rPr>
          <w:color w:val="auto"/>
          <w:highlight w:val="none"/>
        </w:rPr>
      </w:pPr>
    </w:p>
    <w:p w14:paraId="1BB6EBC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91D7E09">
      <w:pPr>
        <w:spacing w:line="360" w:lineRule="auto"/>
        <w:rPr>
          <w:rFonts w:ascii="宋体" w:hAnsi="宋体" w:cs="宋体"/>
          <w:color w:val="auto"/>
          <w:sz w:val="32"/>
          <w:szCs w:val="32"/>
          <w:highlight w:val="none"/>
        </w:rPr>
      </w:pPr>
    </w:p>
    <w:p w14:paraId="23789A82">
      <w:pPr>
        <w:spacing w:line="360" w:lineRule="auto"/>
        <w:rPr>
          <w:rFonts w:ascii="宋体" w:hAnsi="宋体" w:cs="宋体"/>
          <w:color w:val="auto"/>
          <w:sz w:val="32"/>
          <w:szCs w:val="32"/>
          <w:highlight w:val="none"/>
        </w:rPr>
      </w:pPr>
    </w:p>
    <w:p w14:paraId="5955CE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4E8346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647EB3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A6C13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C5884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2D0881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329085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4864E4A">
      <w:pPr>
        <w:spacing w:line="360" w:lineRule="auto"/>
        <w:ind w:firstLine="549" w:firstLineChars="229"/>
        <w:rPr>
          <w:rFonts w:ascii="宋体" w:hAnsi="宋体" w:cs="宋体"/>
          <w:color w:val="auto"/>
          <w:sz w:val="24"/>
          <w:highlight w:val="none"/>
        </w:rPr>
      </w:pPr>
    </w:p>
    <w:p w14:paraId="79CD2E44">
      <w:pPr>
        <w:spacing w:line="360" w:lineRule="auto"/>
        <w:ind w:firstLine="549" w:firstLineChars="229"/>
        <w:rPr>
          <w:rFonts w:ascii="宋体" w:hAnsi="宋体" w:cs="宋体"/>
          <w:color w:val="auto"/>
          <w:sz w:val="24"/>
          <w:highlight w:val="none"/>
        </w:rPr>
      </w:pPr>
    </w:p>
    <w:p w14:paraId="6DC84C38">
      <w:pPr>
        <w:spacing w:line="360" w:lineRule="auto"/>
        <w:ind w:firstLine="549" w:firstLineChars="229"/>
        <w:rPr>
          <w:rFonts w:ascii="宋体" w:hAnsi="宋体" w:cs="宋体"/>
          <w:color w:val="auto"/>
          <w:sz w:val="24"/>
          <w:highlight w:val="none"/>
        </w:rPr>
      </w:pPr>
    </w:p>
    <w:p w14:paraId="43C27D4F">
      <w:pPr>
        <w:spacing w:line="360" w:lineRule="auto"/>
        <w:ind w:firstLine="549" w:firstLineChars="229"/>
        <w:rPr>
          <w:rFonts w:ascii="宋体" w:hAnsi="宋体" w:cs="宋体"/>
          <w:color w:val="auto"/>
          <w:sz w:val="24"/>
          <w:highlight w:val="none"/>
        </w:rPr>
      </w:pPr>
    </w:p>
    <w:p w14:paraId="1ABAB4A7">
      <w:pPr>
        <w:spacing w:line="360" w:lineRule="auto"/>
        <w:ind w:firstLine="549" w:firstLineChars="229"/>
        <w:rPr>
          <w:rFonts w:ascii="宋体" w:hAnsi="宋体" w:cs="宋体"/>
          <w:color w:val="auto"/>
          <w:sz w:val="24"/>
          <w:highlight w:val="none"/>
        </w:rPr>
      </w:pPr>
    </w:p>
    <w:p w14:paraId="311B9799">
      <w:pPr>
        <w:spacing w:line="360" w:lineRule="auto"/>
        <w:ind w:firstLine="549" w:firstLineChars="229"/>
        <w:rPr>
          <w:rFonts w:ascii="宋体" w:hAnsi="宋体" w:cs="宋体"/>
          <w:color w:val="auto"/>
          <w:sz w:val="24"/>
          <w:highlight w:val="none"/>
        </w:rPr>
      </w:pPr>
    </w:p>
    <w:p w14:paraId="1D4BBD92">
      <w:pPr>
        <w:spacing w:line="360" w:lineRule="auto"/>
        <w:ind w:firstLine="549" w:firstLineChars="229"/>
        <w:rPr>
          <w:rFonts w:ascii="宋体" w:hAnsi="宋体" w:cs="宋体"/>
          <w:color w:val="auto"/>
          <w:sz w:val="24"/>
          <w:highlight w:val="none"/>
        </w:rPr>
      </w:pPr>
    </w:p>
    <w:p w14:paraId="3728BD6C">
      <w:pPr>
        <w:spacing w:line="360" w:lineRule="auto"/>
        <w:ind w:firstLine="549" w:firstLineChars="229"/>
        <w:rPr>
          <w:rFonts w:ascii="宋体" w:hAnsi="宋体" w:cs="宋体"/>
          <w:color w:val="auto"/>
          <w:sz w:val="24"/>
          <w:highlight w:val="none"/>
        </w:rPr>
      </w:pPr>
    </w:p>
    <w:p w14:paraId="3E3A973D">
      <w:pPr>
        <w:spacing w:line="360" w:lineRule="auto"/>
        <w:ind w:firstLine="549" w:firstLineChars="229"/>
        <w:rPr>
          <w:rFonts w:ascii="宋体" w:hAnsi="宋体" w:cs="宋体"/>
          <w:color w:val="auto"/>
          <w:sz w:val="24"/>
          <w:highlight w:val="none"/>
        </w:rPr>
      </w:pPr>
    </w:p>
    <w:p w14:paraId="0AFA1A2A">
      <w:pPr>
        <w:spacing w:line="360" w:lineRule="auto"/>
        <w:ind w:firstLine="549" w:firstLineChars="229"/>
        <w:rPr>
          <w:rFonts w:ascii="宋体" w:hAnsi="宋体" w:cs="宋体"/>
          <w:color w:val="auto"/>
          <w:sz w:val="24"/>
          <w:highlight w:val="none"/>
        </w:rPr>
      </w:pPr>
    </w:p>
    <w:p w14:paraId="64F44CE9">
      <w:pPr>
        <w:spacing w:line="360" w:lineRule="auto"/>
        <w:ind w:firstLine="549" w:firstLineChars="229"/>
        <w:rPr>
          <w:rFonts w:ascii="宋体" w:hAnsi="宋体" w:cs="宋体"/>
          <w:color w:val="auto"/>
          <w:sz w:val="24"/>
          <w:highlight w:val="none"/>
        </w:rPr>
      </w:pPr>
    </w:p>
    <w:p w14:paraId="1B7C10FE">
      <w:pPr>
        <w:spacing w:line="360" w:lineRule="auto"/>
        <w:ind w:firstLine="549" w:firstLineChars="229"/>
        <w:rPr>
          <w:rFonts w:ascii="宋体" w:hAnsi="宋体" w:cs="宋体"/>
          <w:color w:val="auto"/>
          <w:sz w:val="24"/>
          <w:highlight w:val="none"/>
        </w:rPr>
      </w:pPr>
    </w:p>
    <w:p w14:paraId="6902997F">
      <w:pPr>
        <w:spacing w:line="360" w:lineRule="auto"/>
        <w:rPr>
          <w:rFonts w:ascii="宋体" w:hAnsi="宋体" w:cs="宋体"/>
          <w:color w:val="auto"/>
          <w:sz w:val="24"/>
          <w:highlight w:val="none"/>
        </w:rPr>
      </w:pPr>
    </w:p>
    <w:p w14:paraId="5480286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294A75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14:paraId="3248A24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鄞州区政务外网基础安全运营服务项目招标项目的潜在投标人应在政采云平台（https://www.zcygov.cn/） 获取（下载）招标文件，并于2025年07月22日 09:00（北京时间）前递交（上传）投标文件。</w:t>
      </w:r>
    </w:p>
    <w:p w14:paraId="304D2852">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一、项目基本情况</w:t>
      </w:r>
    </w:p>
    <w:p w14:paraId="600DBCAC">
      <w:pPr>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项目编号：</w:t>
      </w:r>
      <w:r>
        <w:rPr>
          <w:rFonts w:hint="eastAsia" w:ascii="宋体" w:hAnsi="宋体" w:cs="宋体"/>
          <w:bCs/>
          <w:color w:val="auto"/>
          <w:szCs w:val="21"/>
          <w:highlight w:val="none"/>
          <w:lang w:eastAsia="zh-CN"/>
        </w:rPr>
        <w:t>CBNB-20252309G</w:t>
      </w:r>
    </w:p>
    <w:p w14:paraId="0F3CB1AF">
      <w:pPr>
        <w:spacing w:line="360" w:lineRule="auto"/>
        <w:ind w:firstLine="421"/>
        <w:rPr>
          <w:rFonts w:hint="eastAsia" w:ascii="宋体" w:hAnsi="宋体" w:cs="宋体"/>
          <w:color w:val="auto"/>
          <w:szCs w:val="21"/>
          <w:highlight w:val="none"/>
          <w:lang w:val="en-US" w:eastAsia="zh-CN"/>
        </w:rPr>
      </w:pPr>
      <w:r>
        <w:rPr>
          <w:rFonts w:hint="eastAsia" w:ascii="宋体" w:hAnsi="宋体" w:cs="宋体"/>
          <w:b/>
          <w:color w:val="auto"/>
          <w:szCs w:val="21"/>
          <w:highlight w:val="none"/>
        </w:rPr>
        <w:t>项目名称：</w:t>
      </w:r>
      <w:r>
        <w:rPr>
          <w:rFonts w:hint="eastAsia" w:ascii="宋体" w:hAnsi="宋体" w:cs="宋体"/>
          <w:color w:val="auto"/>
          <w:szCs w:val="21"/>
          <w:highlight w:val="none"/>
          <w:lang w:val="en-US" w:eastAsia="zh-CN"/>
        </w:rPr>
        <w:t>鄞州区政务外网基础安全运营服务项目</w:t>
      </w:r>
    </w:p>
    <w:p w14:paraId="6C7D5822">
      <w:pPr>
        <w:spacing w:line="360" w:lineRule="auto"/>
        <w:ind w:firstLine="421"/>
        <w:rPr>
          <w:rFonts w:hint="default" w:ascii="宋体" w:hAnsi="宋体" w:eastAsia="宋体" w:cs="宋体"/>
          <w:color w:val="auto"/>
          <w:szCs w:val="21"/>
          <w:highlight w:val="none"/>
          <w:lang w:val="en-US" w:eastAsia="zh-CN"/>
        </w:rPr>
      </w:pPr>
      <w:r>
        <w:rPr>
          <w:rFonts w:hint="eastAsia" w:ascii="宋体" w:hAnsi="宋体" w:cs="宋体"/>
          <w:b/>
          <w:color w:val="auto"/>
          <w:szCs w:val="21"/>
          <w:highlight w:val="none"/>
        </w:rPr>
        <w:t>预算金额（元）：</w:t>
      </w:r>
      <w:r>
        <w:rPr>
          <w:rFonts w:hint="eastAsia" w:ascii="宋体" w:hAnsi="宋体" w:cs="宋体"/>
          <w:color w:val="auto"/>
          <w:szCs w:val="21"/>
          <w:highlight w:val="none"/>
          <w:lang w:val="en-US" w:eastAsia="zh-CN"/>
        </w:rPr>
        <w:t>1370000.00</w:t>
      </w:r>
    </w:p>
    <w:p w14:paraId="3E731FD4">
      <w:pPr>
        <w:spacing w:line="360" w:lineRule="auto"/>
        <w:ind w:firstLine="421"/>
        <w:rPr>
          <w:rFonts w:hint="eastAsia" w:ascii="宋体" w:hAnsi="宋体" w:cs="宋体"/>
          <w:bCs/>
          <w:color w:val="auto"/>
          <w:szCs w:val="21"/>
          <w:highlight w:val="none"/>
        </w:rPr>
      </w:pPr>
      <w:r>
        <w:rPr>
          <w:rFonts w:hint="eastAsia" w:ascii="宋体" w:hAnsi="宋体" w:cs="宋体"/>
          <w:b/>
          <w:color w:val="auto"/>
          <w:szCs w:val="21"/>
          <w:highlight w:val="none"/>
        </w:rPr>
        <w:t>最高限价（元）：</w:t>
      </w:r>
      <w:r>
        <w:rPr>
          <w:rFonts w:hint="eastAsia" w:ascii="宋体" w:hAnsi="宋体" w:cs="宋体"/>
          <w:color w:val="auto"/>
          <w:szCs w:val="21"/>
          <w:highlight w:val="none"/>
          <w:lang w:val="en-US" w:eastAsia="zh-CN"/>
        </w:rPr>
        <w:t>1370000.00</w:t>
      </w:r>
    </w:p>
    <w:p w14:paraId="1460C60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采购需求：</w:t>
      </w:r>
    </w:p>
    <w:p w14:paraId="76D71F68">
      <w:pPr>
        <w:spacing w:line="360" w:lineRule="auto"/>
        <w:ind w:firstLine="422" w:firstLineChars="200"/>
        <w:rPr>
          <w:rFonts w:hint="eastAsia" w:ascii="宋体" w:hAnsi="宋体" w:cs="宋体"/>
          <w:bCs/>
          <w:color w:val="auto"/>
          <w:szCs w:val="21"/>
          <w:highlight w:val="none"/>
          <w:lang w:val="en-US" w:eastAsia="zh-CN"/>
        </w:rPr>
      </w:pPr>
      <w:r>
        <w:rPr>
          <w:rFonts w:hint="eastAsia" w:ascii="宋体" w:hAnsi="宋体" w:cs="宋体"/>
          <w:b/>
          <w:color w:val="auto"/>
          <w:szCs w:val="21"/>
          <w:highlight w:val="none"/>
        </w:rPr>
        <w:t xml:space="preserve">标项名称: </w:t>
      </w:r>
      <w:r>
        <w:rPr>
          <w:rFonts w:hint="eastAsia" w:ascii="宋体" w:hAnsi="宋体" w:cs="宋体"/>
          <w:color w:val="auto"/>
          <w:szCs w:val="21"/>
          <w:highlight w:val="none"/>
          <w:lang w:val="en-US" w:eastAsia="zh-CN"/>
        </w:rPr>
        <w:t>鄞州区政务外网基础安全运营服务项目</w:t>
      </w:r>
    </w:p>
    <w:p w14:paraId="74F71B6F">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数量: </w:t>
      </w:r>
      <w:r>
        <w:rPr>
          <w:rFonts w:hint="eastAsia" w:ascii="宋体" w:hAnsi="宋体" w:cs="宋体"/>
          <w:bCs/>
          <w:color w:val="auto"/>
          <w:szCs w:val="21"/>
          <w:highlight w:val="none"/>
        </w:rPr>
        <w:t>1</w:t>
      </w:r>
    </w:p>
    <w:p w14:paraId="174C754E">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预算金额（元）:</w:t>
      </w:r>
      <w:r>
        <w:rPr>
          <w:rFonts w:hint="eastAsia" w:ascii="宋体" w:hAnsi="宋体" w:cs="宋体"/>
          <w:color w:val="auto"/>
          <w:szCs w:val="21"/>
          <w:highlight w:val="none"/>
          <w:lang w:val="en-US" w:eastAsia="zh-CN"/>
        </w:rPr>
        <w:t>1370000.00</w:t>
      </w:r>
    </w:p>
    <w:p w14:paraId="70F13D39">
      <w:pPr>
        <w:pStyle w:val="203"/>
        <w:ind w:firstLine="422"/>
        <w:outlineLvl w:val="2"/>
        <w:rPr>
          <w:rFonts w:hint="eastAsia" w:ascii="宋体" w:hAnsi="宋体" w:cs="宋体"/>
          <w:bCs/>
          <w:color w:val="auto"/>
          <w:sz w:val="21"/>
          <w:szCs w:val="21"/>
          <w:highlight w:val="none"/>
        </w:rPr>
      </w:pPr>
      <w:r>
        <w:rPr>
          <w:rFonts w:hint="eastAsia" w:ascii="宋体" w:hAnsi="宋体" w:cs="宋体"/>
          <w:b/>
          <w:color w:val="auto"/>
          <w:sz w:val="21"/>
          <w:szCs w:val="21"/>
          <w:highlight w:val="none"/>
        </w:rPr>
        <w:t>简要规格描述或项目基本概况介绍、用途：</w:t>
      </w:r>
      <w:r>
        <w:rPr>
          <w:rFonts w:hint="eastAsia" w:ascii="宋体" w:hAnsi="宋体" w:eastAsia="宋体" w:cs="宋体"/>
          <w:snapToGrid w:val="0"/>
          <w:color w:val="auto"/>
          <w:kern w:val="28"/>
          <w:sz w:val="21"/>
          <w:szCs w:val="21"/>
          <w:highlight w:val="none"/>
          <w:lang w:val="en-US" w:eastAsia="zh-CN" w:bidi="ar-SA"/>
        </w:rPr>
        <w:t>具体</w:t>
      </w:r>
      <w:r>
        <w:rPr>
          <w:rFonts w:hint="eastAsia" w:ascii="宋体" w:hAnsi="宋体" w:eastAsia="宋体" w:cs="宋体"/>
          <w:bCs/>
          <w:color w:val="auto"/>
          <w:sz w:val="21"/>
          <w:szCs w:val="21"/>
          <w:highlight w:val="none"/>
        </w:rPr>
        <w:t>以招标文件第三部分采购需求为准，供应商可点击本公告下方</w:t>
      </w:r>
      <w:r>
        <w:rPr>
          <w:rFonts w:hint="eastAsia" w:ascii="宋体" w:hAnsi="宋体" w:cs="宋体"/>
          <w:bCs/>
          <w:color w:val="auto"/>
          <w:sz w:val="21"/>
          <w:szCs w:val="21"/>
          <w:highlight w:val="none"/>
        </w:rPr>
        <w:t xml:space="preserve">“浏览采购文件”查看采购需求。 </w:t>
      </w:r>
    </w:p>
    <w:p w14:paraId="00114E10">
      <w:pPr>
        <w:pStyle w:val="203"/>
        <w:ind w:firstLine="422"/>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备注：/ </w:t>
      </w:r>
    </w:p>
    <w:p w14:paraId="75376010">
      <w:pPr>
        <w:pStyle w:val="203"/>
        <w:ind w:firstLine="422"/>
        <w:outlineLvl w:val="2"/>
        <w:rPr>
          <w:rFonts w:hint="eastAsia" w:ascii="宋体" w:hAnsi="宋体" w:cs="宋体"/>
          <w:color w:val="auto"/>
          <w:sz w:val="21"/>
          <w:szCs w:val="21"/>
          <w:highlight w:val="none"/>
        </w:rPr>
      </w:pPr>
      <w:r>
        <w:rPr>
          <w:rFonts w:hint="eastAsia" w:ascii="宋体" w:hAnsi="宋体" w:cs="宋体"/>
          <w:b/>
          <w:color w:val="auto"/>
          <w:sz w:val="21"/>
          <w:szCs w:val="21"/>
          <w:highlight w:val="none"/>
        </w:rPr>
        <w:t>合同履约期限：标项 1，</w:t>
      </w:r>
      <w:r>
        <w:rPr>
          <w:rFonts w:hint="eastAsia" w:ascii="宋体" w:hAnsi="宋体" w:cs="宋体"/>
          <w:color w:val="auto"/>
          <w:sz w:val="21"/>
          <w:szCs w:val="21"/>
          <w:highlight w:val="none"/>
        </w:rPr>
        <w:t>自合同签订生效后开始至双方合同义务完全履行后截止</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 xml:space="preserve"> </w:t>
      </w:r>
    </w:p>
    <w:p w14:paraId="34866936">
      <w:pPr>
        <w:pStyle w:val="15"/>
        <w:spacing w:line="360" w:lineRule="auto"/>
        <w:ind w:firstLine="480"/>
        <w:rPr>
          <w:rFonts w:hint="eastAsia" w:hAnsi="宋体" w:cs="宋体"/>
          <w:b/>
          <w:color w:val="auto"/>
          <w:sz w:val="21"/>
          <w:szCs w:val="21"/>
          <w:highlight w:val="none"/>
        </w:rPr>
      </w:pPr>
      <w:r>
        <w:rPr>
          <w:rFonts w:hint="eastAsia" w:hAnsi="宋体" w:cs="宋体"/>
          <w:b/>
          <w:color w:val="auto"/>
          <w:sz w:val="21"/>
          <w:szCs w:val="21"/>
          <w:highlight w:val="none"/>
        </w:rPr>
        <w:t>本项目（</w:t>
      </w:r>
      <w:r>
        <w:rPr>
          <w:rFonts w:hint="eastAsia" w:hAnsi="宋体" w:cs="宋体"/>
          <w:b/>
          <w:color w:val="auto"/>
          <w:sz w:val="21"/>
          <w:szCs w:val="21"/>
          <w:highlight w:val="none"/>
          <w:lang w:val="en-US" w:eastAsia="zh-CN"/>
        </w:rPr>
        <w:t>否</w:t>
      </w:r>
      <w:r>
        <w:rPr>
          <w:rFonts w:hint="eastAsia" w:hAnsi="宋体" w:cs="宋体"/>
          <w:b/>
          <w:color w:val="auto"/>
          <w:sz w:val="21"/>
          <w:szCs w:val="21"/>
          <w:highlight w:val="none"/>
        </w:rPr>
        <w:t>）接受联合体投标</w:t>
      </w:r>
      <w:r>
        <w:rPr>
          <w:rFonts w:hint="eastAsia" w:hAnsi="宋体" w:cs="宋体"/>
          <w:color w:val="auto"/>
          <w:kern w:val="0"/>
          <w:sz w:val="21"/>
          <w:szCs w:val="21"/>
          <w:highlight w:val="none"/>
        </w:rPr>
        <w:t>。</w:t>
      </w:r>
    </w:p>
    <w:p w14:paraId="4E806E1D">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二、申请人的资格要求：</w:t>
      </w:r>
    </w:p>
    <w:p w14:paraId="6BED5F34">
      <w:pPr>
        <w:spacing w:line="360" w:lineRule="auto"/>
        <w:ind w:firstLine="48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 满足《中华人民共和国政府采购法》第二十二条规</w:t>
      </w:r>
      <w:r>
        <w:rPr>
          <w:rFonts w:hint="eastAsia" w:ascii="宋体" w:hAnsi="宋体" w:eastAsia="宋体" w:cs="宋体"/>
          <w:snapToGrid w:val="0"/>
          <w:color w:val="auto"/>
          <w:kern w:val="28"/>
          <w:sz w:val="21"/>
          <w:szCs w:val="21"/>
          <w:highlight w:val="none"/>
          <w:lang w:val="en-US" w:eastAsia="zh-CN" w:bidi="ar-SA"/>
        </w:rPr>
        <w:t>定；未被“信用中国”（www.creditchina.gov.cn）、中国政府采购网（www.ccgp.gov.cn）列入失信被执行人、重大税收违法失信主体、政府采购严重违法失信行为记录名单；（以投标截止日当天</w:t>
      </w:r>
      <w:r>
        <w:rPr>
          <w:rFonts w:hint="eastAsia" w:ascii="宋体" w:hAnsi="宋体" w:cs="宋体"/>
          <w:snapToGrid w:val="0"/>
          <w:color w:val="auto"/>
          <w:kern w:val="28"/>
          <w:szCs w:val="21"/>
          <w:highlight w:val="none"/>
        </w:rPr>
        <w:t>在信用中国网站及中国政府采购网查询结果为准，如相关失信记录已失效，供应商须提供相关证明资料）；</w:t>
      </w:r>
    </w:p>
    <w:p w14:paraId="1F676B3F">
      <w:pPr>
        <w:pStyle w:val="33"/>
        <w:spacing w:line="360" w:lineRule="auto"/>
        <w:ind w:firstLine="420" w:firstLineChars="200"/>
        <w:rPr>
          <w:rFonts w:hint="default" w:ascii="宋体" w:hAnsi="宋体" w:eastAsia="宋体" w:cs="宋体"/>
          <w:snapToGrid w:val="0"/>
          <w:color w:val="auto"/>
          <w:kern w:val="28"/>
          <w:sz w:val="21"/>
          <w:szCs w:val="21"/>
          <w:highlight w:val="none"/>
          <w:lang w:val="en-US" w:eastAsia="zh-CN" w:bidi="ar-SA"/>
        </w:rPr>
      </w:pPr>
      <w:r>
        <w:rPr>
          <w:rFonts w:hint="eastAsia" w:ascii="宋体" w:hAnsi="宋体" w:cs="宋体"/>
          <w:snapToGrid w:val="0"/>
          <w:color w:val="auto"/>
          <w:kern w:val="28"/>
          <w:szCs w:val="21"/>
          <w:highlight w:val="none"/>
        </w:rPr>
        <w:t>2.落实政府采购政策需满足的资格要</w:t>
      </w:r>
      <w:r>
        <w:rPr>
          <w:rFonts w:hint="eastAsia" w:ascii="宋体" w:hAnsi="宋体" w:eastAsia="宋体" w:cs="宋体"/>
          <w:snapToGrid w:val="0"/>
          <w:color w:val="auto"/>
          <w:kern w:val="28"/>
          <w:sz w:val="21"/>
          <w:szCs w:val="21"/>
          <w:highlight w:val="none"/>
          <w:lang w:val="en-US" w:eastAsia="zh-CN" w:bidi="ar-SA"/>
        </w:rPr>
        <w:t>求：</w:t>
      </w:r>
      <w:r>
        <w:rPr>
          <w:rFonts w:hint="eastAsia" w:hAnsi="宋体" w:cs="宋体"/>
          <w:snapToGrid w:val="0"/>
          <w:color w:val="auto"/>
          <w:kern w:val="28"/>
          <w:sz w:val="21"/>
          <w:szCs w:val="21"/>
          <w:highlight w:val="none"/>
          <w:lang w:val="en-US" w:eastAsia="zh-CN" w:bidi="ar-SA"/>
        </w:rPr>
        <w:t>专门面向中小企业：服务全部由符合政策要求的中小企业承接，提供中小企业声明函；</w:t>
      </w:r>
    </w:p>
    <w:p w14:paraId="5301CB78">
      <w:pPr>
        <w:pStyle w:val="33"/>
        <w:spacing w:line="360" w:lineRule="auto"/>
        <w:ind w:firstLine="420" w:firstLineChars="200"/>
        <w:rPr>
          <w:rFonts w:hint="eastAsia" w:ascii="宋体" w:hAnsi="宋体" w:eastAsia="宋体" w:cs="宋体"/>
          <w:snapToGrid w:val="0"/>
          <w:color w:val="auto"/>
          <w:kern w:val="28"/>
          <w:sz w:val="21"/>
          <w:szCs w:val="21"/>
          <w:highlight w:val="none"/>
          <w:lang w:val="en-US" w:eastAsia="zh-CN" w:bidi="ar-SA"/>
        </w:rPr>
      </w:pPr>
      <w:r>
        <w:rPr>
          <w:rFonts w:hint="eastAsia" w:ascii="宋体" w:hAnsi="宋体" w:cs="宋体"/>
          <w:snapToGrid w:val="0"/>
          <w:color w:val="auto"/>
          <w:kern w:val="28"/>
          <w:szCs w:val="21"/>
          <w:highlight w:val="none"/>
        </w:rPr>
        <w:t>3.本项目的特定资格要求：无；</w:t>
      </w:r>
    </w:p>
    <w:p w14:paraId="4CF59AED">
      <w:pPr>
        <w:spacing w:line="360" w:lineRule="auto"/>
        <w:ind w:firstLine="42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F2C3A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三、获取招标文件 </w:t>
      </w:r>
    </w:p>
    <w:p w14:paraId="331E3FCF">
      <w:pPr>
        <w:spacing w:line="360" w:lineRule="auto"/>
        <w:ind w:firstLine="420" w:firstLineChars="200"/>
        <w:rPr>
          <w:rFonts w:hint="eastAsia" w:ascii="宋体" w:hAnsi="宋体" w:eastAsia="宋体" w:cs="宋体"/>
          <w:snapToGrid w:val="0"/>
          <w:color w:val="auto"/>
          <w:kern w:val="28"/>
          <w:szCs w:val="21"/>
          <w:highlight w:val="none"/>
          <w:lang w:val="en-US" w:eastAsia="zh-CN"/>
        </w:rPr>
      </w:pPr>
      <w:r>
        <w:rPr>
          <w:rFonts w:hint="eastAsia" w:ascii="宋体" w:hAnsi="宋体" w:eastAsia="宋体" w:cs="宋体"/>
          <w:snapToGrid w:val="0"/>
          <w:color w:val="auto"/>
          <w:kern w:val="28"/>
          <w:szCs w:val="21"/>
          <w:highlight w:val="none"/>
        </w:rPr>
        <w:t>时间：2025年07月01日至2025年07月08日 ，每天上午00:00至12:00 ，下午12:00至23:59（北京时间，线上获取法定节假日均可，线下获取文件法定节假日除外）</w:t>
      </w:r>
      <w:r>
        <w:rPr>
          <w:rFonts w:hint="eastAsia" w:ascii="宋体" w:hAnsi="宋体" w:cs="宋体"/>
          <w:snapToGrid w:val="0"/>
          <w:color w:val="auto"/>
          <w:kern w:val="28"/>
          <w:szCs w:val="21"/>
          <w:highlight w:val="none"/>
          <w:lang w:val="en-US" w:eastAsia="zh-CN"/>
        </w:rPr>
        <w:tab/>
      </w:r>
    </w:p>
    <w:p w14:paraId="65044B4D">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 xml:space="preserve">地点（网址）：政采云平台（https://www.zcygov.cn/） </w:t>
      </w:r>
    </w:p>
    <w:p w14:paraId="731C4E25">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 xml:space="preserve">方式：供应商登录政采云平台https://www.zcygov.cn/在线申请获取采购文件（进入“项目采购”应用，在获取采购文件菜单中选择项目，申请获取采购文件） </w:t>
      </w:r>
    </w:p>
    <w:p w14:paraId="158B2E89">
      <w:pPr>
        <w:spacing w:line="360" w:lineRule="auto"/>
        <w:ind w:firstLine="420" w:firstLineChars="200"/>
        <w:rPr>
          <w:rFonts w:hint="eastAsia"/>
          <w:color w:val="auto"/>
          <w:highlight w:val="none"/>
        </w:rPr>
      </w:pPr>
      <w:r>
        <w:rPr>
          <w:rFonts w:hint="eastAsia" w:ascii="宋体" w:hAnsi="宋体" w:eastAsia="宋体" w:cs="宋体"/>
          <w:snapToGrid w:val="0"/>
          <w:color w:val="auto"/>
          <w:kern w:val="28"/>
          <w:szCs w:val="21"/>
          <w:highlight w:val="none"/>
        </w:rPr>
        <w:t>售价（元）：0</w:t>
      </w:r>
    </w:p>
    <w:p w14:paraId="699D01A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1BA423E3">
      <w:pPr>
        <w:spacing w:line="360" w:lineRule="auto"/>
        <w:ind w:firstLine="420" w:firstLineChars="200"/>
        <w:rPr>
          <w:rFonts w:hint="eastAsia" w:ascii="宋体" w:hAnsi="宋体" w:eastAsia="宋体" w:cs="宋体"/>
          <w:b w:val="0"/>
          <w:bCs/>
          <w:color w:val="auto"/>
          <w:sz w:val="21"/>
          <w:szCs w:val="21"/>
          <w:highlight w:val="none"/>
        </w:rPr>
      </w:pPr>
      <w:bookmarkStart w:id="11" w:name="OLE_LINK5"/>
      <w:r>
        <w:rPr>
          <w:rFonts w:hint="eastAsia" w:ascii="宋体" w:hAnsi="宋体" w:eastAsia="宋体" w:cs="宋体"/>
          <w:b w:val="0"/>
          <w:bCs/>
          <w:color w:val="auto"/>
          <w:sz w:val="21"/>
          <w:szCs w:val="21"/>
          <w:highlight w:val="none"/>
        </w:rPr>
        <w:t>提交投标文件截止时间：2025年07月22日 09:00（北京时间）</w:t>
      </w:r>
    </w:p>
    <w:p w14:paraId="3DD19908">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投标地点（网址）：政采云平台（https://www.zcygov.cn/）  </w:t>
      </w:r>
    </w:p>
    <w:p w14:paraId="74F8E854">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开标时间：2025年07月22日 09:00</w:t>
      </w:r>
    </w:p>
    <w:p w14:paraId="0EB63F94">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开标地点（网址）：政采云平台（https://www.zcygov.cn/）  </w:t>
      </w:r>
    </w:p>
    <w:bookmarkEnd w:id="11"/>
    <w:p w14:paraId="0B8F4A32">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五、公告期限 </w:t>
      </w:r>
    </w:p>
    <w:p w14:paraId="21AFBF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6EB68BEB">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六、其他补充事宜</w:t>
      </w:r>
    </w:p>
    <w:p w14:paraId="11758EC6">
      <w:pPr>
        <w:spacing w:line="360" w:lineRule="auto"/>
        <w:ind w:firstLine="420" w:firstLineChars="200"/>
        <w:rPr>
          <w:rFonts w:hint="eastAsia" w:ascii="宋体" w:hAnsi="宋体" w:cs="宋体"/>
          <w:color w:val="auto"/>
          <w:szCs w:val="21"/>
          <w:highlight w:val="none"/>
        </w:rPr>
      </w:pPr>
      <w:bookmarkStart w:id="12" w:name="OLE_LINK6"/>
      <w:r>
        <w:rPr>
          <w:rFonts w:hint="eastAsia" w:ascii="宋体" w:hAnsi="宋体" w:cs="宋体"/>
          <w:color w:val="auto"/>
          <w:szCs w:val="21"/>
          <w:highlight w:val="none"/>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1F3E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547D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其他事项：</w:t>
      </w:r>
    </w:p>
    <w:p w14:paraId="10E5BF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（1）需要落实的政府采购政策：包括节约资源、保护环境、支持创新、促进中小企业发展等。</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见招标文件的第二部分总则。</w:t>
      </w:r>
    </w:p>
    <w:p w14:paraId="775C25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见政采云平台“服务中心-帮助文档-项目采购-操作流程-电子招投标-政府采购项目电子交易管理操作指南-供应商”。</w:t>
      </w:r>
    </w:p>
    <w:p w14:paraId="787077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（3）招标文件公告期限与招标公告的公告期限一致。</w:t>
      </w:r>
    </w:p>
    <w:bookmarkEnd w:id="12"/>
    <w:p w14:paraId="74CD0B0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7FD7BB9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1.采购人信息</w:t>
      </w:r>
    </w:p>
    <w:p w14:paraId="1C2EC045">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21"/>
          <w:highlight w:val="none"/>
        </w:rPr>
        <w:t>招 标 人：宁波市鄞州区数据服务中心</w:t>
      </w:r>
    </w:p>
    <w:p w14:paraId="16606F39">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地    址：宁波市鄞州区蕙江路567号</w:t>
      </w:r>
    </w:p>
    <w:p w14:paraId="7A6EFDF3">
      <w:pPr>
        <w:pStyle w:val="58"/>
        <w:keepNext w:val="0"/>
        <w:keepLines w:val="0"/>
        <w:widowControl/>
        <w:suppressLineNumbers w:val="0"/>
        <w:spacing w:before="75" w:beforeAutospacing="0" w:after="75" w:afterAutospacing="0" w:line="360" w:lineRule="auto"/>
        <w:ind w:left="0" w:right="0" w:firstLine="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传    真：/  </w:t>
      </w:r>
    </w:p>
    <w:p w14:paraId="534E616F">
      <w:pPr>
        <w:pStyle w:val="58"/>
        <w:keepNext w:val="0"/>
        <w:keepLines w:val="0"/>
        <w:widowControl/>
        <w:suppressLineNumbers w:val="0"/>
        <w:spacing w:before="75" w:beforeAutospacing="0" w:after="75" w:afterAutospacing="0" w:line="360" w:lineRule="auto"/>
        <w:ind w:left="0" w:right="0" w:firstLine="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项目联系人（询问）：</w:t>
      </w:r>
      <w:r>
        <w:rPr>
          <w:rFonts w:hint="eastAsia" w:cs="宋体"/>
          <w:color w:val="auto"/>
          <w:kern w:val="2"/>
          <w:sz w:val="21"/>
          <w:szCs w:val="24"/>
          <w:highlight w:val="none"/>
          <w:lang w:val="en-US" w:eastAsia="zh-CN" w:bidi="ar-SA"/>
        </w:rPr>
        <w:t>任老师</w:t>
      </w:r>
      <w:r>
        <w:rPr>
          <w:rFonts w:hint="eastAsia" w:ascii="宋体" w:hAnsi="宋体" w:eastAsia="宋体" w:cs="宋体"/>
          <w:color w:val="auto"/>
          <w:kern w:val="2"/>
          <w:sz w:val="21"/>
          <w:szCs w:val="24"/>
          <w:highlight w:val="none"/>
          <w:lang w:val="en-US" w:eastAsia="zh-CN" w:bidi="ar-SA"/>
        </w:rPr>
        <w:t>  </w:t>
      </w:r>
    </w:p>
    <w:p w14:paraId="6C9E860D">
      <w:pPr>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项目联系方式（询问）：0574-89298385   </w:t>
      </w:r>
    </w:p>
    <w:p w14:paraId="4ACDDD2B">
      <w:pPr>
        <w:pStyle w:val="58"/>
        <w:keepNext w:val="0"/>
        <w:keepLines w:val="0"/>
        <w:widowControl/>
        <w:suppressLineNumbers w:val="0"/>
        <w:spacing w:before="75" w:beforeAutospacing="0" w:after="75" w:afterAutospacing="0" w:line="360" w:lineRule="auto"/>
        <w:ind w:left="0" w:right="0" w:firstLine="630" w:firstLineChars="3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质疑联系人：夏冰    </w:t>
      </w:r>
    </w:p>
    <w:p w14:paraId="0EDC4FD8">
      <w:pPr>
        <w:pStyle w:val="58"/>
        <w:keepNext w:val="0"/>
        <w:keepLines w:val="0"/>
        <w:widowControl/>
        <w:suppressLineNumbers w:val="0"/>
        <w:spacing w:before="75" w:beforeAutospacing="0" w:after="75" w:afterAutospacing="0" w:line="360" w:lineRule="auto"/>
        <w:ind w:left="0" w:right="0" w:firstLine="630" w:firstLineChars="3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质疑联系方式：0574-89298385 </w:t>
      </w:r>
    </w:p>
    <w:p w14:paraId="155D7120">
      <w:pPr>
        <w:spacing w:line="360" w:lineRule="auto"/>
        <w:ind w:firstLine="420"/>
        <w:rPr>
          <w:rFonts w:hint="eastAsia" w:ascii="宋体" w:hAnsi="宋体" w:cs="宋体"/>
          <w:color w:val="auto"/>
          <w:szCs w:val="21"/>
          <w:highlight w:val="none"/>
        </w:rPr>
      </w:pPr>
    </w:p>
    <w:p w14:paraId="3902AC7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2.采购代理机构信息            </w:t>
      </w:r>
    </w:p>
    <w:p w14:paraId="000C9B97">
      <w:pPr>
        <w:adjustRightInd/>
        <w:snapToGrid w:val="0"/>
        <w:spacing w:line="360" w:lineRule="auto"/>
        <w:ind w:firstLine="420" w:firstLineChars="200"/>
        <w:jc w:val="left"/>
        <w:rPr>
          <w:rFonts w:hint="eastAsia" w:ascii="Arial" w:hAnsi="Arial"/>
          <w:color w:val="auto"/>
          <w:szCs w:val="22"/>
          <w:highlight w:val="none"/>
        </w:rPr>
      </w:pPr>
      <w:r>
        <w:rPr>
          <w:rFonts w:hint="eastAsia" w:ascii="Arial" w:hAnsi="Arial"/>
          <w:color w:val="auto"/>
          <w:szCs w:val="22"/>
          <w:highlight w:val="none"/>
        </w:rPr>
        <w:t>名称：宁波中基国际招标有限公司</w:t>
      </w:r>
    </w:p>
    <w:p w14:paraId="1A79BBC2">
      <w:pPr>
        <w:adjustRightInd/>
        <w:snapToGrid w:val="0"/>
        <w:spacing w:line="360" w:lineRule="auto"/>
        <w:ind w:firstLine="420" w:firstLineChars="200"/>
        <w:jc w:val="left"/>
        <w:rPr>
          <w:rFonts w:hint="eastAsia" w:ascii="Arial" w:hAnsi="Arial"/>
          <w:color w:val="auto"/>
          <w:szCs w:val="22"/>
          <w:highlight w:val="none"/>
        </w:rPr>
      </w:pPr>
      <w:r>
        <w:rPr>
          <w:rFonts w:hint="eastAsia" w:ascii="Arial" w:hAnsi="Arial"/>
          <w:color w:val="auto"/>
          <w:szCs w:val="22"/>
          <w:highlight w:val="none"/>
        </w:rPr>
        <w:t>地址：宁波市鄞州区天童南路 666 号中基大厦19楼</w:t>
      </w:r>
    </w:p>
    <w:p w14:paraId="54BDD711">
      <w:pPr>
        <w:adjustRightInd/>
        <w:snapToGrid w:val="0"/>
        <w:spacing w:line="360" w:lineRule="auto"/>
        <w:ind w:firstLine="420" w:firstLineChars="200"/>
        <w:jc w:val="left"/>
        <w:rPr>
          <w:rFonts w:hint="eastAsia" w:ascii="Arial" w:hAnsi="Arial"/>
          <w:color w:val="auto"/>
          <w:szCs w:val="22"/>
          <w:highlight w:val="none"/>
        </w:rPr>
      </w:pPr>
      <w:r>
        <w:rPr>
          <w:rFonts w:hint="eastAsia" w:ascii="Arial" w:hAnsi="Arial"/>
          <w:color w:val="auto"/>
          <w:szCs w:val="22"/>
          <w:highlight w:val="none"/>
        </w:rPr>
        <w:t>传真：/</w:t>
      </w:r>
    </w:p>
    <w:p w14:paraId="6DA11C85">
      <w:pPr>
        <w:adjustRightInd/>
        <w:snapToGrid w:val="0"/>
        <w:spacing w:line="360" w:lineRule="auto"/>
        <w:ind w:left="420" w:leftChars="200"/>
        <w:jc w:val="left"/>
        <w:rPr>
          <w:rFonts w:hint="default" w:ascii="Arial" w:hAnsi="Arial" w:eastAsia="宋体"/>
          <w:color w:val="auto"/>
          <w:szCs w:val="22"/>
          <w:highlight w:val="none"/>
          <w:lang w:val="en-US" w:eastAsia="zh-CN"/>
        </w:rPr>
      </w:pPr>
      <w:r>
        <w:rPr>
          <w:rFonts w:hint="eastAsia" w:ascii="Arial" w:hAnsi="Arial"/>
          <w:color w:val="auto"/>
          <w:szCs w:val="22"/>
          <w:highlight w:val="none"/>
        </w:rPr>
        <w:t>项目联系人（询问）：方芸、史维</w:t>
      </w:r>
      <w:r>
        <w:rPr>
          <w:rFonts w:hint="eastAsia" w:ascii="Arial" w:hAnsi="Arial"/>
          <w:color w:val="auto"/>
          <w:szCs w:val="22"/>
          <w:highlight w:val="none"/>
          <w:lang w:eastAsia="zh-CN"/>
        </w:rPr>
        <w:t>、</w:t>
      </w:r>
      <w:r>
        <w:rPr>
          <w:rFonts w:hint="eastAsia" w:ascii="Arial" w:hAnsi="Arial"/>
          <w:color w:val="auto"/>
          <w:szCs w:val="22"/>
          <w:highlight w:val="none"/>
          <w:lang w:val="en-US" w:eastAsia="zh-CN"/>
        </w:rPr>
        <w:t>沙玉珠</w:t>
      </w:r>
    </w:p>
    <w:p w14:paraId="6AD96B33">
      <w:pPr>
        <w:adjustRightInd/>
        <w:snapToGrid w:val="0"/>
        <w:spacing w:line="360" w:lineRule="auto"/>
        <w:ind w:left="420" w:leftChars="200"/>
        <w:jc w:val="left"/>
        <w:rPr>
          <w:rFonts w:hint="eastAsia" w:ascii="宋体" w:hAnsi="宋体" w:cs="宋体"/>
          <w:color w:val="auto"/>
          <w:szCs w:val="22"/>
          <w:highlight w:val="none"/>
        </w:rPr>
      </w:pPr>
      <w:r>
        <w:rPr>
          <w:rFonts w:hint="eastAsia" w:ascii="Arial" w:hAnsi="Arial"/>
          <w:color w:val="auto"/>
          <w:szCs w:val="22"/>
          <w:highlight w:val="none"/>
        </w:rPr>
        <w:t>项目联系方式（询问）：</w:t>
      </w:r>
      <w:r>
        <w:rPr>
          <w:rFonts w:hint="eastAsia" w:ascii="宋体" w:hAnsi="宋体" w:cs="宋体"/>
          <w:color w:val="auto"/>
          <w:szCs w:val="22"/>
          <w:highlight w:val="none"/>
        </w:rPr>
        <w:t>0574-88090063</w:t>
      </w:r>
    </w:p>
    <w:p w14:paraId="78892331">
      <w:pPr>
        <w:adjustRightInd/>
        <w:snapToGrid w:val="0"/>
        <w:spacing w:line="360" w:lineRule="auto"/>
        <w:ind w:left="420" w:leftChars="200"/>
        <w:jc w:val="left"/>
        <w:rPr>
          <w:rFonts w:hint="eastAsia" w:ascii="Arial" w:hAnsi="Arial"/>
          <w:color w:val="auto"/>
          <w:szCs w:val="22"/>
          <w:highlight w:val="none"/>
        </w:rPr>
      </w:pPr>
      <w:r>
        <w:rPr>
          <w:rFonts w:hint="eastAsia" w:ascii="Arial" w:hAnsi="Arial"/>
          <w:color w:val="auto"/>
          <w:szCs w:val="22"/>
          <w:highlight w:val="none"/>
        </w:rPr>
        <w:t>质疑联系人：李艳</w:t>
      </w:r>
    </w:p>
    <w:p w14:paraId="222467C0">
      <w:pPr>
        <w:adjustRightInd/>
        <w:snapToGrid w:val="0"/>
        <w:spacing w:line="360" w:lineRule="auto"/>
        <w:ind w:left="420" w:leftChars="200"/>
        <w:jc w:val="left"/>
        <w:rPr>
          <w:rFonts w:hint="eastAsia" w:ascii="宋体" w:hAnsi="宋体" w:cs="宋体"/>
          <w:color w:val="auto"/>
          <w:szCs w:val="22"/>
          <w:highlight w:val="none"/>
        </w:rPr>
      </w:pPr>
      <w:r>
        <w:rPr>
          <w:rFonts w:hint="eastAsia" w:ascii="Arial" w:hAnsi="Arial"/>
          <w:color w:val="auto"/>
          <w:szCs w:val="22"/>
          <w:highlight w:val="none"/>
        </w:rPr>
        <w:t>质疑联系方式</w:t>
      </w:r>
      <w:r>
        <w:rPr>
          <w:rFonts w:hint="eastAsia" w:ascii="宋体" w:hAnsi="宋体" w:cs="宋体"/>
          <w:color w:val="auto"/>
          <w:szCs w:val="22"/>
          <w:highlight w:val="none"/>
        </w:rPr>
        <w:t>：0574-87423685</w:t>
      </w:r>
    </w:p>
    <w:p w14:paraId="4650E295">
      <w:pPr>
        <w:spacing w:line="360" w:lineRule="auto"/>
        <w:rPr>
          <w:rFonts w:hint="eastAsia" w:ascii="Arial" w:hAnsi="Arial"/>
          <w:color w:val="auto"/>
          <w:szCs w:val="22"/>
          <w:highlight w:val="none"/>
        </w:rPr>
      </w:pPr>
      <w:r>
        <w:rPr>
          <w:rFonts w:hint="eastAsia" w:ascii="Arial" w:hAnsi="Arial"/>
          <w:color w:val="auto"/>
          <w:szCs w:val="22"/>
          <w:highlight w:val="none"/>
        </w:rPr>
        <w:t xml:space="preserve">    </w:t>
      </w:r>
    </w:p>
    <w:p w14:paraId="78AA9B45">
      <w:pPr>
        <w:spacing w:line="360" w:lineRule="auto"/>
        <w:ind w:firstLine="420" w:firstLineChars="200"/>
        <w:rPr>
          <w:rFonts w:hint="eastAsia" w:ascii="Arial" w:hAnsi="Arial"/>
          <w:color w:val="auto"/>
          <w:szCs w:val="22"/>
          <w:highlight w:val="none"/>
        </w:rPr>
      </w:pPr>
      <w:r>
        <w:rPr>
          <w:rFonts w:hint="eastAsia" w:ascii="宋体" w:hAnsi="宋体" w:cs="宋体"/>
          <w:color w:val="auto"/>
          <w:szCs w:val="22"/>
          <w:highlight w:val="none"/>
        </w:rPr>
        <w:t>3.</w:t>
      </w:r>
      <w:r>
        <w:rPr>
          <w:rFonts w:hint="eastAsia" w:ascii="Arial" w:hAnsi="Arial"/>
          <w:color w:val="auto"/>
          <w:szCs w:val="22"/>
          <w:highlight w:val="none"/>
        </w:rPr>
        <w:t xml:space="preserve">同级政府采购监督管理部门            </w:t>
      </w:r>
    </w:p>
    <w:p w14:paraId="7B7B066E">
      <w:pPr>
        <w:adjustRightInd/>
        <w:snapToGrid w:val="0"/>
        <w:spacing w:line="360" w:lineRule="auto"/>
        <w:ind w:left="420" w:leftChars="200"/>
        <w:jc w:val="left"/>
        <w:rPr>
          <w:rFonts w:hint="eastAsia" w:ascii="Arial" w:hAnsi="Arial"/>
          <w:color w:val="auto"/>
          <w:szCs w:val="22"/>
          <w:highlight w:val="none"/>
        </w:rPr>
      </w:pPr>
      <w:r>
        <w:rPr>
          <w:rFonts w:hint="eastAsia" w:ascii="Arial" w:hAnsi="Arial"/>
          <w:color w:val="auto"/>
          <w:szCs w:val="22"/>
          <w:highlight w:val="none"/>
        </w:rPr>
        <w:t>名称：宁波市鄞州区政府采购管理办公室</w:t>
      </w:r>
    </w:p>
    <w:p w14:paraId="4575383D">
      <w:pPr>
        <w:adjustRightInd/>
        <w:snapToGrid w:val="0"/>
        <w:spacing w:line="360" w:lineRule="auto"/>
        <w:ind w:left="420" w:leftChars="200"/>
        <w:jc w:val="left"/>
        <w:rPr>
          <w:rFonts w:hint="eastAsia" w:ascii="宋体" w:hAnsi="宋体" w:cs="宋体"/>
          <w:color w:val="auto"/>
          <w:szCs w:val="22"/>
          <w:highlight w:val="none"/>
        </w:rPr>
      </w:pPr>
      <w:r>
        <w:rPr>
          <w:rFonts w:hint="eastAsia" w:ascii="Arial" w:hAnsi="Arial"/>
          <w:color w:val="auto"/>
          <w:szCs w:val="22"/>
          <w:highlight w:val="none"/>
        </w:rPr>
        <w:t>地址：宁波市鄞州区</w:t>
      </w:r>
      <w:r>
        <w:rPr>
          <w:rFonts w:hint="eastAsia" w:ascii="宋体" w:hAnsi="宋体" w:cs="宋体"/>
          <w:color w:val="auto"/>
          <w:szCs w:val="22"/>
          <w:highlight w:val="none"/>
        </w:rPr>
        <w:t>民惠东路16号</w:t>
      </w:r>
    </w:p>
    <w:p w14:paraId="4565382A">
      <w:pPr>
        <w:adjustRightInd/>
        <w:snapToGrid w:val="0"/>
        <w:spacing w:line="360" w:lineRule="auto"/>
        <w:ind w:left="420" w:leftChars="200"/>
        <w:jc w:val="left"/>
        <w:rPr>
          <w:rFonts w:hint="eastAsia" w:ascii="宋体" w:hAnsi="宋体" w:cs="宋体"/>
          <w:color w:val="auto"/>
          <w:szCs w:val="22"/>
          <w:highlight w:val="none"/>
        </w:rPr>
      </w:pPr>
      <w:r>
        <w:rPr>
          <w:rFonts w:hint="eastAsia" w:ascii="宋体" w:hAnsi="宋体" w:cs="宋体"/>
          <w:color w:val="auto"/>
          <w:szCs w:val="22"/>
          <w:highlight w:val="none"/>
        </w:rPr>
        <w:t>传真：/</w:t>
      </w:r>
    </w:p>
    <w:p w14:paraId="2795B2E7">
      <w:pPr>
        <w:adjustRightInd/>
        <w:snapToGrid w:val="0"/>
        <w:spacing w:line="360" w:lineRule="auto"/>
        <w:ind w:left="420" w:leftChars="200"/>
        <w:jc w:val="left"/>
        <w:rPr>
          <w:rFonts w:hint="eastAsia" w:ascii="宋体" w:hAnsi="宋体" w:cs="宋体"/>
          <w:color w:val="auto"/>
          <w:szCs w:val="22"/>
          <w:highlight w:val="none"/>
        </w:rPr>
      </w:pPr>
      <w:r>
        <w:rPr>
          <w:rFonts w:hint="eastAsia" w:ascii="宋体" w:hAnsi="宋体" w:cs="宋体"/>
          <w:color w:val="auto"/>
          <w:szCs w:val="22"/>
          <w:highlight w:val="none"/>
        </w:rPr>
        <w:t>联系人 ：郑老师</w:t>
      </w:r>
    </w:p>
    <w:p w14:paraId="02B3EB72">
      <w:pPr>
        <w:adjustRightInd/>
        <w:snapToGrid w:val="0"/>
        <w:spacing w:line="360" w:lineRule="auto"/>
        <w:ind w:left="420" w:leftChars="200"/>
        <w:jc w:val="left"/>
        <w:rPr>
          <w:rFonts w:hint="eastAsia" w:ascii="宋体" w:hAnsi="宋体" w:cs="宋体"/>
          <w:color w:val="auto"/>
          <w:szCs w:val="22"/>
          <w:highlight w:val="none"/>
        </w:rPr>
      </w:pPr>
      <w:r>
        <w:rPr>
          <w:rFonts w:hint="eastAsia" w:ascii="宋体" w:hAnsi="宋体" w:cs="宋体"/>
          <w:color w:val="auto"/>
          <w:szCs w:val="22"/>
          <w:highlight w:val="none"/>
        </w:rPr>
        <w:t>监督投诉电话：0574-89295894</w:t>
      </w:r>
    </w:p>
    <w:p w14:paraId="2C9F9FAA">
      <w:pPr>
        <w:spacing w:line="360" w:lineRule="auto"/>
        <w:ind w:firstLine="480"/>
        <w:rPr>
          <w:rFonts w:hint="eastAsia" w:ascii="宋体" w:hAnsi="宋体" w:cs="宋体"/>
          <w:color w:val="auto"/>
          <w:szCs w:val="21"/>
          <w:highlight w:val="none"/>
        </w:rPr>
      </w:pPr>
    </w:p>
    <w:p w14:paraId="3DFA94CD">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6F45F392">
      <w:pPr>
        <w:spacing w:line="360" w:lineRule="auto"/>
        <w:ind w:firstLine="420"/>
        <w:rPr>
          <w:rFonts w:hint="eastAsia" w:ascii="宋体" w:hAnsi="宋体" w:cs="宋体"/>
          <w:b/>
          <w:color w:val="auto"/>
          <w:szCs w:val="21"/>
          <w:highlight w:val="none"/>
        </w:rPr>
      </w:pPr>
      <w:r>
        <w:rPr>
          <w:rFonts w:hint="eastAsia" w:ascii="宋体" w:hAnsi="宋体" w:eastAsia="宋体" w:cs="宋体"/>
          <w:color w:val="auto"/>
          <w:szCs w:val="21"/>
          <w:highlight w:val="none"/>
        </w:rPr>
        <w:t>CA问题联系电话（人工）：汇信CA 400-888-4636；天谷CA 400-087-8198。</w:t>
      </w:r>
      <w:r>
        <w:rPr>
          <w:rFonts w:hint="eastAsia" w:ascii="宋体" w:hAnsi="宋体" w:eastAsia="宋体" w:cs="宋体"/>
          <w:color w:val="auto"/>
          <w:szCs w:val="21"/>
          <w:highlight w:val="none"/>
        </w:rPr>
        <w:br w:type="page"/>
      </w:r>
    </w:p>
    <w:p w14:paraId="105AEAD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ECE0EB0">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62"/>
        <w:gridCol w:w="6808"/>
      </w:tblGrid>
      <w:tr w14:paraId="5F0F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noWrap w:val="0"/>
            <w:vAlign w:val="center"/>
          </w:tcPr>
          <w:p w14:paraId="27E69998">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562" w:type="dxa"/>
            <w:noWrap w:val="0"/>
            <w:vAlign w:val="center"/>
          </w:tcPr>
          <w:p w14:paraId="2F0C32B2">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事项</w:t>
            </w:r>
          </w:p>
        </w:tc>
        <w:tc>
          <w:tcPr>
            <w:tcW w:w="6808" w:type="dxa"/>
            <w:noWrap w:val="0"/>
            <w:vAlign w:val="center"/>
          </w:tcPr>
          <w:p w14:paraId="285C699C">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本项目的特别规定</w:t>
            </w:r>
          </w:p>
        </w:tc>
      </w:tr>
      <w:tr w14:paraId="1F44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noWrap w:val="0"/>
            <w:vAlign w:val="center"/>
          </w:tcPr>
          <w:p w14:paraId="24606CB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62" w:type="dxa"/>
            <w:noWrap w:val="0"/>
            <w:vAlign w:val="center"/>
          </w:tcPr>
          <w:p w14:paraId="4868C039">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项目属性与核心产品</w:t>
            </w:r>
          </w:p>
        </w:tc>
        <w:tc>
          <w:tcPr>
            <w:tcW w:w="6808" w:type="dxa"/>
            <w:noWrap w:val="0"/>
            <w:vAlign w:val="center"/>
          </w:tcPr>
          <w:p w14:paraId="02628F22">
            <w:pPr>
              <w:spacing w:line="360"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服务类。</w:t>
            </w:r>
          </w:p>
        </w:tc>
      </w:tr>
      <w:tr w14:paraId="2A7D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F9FA18B">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62" w:type="dxa"/>
            <w:noWrap w:val="0"/>
            <w:vAlign w:val="center"/>
          </w:tcPr>
          <w:p w14:paraId="5C0B787B">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采购标的及其对应的中小企业划分标准所属行业</w:t>
            </w:r>
          </w:p>
        </w:tc>
        <w:tc>
          <w:tcPr>
            <w:tcW w:w="6808" w:type="dxa"/>
            <w:noWrap w:val="0"/>
            <w:vAlign w:val="center"/>
          </w:tcPr>
          <w:p w14:paraId="6266DBDE">
            <w:pPr>
              <w:pStyle w:val="19"/>
              <w:spacing w:line="360" w:lineRule="auto"/>
              <w:rPr>
                <w:rFonts w:hint="default" w:eastAsia="宋体"/>
                <w:b/>
                <w:bCs/>
                <w:color w:val="auto"/>
                <w:highlight w:val="none"/>
                <w:lang w:val="en-US" w:eastAsia="zh-CN"/>
              </w:rPr>
            </w:pPr>
            <w:r>
              <w:rPr>
                <w:rFonts w:hint="eastAsia"/>
                <w:b/>
                <w:bCs/>
                <w:color w:val="auto"/>
                <w:highlight w:val="none"/>
                <w:lang w:val="en-US" w:eastAsia="zh-CN"/>
              </w:rPr>
              <w:t>本项目为专门面向中小企业采购项目</w:t>
            </w:r>
          </w:p>
          <w:p w14:paraId="42F321FA">
            <w:pPr>
              <w:pStyle w:val="33"/>
              <w:spacing w:line="360" w:lineRule="auto"/>
              <w:rPr>
                <w:rFonts w:hint="eastAsia" w:hAnsi="宋体" w:cs="宋体"/>
                <w:b/>
                <w:bCs/>
                <w:color w:val="auto"/>
                <w:kern w:val="0"/>
                <w:highlight w:val="none"/>
              </w:rPr>
            </w:pPr>
            <w:r>
              <w:rPr>
                <w:rFonts w:hint="eastAsia" w:hAnsi="宋体" w:cs="宋体"/>
                <w:b/>
                <w:bCs/>
                <w:color w:val="auto"/>
                <w:kern w:val="0"/>
                <w:highlight w:val="none"/>
              </w:rPr>
              <w:t>标的：</w:t>
            </w:r>
            <w:r>
              <w:rPr>
                <w:rFonts w:hint="eastAsia" w:hAnsi="宋体" w:cs="宋体"/>
                <w:b/>
                <w:bCs/>
                <w:color w:val="auto"/>
                <w:highlight w:val="none"/>
                <w:u w:val="single"/>
                <w:lang w:val="en-US" w:eastAsia="zh-CN"/>
              </w:rPr>
              <w:t>鄞州区政务外网基础安全运营服务</w:t>
            </w:r>
            <w:r>
              <w:rPr>
                <w:rFonts w:hint="eastAsia" w:ascii="宋体" w:hAnsi="宋体" w:eastAsia="宋体" w:cs="宋体"/>
                <w:b/>
                <w:bCs/>
                <w:color w:val="auto"/>
                <w:highlight w:val="none"/>
                <w:u w:val="none"/>
              </w:rPr>
              <w:t>，</w:t>
            </w:r>
            <w:r>
              <w:rPr>
                <w:rFonts w:hint="eastAsia" w:hAnsi="宋体" w:cs="宋体"/>
                <w:b/>
                <w:bCs/>
                <w:color w:val="auto"/>
                <w:kern w:val="0"/>
                <w:highlight w:val="none"/>
              </w:rPr>
              <w:t>属于</w:t>
            </w:r>
            <w:r>
              <w:rPr>
                <w:rFonts w:hint="eastAsia" w:hAnsi="宋体" w:cs="宋体"/>
                <w:b/>
                <w:bCs/>
                <w:color w:val="auto"/>
                <w:highlight w:val="none"/>
                <w:u w:val="single"/>
              </w:rPr>
              <w:t>软件和信息技术服务</w:t>
            </w:r>
            <w:r>
              <w:rPr>
                <w:rFonts w:hint="eastAsia" w:hAnsi="宋体" w:cs="宋体"/>
                <w:b/>
                <w:bCs/>
                <w:color w:val="auto"/>
                <w:kern w:val="0"/>
                <w:highlight w:val="none"/>
              </w:rPr>
              <w:t>；</w:t>
            </w:r>
          </w:p>
          <w:p w14:paraId="1FA64420">
            <w:pPr>
              <w:pStyle w:val="3"/>
              <w:spacing w:line="360" w:lineRule="auto"/>
              <w:ind w:left="0" w:firstLine="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备注：《关于印发中小企业划型标准规定的通知》（工信部联企业〔2011〕300）：</w:t>
            </w:r>
          </w:p>
          <w:p w14:paraId="5FCE7A94">
            <w:pPr>
              <w:pStyle w:val="3"/>
              <w:spacing w:line="360" w:lineRule="auto"/>
              <w:ind w:left="0" w:firstLine="0"/>
              <w:rPr>
                <w:rFonts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u w:val="single"/>
                <w:lang w:val="en-US"/>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32FA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1FA3A0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62" w:type="dxa"/>
            <w:noWrap w:val="0"/>
            <w:vAlign w:val="center"/>
          </w:tcPr>
          <w:p w14:paraId="3A85CBE2">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是否允许采购进口产品</w:t>
            </w:r>
          </w:p>
        </w:tc>
        <w:tc>
          <w:tcPr>
            <w:tcW w:w="6808" w:type="dxa"/>
            <w:noWrap w:val="0"/>
            <w:vAlign w:val="center"/>
          </w:tcPr>
          <w:p w14:paraId="172EF9D3">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本项目不允许采购进口产品。</w:t>
            </w:r>
          </w:p>
          <w:p w14:paraId="4867D5EC">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可以就_____采购进口产品。</w:t>
            </w:r>
          </w:p>
        </w:tc>
      </w:tr>
      <w:tr w14:paraId="1AE9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2E8A170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62" w:type="dxa"/>
            <w:noWrap w:val="0"/>
            <w:vAlign w:val="center"/>
          </w:tcPr>
          <w:p w14:paraId="054A3503">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分包</w:t>
            </w:r>
          </w:p>
        </w:tc>
        <w:tc>
          <w:tcPr>
            <w:tcW w:w="6808" w:type="dxa"/>
            <w:noWrap w:val="0"/>
            <w:vAlign w:val="center"/>
          </w:tcPr>
          <w:p w14:paraId="0F8B9BEA">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FE"/>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同意将非主体、非关键性的工作分包。</w:t>
            </w:r>
          </w:p>
          <w:p w14:paraId="0E6F05BF">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B</w:t>
            </w:r>
            <w:r>
              <w:rPr>
                <w:rFonts w:hint="eastAsia" w:ascii="宋体" w:hAnsi="宋体" w:eastAsia="宋体" w:cs="宋体"/>
                <w:color w:val="auto"/>
                <w:szCs w:val="21"/>
                <w:highlight w:val="none"/>
              </w:rPr>
              <w:t>不同意分包。</w:t>
            </w:r>
          </w:p>
        </w:tc>
      </w:tr>
      <w:tr w14:paraId="4E43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3A3D1DA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62" w:type="dxa"/>
            <w:noWrap w:val="0"/>
            <w:vAlign w:val="center"/>
          </w:tcPr>
          <w:p w14:paraId="1006A104">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开标前答疑会或现场考察</w:t>
            </w:r>
          </w:p>
        </w:tc>
        <w:tc>
          <w:tcPr>
            <w:tcW w:w="6808" w:type="dxa"/>
            <w:noWrap w:val="0"/>
            <w:vAlign w:val="center"/>
          </w:tcPr>
          <w:p w14:paraId="3B724198">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不组织。</w:t>
            </w:r>
          </w:p>
          <w:p w14:paraId="549D9928">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☐B组织，</w:t>
            </w: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r>
      <w:tr w14:paraId="1B17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58F212C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62" w:type="dxa"/>
            <w:noWrap w:val="0"/>
            <w:vAlign w:val="center"/>
          </w:tcPr>
          <w:p w14:paraId="7565F2AD">
            <w:pPr>
              <w:snapToGrid w:val="0"/>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样品提供</w:t>
            </w:r>
          </w:p>
        </w:tc>
        <w:tc>
          <w:tcPr>
            <w:tcW w:w="6808" w:type="dxa"/>
            <w:noWrap w:val="0"/>
            <w:vAlign w:val="center"/>
          </w:tcPr>
          <w:p w14:paraId="104A71C2">
            <w:pPr>
              <w:spacing w:line="360" w:lineRule="auto"/>
              <w:rPr>
                <w:rFonts w:ascii="宋体" w:hAnsi="宋体" w:eastAsia="宋体" w:cs="宋体"/>
                <w:color w:val="auto"/>
                <w:szCs w:val="21"/>
                <w:highlight w:val="none"/>
              </w:rPr>
            </w:pPr>
            <w:r>
              <w:rPr>
                <w:rFonts w:hint="eastAsia" w:ascii="Wingdings" w:hAnsi="Wingdings" w:eastAsia="宋体" w:cs="宋体"/>
                <w:color w:val="auto"/>
                <w:kern w:val="0"/>
                <w:szCs w:val="21"/>
                <w:highlight w:val="none"/>
              </w:rPr>
              <w:t>þ</w:t>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018E2598">
            <w:pPr>
              <w:spacing w:line="360" w:lineRule="auto"/>
              <w:rPr>
                <w:rFonts w:ascii="宋体" w:hAnsi="宋体" w:eastAsia="宋体" w:cs="宋体"/>
                <w:color w:val="auto"/>
                <w:kern w:val="0"/>
                <w:szCs w:val="21"/>
                <w:highlight w:val="none"/>
              </w:rPr>
            </w:pPr>
            <w:r>
              <w:rPr>
                <w:rFonts w:hint="eastAsia" w:ascii="MS Gothic" w:hAnsi="MS Gothic" w:eastAsia="宋体" w:cs="宋体"/>
                <w:color w:val="auto"/>
                <w:kern w:val="0"/>
                <w:szCs w:val="21"/>
                <w:highlight w:val="none"/>
              </w:rPr>
              <w:t>☐</w:t>
            </w:r>
            <w:r>
              <w:rPr>
                <w:rFonts w:hint="eastAsia" w:ascii="宋体" w:hAnsi="宋体" w:eastAsia="宋体" w:cs="宋体"/>
                <w:color w:val="auto"/>
                <w:kern w:val="0"/>
                <w:szCs w:val="21"/>
                <w:highlight w:val="none"/>
              </w:rPr>
              <w:t>B要求提供，</w:t>
            </w:r>
          </w:p>
          <w:p w14:paraId="41D658FB">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snapToGrid w:val="0"/>
                <w:color w:val="auto"/>
                <w:kern w:val="28"/>
                <w:szCs w:val="21"/>
                <w:highlight w:val="none"/>
              </w:rPr>
              <w:t>样品：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60EE02D1">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snapToGrid w:val="0"/>
                <w:color w:val="auto"/>
                <w:kern w:val="28"/>
                <w:szCs w:val="21"/>
                <w:highlight w:val="none"/>
              </w:rPr>
              <w:t>样品制作的标准和要求：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7E9848AD">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（3）样品的评审方法以及评审标准</w:t>
            </w:r>
            <w:r>
              <w:rPr>
                <w:rFonts w:hint="eastAsia" w:ascii="宋体" w:hAnsi="宋体" w:eastAsia="宋体" w:cs="宋体"/>
                <w:snapToGrid w:val="0"/>
                <w:color w:val="auto"/>
                <w:kern w:val="28"/>
                <w:szCs w:val="21"/>
                <w:highlight w:val="none"/>
              </w:rPr>
              <w:t>：详见</w:t>
            </w:r>
            <w:r>
              <w:rPr>
                <w:rFonts w:hint="eastAsia" w:ascii="宋体" w:hAnsi="宋体" w:eastAsia="宋体" w:cs="宋体"/>
                <w:color w:val="auto"/>
                <w:szCs w:val="21"/>
                <w:highlight w:val="none"/>
                <w:u w:val="single"/>
              </w:rPr>
              <w:t>评标办法</w:t>
            </w:r>
            <w:r>
              <w:rPr>
                <w:rFonts w:hint="eastAsia" w:ascii="宋体" w:hAnsi="宋体" w:eastAsia="宋体" w:cs="宋体"/>
                <w:color w:val="auto"/>
                <w:kern w:val="0"/>
                <w:szCs w:val="21"/>
                <w:highlight w:val="none"/>
              </w:rPr>
              <w:t>；</w:t>
            </w:r>
          </w:p>
          <w:p w14:paraId="21E85071">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（4）是否需要随样品提交检测报告：☐否；☐是，检测机构的要求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；检测内容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600BC9C1">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（5）提供样品的时间：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；联系人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28"/>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。请投标人在上述时间内提供样品并按规定位置安装完毕。超过截止时间的，采购人或采购代理机构将不予接收，并将清场并封闭样品现场。</w:t>
            </w:r>
          </w:p>
          <w:p w14:paraId="3A2043E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BA04C2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（7）制作、运输、安装和保管样品所发生的一切费用由投标人自理。</w:t>
            </w:r>
          </w:p>
        </w:tc>
      </w:tr>
      <w:tr w14:paraId="1B0E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1ACAA9F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62" w:type="dxa"/>
            <w:noWrap w:val="0"/>
            <w:vAlign w:val="center"/>
          </w:tcPr>
          <w:p w14:paraId="22F889C8">
            <w:pPr>
              <w:snapToGrid w:val="0"/>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方案讲解演示</w:t>
            </w:r>
          </w:p>
        </w:tc>
        <w:tc>
          <w:tcPr>
            <w:tcW w:w="6808" w:type="dxa"/>
            <w:noWrap w:val="0"/>
            <w:vAlign w:val="center"/>
          </w:tcPr>
          <w:p w14:paraId="6B351E59">
            <w:pPr>
              <w:spacing w:line="360" w:lineRule="auto"/>
              <w:rPr>
                <w:rFonts w:hint="eastAsia" w:ascii="宋体" w:hAnsi="宋体" w:eastAsia="宋体" w:cs="宋体"/>
                <w:color w:val="auto"/>
                <w:szCs w:val="21"/>
                <w:highlight w:val="none"/>
              </w:rPr>
            </w:pPr>
            <w:r>
              <w:rPr>
                <w:rFonts w:ascii="Wingdings" w:hAnsi="Wingdings" w:eastAsia="MS Gothic" w:cs="宋体"/>
                <w:color w:val="auto"/>
                <w:kern w:val="0"/>
                <w:szCs w:val="21"/>
                <w:highlight w:val="none"/>
              </w:rPr>
              <w:sym w:font="Wingdings" w:char="00FE"/>
            </w:r>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不组织。</w:t>
            </w:r>
          </w:p>
          <w:p w14:paraId="26BDAC61">
            <w:pPr>
              <w:spacing w:line="360" w:lineRule="auto"/>
              <w:rPr>
                <w:rFonts w:ascii="宋体" w:hAnsi="宋体" w:eastAsia="宋体" w:cs="宋体"/>
                <w:color w:val="auto"/>
                <w:kern w:val="0"/>
                <w:szCs w:val="21"/>
                <w:highlight w:val="none"/>
              </w:rPr>
            </w:pPr>
            <w:r>
              <w:rPr>
                <w:rFonts w:ascii="Wingdings" w:hAnsi="Wingdings" w:eastAsia="MS Gothic" w:cs="宋体"/>
                <w:color w:val="auto"/>
                <w:kern w:val="0"/>
                <w:szCs w:val="21"/>
                <w:highlight w:val="none"/>
              </w:rPr>
              <w:sym w:font="Wingdings" w:char="00A8"/>
            </w:r>
            <w:r>
              <w:rPr>
                <w:rFonts w:hint="eastAsia" w:ascii="宋体" w:hAnsi="宋体" w:eastAsia="宋体" w:cs="宋体"/>
                <w:color w:val="auto"/>
                <w:kern w:val="0"/>
                <w:szCs w:val="21"/>
                <w:highlight w:val="none"/>
              </w:rPr>
              <w:t>B组织</w:t>
            </w:r>
            <w:r>
              <w:rPr>
                <w:rFonts w:hint="eastAsia" w:ascii="宋体" w:hAnsi="宋体" w:eastAsia="宋体" w:cs="宋体"/>
                <w:color w:val="auto"/>
                <w:szCs w:val="21"/>
                <w:highlight w:val="none"/>
              </w:rPr>
              <w:t>。</w:t>
            </w:r>
          </w:p>
          <w:p w14:paraId="3923FA3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（1）在评标时安排每个投标人进行方案讲解演示。每个投标人时间不超过</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分钟，讲解次序以投标文件解密时间先后次序为准，讲解演示人员不超过</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人。讲解演示结束后按要求解答评标委员会提问。</w:t>
            </w:r>
          </w:p>
          <w:p w14:paraId="122A1EB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（2）方案讲解演示可选择以下其中一种方式：</w:t>
            </w:r>
          </w:p>
          <w:p w14:paraId="5854749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方式一：政采云平台在线讲解演示。政采云平台在线讲解需投标人根据政采云平台操作要求做好准备工作，提前完善软硬件配置环境。</w:t>
            </w:r>
          </w:p>
          <w:p w14:paraId="798E226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方式二：交易中心现场讲解演示。现场讲解地点为     ，讲解演示所用电脑等设备由投标人自备。现场讲解演示人员进场时提供讲解人员名单（加盖公章或授权代表签名）及身份证明，否则不得讲解演示。</w:t>
            </w:r>
          </w:p>
          <w:p w14:paraId="0EC2138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8BC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704" w:type="dxa"/>
            <w:noWrap w:val="0"/>
            <w:vAlign w:val="center"/>
          </w:tcPr>
          <w:p w14:paraId="020EB02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562" w:type="dxa"/>
            <w:noWrap w:val="0"/>
            <w:vAlign w:val="center"/>
          </w:tcPr>
          <w:p w14:paraId="7E1CCBCA">
            <w:pPr>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投标人应当提供的资格、资信证明文件</w:t>
            </w:r>
          </w:p>
        </w:tc>
        <w:tc>
          <w:tcPr>
            <w:tcW w:w="6808" w:type="dxa"/>
            <w:noWrap w:val="0"/>
            <w:vAlign w:val="center"/>
          </w:tcPr>
          <w:p w14:paraId="1BC72DD1">
            <w:pPr>
              <w:snapToGrid w:val="0"/>
              <w:spacing w:line="360" w:lineRule="auto"/>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（1）资格证明文件：见招标文件第二部分11.1。</w:t>
            </w:r>
          </w:p>
          <w:p w14:paraId="6FB9FE6D">
            <w:pPr>
              <w:snapToGrid w:val="0"/>
              <w:spacing w:line="360" w:lineRule="auto"/>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投标人未提供有效的资格证明文件的，视为投标人不具备招标文件中规定的资格要求，投标无效。</w:t>
            </w:r>
          </w:p>
          <w:p w14:paraId="775F1A36">
            <w:pPr>
              <w:snapToGrid w:val="0"/>
              <w:spacing w:line="360" w:lineRule="auto"/>
              <w:jc w:val="both"/>
              <w:rPr>
                <w:rFonts w:ascii="宋体" w:hAnsi="宋体" w:eastAsia="宋体" w:cs="宋体"/>
                <w:color w:val="auto"/>
                <w:szCs w:val="21"/>
                <w:highlight w:val="none"/>
              </w:rPr>
            </w:pPr>
            <w:r>
              <w:rPr>
                <w:rFonts w:hint="eastAsia" w:ascii="宋体" w:hAnsi="宋体" w:eastAsia="宋体" w:cs="宋体"/>
                <w:color w:val="auto"/>
                <w:kern w:val="0"/>
                <w:szCs w:val="21"/>
                <w:highlight w:val="none"/>
              </w:rPr>
              <w:t>（2）资信证明文件：根据招标文件第四部分评标标准提供。</w:t>
            </w:r>
          </w:p>
        </w:tc>
      </w:tr>
      <w:tr w14:paraId="7CBF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704" w:type="dxa"/>
            <w:noWrap w:val="0"/>
            <w:vAlign w:val="center"/>
          </w:tcPr>
          <w:p w14:paraId="325DDAA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562" w:type="dxa"/>
            <w:noWrap w:val="0"/>
            <w:vAlign w:val="center"/>
          </w:tcPr>
          <w:p w14:paraId="34EAB292">
            <w:pPr>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节能产品、环境标志产品</w:t>
            </w:r>
          </w:p>
        </w:tc>
        <w:tc>
          <w:tcPr>
            <w:tcW w:w="6808" w:type="dxa"/>
            <w:noWrap w:val="0"/>
            <w:vAlign w:val="center"/>
          </w:tcPr>
          <w:p w14:paraId="72C310FB">
            <w:pPr>
              <w:snapToGrid w:val="0"/>
              <w:spacing w:line="360" w:lineRule="auto"/>
              <w:jc w:val="both"/>
              <w:rPr>
                <w:rFonts w:ascii="宋体" w:hAnsi="宋体" w:eastAsia="宋体" w:cs="宋体"/>
                <w:color w:val="auto"/>
                <w:szCs w:val="21"/>
                <w:highlight w:val="none"/>
              </w:rPr>
            </w:pPr>
            <w:r>
              <w:rPr>
                <w:rFonts w:hint="eastAsia" w:ascii="宋体" w:hAnsi="宋体" w:eastAsia="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F6C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04" w:type="dxa"/>
            <w:noWrap w:val="0"/>
            <w:vAlign w:val="center"/>
          </w:tcPr>
          <w:p w14:paraId="3E047F3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62" w:type="dxa"/>
            <w:noWrap w:val="0"/>
            <w:vAlign w:val="center"/>
          </w:tcPr>
          <w:p w14:paraId="2BC551BA">
            <w:pPr>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报价要求</w:t>
            </w:r>
          </w:p>
        </w:tc>
        <w:tc>
          <w:tcPr>
            <w:tcW w:w="6808" w:type="dxa"/>
            <w:noWrap w:val="0"/>
            <w:vAlign w:val="center"/>
          </w:tcPr>
          <w:p w14:paraId="4BD4DA7B">
            <w:pPr>
              <w:snapToGrid w:val="0"/>
              <w:spacing w:line="360" w:lineRule="auto"/>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1、有关本项目实施所需的所有费用（含税费）均计入报价。</w:t>
            </w:r>
          </w:p>
          <w:p w14:paraId="229217F3">
            <w:pPr>
              <w:snapToGrid w:val="0"/>
              <w:spacing w:line="360" w:lineRule="auto"/>
              <w:jc w:val="left"/>
              <w:rPr>
                <w:rFonts w:ascii="宋体" w:hAnsi="宋体" w:eastAsia="宋体" w:cs="宋体"/>
                <w:b/>
                <w:bCs/>
                <w:color w:val="auto"/>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b/>
                <w:bCs/>
                <w:color w:val="auto"/>
                <w:kern w:val="0"/>
                <w:szCs w:val="21"/>
                <w:highlight w:val="none"/>
                <w:lang w:val="zh-CN"/>
              </w:rPr>
              <w:t>投标文件</w:t>
            </w:r>
            <w:r>
              <w:rPr>
                <w:rFonts w:hint="eastAsia" w:ascii="宋体" w:hAnsi="宋体" w:eastAsia="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p>
          <w:p w14:paraId="1DD191A9">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3、本项目投标报价是履行合同的最终价格，包</w:t>
            </w:r>
            <w:r>
              <w:rPr>
                <w:rFonts w:hint="eastAsia" w:ascii="宋体" w:hAnsi="宋体" w:eastAsia="宋体" w:cs="宋体"/>
                <w:color w:val="auto"/>
                <w:szCs w:val="21"/>
                <w:highlight w:val="none"/>
                <w:lang w:val="en-US" w:eastAsia="zh-CN"/>
              </w:rPr>
              <w:t>含</w:t>
            </w:r>
            <w:r>
              <w:rPr>
                <w:rFonts w:hint="eastAsia" w:ascii="宋体" w:hAnsi="宋体" w:eastAsia="宋体" w:cs="宋体"/>
                <w:color w:val="auto"/>
                <w:szCs w:val="21"/>
                <w:highlight w:val="none"/>
              </w:rPr>
              <w:t>完成本项目所产生的全部合理费用。</w:t>
            </w:r>
          </w:p>
          <w:p w14:paraId="7789D40C">
            <w:pPr>
              <w:snapToGrid w:val="0"/>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val="zh-CN"/>
              </w:rPr>
              <w:t>投标报价出现下列情形的，投标无效：</w:t>
            </w:r>
          </w:p>
          <w:p w14:paraId="131CC8CB">
            <w:pPr>
              <w:snapToGrid w:val="0"/>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（1）投标文件出现不是唯一的、有选择性投标报价的；</w:t>
            </w:r>
          </w:p>
          <w:p w14:paraId="1464B0A3">
            <w:pPr>
              <w:snapToGrid w:val="0"/>
              <w:spacing w:line="360" w:lineRule="auto"/>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（2）投标报价超过招标文件中规定的预算金额或者最高限价的；</w:t>
            </w:r>
          </w:p>
          <w:p w14:paraId="647496FE">
            <w:pPr>
              <w:spacing w:line="360" w:lineRule="auto"/>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Cs/>
                <w:color w:val="auto"/>
                <w:szCs w:val="21"/>
                <w:highlight w:val="none"/>
              </w:rPr>
              <w:t>；</w:t>
            </w:r>
          </w:p>
          <w:p w14:paraId="519FA6EF">
            <w:pPr>
              <w:spacing w:line="360" w:lineRule="auto"/>
              <w:rPr>
                <w:rFonts w:ascii="宋体" w:hAnsi="宋体" w:eastAsia="宋体" w:cs="宋体"/>
                <w:color w:val="auto"/>
                <w:szCs w:val="21"/>
                <w:highlight w:val="none"/>
              </w:rPr>
            </w:pPr>
            <w:r>
              <w:rPr>
                <w:rFonts w:hint="eastAsia" w:ascii="宋体" w:hAnsi="宋体" w:eastAsia="宋体" w:cs="宋体"/>
                <w:bCs/>
                <w:color w:val="auto"/>
                <w:kern w:val="0"/>
                <w:szCs w:val="21"/>
                <w:highlight w:val="none"/>
              </w:rPr>
              <w:t>（4）投标人对根据修正原则修正后的报价不确认的</w:t>
            </w:r>
            <w:r>
              <w:rPr>
                <w:rFonts w:hint="eastAsia" w:ascii="宋体" w:hAnsi="宋体" w:eastAsia="宋体" w:cs="宋体"/>
                <w:bCs/>
                <w:color w:val="auto"/>
                <w:szCs w:val="21"/>
                <w:highlight w:val="none"/>
              </w:rPr>
              <w:t>。</w:t>
            </w:r>
          </w:p>
        </w:tc>
      </w:tr>
      <w:tr w14:paraId="528E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04" w:type="dxa"/>
            <w:noWrap w:val="0"/>
            <w:vAlign w:val="center"/>
          </w:tcPr>
          <w:p w14:paraId="1CD2DF4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562" w:type="dxa"/>
            <w:noWrap w:val="0"/>
            <w:vAlign w:val="center"/>
          </w:tcPr>
          <w:p w14:paraId="1A060133">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中小企业信用融资</w:t>
            </w:r>
          </w:p>
        </w:tc>
        <w:tc>
          <w:tcPr>
            <w:tcW w:w="6808" w:type="dxa"/>
            <w:noWrap w:val="0"/>
            <w:vAlign w:val="center"/>
          </w:tcPr>
          <w:p w14:paraId="1F8692A9">
            <w:pPr>
              <w:spacing w:line="360" w:lineRule="auto"/>
              <w:rPr>
                <w:rFonts w:ascii="宋体" w:hAnsi="宋体" w:eastAsia="宋体" w:cs="宋体"/>
                <w:color w:val="auto"/>
                <w:szCs w:val="21"/>
                <w:highlight w:val="none"/>
              </w:rPr>
            </w:pPr>
            <w:r>
              <w:rPr>
                <w:rFonts w:hint="eastAsia" w:ascii="宋体" w:hAnsi="宋体" w:eastAsia="宋体" w:cs="宋体"/>
                <w:snapToGrid w:val="0"/>
                <w:color w:val="auto"/>
                <w:kern w:val="28"/>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534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9" w:hRule="atLeast"/>
          <w:jc w:val="center"/>
        </w:trPr>
        <w:tc>
          <w:tcPr>
            <w:tcW w:w="704" w:type="dxa"/>
            <w:noWrap w:val="0"/>
            <w:vAlign w:val="center"/>
          </w:tcPr>
          <w:p w14:paraId="5DC548A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562" w:type="dxa"/>
            <w:noWrap w:val="0"/>
            <w:vAlign w:val="center"/>
          </w:tcPr>
          <w:p w14:paraId="14EB6837">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备份投标文</w:t>
            </w:r>
            <w:r>
              <w:rPr>
                <w:rFonts w:hint="eastAsia" w:ascii="Times New Roman" w:hAnsi="Times New Roman" w:eastAsia="宋体" w:cs="Times New Roman"/>
                <w:b/>
                <w:bCs/>
                <w:color w:val="auto"/>
                <w:highlight w:val="none"/>
                <w:lang w:val="en-US" w:eastAsia="zh-CN"/>
              </w:rPr>
              <w:t>件</w:t>
            </w:r>
            <w:r>
              <w:rPr>
                <w:rFonts w:hint="eastAsia" w:ascii="宋体" w:hAnsi="宋体" w:eastAsia="宋体" w:cs="宋体"/>
                <w:b/>
                <w:color w:val="auto"/>
                <w:szCs w:val="21"/>
                <w:highlight w:val="none"/>
              </w:rPr>
              <w:t xml:space="preserve">和演示视频件送达地点和签收人员 </w:t>
            </w:r>
          </w:p>
        </w:tc>
        <w:tc>
          <w:tcPr>
            <w:tcW w:w="6808" w:type="dxa"/>
            <w:noWrap w:val="0"/>
            <w:vAlign w:val="center"/>
          </w:tcPr>
          <w:p w14:paraId="2A551CCF">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投标人若需要递交备份投标文件可按照以下要求进行递交：</w:t>
            </w:r>
          </w:p>
          <w:p w14:paraId="75DF5D58">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①采用邮寄方式提交电子备份投标文件，需按以下要求递交：</w:t>
            </w:r>
          </w:p>
          <w:p w14:paraId="59AB94FD">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供应商须在投标截止时间前一个工作日前将电子备份投标文件邮寄至规定地点，由招标代理工作人员进行签收。各供应商自行考虑邮寄在途时间，邮寄过程中无论何种因素导致备份投标文件未按时递交的后果，均由供应商自行负责。备份投标文件递交时间以招标代理实际收到投标文件的时间为准。迟到的电子备份投标文件将被拒收。请各供应商确保密封包装在邮寄过程密封包装完好，并在邮寄包裹上注明项目名称，因邮寄过程的密封破损造成不符合开标要求的，本招标代理及招标人概不负责。</w:t>
            </w:r>
          </w:p>
          <w:p w14:paraId="60B9A2E8">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电子备份投标文件邮寄地址为：宁波市鄞州区天童南路666号中基大厦19楼。</w:t>
            </w:r>
          </w:p>
          <w:p w14:paraId="1A6CF637">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收件人：史维，联系方式：0574-87425467。</w:t>
            </w:r>
          </w:p>
          <w:p w14:paraId="041707F9">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②采用直接递交方式递交备份电子投标文件，在</w:t>
            </w:r>
            <w:r>
              <w:rPr>
                <w:rFonts w:hint="eastAsia" w:ascii="宋体" w:hAnsi="宋体" w:eastAsia="宋体" w:cs="宋体"/>
                <w:snapToGrid w:val="0"/>
                <w:color w:val="auto"/>
                <w:kern w:val="28"/>
                <w:szCs w:val="21"/>
                <w:highlight w:val="none"/>
                <w:lang w:val="en-US" w:eastAsia="zh-CN"/>
              </w:rPr>
              <w:t>开标日</w:t>
            </w:r>
            <w:r>
              <w:rPr>
                <w:rFonts w:hint="eastAsia" w:ascii="宋体" w:hAnsi="宋体" w:eastAsia="宋体" w:cs="宋体"/>
                <w:snapToGrid w:val="0"/>
                <w:color w:val="auto"/>
                <w:kern w:val="28"/>
                <w:szCs w:val="21"/>
                <w:highlight w:val="none"/>
              </w:rPr>
              <w:t>当天投标截止时间前投标人员进入</w:t>
            </w:r>
            <w:r>
              <w:rPr>
                <w:rFonts w:hint="eastAsia" w:ascii="宋体" w:hAnsi="宋体" w:eastAsia="宋体" w:cs="宋体"/>
                <w:color w:val="auto"/>
                <w:szCs w:val="21"/>
                <w:highlight w:val="none"/>
              </w:rPr>
              <w:t>宁波市鄞州区公共资源交易中心【鄞州区蕙江路567号（鄞州区妇儿医院对面）鄞州区行政服务中心五楼，具体受理场所详见当日电子指示屏】</w:t>
            </w:r>
            <w:r>
              <w:rPr>
                <w:rFonts w:hint="eastAsia" w:ascii="宋体" w:hAnsi="宋体" w:eastAsia="宋体" w:cs="宋体"/>
                <w:snapToGrid w:val="0"/>
                <w:color w:val="auto"/>
                <w:kern w:val="28"/>
                <w:szCs w:val="21"/>
                <w:highlight w:val="none"/>
              </w:rPr>
              <w:t xml:space="preserve">递交备份投标文件和演示视频。     </w:t>
            </w:r>
          </w:p>
          <w:p w14:paraId="2D8A390C">
            <w:pPr>
              <w:spacing w:line="360" w:lineRule="auto"/>
              <w:rPr>
                <w:rFonts w:ascii="宋体" w:hAnsi="宋体" w:eastAsia="宋体" w:cs="宋体"/>
                <w:color w:val="auto"/>
                <w:szCs w:val="21"/>
                <w:highlight w:val="none"/>
              </w:rPr>
            </w:pPr>
            <w:r>
              <w:rPr>
                <w:rFonts w:hint="eastAsia" w:ascii="宋体" w:hAnsi="宋体" w:eastAsia="宋体" w:cs="宋体"/>
                <w:b/>
                <w:bCs/>
                <w:snapToGrid w:val="0"/>
                <w:color w:val="auto"/>
                <w:kern w:val="28"/>
                <w:szCs w:val="21"/>
                <w:highlight w:val="none"/>
              </w:rPr>
              <w:t>采购人、采购代理机构不强制投标人提交备份投标文件。</w:t>
            </w:r>
          </w:p>
        </w:tc>
      </w:tr>
      <w:tr w14:paraId="7B7D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04" w:type="dxa"/>
            <w:vMerge w:val="restart"/>
            <w:noWrap w:val="0"/>
            <w:vAlign w:val="center"/>
          </w:tcPr>
          <w:p w14:paraId="15160F1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562" w:type="dxa"/>
            <w:vMerge w:val="restart"/>
            <w:noWrap w:val="0"/>
            <w:vAlign w:val="center"/>
          </w:tcPr>
          <w:p w14:paraId="1F8B9F13">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特别说明</w:t>
            </w:r>
          </w:p>
        </w:tc>
        <w:tc>
          <w:tcPr>
            <w:tcW w:w="6808" w:type="dxa"/>
            <w:noWrap w:val="0"/>
            <w:vAlign w:val="center"/>
          </w:tcPr>
          <w:p w14:paraId="042D07F3">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联合体投标的，联合体各方分别提供与联合体协议中规定的分工内容相应的业绩证明材料，业绩数量以提供材料较少的一方为准。</w:t>
            </w:r>
          </w:p>
        </w:tc>
      </w:tr>
      <w:tr w14:paraId="71FA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704" w:type="dxa"/>
            <w:vMerge w:val="continue"/>
            <w:noWrap w:val="0"/>
            <w:vAlign w:val="center"/>
          </w:tcPr>
          <w:p w14:paraId="3E9FE917">
            <w:pPr>
              <w:jc w:val="center"/>
              <w:rPr>
                <w:rFonts w:ascii="宋体" w:hAnsi="宋体" w:eastAsia="宋体" w:cs="宋体"/>
                <w:color w:val="auto"/>
                <w:szCs w:val="21"/>
                <w:highlight w:val="none"/>
              </w:rPr>
            </w:pPr>
          </w:p>
        </w:tc>
        <w:tc>
          <w:tcPr>
            <w:tcW w:w="1562" w:type="dxa"/>
            <w:vMerge w:val="continue"/>
            <w:noWrap w:val="0"/>
            <w:vAlign w:val="center"/>
          </w:tcPr>
          <w:p w14:paraId="35B16EB9">
            <w:pPr>
              <w:snapToGrid w:val="0"/>
              <w:spacing w:line="360" w:lineRule="auto"/>
              <w:jc w:val="center"/>
              <w:rPr>
                <w:rFonts w:ascii="宋体" w:hAnsi="宋体" w:eastAsia="宋体" w:cs="宋体"/>
                <w:b/>
                <w:color w:val="auto"/>
                <w:szCs w:val="21"/>
                <w:highlight w:val="none"/>
              </w:rPr>
            </w:pPr>
          </w:p>
        </w:tc>
        <w:tc>
          <w:tcPr>
            <w:tcW w:w="6808" w:type="dxa"/>
            <w:noWrap w:val="0"/>
            <w:vAlign w:val="center"/>
          </w:tcPr>
          <w:p w14:paraId="5AF2395A">
            <w:pPr>
              <w:spacing w:line="360" w:lineRule="auto"/>
              <w:rPr>
                <w:rFonts w:ascii="宋体" w:hAnsi="宋体" w:eastAsia="宋体" w:cs="宋体"/>
                <w:snapToGrid w:val="0"/>
                <w:color w:val="auto"/>
                <w:kern w:val="28"/>
                <w:szCs w:val="21"/>
                <w:highlight w:val="none"/>
              </w:rPr>
            </w:pPr>
            <w:r>
              <w:rPr>
                <w:rFonts w:ascii="Wingdings" w:hAnsi="Wingdings" w:eastAsia="宋体" w:cs="Segoe UI Symbol"/>
                <w:color w:val="auto"/>
                <w:kern w:val="0"/>
                <w:szCs w:val="21"/>
                <w:highlight w:val="none"/>
              </w:rPr>
              <w:sym w:font="Wingdings" w:char="00A8"/>
            </w:r>
            <w:r>
              <w:rPr>
                <w:rFonts w:hint="eastAsia" w:ascii="宋体" w:hAnsi="宋体" w:eastAsia="宋体" w:cs="宋体"/>
                <w:snapToGrid w:val="0"/>
                <w:color w:val="auto"/>
                <w:kern w:val="28"/>
                <w:szCs w:val="21"/>
                <w:highlight w:val="none"/>
              </w:rPr>
              <w:t>联合体投标的，联合体各方均需按招标文件第四部分评标标准要求提供资信证明文件，否则视为不符合相关要求。</w:t>
            </w:r>
          </w:p>
          <w:p w14:paraId="106DDD5B">
            <w:pPr>
              <w:spacing w:line="360" w:lineRule="auto"/>
              <w:rPr>
                <w:rFonts w:ascii="宋体" w:hAnsi="宋体" w:eastAsia="宋体" w:cs="宋体"/>
                <w:snapToGrid w:val="0"/>
                <w:color w:val="auto"/>
                <w:kern w:val="28"/>
                <w:szCs w:val="21"/>
                <w:highlight w:val="none"/>
              </w:rPr>
            </w:pPr>
            <w:r>
              <w:rPr>
                <w:rFonts w:ascii="Wingdings" w:hAnsi="Wingdings" w:eastAsia="宋体" w:cs="Segoe UI Symbol"/>
                <w:color w:val="auto"/>
                <w:kern w:val="0"/>
                <w:szCs w:val="21"/>
                <w:highlight w:val="none"/>
              </w:rPr>
              <w:sym w:font="Wingdings" w:char="00A8"/>
            </w:r>
            <w:r>
              <w:rPr>
                <w:rFonts w:hint="eastAsia" w:ascii="宋体" w:hAnsi="宋体" w:eastAsia="宋体" w:cs="宋体"/>
                <w:snapToGrid w:val="0"/>
                <w:color w:val="auto"/>
                <w:kern w:val="28"/>
                <w:szCs w:val="21"/>
                <w:highlight w:val="none"/>
              </w:rPr>
              <w:t>联合体投标的，联合体中有一方或者联合体成员根据分工按招标文件第四部分评标标准要求提供资信证明文件的，视为</w:t>
            </w:r>
            <w:r>
              <w:rPr>
                <w:rFonts w:hint="default" w:ascii="宋体" w:hAnsi="宋体" w:eastAsia="宋体" w:cs="宋体"/>
                <w:snapToGrid w:val="0"/>
                <w:color w:val="auto"/>
                <w:kern w:val="28"/>
                <w:szCs w:val="21"/>
                <w:highlight w:val="none"/>
              </w:rPr>
              <w:t>符合</w:t>
            </w:r>
            <w:r>
              <w:rPr>
                <w:rFonts w:hint="eastAsia" w:ascii="宋体" w:hAnsi="宋体" w:eastAsia="宋体" w:cs="宋体"/>
                <w:snapToGrid w:val="0"/>
                <w:color w:val="auto"/>
                <w:kern w:val="28"/>
                <w:szCs w:val="21"/>
                <w:highlight w:val="none"/>
              </w:rPr>
              <w:t>了相关要求。</w:t>
            </w:r>
          </w:p>
        </w:tc>
      </w:tr>
      <w:tr w14:paraId="450B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5CF3F85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562" w:type="dxa"/>
            <w:noWrap w:val="0"/>
            <w:vAlign w:val="center"/>
          </w:tcPr>
          <w:p w14:paraId="12E756D9">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采购代理服务费</w:t>
            </w:r>
          </w:p>
        </w:tc>
        <w:tc>
          <w:tcPr>
            <w:tcW w:w="6808" w:type="dxa"/>
            <w:noWrap w:val="0"/>
            <w:vAlign w:val="center"/>
          </w:tcPr>
          <w:p w14:paraId="7C049DAC">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（1）收取方式：</w:t>
            </w:r>
            <w:r>
              <w:rPr>
                <w:rFonts w:hint="eastAsia" w:ascii="宋体" w:hAnsi="宋体" w:cs="宋体"/>
                <w:snapToGrid w:val="0"/>
                <w:color w:val="auto"/>
                <w:kern w:val="28"/>
                <w:szCs w:val="21"/>
                <w:highlight w:val="none"/>
                <w:lang w:val="en-US" w:eastAsia="zh-CN"/>
              </w:rPr>
              <w:t>中标</w:t>
            </w:r>
            <w:r>
              <w:rPr>
                <w:rFonts w:hint="eastAsia" w:ascii="宋体" w:hAnsi="宋体" w:eastAsia="宋体" w:cs="宋体"/>
                <w:snapToGrid w:val="0"/>
                <w:color w:val="auto"/>
                <w:kern w:val="28"/>
                <w:szCs w:val="21"/>
                <w:highlight w:val="none"/>
              </w:rPr>
              <w:t>供应商应当自中标结果公告发布之日起5个工作日内一次性向采购代理机构支付代理服务费。</w:t>
            </w:r>
          </w:p>
          <w:p w14:paraId="6EB6287D">
            <w:pPr>
              <w:spacing w:line="360" w:lineRule="auto"/>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（2）采购代理服务费用收取标准：由代理机构参照国家发改委发改办价格[2003]857号通知和国家计委计价格[2002]1980号文件中服务费率，向中标人收取中标服务费。</w:t>
            </w:r>
          </w:p>
          <w:p w14:paraId="39E1F5A5">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（3）支付形式及账号：</w:t>
            </w:r>
          </w:p>
          <w:p w14:paraId="1F503937">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① 代理服务费缴纳形式：汇票/电汇/现金</w:t>
            </w:r>
          </w:p>
          <w:p w14:paraId="0CD309F8">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② 代理服务费汇入以下账户 ：</w:t>
            </w:r>
          </w:p>
          <w:p w14:paraId="3D644CB0">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收款单位（户名）：宁波中基国际招标有限公司</w:t>
            </w:r>
          </w:p>
          <w:p w14:paraId="05AF37F1">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开户：宁波银行科技支行</w:t>
            </w:r>
          </w:p>
          <w:p w14:paraId="1F6072B7">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账号：31010122000005488</w:t>
            </w:r>
          </w:p>
          <w:p w14:paraId="4163B691">
            <w:pPr>
              <w:spacing w:line="360" w:lineRule="auto"/>
              <w:rPr>
                <w:rFonts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（4）支付流程：中标供应商按照中标结果公告确定金额支付至采购代理机构账户后将汇款底单、开票信息和发票邮寄地址发送至</w:t>
            </w:r>
            <w:r>
              <w:rPr>
                <w:rFonts w:hint="eastAsia" w:ascii="宋体" w:hAnsi="宋体" w:eastAsia="宋体" w:cs="宋体"/>
                <w:snapToGrid w:val="0"/>
                <w:color w:val="auto"/>
                <w:kern w:val="28"/>
                <w:szCs w:val="21"/>
                <w:highlight w:val="none"/>
                <w:u w:val="single"/>
              </w:rPr>
              <w:t>719126619@qq.com</w:t>
            </w:r>
            <w:r>
              <w:rPr>
                <w:rFonts w:hint="eastAsia" w:ascii="宋体" w:hAnsi="宋体" w:eastAsia="宋体" w:cs="宋体"/>
                <w:snapToGrid w:val="0"/>
                <w:color w:val="auto"/>
                <w:kern w:val="28"/>
                <w:szCs w:val="21"/>
                <w:highlight w:val="none"/>
              </w:rPr>
              <w:t>，采购代理机构在收到邮件后开具发票。</w:t>
            </w:r>
          </w:p>
        </w:tc>
      </w:tr>
    </w:tbl>
    <w:p w14:paraId="5CE02EEB">
      <w:pPr>
        <w:pStyle w:val="25"/>
        <w:ind w:firstLine="420"/>
        <w:rPr>
          <w:color w:val="auto"/>
          <w:highlight w:val="none"/>
        </w:rPr>
      </w:pPr>
    </w:p>
    <w:bookmarkEnd w:id="10"/>
    <w:p w14:paraId="21B2620C">
      <w:pPr>
        <w:rPr>
          <w:rFonts w:hint="eastAsia"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65A4B59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20C02C">
      <w:pPr>
        <w:snapToGrid w:val="0"/>
        <w:spacing w:line="360" w:lineRule="auto"/>
        <w:ind w:firstLine="316" w:firstLineChars="150"/>
        <w:jc w:val="left"/>
        <w:outlineLvl w:val="1"/>
        <w:rPr>
          <w:rFonts w:ascii="宋体" w:hAnsi="宋体" w:cs="宋体"/>
          <w:b/>
          <w:color w:val="auto"/>
          <w:szCs w:val="21"/>
          <w:highlight w:val="none"/>
        </w:rPr>
      </w:pPr>
      <w:bookmarkStart w:id="15" w:name="_Toc4803"/>
      <w:r>
        <w:rPr>
          <w:rFonts w:hint="eastAsia" w:ascii="宋体" w:hAnsi="宋体" w:cs="宋体"/>
          <w:b/>
          <w:color w:val="auto"/>
          <w:szCs w:val="21"/>
          <w:highlight w:val="none"/>
        </w:rPr>
        <w:t>1. 适用范围</w:t>
      </w:r>
      <w:bookmarkEnd w:id="15"/>
    </w:p>
    <w:p w14:paraId="3E7CA7D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4AE4811B">
      <w:pPr>
        <w:snapToGrid w:val="0"/>
        <w:spacing w:line="360" w:lineRule="auto"/>
        <w:ind w:firstLine="316" w:firstLineChars="150"/>
        <w:jc w:val="left"/>
        <w:outlineLvl w:val="1"/>
        <w:rPr>
          <w:rFonts w:ascii="宋体" w:hAnsi="宋体" w:cs="宋体"/>
          <w:b/>
          <w:color w:val="auto"/>
          <w:szCs w:val="21"/>
          <w:highlight w:val="none"/>
        </w:rPr>
      </w:pPr>
      <w:bookmarkStart w:id="16" w:name="_Toc17533"/>
      <w:r>
        <w:rPr>
          <w:rFonts w:hint="eastAsia" w:ascii="宋体" w:hAnsi="宋体" w:cs="宋体"/>
          <w:b/>
          <w:color w:val="auto"/>
          <w:szCs w:val="21"/>
          <w:highlight w:val="none"/>
        </w:rPr>
        <w:t>2.定义</w:t>
      </w:r>
      <w:bookmarkEnd w:id="16"/>
    </w:p>
    <w:p w14:paraId="64491B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14:paraId="676342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14:paraId="02F301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“投标人”系指是指响应招标、参加投标竞争的法人、其他组织或者自然人。</w:t>
      </w:r>
    </w:p>
    <w:p w14:paraId="043960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483E57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1D40E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2.6“电子交易平台”系指本项目政府采购活动所依托的政府采购云平台（https://www.zcygov.cn/）。</w:t>
      </w:r>
    </w:p>
    <w:p w14:paraId="1D8966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“▲”系指实质性要求条款，“★”系指重要性要求条款，</w:t>
      </w:r>
      <w:r>
        <w:rPr>
          <w:rFonts w:hint="eastAsia" w:ascii="宋体" w:hAnsi="宋体" w:cs="宋体"/>
          <w:color w:val="auto"/>
          <w:sz w:val="24"/>
          <w:highlight w:val="none"/>
        </w:rPr>
        <w:t>“</w:t>
      </w:r>
      <w:r>
        <w:rPr>
          <w:rFonts w:ascii="Wingdings" w:hAnsi="Wingdings" w:cs="宋体"/>
          <w:color w:val="auto"/>
          <w:kern w:val="0"/>
          <w:sz w:val="24"/>
          <w:highlight w:val="none"/>
        </w:rPr>
        <w:t>þ</w:t>
      </w:r>
      <w:r>
        <w:rPr>
          <w:rFonts w:hint="eastAsia" w:ascii="宋体" w:hAnsi="宋体" w:cs="宋体"/>
          <w:color w:val="auto"/>
          <w:sz w:val="24"/>
          <w:highlight w:val="none"/>
        </w:rPr>
        <w:t>”</w:t>
      </w:r>
      <w:r>
        <w:rPr>
          <w:rFonts w:hint="eastAsia" w:ascii="宋体" w:hAnsi="宋体" w:cs="宋体"/>
          <w:color w:val="auto"/>
          <w:szCs w:val="21"/>
          <w:highlight w:val="none"/>
        </w:rPr>
        <w:t>系指适用本项目的要求，“</w:t>
      </w:r>
      <w:r>
        <w:rPr>
          <w:rFonts w:hint="eastAsia" w:ascii="宋体" w:hAnsi="宋体" w:cs="宋体"/>
          <w:color w:val="auto"/>
          <w:kern w:val="0"/>
          <w:szCs w:val="21"/>
          <w:highlight w:val="none"/>
        </w:rPr>
        <w:t>☐</w:t>
      </w:r>
      <w:r>
        <w:rPr>
          <w:rFonts w:hint="eastAsia" w:ascii="宋体" w:hAnsi="宋体" w:cs="宋体"/>
          <w:color w:val="auto"/>
          <w:szCs w:val="21"/>
          <w:highlight w:val="none"/>
        </w:rPr>
        <w:t>”系指不适用本项目的要求。</w:t>
      </w:r>
    </w:p>
    <w:p w14:paraId="15EA79F7">
      <w:pPr>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Cs w:val="21"/>
          <w:highlight w:val="none"/>
        </w:rPr>
        <w:t>采购项目需要落实的政府采购政策</w:t>
      </w:r>
    </w:p>
    <w:p w14:paraId="491BFB2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Cs w:val="21"/>
          <w:highlight w:val="none"/>
        </w:rPr>
        <w:t>优先采购向我国企业转让技术、与我国企业签订消化吸收再创新方案的供应商的进口产品</w:t>
      </w:r>
      <w:r>
        <w:rPr>
          <w:rFonts w:hint="eastAsia" w:ascii="宋体" w:hAnsi="宋体" w:cs="宋体"/>
          <w:color w:val="auto"/>
          <w:szCs w:val="21"/>
          <w:highlight w:val="none"/>
        </w:rPr>
        <w:t>。</w:t>
      </w:r>
    </w:p>
    <w:p w14:paraId="2CB05A3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3.2 支持绿色发展</w:t>
      </w:r>
    </w:p>
    <w:p w14:paraId="1856DD64">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E4773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p>
    <w:p w14:paraId="3E9589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鼓励供应商在参加政府采购过程中开展绿色设计、选择绿色材料、打造绿色制造工艺、开展绿色运输、做好废弃产品回收处理，实现产品全周期的绿色环保。</w:t>
      </w:r>
      <w:bookmarkEnd w:id="17"/>
    </w:p>
    <w:p w14:paraId="5769A19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4ABE99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7D52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29342EBC">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在政府采购活动中，投标人提供服务符合下列情形的，享受中小企业扶持政策：在服务采购项目中，服务由中小企业承接，即提供服务的人员为中小企业依照《中华人民共和国民法典》订立劳动合同的从业人员。</w:t>
      </w:r>
    </w:p>
    <w:p w14:paraId="0656C33C">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7F690C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bookmarkStart w:id="18" w:name="_Hlk101132181"/>
      <w:r>
        <w:rPr>
          <w:rFonts w:hint="eastAsia" w:ascii="宋体" w:hAnsi="宋体" w:cs="宋体"/>
          <w:color w:val="auto"/>
          <w:szCs w:val="21"/>
          <w:highlight w:val="none"/>
        </w:rPr>
        <w:t>联合协议或者分包意向协议约定小微企业的合同份额占到合同总金额30%以上的</w:t>
      </w:r>
      <w:bookmarkEnd w:id="18"/>
      <w:r>
        <w:rPr>
          <w:rFonts w:hint="eastAsia" w:ascii="宋体" w:hAnsi="宋体" w:cs="宋体"/>
          <w:color w:val="auto"/>
          <w:szCs w:val="21"/>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AAB3B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08BCB9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AF56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575E1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0101983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6DBE1530">
      <w:pPr>
        <w:spacing w:line="360" w:lineRule="auto"/>
        <w:ind w:firstLine="420" w:firstLineChars="200"/>
        <w:rPr>
          <w:rFonts w:hint="eastAsia" w:ascii="宋体" w:hAnsi="宋体" w:eastAsia="宋体" w:cs="宋体"/>
          <w:color w:val="auto"/>
          <w:szCs w:val="21"/>
          <w:highlight w:val="none"/>
        </w:rPr>
      </w:pPr>
      <w:bookmarkStart w:id="19" w:name="OLE_LINK7"/>
      <w:r>
        <w:rPr>
          <w:rFonts w:hint="eastAsia" w:ascii="宋体" w:hAnsi="宋体" w:eastAsia="宋体" w:cs="宋体"/>
          <w:color w:val="auto"/>
          <w:szCs w:val="21"/>
          <w:highlight w:val="none"/>
        </w:rPr>
        <w:t>3.4.1 对省级以上主管部门认定的首台套产品，自纳入《省推广应用指导目录》起三年内参加政府采购活动，视同已具备相应销售业绩，业绩分为满分。</w:t>
      </w:r>
    </w:p>
    <w:bookmarkEnd w:id="19"/>
    <w:p w14:paraId="772D0E7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0AD4E5D0">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r>
        <w:rPr>
          <w:rFonts w:hint="eastAsia" w:ascii="宋体" w:hAnsi="宋体" w:cs="宋体"/>
          <w:color w:val="auto"/>
          <w:szCs w:val="21"/>
          <w:highlight w:val="none"/>
        </w:rPr>
        <w:cr/>
      </w:r>
      <w:r>
        <w:rPr>
          <w:rFonts w:hint="eastAsia" w:ascii="宋体" w:hAnsi="宋体" w:cs="宋体"/>
          <w:b/>
          <w:color w:val="auto"/>
          <w:szCs w:val="21"/>
          <w:highlight w:val="none"/>
        </w:rPr>
        <w:t>4. 询问、质疑、投诉</w:t>
      </w:r>
    </w:p>
    <w:p w14:paraId="4209D07C">
      <w:pPr>
        <w:autoSpaceDE w:val="0"/>
        <w:autoSpaceDN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供应商询问</w:t>
      </w:r>
    </w:p>
    <w:p w14:paraId="5F5B5EA4">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E413AE">
      <w:pPr>
        <w:autoSpaceDE w:val="0"/>
        <w:autoSpaceDN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供应商质疑</w:t>
      </w:r>
    </w:p>
    <w:p w14:paraId="594D4014">
      <w:pPr>
        <w:pStyle w:val="33"/>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1D508C0A">
      <w:pPr>
        <w:pStyle w:val="33"/>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95EEEE1">
      <w:pPr>
        <w:pStyle w:val="1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4.2.2.1对招标文件提出质疑的，质疑期限为供应商获得招标文件之日或者招标文件公告期限届满之日</w:t>
      </w:r>
      <w:r>
        <w:rPr>
          <w:rFonts w:hint="eastAsia" w:ascii="宋体" w:hAnsi="宋体" w:eastAsia="宋体" w:cs="宋体"/>
          <w:snapToGrid w:val="0"/>
          <w:color w:val="auto"/>
          <w:kern w:val="2"/>
          <w:sz w:val="21"/>
          <w:szCs w:val="21"/>
          <w:highlight w:val="none"/>
          <w:lang w:val="en-US" w:eastAsia="zh-CN" w:bidi="ar-SA"/>
        </w:rPr>
        <w:t>（公告期限届满后获取招标文件的，以公告期限届满之日为准）起</w:t>
      </w:r>
      <w:r>
        <w:rPr>
          <w:rFonts w:hint="eastAsia" w:hAnsi="宋体" w:cs="宋体"/>
          <w:snapToGrid/>
          <w:color w:val="auto"/>
          <w:kern w:val="2"/>
          <w:sz w:val="21"/>
          <w:szCs w:val="21"/>
          <w:highlight w:val="none"/>
        </w:rPr>
        <w:t>计算。</w:t>
      </w:r>
    </w:p>
    <w:p w14:paraId="5D1FE96F">
      <w:pPr>
        <w:pStyle w:val="33"/>
        <w:spacing w:line="360" w:lineRule="auto"/>
        <w:ind w:left="479" w:leftChars="228"/>
        <w:rPr>
          <w:rFonts w:hint="eastAsia" w:hAnsi="宋体" w:cs="宋体"/>
          <w:color w:val="auto"/>
          <w:highlight w:val="none"/>
        </w:rPr>
      </w:pPr>
      <w:r>
        <w:rPr>
          <w:rFonts w:hint="eastAsia" w:hAnsi="宋体" w:cs="宋体"/>
          <w:color w:val="auto"/>
          <w:highlight w:val="none"/>
        </w:rPr>
        <w:t>4.2.2.2对采购过程提出质疑的，质疑期限为各采购程序环节结束之日起计算。</w:t>
      </w:r>
    </w:p>
    <w:p w14:paraId="1AC44E9A">
      <w:pPr>
        <w:pStyle w:val="33"/>
        <w:spacing w:line="360" w:lineRule="auto"/>
        <w:ind w:left="479" w:leftChars="228"/>
        <w:rPr>
          <w:rFonts w:hAnsi="宋体" w:cs="宋体"/>
          <w:color w:val="auto"/>
          <w:highlight w:val="none"/>
        </w:rPr>
      </w:pPr>
      <w:r>
        <w:rPr>
          <w:rFonts w:hint="eastAsia" w:hAnsi="宋体" w:cs="宋体"/>
          <w:color w:val="auto"/>
          <w:highlight w:val="none"/>
        </w:rPr>
        <w:t>4.2.2.3对采购结果提出质疑的，质疑期限自采购结果公告期限届满之日起计算。</w:t>
      </w:r>
    </w:p>
    <w:p w14:paraId="63A8F2D4">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w:t>
      </w:r>
      <w:r>
        <w:rPr>
          <w:rFonts w:hint="eastAsia" w:hAnsi="宋体" w:cs="宋体"/>
          <w:color w:val="auto"/>
          <w:highlight w:val="none"/>
        </w:rPr>
        <w:t>供应商提出质疑应当提交质疑函和必要的证明材料。质疑函应当包括下列内容：</w:t>
      </w:r>
    </w:p>
    <w:p w14:paraId="7E0C7117">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rPr>
        <w:t>2</w:t>
      </w:r>
      <w:r>
        <w:rPr>
          <w:rFonts w:hint="eastAsia" w:hAnsi="宋体" w:cs="宋体"/>
          <w:color w:val="auto"/>
          <w:kern w:val="0"/>
          <w:highlight w:val="none"/>
          <w:lang w:val="zh-CN"/>
        </w:rPr>
        <w:t>.3.1供应商的姓名或者名称、地址、邮编、联系人及联系电话；</w:t>
      </w:r>
    </w:p>
    <w:p w14:paraId="27056F25">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rPr>
        <w:t>2</w:t>
      </w:r>
      <w:r>
        <w:rPr>
          <w:rFonts w:hint="eastAsia" w:hAnsi="宋体" w:cs="宋体"/>
          <w:color w:val="auto"/>
          <w:kern w:val="0"/>
          <w:highlight w:val="none"/>
          <w:lang w:val="zh-CN"/>
        </w:rPr>
        <w:t>.3.2质疑项目的名称、编号；</w:t>
      </w:r>
    </w:p>
    <w:p w14:paraId="7FC64FA4">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rPr>
        <w:t>2</w:t>
      </w:r>
      <w:r>
        <w:rPr>
          <w:rFonts w:hint="eastAsia" w:hAnsi="宋体" w:cs="宋体"/>
          <w:color w:val="auto"/>
          <w:kern w:val="0"/>
          <w:highlight w:val="none"/>
          <w:lang w:val="zh-CN"/>
        </w:rPr>
        <w:t>.3.3具体、明确的质疑事项和与质疑事项相关的请求；</w:t>
      </w:r>
    </w:p>
    <w:p w14:paraId="43B0AAD9">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rPr>
        <w:t>2</w:t>
      </w:r>
      <w:r>
        <w:rPr>
          <w:rFonts w:hint="eastAsia" w:hAnsi="宋体" w:cs="宋体"/>
          <w:color w:val="auto"/>
          <w:kern w:val="0"/>
          <w:highlight w:val="none"/>
          <w:lang w:val="zh-CN"/>
        </w:rPr>
        <w:t>.3.4事实依据；</w:t>
      </w:r>
    </w:p>
    <w:p w14:paraId="798273B4">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rPr>
        <w:t>2</w:t>
      </w:r>
      <w:r>
        <w:rPr>
          <w:rFonts w:hint="eastAsia" w:hAnsi="宋体" w:cs="宋体"/>
          <w:color w:val="auto"/>
          <w:kern w:val="0"/>
          <w:highlight w:val="none"/>
          <w:lang w:val="zh-CN"/>
        </w:rPr>
        <w:t>.3.5必要的法律依据；</w:t>
      </w:r>
    </w:p>
    <w:p w14:paraId="37E53871">
      <w:pPr>
        <w:pStyle w:val="33"/>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2</w:t>
      </w:r>
      <w:r>
        <w:rPr>
          <w:rFonts w:hint="eastAsia" w:hAnsi="宋体" w:cs="宋体"/>
          <w:color w:val="auto"/>
          <w:kern w:val="0"/>
          <w:highlight w:val="none"/>
          <w:lang w:val="zh-CN"/>
        </w:rPr>
        <w:t>.3.6提出质疑的日期。</w:t>
      </w:r>
    </w:p>
    <w:p w14:paraId="045E06C7">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92006F9">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质疑函范本请到浙江政府采购网下载专区下载。</w:t>
      </w:r>
    </w:p>
    <w:p w14:paraId="25F6B347">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rPr>
        <w:t>4.2.4</w:t>
      </w:r>
      <w:r>
        <w:rPr>
          <w:rFonts w:hint="eastAsia" w:hAnsi="宋体" w:cs="宋体"/>
          <w:color w:val="auto"/>
          <w:kern w:val="0"/>
          <w:highlight w:val="none"/>
          <w:lang w:val="zh-CN"/>
        </w:rPr>
        <w:t>对同一采购程序环节的质疑，供应商须在法定质疑期内一次性提出。</w:t>
      </w:r>
    </w:p>
    <w:p w14:paraId="01BE4923">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rPr>
        <w:t>4.2.5</w:t>
      </w:r>
      <w:r>
        <w:rPr>
          <w:rFonts w:hint="eastAsia" w:hAnsi="宋体" w:cs="宋体"/>
          <w:color w:val="auto"/>
          <w:kern w:val="0"/>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auto"/>
          <w:kern w:val="0"/>
          <w:highlight w:val="none"/>
        </w:rPr>
        <w:t>浙江省财政厅关于进一步加强政府采购公平竞争打造最优营商环境的通知</w:t>
      </w:r>
      <w:r>
        <w:rPr>
          <w:rFonts w:hint="eastAsia" w:hAnsi="宋体" w:cs="宋体"/>
          <w:color w:val="auto"/>
          <w:kern w:val="0"/>
          <w:highlight w:val="none"/>
          <w:lang w:val="zh-CN"/>
        </w:rPr>
        <w:t>》（</w:t>
      </w:r>
      <w:r>
        <w:rPr>
          <w:rFonts w:hint="eastAsia" w:hAnsi="宋体" w:cs="宋体"/>
          <w:color w:val="auto"/>
          <w:kern w:val="0"/>
          <w:highlight w:val="none"/>
        </w:rPr>
        <w:t>浙财</w:t>
      </w:r>
      <w:r>
        <w:rPr>
          <w:rFonts w:hint="eastAsia" w:hAnsi="宋体" w:cs="宋体"/>
          <w:color w:val="auto"/>
          <w:kern w:val="0"/>
          <w:highlight w:val="none"/>
          <w:lang w:val="zh-CN"/>
        </w:rPr>
        <w:t>采监〔2021〕</w:t>
      </w:r>
      <w:r>
        <w:rPr>
          <w:rFonts w:hint="eastAsia" w:hAnsi="宋体" w:cs="宋体"/>
          <w:color w:val="auto"/>
          <w:kern w:val="0"/>
          <w:highlight w:val="none"/>
        </w:rPr>
        <w:t>22</w:t>
      </w:r>
      <w:r>
        <w:rPr>
          <w:rFonts w:hint="eastAsia" w:hAnsi="宋体" w:cs="宋体"/>
          <w:color w:val="auto"/>
          <w:kern w:val="0"/>
          <w:highlight w:val="none"/>
          <w:lang w:val="zh-CN"/>
        </w:rPr>
        <w:t>号）,采购人或者采购代理机构在质疑回复后5个工作日内，在浙江政府采购网的“</w:t>
      </w:r>
      <w:r>
        <w:rPr>
          <w:rFonts w:hint="eastAsia" w:hAnsi="宋体" w:cs="宋体"/>
          <w:color w:val="auto"/>
          <w:kern w:val="0"/>
          <w:sz w:val="21"/>
          <w:highlight w:val="none"/>
          <w:lang w:val="en-US" w:eastAsia="zh-CN"/>
        </w:rPr>
        <w:t>质疑回复</w:t>
      </w:r>
      <w:r>
        <w:rPr>
          <w:rFonts w:hint="eastAsia" w:hAnsi="宋体" w:cs="宋体"/>
          <w:color w:val="auto"/>
          <w:kern w:val="0"/>
          <w:sz w:val="21"/>
          <w:highlight w:val="none"/>
          <w:lang w:val="zh-CN"/>
        </w:rPr>
        <w:t>公告</w:t>
      </w:r>
      <w:r>
        <w:rPr>
          <w:rFonts w:hint="eastAsia" w:hAnsi="宋体" w:cs="宋体"/>
          <w:color w:val="auto"/>
          <w:kern w:val="0"/>
          <w:highlight w:val="none"/>
          <w:lang w:val="zh-CN"/>
        </w:rPr>
        <w:t>”栏目公开质疑答复，答复内容应当完整。质疑函作为附件上传。</w:t>
      </w:r>
    </w:p>
    <w:p w14:paraId="2AE9498B">
      <w:pPr>
        <w:pStyle w:val="33"/>
        <w:spacing w:line="360" w:lineRule="auto"/>
        <w:ind w:firstLine="420" w:firstLineChars="200"/>
        <w:rPr>
          <w:rFonts w:hAnsi="宋体" w:cs="宋体"/>
          <w:color w:val="auto"/>
          <w:kern w:val="0"/>
          <w:highlight w:val="none"/>
        </w:rPr>
      </w:pPr>
      <w:r>
        <w:rPr>
          <w:rFonts w:hint="eastAsia" w:hAnsi="宋体" w:cs="宋体"/>
          <w:color w:val="auto"/>
          <w:kern w:val="0"/>
          <w:highlight w:val="none"/>
        </w:rPr>
        <w:t>4</w:t>
      </w:r>
      <w:r>
        <w:rPr>
          <w:rFonts w:hint="eastAsia" w:hAnsi="宋体" w:cs="宋体"/>
          <w:color w:val="auto"/>
          <w:kern w:val="0"/>
          <w:highlight w:val="none"/>
          <w:lang w:val="zh-CN"/>
        </w:rPr>
        <w:t>.2</w:t>
      </w:r>
      <w:r>
        <w:rPr>
          <w:rFonts w:hint="eastAsia" w:hAnsi="宋体" w:cs="宋体"/>
          <w:color w:val="auto"/>
          <w:kern w:val="0"/>
          <w:highlight w:val="none"/>
        </w:rPr>
        <w:t>.5询问或者质疑事项可能影响采购结果的，采购人应当暂停签订合同，已经签订合同的，应当中止履行合同。</w:t>
      </w:r>
    </w:p>
    <w:p w14:paraId="1BBFE3CF">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rPr>
        <w:t>4</w:t>
      </w:r>
      <w:r>
        <w:rPr>
          <w:rFonts w:hint="eastAsia" w:hAnsi="宋体" w:cs="宋体"/>
          <w:color w:val="auto"/>
          <w:kern w:val="0"/>
          <w:highlight w:val="none"/>
          <w:lang w:val="zh-CN"/>
        </w:rPr>
        <w:t>.3供应商投诉</w:t>
      </w:r>
    </w:p>
    <w:p w14:paraId="660AB403">
      <w:pPr>
        <w:pStyle w:val="33"/>
        <w:spacing w:line="360" w:lineRule="auto"/>
        <w:ind w:firstLine="420" w:firstLineChars="200"/>
        <w:rPr>
          <w:rFonts w:hAnsi="宋体" w:cs="宋体"/>
          <w:color w:val="auto"/>
          <w:kern w:val="0"/>
          <w:highlight w:val="none"/>
        </w:rPr>
      </w:pPr>
      <w:r>
        <w:rPr>
          <w:rFonts w:hint="eastAsia" w:hAnsi="宋体" w:cs="宋体"/>
          <w:color w:val="auto"/>
          <w:kern w:val="0"/>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096597AC">
      <w:pPr>
        <w:pStyle w:val="33"/>
        <w:spacing w:line="360" w:lineRule="auto"/>
        <w:ind w:firstLine="420" w:firstLineChars="200"/>
        <w:rPr>
          <w:rFonts w:hAnsi="宋体" w:cs="宋体"/>
          <w:color w:val="auto"/>
          <w:kern w:val="0"/>
          <w:highlight w:val="none"/>
        </w:rPr>
      </w:pPr>
      <w:r>
        <w:rPr>
          <w:rFonts w:hint="eastAsia" w:hAnsi="宋体" w:cs="宋体"/>
          <w:color w:val="auto"/>
          <w:kern w:val="0"/>
          <w:highlight w:val="none"/>
        </w:rPr>
        <w:t>4.3.</w:t>
      </w:r>
      <w:r>
        <w:rPr>
          <w:rFonts w:hint="eastAsia" w:hAnsi="宋体" w:cs="宋体"/>
          <w:color w:val="auto"/>
          <w:kern w:val="0"/>
          <w:highlight w:val="none"/>
          <w:lang w:val="zh-CN"/>
        </w:rPr>
        <w:t>2</w:t>
      </w:r>
      <w:r>
        <w:rPr>
          <w:rFonts w:hint="eastAsia" w:hAnsi="宋体" w:cs="宋体"/>
          <w:color w:val="auto"/>
          <w:kern w:val="0"/>
          <w:highlight w:val="none"/>
        </w:rPr>
        <w:t>供应商投诉的事项不得超出已质疑事项的范围，基于质疑答复内容提出的投诉事项除外。</w:t>
      </w:r>
    </w:p>
    <w:p w14:paraId="4F140CD9">
      <w:pPr>
        <w:pStyle w:val="33"/>
        <w:spacing w:line="360" w:lineRule="auto"/>
        <w:ind w:firstLine="420" w:firstLineChars="200"/>
        <w:rPr>
          <w:rFonts w:hAnsi="宋体" w:cs="宋体"/>
          <w:color w:val="auto"/>
          <w:kern w:val="0"/>
          <w:highlight w:val="none"/>
        </w:rPr>
      </w:pPr>
      <w:r>
        <w:rPr>
          <w:rFonts w:hint="eastAsia" w:hAnsi="宋体" w:cs="宋体"/>
          <w:color w:val="auto"/>
          <w:kern w:val="0"/>
          <w:highlight w:val="none"/>
        </w:rPr>
        <w:t>4.3.3供应商投诉应当有明确的请求和必要的证明材料。</w:t>
      </w:r>
    </w:p>
    <w:p w14:paraId="0030CFD0">
      <w:pPr>
        <w:pStyle w:val="33"/>
        <w:spacing w:line="360" w:lineRule="auto"/>
        <w:ind w:firstLine="420" w:firstLineChars="200"/>
        <w:rPr>
          <w:rFonts w:hAnsi="宋体" w:cs="宋体"/>
          <w:color w:val="auto"/>
          <w:kern w:val="0"/>
          <w:highlight w:val="none"/>
        </w:rPr>
      </w:pPr>
      <w:r>
        <w:rPr>
          <w:rFonts w:hint="eastAsia" w:hAnsi="宋体" w:cs="宋体"/>
          <w:color w:val="auto"/>
          <w:kern w:val="0"/>
          <w:highlight w:val="none"/>
        </w:rPr>
        <w:t>4.3.5 以联合体形式参加政府采购活动的，其投诉应当由组成联合体的所有供应商共同提出。</w:t>
      </w:r>
    </w:p>
    <w:p w14:paraId="37ABD5C2">
      <w:pPr>
        <w:pStyle w:val="33"/>
        <w:spacing w:line="360" w:lineRule="auto"/>
        <w:ind w:firstLine="420" w:firstLineChars="200"/>
        <w:rPr>
          <w:rFonts w:hAnsi="宋体" w:cs="宋体"/>
          <w:color w:val="auto"/>
          <w:kern w:val="0"/>
          <w:highlight w:val="none"/>
        </w:rPr>
      </w:pPr>
      <w:r>
        <w:rPr>
          <w:rFonts w:hint="eastAsia" w:hAnsi="宋体" w:cs="宋体"/>
          <w:color w:val="auto"/>
          <w:kern w:val="0"/>
          <w:highlight w:val="none"/>
        </w:rPr>
        <w:t>投诉书范本请到浙江政府采购网下载专区下载。</w:t>
      </w:r>
    </w:p>
    <w:p w14:paraId="62BB7EB8">
      <w:pPr>
        <w:pStyle w:val="203"/>
        <w:snapToGrid w:val="0"/>
        <w:spacing w:before="0"/>
        <w:ind w:firstLine="360"/>
        <w:rPr>
          <w:rFonts w:ascii="宋体" w:hAnsi="宋体" w:cs="宋体"/>
          <w:color w:val="auto"/>
          <w:sz w:val="18"/>
          <w:szCs w:val="18"/>
          <w:highlight w:val="none"/>
        </w:rPr>
      </w:pPr>
    </w:p>
    <w:p w14:paraId="538CF59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C7443CC">
      <w:pPr>
        <w:pStyle w:val="33"/>
        <w:spacing w:line="360" w:lineRule="auto"/>
        <w:rPr>
          <w:rFonts w:hAnsi="宋体" w:cs="宋体"/>
          <w:b/>
          <w:color w:val="auto"/>
          <w:highlight w:val="none"/>
        </w:rPr>
      </w:pPr>
      <w:r>
        <w:rPr>
          <w:rFonts w:hint="eastAsia" w:hAnsi="宋体" w:cs="宋体"/>
          <w:b/>
          <w:color w:val="auto"/>
          <w:highlight w:val="none"/>
        </w:rPr>
        <w:t>5．招标文件的构成</w:t>
      </w:r>
    </w:p>
    <w:p w14:paraId="053B1ADF">
      <w:pPr>
        <w:pStyle w:val="33"/>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14:paraId="08D6678D">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14:paraId="1BF25949">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5.1.2投标人须知；</w:t>
      </w:r>
    </w:p>
    <w:p w14:paraId="2618E481">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14:paraId="421173A6">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14:paraId="61938317">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14:paraId="470D48BF">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5.1.6应提交的有关格式范例。</w:t>
      </w:r>
    </w:p>
    <w:p w14:paraId="017CEE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02FD0B96">
      <w:pPr>
        <w:pStyle w:val="33"/>
        <w:spacing w:line="360" w:lineRule="auto"/>
        <w:rPr>
          <w:rFonts w:hAnsi="宋体" w:cs="宋体"/>
          <w:b/>
          <w:color w:val="auto"/>
          <w:highlight w:val="none"/>
        </w:rPr>
      </w:pPr>
      <w:r>
        <w:rPr>
          <w:rFonts w:hint="eastAsia" w:hAnsi="宋体" w:cs="宋体"/>
          <w:b/>
          <w:color w:val="auto"/>
          <w:highlight w:val="none"/>
        </w:rPr>
        <w:t>6. 招标文件的澄清、修改</w:t>
      </w:r>
    </w:p>
    <w:p w14:paraId="2353A483">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02BF8346">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BD5D04">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BFC50E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26F2CF9">
      <w:pPr>
        <w:pStyle w:val="33"/>
        <w:spacing w:line="360" w:lineRule="auto"/>
        <w:rPr>
          <w:rFonts w:hint="eastAsia" w:hAnsi="宋体" w:cs="宋体"/>
          <w:b/>
          <w:color w:val="auto"/>
          <w:highlight w:val="none"/>
        </w:rPr>
      </w:pPr>
      <w:r>
        <w:rPr>
          <w:rFonts w:hint="eastAsia" w:hAnsi="宋体" w:cs="宋体"/>
          <w:b/>
          <w:color w:val="auto"/>
          <w:highlight w:val="none"/>
        </w:rPr>
        <w:t>7. 招标文件的获取</w:t>
      </w:r>
    </w:p>
    <w:p w14:paraId="6A6D1647">
      <w:pPr>
        <w:spacing w:line="360" w:lineRule="auto"/>
        <w:ind w:firstLine="420" w:firstLineChars="20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69DF0728">
      <w:pPr>
        <w:pStyle w:val="33"/>
        <w:spacing w:line="360" w:lineRule="auto"/>
        <w:rPr>
          <w:rFonts w:hint="eastAsia" w:hAnsi="宋体" w:cs="宋体"/>
          <w:b/>
          <w:color w:val="auto"/>
          <w:highlight w:val="none"/>
        </w:rPr>
      </w:pPr>
      <w:r>
        <w:rPr>
          <w:rFonts w:hint="eastAsia" w:hAnsi="宋体" w:cs="宋体"/>
          <w:b/>
          <w:color w:val="auto"/>
          <w:highlight w:val="none"/>
        </w:rPr>
        <w:t>8.开标前答疑会或现场考察</w:t>
      </w:r>
    </w:p>
    <w:p w14:paraId="49A4AB91">
      <w:pPr>
        <w:pStyle w:val="33"/>
        <w:spacing w:line="360" w:lineRule="auto"/>
        <w:ind w:firstLine="420" w:firstLineChars="200"/>
        <w:rPr>
          <w:rFonts w:hint="eastAsia"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185836C3">
      <w:pPr>
        <w:pStyle w:val="33"/>
        <w:spacing w:line="360" w:lineRule="auto"/>
        <w:rPr>
          <w:rFonts w:hint="eastAsia" w:hAnsi="宋体" w:cs="宋体"/>
          <w:b/>
          <w:color w:val="auto"/>
          <w:highlight w:val="none"/>
        </w:rPr>
      </w:pPr>
      <w:r>
        <w:rPr>
          <w:rFonts w:hint="eastAsia" w:hAnsi="宋体" w:cs="宋体"/>
          <w:b/>
          <w:color w:val="auto"/>
          <w:kern w:val="28"/>
          <w:highlight w:val="none"/>
        </w:rPr>
        <w:t>9.投标保证金</w:t>
      </w:r>
    </w:p>
    <w:p w14:paraId="678FB7E5">
      <w:pPr>
        <w:pStyle w:val="15"/>
        <w:spacing w:line="360" w:lineRule="auto"/>
        <w:ind w:firstLine="411" w:firstLineChars="196"/>
        <w:rPr>
          <w:rFonts w:hint="eastAsia" w:hAnsi="宋体" w:cs="宋体"/>
          <w:color w:val="auto"/>
          <w:sz w:val="21"/>
          <w:szCs w:val="21"/>
          <w:highlight w:val="none"/>
        </w:rPr>
      </w:pPr>
      <w:r>
        <w:rPr>
          <w:rFonts w:hint="eastAsia" w:hAnsi="宋体" w:cs="宋体"/>
          <w:color w:val="auto"/>
          <w:sz w:val="21"/>
          <w:szCs w:val="21"/>
          <w:highlight w:val="none"/>
        </w:rPr>
        <w:t>本项目不需缴纳投标保证金。</w:t>
      </w:r>
    </w:p>
    <w:p w14:paraId="2A062810">
      <w:pPr>
        <w:pStyle w:val="33"/>
        <w:spacing w:line="360" w:lineRule="auto"/>
        <w:rPr>
          <w:rFonts w:hint="eastAsia" w:hAnsi="宋体" w:cs="宋体"/>
          <w:b/>
          <w:color w:val="auto"/>
          <w:highlight w:val="none"/>
        </w:rPr>
      </w:pPr>
      <w:r>
        <w:rPr>
          <w:rFonts w:hint="eastAsia" w:hAnsi="宋体" w:cs="宋体"/>
          <w:b/>
          <w:color w:val="auto"/>
          <w:highlight w:val="none"/>
        </w:rPr>
        <w:t>10. 投标文件的语言</w:t>
      </w:r>
    </w:p>
    <w:p w14:paraId="3598A24E">
      <w:pPr>
        <w:autoSpaceDE w:val="0"/>
        <w:autoSpaceDN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2F9352B5">
      <w:pPr>
        <w:pStyle w:val="33"/>
        <w:spacing w:line="360" w:lineRule="auto"/>
        <w:rPr>
          <w:rFonts w:hint="eastAsia" w:hAnsi="宋体" w:cs="宋体"/>
          <w:b/>
          <w:color w:val="auto"/>
          <w:highlight w:val="none"/>
        </w:rPr>
      </w:pPr>
      <w:r>
        <w:rPr>
          <w:rFonts w:hint="eastAsia" w:hAnsi="宋体" w:cs="宋体"/>
          <w:b/>
          <w:color w:val="auto"/>
          <w:highlight w:val="none"/>
        </w:rPr>
        <w:t>11. 投标文件的组成</w:t>
      </w:r>
    </w:p>
    <w:p w14:paraId="7E23F999">
      <w:pPr>
        <w:snapToGrid w:val="0"/>
        <w:spacing w:line="360" w:lineRule="auto"/>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11.1资格文件：</w:t>
      </w:r>
    </w:p>
    <w:p w14:paraId="1226158D">
      <w:pPr>
        <w:snapToGrid w:val="0"/>
        <w:spacing w:line="360" w:lineRule="auto"/>
        <w:ind w:left="479" w:leftChars="228" w:firstLine="420" w:firstLineChars="200"/>
        <w:rPr>
          <w:rFonts w:ascii="宋体" w:hAnsi="宋体" w:cs="宋体"/>
          <w:color w:val="auto"/>
          <w:szCs w:val="21"/>
          <w:highlight w:val="none"/>
        </w:rPr>
      </w:pPr>
      <w:r>
        <w:rPr>
          <w:rFonts w:hint="eastAsia" w:ascii="宋体" w:hAnsi="宋体" w:cs="宋体"/>
          <w:color w:val="auto"/>
          <w:szCs w:val="21"/>
          <w:highlight w:val="none"/>
        </w:rPr>
        <w:t>11.1.1有效的企业法人营业执照（或事业法人登记证）、其他组织（个体工商户）的营业执照或者民办非企业单位登记证书；</w:t>
      </w:r>
    </w:p>
    <w:p w14:paraId="56871CF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11.1.2符合参加政府采购活动应当具备的一般条件的承诺函；</w:t>
      </w:r>
    </w:p>
    <w:p w14:paraId="3CE73C2D">
      <w:pPr>
        <w:shd w:val="clear"/>
        <w:snapToGrid w:val="0"/>
        <w:spacing w:line="360" w:lineRule="auto"/>
        <w:ind w:firstLine="840" w:firstLineChars="400"/>
        <w:rPr>
          <w:rFonts w:asciiTheme="minorEastAsia" w:hAnsiTheme="minorEastAsia" w:eastAsiaTheme="minorEastAsia" w:cstheme="minorEastAsia"/>
          <w:snapToGrid w:val="0"/>
          <w:color w:val="auto"/>
          <w:kern w:val="28"/>
          <w:szCs w:val="21"/>
          <w:highlight w:val="none"/>
        </w:rPr>
      </w:pPr>
      <w:r>
        <w:rPr>
          <w:rFonts w:hint="eastAsia" w:asciiTheme="minorEastAsia" w:hAnsiTheme="minorEastAsia" w:eastAsiaTheme="minorEastAsia" w:cstheme="minorEastAsia"/>
          <w:color w:val="auto"/>
          <w:szCs w:val="21"/>
          <w:highlight w:val="none"/>
        </w:rPr>
        <w:t>11.1.</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落实政府采购政策需满足的资格要求（提供下列证明材料之一）</w:t>
      </w:r>
      <w:r>
        <w:rPr>
          <w:rFonts w:hint="eastAsia" w:asciiTheme="minorEastAsia" w:hAnsiTheme="minorEastAsia" w:eastAsiaTheme="minorEastAsia" w:cstheme="minorEastAsia"/>
          <w:snapToGrid w:val="0"/>
          <w:color w:val="auto"/>
          <w:kern w:val="28"/>
          <w:szCs w:val="21"/>
          <w:highlight w:val="none"/>
        </w:rPr>
        <w:t>：</w:t>
      </w:r>
    </w:p>
    <w:p w14:paraId="03BBE576">
      <w:pPr>
        <w:shd w:val="clea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（3-1）中小企业声明函；</w:t>
      </w:r>
    </w:p>
    <w:p w14:paraId="06729F10">
      <w:pPr>
        <w:shd w:val="clea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（3-2）残疾人福利性单位声明函；</w:t>
      </w:r>
    </w:p>
    <w:p w14:paraId="5747CA58">
      <w:pPr>
        <w:shd w:val="clea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（3-3）由省级以上监狱管理局、戒毒管理局（含新疆生产建设兵团）出具的属于监狱企业的证明文件；</w:t>
      </w:r>
    </w:p>
    <w:p w14:paraId="64D575F4">
      <w:pPr>
        <w:shd w:val="clea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联合协议（</w:t>
      </w:r>
      <w:r>
        <w:rPr>
          <w:rFonts w:hint="eastAsia" w:asciiTheme="minorEastAsia" w:hAnsiTheme="minorEastAsia" w:eastAsiaTheme="minorEastAsia" w:cstheme="minorEastAsia"/>
          <w:color w:val="auto"/>
          <w:szCs w:val="21"/>
          <w:highlight w:val="none"/>
          <w:lang w:val="en-US" w:eastAsia="zh-CN"/>
        </w:rPr>
        <w:t>不适用</w:t>
      </w:r>
      <w:r>
        <w:rPr>
          <w:rFonts w:hint="eastAsia" w:asciiTheme="minorEastAsia" w:hAnsiTheme="minorEastAsia" w:eastAsiaTheme="minorEastAsia" w:cstheme="minorEastAsia"/>
          <w:color w:val="auto"/>
          <w:szCs w:val="21"/>
          <w:highlight w:val="none"/>
        </w:rPr>
        <w:t>）；</w:t>
      </w:r>
    </w:p>
    <w:p w14:paraId="3AD87102">
      <w:pPr>
        <w:pStyle w:val="23"/>
        <w:shd w:val="clear"/>
        <w:spacing w:line="360" w:lineRule="auto"/>
        <w:rPr>
          <w:rFonts w:asciiTheme="minorEastAsia" w:hAnsiTheme="minorEastAsia" w:eastAsiaTheme="minorEastAsia" w:cstheme="minorEastAsia"/>
          <w:color w:val="auto"/>
          <w:sz w:val="21"/>
          <w:highlight w:val="none"/>
          <w:lang w:val="en-US"/>
        </w:rPr>
      </w:pPr>
      <w:r>
        <w:rPr>
          <w:rFonts w:hint="eastAsia" w:asciiTheme="minorEastAsia" w:hAnsiTheme="minorEastAsia" w:eastAsiaTheme="minorEastAsia" w:cstheme="minorEastAsia"/>
          <w:color w:val="auto"/>
          <w:sz w:val="21"/>
          <w:highlight w:val="none"/>
          <w:lang w:val="en-US"/>
        </w:rPr>
        <w:t xml:space="preserve">        11.1.</w:t>
      </w:r>
      <w:r>
        <w:rPr>
          <w:rFonts w:hint="eastAsia" w:asciiTheme="minorEastAsia" w:hAnsiTheme="minorEastAsia" w:eastAsiaTheme="minorEastAsia" w:cstheme="minorEastAsia"/>
          <w:color w:val="auto"/>
          <w:sz w:val="21"/>
          <w:highlight w:val="none"/>
          <w:lang w:val="en-US" w:eastAsia="zh-CN"/>
        </w:rPr>
        <w:t>5</w:t>
      </w:r>
      <w:r>
        <w:rPr>
          <w:rFonts w:hint="eastAsia" w:asciiTheme="minorEastAsia" w:hAnsiTheme="minorEastAsia" w:eastAsiaTheme="minorEastAsia" w:cstheme="minorEastAsia"/>
          <w:color w:val="auto"/>
          <w:kern w:val="0"/>
          <w:sz w:val="21"/>
          <w:highlight w:val="none"/>
        </w:rPr>
        <w:t>业务专用章使用说明函（如适用）。</w:t>
      </w:r>
    </w:p>
    <w:p w14:paraId="4A8CFF81">
      <w:pPr>
        <w:snapToGrid w:val="0"/>
        <w:spacing w:line="360" w:lineRule="auto"/>
        <w:ind w:left="479" w:leftChars="228" w:firstLine="420" w:firstLineChars="200"/>
        <w:rPr>
          <w:rFonts w:ascii="宋体" w:hAnsi="宋体" w:cs="宋体"/>
          <w:color w:val="auto"/>
          <w:szCs w:val="21"/>
          <w:highlight w:val="none"/>
        </w:rPr>
      </w:pPr>
    </w:p>
    <w:p w14:paraId="5A9984B0">
      <w:pPr>
        <w:snapToGrid w:val="0"/>
        <w:spacing w:line="360" w:lineRule="auto"/>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11.</w:t>
      </w:r>
      <w:r>
        <w:rPr>
          <w:rFonts w:hint="eastAsia" w:ascii="宋体" w:hAnsi="宋体" w:cs="宋体"/>
          <w:b/>
          <w:bCs/>
          <w:color w:val="auto"/>
          <w:szCs w:val="21"/>
          <w:highlight w:val="none"/>
        </w:rPr>
        <w:t>2</w:t>
      </w:r>
      <w:r>
        <w:rPr>
          <w:rFonts w:hint="eastAsia" w:ascii="宋体" w:hAnsi="宋体" w:cs="宋体"/>
          <w:b/>
          <w:bCs/>
          <w:color w:val="auto"/>
          <w:szCs w:val="21"/>
          <w:highlight w:val="none"/>
          <w:lang w:val="zh-CN"/>
        </w:rPr>
        <w:t xml:space="preserve">  </w:t>
      </w:r>
      <w:r>
        <w:rPr>
          <w:rFonts w:hint="eastAsia" w:ascii="宋体" w:hAnsi="宋体" w:cs="宋体"/>
          <w:b/>
          <w:bCs/>
          <w:color w:val="auto"/>
          <w:szCs w:val="21"/>
          <w:highlight w:val="none"/>
        </w:rPr>
        <w:t>商务技术</w:t>
      </w:r>
      <w:r>
        <w:rPr>
          <w:rFonts w:hint="eastAsia" w:ascii="宋体" w:hAnsi="宋体" w:cs="宋体"/>
          <w:b/>
          <w:bCs/>
          <w:color w:val="auto"/>
          <w:szCs w:val="21"/>
          <w:highlight w:val="none"/>
          <w:lang w:val="zh-CN"/>
        </w:rPr>
        <w:t>文件：</w:t>
      </w:r>
    </w:p>
    <w:p w14:paraId="2259C0A3">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11.2.1投标函；</w:t>
      </w:r>
      <w:r>
        <w:rPr>
          <w:rFonts w:hint="eastAsia" w:ascii="宋体" w:hAnsi="宋体" w:cs="宋体"/>
          <w:color w:val="auto"/>
          <w:szCs w:val="21"/>
          <w:highlight w:val="none"/>
          <w:lang w:val="zh-CN"/>
        </w:rPr>
        <w:t xml:space="preserve"> </w:t>
      </w:r>
    </w:p>
    <w:p w14:paraId="11453EFF">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14:paraId="25BA73B0">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11.2.3分包意向协议（如</w:t>
      </w:r>
      <w:r>
        <w:rPr>
          <w:rFonts w:hint="eastAsia" w:ascii="宋体" w:hAnsi="宋体" w:cs="宋体"/>
          <w:color w:val="auto"/>
          <w:szCs w:val="21"/>
          <w:highlight w:val="none"/>
          <w:lang w:val="en-US" w:eastAsia="zh-CN"/>
        </w:rPr>
        <w:t>有分包</w:t>
      </w:r>
      <w:r>
        <w:rPr>
          <w:rFonts w:hint="eastAsia" w:ascii="宋体" w:hAnsi="宋体" w:cs="宋体"/>
          <w:color w:val="auto"/>
          <w:szCs w:val="21"/>
          <w:highlight w:val="none"/>
        </w:rPr>
        <w:t>，请提供，格式见附件）；</w:t>
      </w:r>
    </w:p>
    <w:p w14:paraId="419DA50D">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11.2.4符合性审查资料；</w:t>
      </w:r>
    </w:p>
    <w:p w14:paraId="2623324C">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w:t>
      </w:r>
    </w:p>
    <w:p w14:paraId="3ADF3721">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11.2.6商务技术偏离表；</w:t>
      </w:r>
    </w:p>
    <w:p w14:paraId="10364E21">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11.2.7评标标准相应的商务技术资料；</w:t>
      </w:r>
    </w:p>
    <w:p w14:paraId="678B46AC">
      <w:pPr>
        <w:snapToGrid w:val="0"/>
        <w:spacing w:line="360" w:lineRule="auto"/>
        <w:ind w:firstLine="840" w:firstLineChars="4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（7-1)</w:t>
      </w:r>
      <w:r>
        <w:rPr>
          <w:rFonts w:hint="eastAsia" w:ascii="宋体" w:hAnsi="宋体" w:eastAsia="宋体" w:cs="宋体"/>
          <w:color w:val="auto"/>
          <w:szCs w:val="21"/>
          <w:highlight w:val="none"/>
          <w:lang w:val="en-US" w:eastAsia="zh-CN"/>
        </w:rPr>
        <w:t>服务方案；</w:t>
      </w:r>
    </w:p>
    <w:p w14:paraId="4DFF927D">
      <w:pPr>
        <w:snapToGrid w:val="0"/>
        <w:spacing w:line="360" w:lineRule="auto"/>
        <w:ind w:firstLine="840" w:firstLineChars="4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en-US" w:eastAsia="zh-CN"/>
        </w:rPr>
        <w:t xml:space="preserve">应急响应方案；  </w:t>
      </w:r>
    </w:p>
    <w:p w14:paraId="1B7C77D0">
      <w:pPr>
        <w:snapToGrid w:val="0"/>
        <w:spacing w:line="360" w:lineRule="auto"/>
        <w:ind w:firstLine="840" w:firstLineChars="4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（7-3)</w:t>
      </w:r>
      <w:r>
        <w:rPr>
          <w:rFonts w:hint="eastAsia" w:ascii="宋体" w:hAnsi="宋体" w:eastAsia="宋体" w:cs="宋体"/>
          <w:color w:val="auto"/>
          <w:szCs w:val="21"/>
          <w:highlight w:val="none"/>
          <w:lang w:val="en-US" w:eastAsia="zh-CN"/>
        </w:rPr>
        <w:t>重难点分析及解决措施</w:t>
      </w:r>
      <w:r>
        <w:rPr>
          <w:rFonts w:hint="eastAsia" w:ascii="宋体" w:hAnsi="宋体" w:eastAsia="宋体" w:cs="宋体"/>
          <w:color w:val="auto"/>
          <w:szCs w:val="21"/>
          <w:highlight w:val="none"/>
          <w:lang w:val="zh-CN"/>
        </w:rPr>
        <w:t>；</w:t>
      </w:r>
    </w:p>
    <w:p w14:paraId="3FF72F48">
      <w:pPr>
        <w:snapToGrid w:val="0"/>
        <w:spacing w:line="360" w:lineRule="auto"/>
        <w:ind w:firstLine="840" w:firstLineChars="4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（7-4)业绩表（格式见附件）；</w:t>
      </w:r>
    </w:p>
    <w:p w14:paraId="34665E78">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11.2.8评分标准要求提供的其他技术资料及说明；</w:t>
      </w:r>
    </w:p>
    <w:p w14:paraId="5FC86D0B">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11.2.9投标人认为有必要提供的或本技术规格书中要求提供的其他技术资料及说明。</w:t>
      </w:r>
    </w:p>
    <w:p w14:paraId="2668D7F1">
      <w:pPr>
        <w:snapToGrid w:val="0"/>
        <w:spacing w:line="360" w:lineRule="auto"/>
        <w:ind w:firstLine="422" w:firstLineChars="200"/>
        <w:rPr>
          <w:rFonts w:hint="eastAsia" w:ascii="宋体" w:hAnsi="宋体" w:cs="宋体"/>
          <w:b/>
          <w:bCs/>
          <w:color w:val="auto"/>
          <w:szCs w:val="21"/>
          <w:highlight w:val="none"/>
          <w:u w:val="single"/>
          <w:lang w:val="zh-CN"/>
        </w:rPr>
      </w:pPr>
      <w:r>
        <w:rPr>
          <w:rFonts w:hint="eastAsia" w:ascii="宋体" w:hAnsi="宋体" w:cs="宋体"/>
          <w:b/>
          <w:bCs/>
          <w:color w:val="auto"/>
          <w:kern w:val="0"/>
          <w:szCs w:val="21"/>
          <w:highlight w:val="none"/>
          <w:lang w:val="zh-CN"/>
        </w:rPr>
        <w:t>11.</w:t>
      </w:r>
      <w:r>
        <w:rPr>
          <w:rFonts w:hint="eastAsia" w:ascii="宋体" w:hAnsi="宋体" w:cs="宋体"/>
          <w:b/>
          <w:bCs/>
          <w:color w:val="auto"/>
          <w:kern w:val="0"/>
          <w:szCs w:val="21"/>
          <w:highlight w:val="none"/>
        </w:rPr>
        <w:t>3</w:t>
      </w:r>
      <w:r>
        <w:rPr>
          <w:rFonts w:hint="eastAsia" w:ascii="宋体" w:hAnsi="宋体" w:cs="宋体"/>
          <w:b/>
          <w:bCs/>
          <w:color w:val="auto"/>
          <w:szCs w:val="21"/>
          <w:highlight w:val="none"/>
        </w:rPr>
        <w:t xml:space="preserve">报价文件： </w:t>
      </w:r>
    </w:p>
    <w:p w14:paraId="69D10679">
      <w:pPr>
        <w:pStyle w:val="19"/>
        <w:spacing w:line="360" w:lineRule="auto"/>
        <w:ind w:left="420" w:firstLine="420"/>
        <w:rPr>
          <w:rFonts w:hint="eastAsia" w:ascii="宋体" w:hAnsi="宋体" w:cs="宋体"/>
          <w:color w:val="auto"/>
          <w:szCs w:val="21"/>
          <w:highlight w:val="none"/>
        </w:rPr>
      </w:pPr>
      <w:r>
        <w:rPr>
          <w:rFonts w:hint="eastAsia" w:ascii="宋体" w:hAnsi="宋体" w:cs="宋体"/>
          <w:color w:val="auto"/>
          <w:szCs w:val="21"/>
          <w:highlight w:val="none"/>
        </w:rPr>
        <w:t>11.3.1开标一览表（报价表）；</w:t>
      </w:r>
    </w:p>
    <w:p w14:paraId="130864C0">
      <w:pPr>
        <w:pStyle w:val="19"/>
        <w:spacing w:line="360" w:lineRule="auto"/>
        <w:ind w:left="420" w:firstLine="420"/>
        <w:rPr>
          <w:rFonts w:hint="eastAsia" w:ascii="宋体" w:hAnsi="宋体" w:cs="宋体"/>
          <w:color w:val="auto"/>
          <w:szCs w:val="21"/>
          <w:highlight w:val="none"/>
          <w:lang w:eastAsia="zh-CN"/>
        </w:rPr>
      </w:pPr>
      <w:r>
        <w:rPr>
          <w:rFonts w:hint="eastAsia" w:ascii="宋体" w:hAnsi="宋体" w:cs="宋体"/>
          <w:color w:val="auto"/>
          <w:szCs w:val="21"/>
          <w:highlight w:val="none"/>
        </w:rPr>
        <w:t xml:space="preserve">11.3.2 </w:t>
      </w:r>
      <w:r>
        <w:rPr>
          <w:rFonts w:hint="eastAsia"/>
          <w:color w:val="auto"/>
          <w:highlight w:val="none"/>
        </w:rPr>
        <w:t>分项报价表</w:t>
      </w:r>
      <w:r>
        <w:rPr>
          <w:rFonts w:hint="eastAsia" w:ascii="宋体" w:hAnsi="宋体" w:cs="宋体"/>
          <w:color w:val="auto"/>
          <w:szCs w:val="21"/>
          <w:highlight w:val="none"/>
          <w:lang w:eastAsia="zh-CN"/>
        </w:rPr>
        <w:t>；</w:t>
      </w:r>
    </w:p>
    <w:p w14:paraId="3E3DD0A5">
      <w:pPr>
        <w:spacing w:line="360" w:lineRule="auto"/>
        <w:ind w:firstLine="632" w:firstLineChars="3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投标文件含有采购人不能接受的附加条件的，投标无效；</w:t>
      </w:r>
    </w:p>
    <w:p w14:paraId="551BB372">
      <w:pPr>
        <w:spacing w:line="360" w:lineRule="auto"/>
        <w:ind w:firstLine="632" w:firstLineChars="3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投标人提供虚假材料投标的，投标无效。</w:t>
      </w:r>
    </w:p>
    <w:p w14:paraId="7DB18172">
      <w:pPr>
        <w:spacing w:line="360" w:lineRule="auto"/>
        <w:ind w:firstLine="632" w:firstLineChars="3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投标人可事先在公开官网查询、核对相关证书和报告内容，确保投标（响应）文件资料准确无误。投标人应对投标文件中材料的真实性、合法性负责。</w:t>
      </w:r>
    </w:p>
    <w:p w14:paraId="06E9068A">
      <w:pPr>
        <w:pStyle w:val="23"/>
        <w:rPr>
          <w:rFonts w:hint="default" w:eastAsia="宋体"/>
          <w:color w:val="auto"/>
          <w:highlight w:val="none"/>
          <w:lang w:val="en-US" w:eastAsia="zh-CN"/>
        </w:rPr>
      </w:pPr>
    </w:p>
    <w:p w14:paraId="51F04728">
      <w:pPr>
        <w:pStyle w:val="203"/>
        <w:snapToGrid w:val="0"/>
        <w:spacing w:before="0"/>
        <w:ind w:firstLine="0" w:firstLineChars="0"/>
        <w:outlineLvl w:val="0"/>
        <w:rPr>
          <w:rFonts w:hint="eastAsia"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18FDFE29">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2B89B8">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DFF6F0">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2E5DEA19">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13.投标文件的签署、盖章</w:t>
      </w:r>
    </w:p>
    <w:p w14:paraId="0156624C">
      <w:pPr>
        <w:pStyle w:val="203"/>
        <w:shd w:val="clear" w:color="auto" w:fill="auto"/>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以联合体形式参与本项目投标的，联合协议中联合体成员均需盖章。除招标文件有特别要求外，其他采购文件要求需盖章的部分仅由联合体牵头人盖章即可。除银行、保险、石油石化、电力等行业</w:t>
      </w:r>
      <w:r>
        <w:rPr>
          <w:rFonts w:hint="eastAsia" w:ascii="宋体" w:hAnsi="宋体" w:cs="宋体"/>
          <w:color w:val="auto"/>
          <w:sz w:val="21"/>
          <w:szCs w:val="21"/>
          <w:highlight w:val="none"/>
          <w:lang w:val="en-US" w:eastAsia="zh-CN"/>
        </w:rPr>
        <w:t>及</w:t>
      </w:r>
      <w:r>
        <w:rPr>
          <w:rFonts w:hint="eastAsia" w:ascii="宋体" w:hAnsi="宋体" w:cs="宋体"/>
          <w:color w:val="auto"/>
          <w:sz w:val="21"/>
          <w:szCs w:val="21"/>
          <w:highlight w:val="none"/>
        </w:rPr>
        <w:t>电信、移动、联通允许分公司参加外，其余法人的分支机构不允许参加投标；分公司参加投标的，分公司负责人签署的相关投标资料与本采购文件规定由法定代表人签署的文件材料具有同等效力。</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2CD8FF9C">
      <w:pPr>
        <w:pStyle w:val="203"/>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75DCDAEF">
      <w:pPr>
        <w:pStyle w:val="203"/>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0E09AA51">
      <w:pPr>
        <w:pStyle w:val="203"/>
        <w:spacing w:before="0"/>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14:paraId="3AA5D9D3">
      <w:pPr>
        <w:pStyle w:val="203"/>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D92DD6">
      <w:pPr>
        <w:pStyle w:val="203"/>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1A35781E">
      <w:pPr>
        <w:pStyle w:val="203"/>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B1C0464">
      <w:pPr>
        <w:pStyle w:val="33"/>
        <w:spacing w:line="360" w:lineRule="auto"/>
        <w:rPr>
          <w:rFonts w:hint="eastAsia" w:hAnsi="宋体" w:cs="宋体"/>
          <w:b/>
          <w:color w:val="auto"/>
          <w:highlight w:val="none"/>
        </w:rPr>
      </w:pPr>
      <w:r>
        <w:rPr>
          <w:rFonts w:hint="eastAsia" w:hAnsi="宋体" w:cs="宋体"/>
          <w:b/>
          <w:color w:val="auto"/>
          <w:highlight w:val="none"/>
        </w:rPr>
        <w:t>15.备份投标文件</w:t>
      </w:r>
    </w:p>
    <w:p w14:paraId="2281423B">
      <w:pPr>
        <w:pStyle w:val="33"/>
        <w:spacing w:line="360" w:lineRule="auto"/>
        <w:ind w:firstLine="315" w:firstLineChars="150"/>
        <w:rPr>
          <w:rFonts w:hint="eastAsia" w:hAnsi="宋体" w:cs="宋体"/>
          <w:b/>
          <w:color w:val="auto"/>
          <w:highlight w:val="none"/>
        </w:rPr>
      </w:pPr>
      <w:r>
        <w:rPr>
          <w:rFonts w:hint="eastAsia" w:hAnsi="宋体" w:cs="宋体"/>
          <w:color w:val="auto"/>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highlight w:val="none"/>
        </w:rPr>
        <w:t>但采购人、采购代理机构不强制或变相强制投标人提交备份投标文件。</w:t>
      </w:r>
    </w:p>
    <w:p w14:paraId="57831D3F">
      <w:pPr>
        <w:pStyle w:val="33"/>
        <w:spacing w:line="360" w:lineRule="auto"/>
        <w:ind w:firstLine="420" w:firstLineChars="200"/>
        <w:rPr>
          <w:rFonts w:hint="eastAsia" w:hAnsi="宋体" w:cs="宋体"/>
          <w:b/>
          <w:color w:val="auto"/>
          <w:highlight w:val="none"/>
        </w:rPr>
      </w:pPr>
      <w:r>
        <w:rPr>
          <w:rFonts w:hint="eastAsia" w:hAnsi="宋体" w:cs="宋体"/>
          <w:color w:val="auto"/>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不符合上述制作、存储、密封规定的备份投标文件将被视为无效或者被拒绝接收。</w:t>
      </w:r>
    </w:p>
    <w:p w14:paraId="58E8424D">
      <w:pPr>
        <w:pStyle w:val="33"/>
        <w:spacing w:line="360" w:lineRule="auto"/>
        <w:ind w:firstLine="420" w:firstLineChars="200"/>
        <w:rPr>
          <w:rFonts w:hint="eastAsia" w:hAnsi="宋体" w:cs="宋体"/>
          <w:color w:val="auto"/>
          <w:highlight w:val="none"/>
        </w:rPr>
      </w:pPr>
      <w:r>
        <w:rPr>
          <w:rFonts w:hint="eastAsia" w:hAnsi="宋体" w:cs="宋体"/>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01816511">
      <w:pPr>
        <w:pStyle w:val="33"/>
        <w:spacing w:line="360" w:lineRule="auto"/>
        <w:ind w:firstLine="420" w:firstLineChars="200"/>
        <w:rPr>
          <w:rFonts w:hint="eastAsia" w:hAnsi="宋体" w:cs="宋体"/>
          <w:color w:val="auto"/>
          <w:highlight w:val="none"/>
        </w:rPr>
      </w:pPr>
      <w:r>
        <w:rPr>
          <w:rFonts w:hint="eastAsia" w:hAnsi="宋体" w:cs="宋体"/>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1D03B92A">
      <w:pPr>
        <w:pStyle w:val="33"/>
        <w:spacing w:line="360" w:lineRule="auto"/>
        <w:ind w:firstLine="420" w:firstLineChars="199"/>
        <w:rPr>
          <w:rFonts w:hint="eastAsia" w:hAnsi="宋体" w:cs="宋体"/>
          <w:b/>
          <w:color w:val="auto"/>
          <w:highlight w:val="none"/>
        </w:rPr>
      </w:pPr>
      <w:r>
        <w:rPr>
          <w:rFonts w:hint="eastAsia" w:hAnsi="宋体" w:cs="宋体"/>
          <w:b/>
          <w:color w:val="auto"/>
          <w:highlight w:val="none"/>
        </w:rPr>
        <w:t>15.5投标人仅提交备份投标文件，未在电子交易平台传输递交投标文件的，投标无效。</w:t>
      </w:r>
    </w:p>
    <w:p w14:paraId="7524DAA8">
      <w:pPr>
        <w:pStyle w:val="203"/>
        <w:spacing w:before="0"/>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0A019481">
      <w:pPr>
        <w:pStyle w:val="24"/>
        <w:spacing w:line="360" w:lineRule="auto"/>
        <w:ind w:firstLine="315" w:firstLineChars="150"/>
        <w:rPr>
          <w:rFonts w:hint="eastAsia" w:cs="宋体"/>
          <w:color w:val="auto"/>
          <w:sz w:val="21"/>
          <w:szCs w:val="21"/>
          <w:highlight w:val="none"/>
        </w:rPr>
      </w:pPr>
      <w:r>
        <w:rPr>
          <w:rFonts w:hint="eastAsia" w:cs="宋体"/>
          <w:color w:val="auto"/>
          <w:sz w:val="21"/>
          <w:szCs w:val="21"/>
          <w:highlight w:val="none"/>
        </w:rPr>
        <w:t>有招标文件第四部分4.2规定的情形之一的，投标无效：</w:t>
      </w:r>
    </w:p>
    <w:p w14:paraId="5B545F52">
      <w:pPr>
        <w:pStyle w:val="203"/>
        <w:spacing w:before="0"/>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3B9359E4">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bookmarkStart w:id="20" w:name="OLE_LINK8"/>
      <w:r>
        <w:rPr>
          <w:rFonts w:hint="eastAsia" w:ascii="宋体" w:hAnsi="宋体" w:cs="宋体"/>
          <w:color w:val="auto"/>
          <w:szCs w:val="21"/>
          <w:highlight w:val="none"/>
        </w:rPr>
        <w:t>▲</w:t>
      </w:r>
      <w:bookmarkEnd w:id="20"/>
      <w:r>
        <w:rPr>
          <w:rFonts w:hint="eastAsia" w:ascii="宋体" w:hAnsi="宋体" w:cs="宋体"/>
          <w:b/>
          <w:color w:val="auto"/>
          <w:szCs w:val="21"/>
          <w:highlight w:val="none"/>
        </w:rPr>
        <w:t>投标人的投标文件中承诺的投标有效期少于招标文件中载明的投标有效期的，投标无效。</w:t>
      </w:r>
    </w:p>
    <w:p w14:paraId="16052CE3">
      <w:pPr>
        <w:pStyle w:val="203"/>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0FD4B9FA">
      <w:pPr>
        <w:pStyle w:val="203"/>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97C277D">
      <w:pPr>
        <w:pStyle w:val="20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3363BAD">
      <w:pPr>
        <w:pStyle w:val="656"/>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33BFC4C7">
      <w:pPr>
        <w:pStyle w:val="656"/>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7424B126">
      <w:pPr>
        <w:pStyle w:val="656"/>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11B4890A">
      <w:pPr>
        <w:pStyle w:val="656"/>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314A65B4">
      <w:pPr>
        <w:widowControl/>
        <w:spacing w:before="100" w:beforeAutospacing="1" w:after="240" w:line="360" w:lineRule="auto"/>
        <w:jc w:val="left"/>
        <w:rPr>
          <w:rFonts w:ascii="宋体" w:hAnsi="宋体" w:cs="宋体"/>
          <w:b/>
          <w:color w:val="auto"/>
          <w:szCs w:val="21"/>
          <w:highlight w:val="none"/>
        </w:rPr>
      </w:pPr>
      <w:r>
        <w:rPr>
          <w:rFonts w:hint="eastAsia" w:ascii="宋体" w:hAnsi="宋体" w:cs="宋体"/>
          <w:b/>
          <w:color w:val="auto"/>
          <w:szCs w:val="21"/>
          <w:highlight w:val="none"/>
        </w:rPr>
        <w:t>　19、资格审查</w:t>
      </w:r>
    </w:p>
    <w:p w14:paraId="1F4A2B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19.1</w:t>
      </w:r>
      <w:r>
        <w:rPr>
          <w:rFonts w:hint="eastAsia" w:ascii="宋体" w:hAnsi="宋体" w:cs="宋体"/>
          <w:color w:val="auto"/>
          <w:szCs w:val="21"/>
          <w:highlight w:val="none"/>
        </w:rPr>
        <w:t>采购人或采购代理机构依据法律法规和招标文件的规定，对投标人的资格进行审查。</w:t>
      </w:r>
    </w:p>
    <w:p w14:paraId="2C4ECCD4">
      <w:pPr>
        <w:pStyle w:val="203"/>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286F6153">
      <w:pPr>
        <w:pStyle w:val="203"/>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14:paraId="62840324">
      <w:pPr>
        <w:pStyle w:val="203"/>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14:paraId="6ABA365A">
      <w:pPr>
        <w:pStyle w:val="20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3D6CC55B">
      <w:pPr>
        <w:pStyle w:val="20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20.1信用信息查询渠道及截止时间：采购代理机构将在资格审查时通过“信用中国”网站(www.creditchina.gov.cn)、中国政府采购网(www.ccgp.gov.cn)渠道查询投标人接受资格时的信用记录。</w:t>
      </w:r>
    </w:p>
    <w:p w14:paraId="3C76BBC5">
      <w:pPr>
        <w:pStyle w:val="20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1B86EFCA">
      <w:pPr>
        <w:pStyle w:val="20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1BE38A4B">
      <w:pPr>
        <w:pStyle w:val="203"/>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6763F08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7A1BA4B">
      <w:pPr>
        <w:spacing w:line="360" w:lineRule="auto"/>
        <w:rPr>
          <w:rFonts w:ascii="宋体" w:hAnsi="宋体" w:cs="宋体"/>
          <w:b/>
          <w:color w:val="auto"/>
          <w:szCs w:val="21"/>
          <w:highlight w:val="none"/>
        </w:rPr>
      </w:pPr>
      <w:bookmarkStart w:id="21" w:name="_Toc91899903"/>
      <w:r>
        <w:rPr>
          <w:rFonts w:hint="eastAsia" w:ascii="宋体" w:hAnsi="宋体" w:cs="宋体"/>
          <w:b/>
          <w:color w:val="auto"/>
          <w:szCs w:val="21"/>
          <w:highlight w:val="none"/>
        </w:rPr>
        <w:t>21.</w:t>
      </w:r>
      <w:r>
        <w:rPr>
          <w:rFonts w:hint="eastAsia" w:ascii="宋体" w:hAnsi="宋体" w:cs="宋体"/>
          <w:color w:val="auto"/>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Cs w:val="21"/>
          <w:highlight w:val="none"/>
        </w:rPr>
        <w:t>详见招标文件第四部分评标办法。</w:t>
      </w:r>
    </w:p>
    <w:p w14:paraId="554D2ED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9019C04">
      <w:pPr>
        <w:pStyle w:val="24"/>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197BD993">
      <w:pPr>
        <w:pStyle w:val="203"/>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个工作日内在线确定中标或者成交供应商。中标、成交通知书和中标、成交结果公告应当在规定时间内同时发出。</w:t>
      </w:r>
    </w:p>
    <w:p w14:paraId="38FFF3B8">
      <w:pPr>
        <w:pStyle w:val="203"/>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496E02C3">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23.1自中标人确定之日起2个工作日内，采购代理机构通过电子交易平台向中标人发出中标通知书，同时编制发布采购结果公告。采购代理机构也可以以纸质形式进行中标通知。</w:t>
      </w:r>
    </w:p>
    <w:p w14:paraId="5D2991B5">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22" w:name="_Hlk101184471"/>
      <w:r>
        <w:rPr>
          <w:rFonts w:hint="eastAsia" w:ascii="宋体" w:hAnsi="宋体" w:cs="宋体"/>
          <w:color w:val="auto"/>
          <w:szCs w:val="21"/>
          <w:highlight w:val="none"/>
        </w:rPr>
        <w:t>资格审查情况、评审专家抽取规则、符合性审查情况、</w:t>
      </w:r>
      <w:bookmarkEnd w:id="22"/>
      <w:r>
        <w:rPr>
          <w:rFonts w:hint="eastAsia" w:ascii="宋体" w:hAnsi="宋体" w:cs="宋体"/>
          <w:color w:val="auto"/>
          <w:szCs w:val="21"/>
          <w:highlight w:val="none"/>
        </w:rPr>
        <w:t>中标公告期限以及评审专家名单、评分汇总。</w:t>
      </w:r>
    </w:p>
    <w:p w14:paraId="3A438521">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23.3公告期限为1个工作日。</w:t>
      </w:r>
    </w:p>
    <w:p w14:paraId="7897C8A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C5B462E">
      <w:pPr>
        <w:pStyle w:val="24"/>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5EDE2E6A">
      <w:pPr>
        <w:pStyle w:val="24"/>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25. 合同的签订</w:t>
      </w:r>
    </w:p>
    <w:p w14:paraId="2826F2FC">
      <w:pPr>
        <w:widowControl/>
        <w:shd w:val="clear" w:color="auto" w:fill="FFFFFF"/>
        <w:spacing w:line="360" w:lineRule="auto"/>
        <w:ind w:firstLine="480"/>
        <w:jc w:val="left"/>
        <w:rPr>
          <w:rFonts w:ascii="宋体" w:hAnsi="宋体" w:cs="宋体"/>
          <w:color w:val="auto"/>
          <w:kern w:val="0"/>
          <w:szCs w:val="21"/>
          <w:highlight w:val="none"/>
        </w:rPr>
      </w:pPr>
      <w:r>
        <w:rPr>
          <w:rFonts w:hint="eastAsia" w:ascii="宋体" w:hAnsi="宋体" w:cs="宋体"/>
          <w:color w:val="auto"/>
          <w:szCs w:val="21"/>
          <w:highlight w:val="none"/>
        </w:rPr>
        <w:t>25.1</w:t>
      </w:r>
      <w:r>
        <w:rPr>
          <w:rFonts w:hint="eastAsia" w:ascii="宋体" w:hAnsi="宋体" w:cs="宋体"/>
          <w:color w:val="auto"/>
          <w:kern w:val="0"/>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3712E344">
      <w:pPr>
        <w:pStyle w:val="203"/>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0448345">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776042EE">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0A4DB325">
      <w:pPr>
        <w:pStyle w:val="203"/>
        <w:snapToGrid w:val="0"/>
        <w:spacing w:before="0" w:after="12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4DDDB216">
      <w:pPr>
        <w:pStyle w:val="24"/>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26. 履约保证金</w:t>
      </w:r>
    </w:p>
    <w:p w14:paraId="53958C1C">
      <w:pPr>
        <w:tabs>
          <w:tab w:val="left" w:pos="0"/>
        </w:tabs>
        <w:spacing w:line="360" w:lineRule="auto"/>
        <w:ind w:firstLine="482"/>
        <w:rPr>
          <w:rFonts w:ascii="宋体" w:hAnsi="宋体" w:cs="宋体"/>
          <w:color w:val="auto"/>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Cs w:val="21"/>
          <w:highlight w:val="none"/>
        </w:rPr>
        <w:t>。履约保证金的数额不得超过政府采购合同金额的</w:t>
      </w:r>
      <w:r>
        <w:rPr>
          <w:rFonts w:ascii="宋体" w:hAnsi="宋体" w:cs="宋体"/>
          <w:color w:val="auto"/>
          <w:szCs w:val="21"/>
          <w:highlight w:val="none"/>
        </w:rPr>
        <w:t>1</w:t>
      </w:r>
      <w:r>
        <w:rPr>
          <w:rFonts w:hint="eastAsia" w:ascii="宋体" w:hAnsi="宋体" w:cs="宋体"/>
          <w:color w:val="auto"/>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Cs w:val="21"/>
          <w:highlight w:val="none"/>
        </w:rPr>
        <w:t>延迟退还的，应当按照合同约定和法律规定承担相应的赔偿责任</w:t>
      </w:r>
      <w:r>
        <w:rPr>
          <w:rFonts w:hint="eastAsia" w:ascii="宋体" w:hAnsi="宋体" w:cs="宋体"/>
          <w:color w:val="auto"/>
          <w:szCs w:val="21"/>
          <w:highlight w:val="none"/>
        </w:rPr>
        <w:t>。</w:t>
      </w:r>
    </w:p>
    <w:p w14:paraId="5E77BC6A">
      <w:pPr>
        <w:pStyle w:val="3"/>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3719424">
      <w:pPr>
        <w:rPr>
          <w:color w:val="auto"/>
          <w:highlight w:val="none"/>
        </w:rPr>
      </w:pPr>
    </w:p>
    <w:p w14:paraId="3A76E159">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ECCCF62">
      <w:pPr>
        <w:pStyle w:val="203"/>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w:t>
      </w:r>
      <w:r>
        <w:rPr>
          <w:rFonts w:hint="eastAsia" w:ascii="宋体" w:hAnsi="宋体" w:cs="宋体"/>
          <w:b/>
          <w:bCs/>
          <w:color w:val="auto"/>
          <w:sz w:val="21"/>
          <w:szCs w:val="21"/>
          <w:highlight w:val="none"/>
        </w:rPr>
        <w:t>7</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224A57EB">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27.1电子交易平台发生故障而无法登录访问的； </w:t>
      </w:r>
    </w:p>
    <w:p w14:paraId="74F27782">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27.2电子交易平台应用或数据库出现错误，不能进行正常操作的；</w:t>
      </w:r>
    </w:p>
    <w:p w14:paraId="03B9C2D6">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27.3电子交易平台发现严重安全漏洞，有潜在泄密危险的；</w:t>
      </w:r>
    </w:p>
    <w:p w14:paraId="4B5FFBC7">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27.4病毒发作导致不能进行正常操作的； </w:t>
      </w:r>
    </w:p>
    <w:p w14:paraId="66552643">
      <w:pPr>
        <w:pStyle w:val="20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27.5其他无法保证电子交易的公平、公正和安全的情况。</w:t>
      </w:r>
    </w:p>
    <w:p w14:paraId="2CD6EC23">
      <w:pPr>
        <w:pStyle w:val="203"/>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5F2ACE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275CDA3">
      <w:pPr>
        <w:pStyle w:val="24"/>
        <w:spacing w:line="360" w:lineRule="auto"/>
        <w:ind w:firstLine="0" w:firstLineChars="0"/>
        <w:rPr>
          <w:rFonts w:hint="eastAsia" w:cs="宋体"/>
          <w:b/>
          <w:color w:val="auto"/>
          <w:sz w:val="21"/>
          <w:szCs w:val="21"/>
          <w:highlight w:val="none"/>
        </w:rPr>
      </w:pPr>
      <w:r>
        <w:rPr>
          <w:rFonts w:hint="eastAsia" w:cs="宋体"/>
          <w:b/>
          <w:color w:val="auto"/>
          <w:sz w:val="21"/>
          <w:szCs w:val="21"/>
          <w:highlight w:val="none"/>
        </w:rPr>
        <w:t>29.验收</w:t>
      </w:r>
    </w:p>
    <w:p w14:paraId="14C35AF3">
      <w:pPr>
        <w:tabs>
          <w:tab w:val="left" w:pos="0"/>
        </w:tabs>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9BE6F7">
      <w:pPr>
        <w:tabs>
          <w:tab w:val="left" w:pos="0"/>
        </w:tabs>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29.2采购人可以邀请参加本项目的其他投标人或者第三方机构参与验收。参与验收的投标人或者第三方机构的意见作为验收书的参考资料一并存档。</w:t>
      </w:r>
    </w:p>
    <w:p w14:paraId="4D9766A2">
      <w:pPr>
        <w:tabs>
          <w:tab w:val="left" w:pos="0"/>
        </w:tabs>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4D6ABF">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kern w:val="0"/>
          <w:szCs w:val="21"/>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56B169C7">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bookmarkStart w:id="23" w:name="_Hlt68403820"/>
      <w:bookmarkEnd w:id="23"/>
      <w:bookmarkStart w:id="24" w:name="_Hlt74730295"/>
      <w:bookmarkEnd w:id="24"/>
      <w:bookmarkStart w:id="25" w:name="_Hlt75236290"/>
      <w:bookmarkEnd w:id="25"/>
      <w:bookmarkStart w:id="26" w:name="_Hlt68057669"/>
      <w:bookmarkEnd w:id="26"/>
      <w:bookmarkStart w:id="27" w:name="_Hlt68072998"/>
      <w:bookmarkEnd w:id="27"/>
      <w:bookmarkStart w:id="28" w:name="_Hlt75236011"/>
      <w:bookmarkEnd w:id="28"/>
      <w:bookmarkStart w:id="29" w:name="_Hlt75236101"/>
      <w:bookmarkEnd w:id="29"/>
      <w:bookmarkStart w:id="30" w:name="_Hlt74729768"/>
      <w:bookmarkEnd w:id="30"/>
      <w:bookmarkStart w:id="31" w:name="_Hlt74707468"/>
      <w:bookmarkEnd w:id="31"/>
      <w:bookmarkStart w:id="32" w:name="_Hlt68073093"/>
      <w:bookmarkEnd w:id="32"/>
      <w:bookmarkStart w:id="33" w:name="_Hlt74714665"/>
      <w:bookmarkEnd w:id="33"/>
      <w:bookmarkStart w:id="34" w:name="_Hlt68072990"/>
      <w:bookmarkEnd w:id="34"/>
    </w:p>
    <w:bookmarkEnd w:id="13"/>
    <w:bookmarkEnd w:id="14"/>
    <w:p w14:paraId="735A5670">
      <w:pPr>
        <w:spacing w:line="480" w:lineRule="auto"/>
        <w:jc w:val="center"/>
        <w:outlineLvl w:val="0"/>
        <w:rPr>
          <w:rFonts w:ascii="宋体" w:hAnsi="宋体" w:cs="宋体"/>
          <w:b/>
          <w:color w:val="auto"/>
          <w:sz w:val="36"/>
          <w:szCs w:val="36"/>
          <w:highlight w:val="none"/>
        </w:rPr>
      </w:pPr>
      <w:bookmarkStart w:id="35" w:name="第四部分"/>
      <w:r>
        <w:rPr>
          <w:rFonts w:hint="eastAsia" w:ascii="宋体" w:hAnsi="宋体" w:cs="宋体"/>
          <w:b/>
          <w:color w:val="auto"/>
          <w:sz w:val="36"/>
          <w:szCs w:val="36"/>
          <w:highlight w:val="none"/>
        </w:rPr>
        <w:t xml:space="preserve">第三部分   </w:t>
      </w:r>
      <w:bookmarkStart w:id="36" w:name="OLE_LINK3"/>
      <w:r>
        <w:rPr>
          <w:rFonts w:hint="eastAsia" w:ascii="宋体" w:hAnsi="宋体" w:cs="宋体"/>
          <w:b/>
          <w:color w:val="auto"/>
          <w:sz w:val="36"/>
          <w:szCs w:val="36"/>
          <w:highlight w:val="none"/>
        </w:rPr>
        <w:t>采购需求</w:t>
      </w:r>
    </w:p>
    <w:bookmarkEnd w:id="36"/>
    <w:p w14:paraId="2FACF1FF">
      <w:pPr>
        <w:pStyle w:val="3"/>
        <w:bidi w:val="0"/>
        <w:spacing w:line="360" w:lineRule="auto"/>
        <w:ind w:left="0" w:leftChars="0" w:firstLine="0" w:firstLineChars="0"/>
        <w:rPr>
          <w:rFonts w:hint="eastAsia" w:ascii="宋体" w:hAnsi="宋体" w:eastAsia="宋体" w:cs="宋体"/>
          <w:color w:val="auto"/>
          <w:sz w:val="28"/>
          <w:szCs w:val="28"/>
          <w:highlight w:val="none"/>
          <w:lang w:val="en-US" w:eastAsia="zh-CN"/>
        </w:rPr>
      </w:pPr>
      <w:bookmarkStart w:id="37" w:name="_Toc32189"/>
      <w:bookmarkStart w:id="38" w:name="_Toc30318"/>
      <w:bookmarkStart w:id="39" w:name="OLE_LINK30"/>
      <w:r>
        <w:rPr>
          <w:rFonts w:hint="eastAsia" w:ascii="宋体" w:hAnsi="宋体" w:eastAsia="宋体" w:cs="宋体"/>
          <w:color w:val="auto"/>
          <w:sz w:val="28"/>
          <w:szCs w:val="28"/>
          <w:highlight w:val="none"/>
          <w:lang w:val="en-US" w:eastAsia="zh-CN"/>
        </w:rPr>
        <w:t>一、项目背景</w:t>
      </w:r>
    </w:p>
    <w:p w14:paraId="46445DD1">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随着信息技术的迅猛发展和互联网的广泛应用，网络空间已成为国家发展的重要战略领域，政务网络作为政府工作的核心基础设施，承载着大量的政务信息和数据，其安全性直接关系到国家安全、社会稳定和经济发展。因此，加强政务网络安全建设，提升网络安全防护能力，成为当前亟待解决的问题。在全球化的背景下，网络空间国际对抗态势不断升级，各国在网络空间中的竞争日益激烈，网络攻击、网络犯罪等事件频发，对政务网络安全构成了严重威胁。</w:t>
      </w:r>
    </w:p>
    <w:p w14:paraId="0344AA73">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因此，需构建常态化安全运营机制，</w:t>
      </w:r>
      <w:r>
        <w:rPr>
          <w:rFonts w:hint="eastAsia" w:ascii="宋体" w:hAnsi="宋体" w:eastAsia="宋体" w:cs="宋体"/>
          <w:color w:val="auto"/>
          <w:sz w:val="21"/>
          <w:szCs w:val="21"/>
          <w:highlight w:val="none"/>
          <w:lang w:val="en-US" w:eastAsia="zh-CN"/>
        </w:rPr>
        <w:t>发现信息系统存在的各类安全隐患，对各类安全隐患进行合理的风险控制措施，最大程度的防止各类安全事件的产生，</w:t>
      </w:r>
      <w:r>
        <w:rPr>
          <w:rFonts w:hint="eastAsia" w:ascii="宋体" w:hAnsi="宋体" w:eastAsia="宋体" w:cs="宋体"/>
          <w:color w:val="auto"/>
          <w:sz w:val="21"/>
          <w:szCs w:val="21"/>
          <w:highlight w:val="none"/>
          <w:lang w:val="en-US" w:eastAsia="zh-CN"/>
        </w:rPr>
        <w:t>不断提升政务网络的安全防护能力和应对能力，</w:t>
      </w:r>
      <w:r>
        <w:rPr>
          <w:rFonts w:hint="eastAsia" w:ascii="宋体" w:hAnsi="宋体" w:eastAsia="宋体" w:cs="宋体"/>
          <w:color w:val="auto"/>
          <w:sz w:val="21"/>
          <w:szCs w:val="21"/>
          <w:highlight w:val="none"/>
          <w:lang w:val="en-US" w:eastAsia="zh-CN"/>
        </w:rPr>
        <w:t>保障信息系统的安全、稳定运行。</w:t>
      </w:r>
    </w:p>
    <w:bookmarkEnd w:id="37"/>
    <w:p w14:paraId="3D4921A2">
      <w:pPr>
        <w:pStyle w:val="3"/>
        <w:bidi w:val="0"/>
        <w:spacing w:line="360" w:lineRule="auto"/>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二、服务内容</w:t>
      </w:r>
    </w:p>
    <w:p w14:paraId="12E8CC7F">
      <w:pPr>
        <w:spacing w:line="360" w:lineRule="auto"/>
        <w:ind w:firstLine="420" w:firstLineChars="200"/>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1、完善和规范管理流程</w:t>
      </w:r>
    </w:p>
    <w:p w14:paraId="2287333C">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合鄞州政务外网信息系统实际建设情况和总体工作计划，有效、准确地将各项运营工作任务落实成具体的关键管理制度、流程规范和必要技术操作规程等文档，包括政务外网入网规范、安全测试扫描规范、政务外网处置规范、网络安全管理制度、第三方服务管理、政务外网资产管理制度、口令密码管理制度、预警通报管理制度等，以指导或约束安全建设、运营工作的开展，实现技术体系和管理体系两个方面的整体合规、具体落实。</w:t>
      </w:r>
    </w:p>
    <w:p w14:paraId="0F5132EB">
      <w:pPr>
        <w:spacing w:line="360" w:lineRule="auto"/>
        <w:ind w:firstLine="420" w:firstLineChars="200"/>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2、提升各单位安全能力</w:t>
      </w:r>
    </w:p>
    <w:p w14:paraId="5CE92A46">
      <w:pPr>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构建各单位安全能力评估与提升体系，筑牢单位防护根基，通过对各单位安全运营等级评定，推动各单位安全能力系统化建设和安全技术的赋能，提供各单位安全能力。</w:t>
      </w:r>
    </w:p>
    <w:p w14:paraId="475CA7F5">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（1）安全运营等级评定</w:t>
      </w:r>
    </w:p>
    <w:p w14:paraId="3152C02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根据鄞州区政务外网实际情况制定管理办法，结合安全管理制度规范、安全防护体系建设及日常工作的配合等方面建立单位安全能力分类分级体系标准。</w:t>
      </w:r>
    </w:p>
    <w:p w14:paraId="74DF7D7C">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按照季度、年度等时间节点对各单位网络安全运营情况进行评级，对分数较低、响应配合较慢单位进行现场检查，走访了解其存在的问题并协助解决。</w:t>
      </w:r>
    </w:p>
    <w:p w14:paraId="6C58955A">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每半年对各单位的等级情况进行晾晒，督促各单位对评级工作的重视。</w:t>
      </w:r>
    </w:p>
    <w:p w14:paraId="169C9D07">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网络安全意识培训</w:t>
      </w:r>
    </w:p>
    <w:p w14:paraId="5AB3B47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提供不少于2次网络安全意识、数据安全意识培训，普及安全运营平台操作流程和事件处置机制，进一步强化安全责任人的应急响应能力。培训方式包括但不限于现场授课等。</w:t>
      </w:r>
    </w:p>
    <w:p w14:paraId="7CA55642">
      <w:pPr>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（3）安全知识宣传</w:t>
      </w:r>
    </w:p>
    <w:p w14:paraId="48DA393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制定网络安全宣传手册，编撰网络安全案例，发送安全预警通知等方式，协助鄞州数据服务中心对全区进行网络安全宣传。全面提升全员和单位的网络安全意识，预防网络安全事件和潜在安全风险，提高防范网络攻击、数据泄露等安全威胁的能力，促进全员参与安全管理，形成共同的安全责任意识，并通过宣传提高应急响应能力，确保在安全事件发生时能够迅速反应，减少安全事件造成的损失。</w:t>
      </w:r>
    </w:p>
    <w:p w14:paraId="22731D4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3、隐患监测闭环服务</w:t>
      </w:r>
    </w:p>
    <w:p w14:paraId="13F6C2E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运营人员利用网络安全态势感知平台等工具针对鄞州区政务网络安全风险隐患进行实时监测，对告警信息进行研判分析和验证，针对发现的网络安全问题进行安全风险通报，协助被通报单位进行安全隐患加固技术支撑，并开展风险隐患问题的闭环跟踪和处置。</w:t>
      </w:r>
    </w:p>
    <w:p w14:paraId="61E8645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（1）提供隐患实时监测5*8小时</w:t>
      </w:r>
    </w:p>
    <w:p w14:paraId="1BCFC19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（2）提供隐患研判及验证5*8小时</w:t>
      </w:r>
    </w:p>
    <w:p w14:paraId="112FBEB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（3）提供隐患与事件通报5*8小时</w:t>
      </w:r>
    </w:p>
    <w:p w14:paraId="1F7B5CC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（4）提供隐患加固技术支撑5*8小时</w:t>
      </w:r>
    </w:p>
    <w:p w14:paraId="7E780BB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4、资产梳理服务</w:t>
      </w:r>
    </w:p>
    <w:p w14:paraId="68CF6006">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期开展资产梳理工作，主动探测发现鄞州区政务终端资产、业务应用资产等资产信息，并对每个系统资产进行梳理分析，结合业务特点对资产重要程度、业务安全需求进行归纳，全面了解和掌握鄞州区电子政务外网的各类数字资产的情况，确保资产的有效管理和安全保护。</w:t>
      </w:r>
    </w:p>
    <w:p w14:paraId="3F1DCE4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5、协助等保合规服务</w:t>
      </w:r>
    </w:p>
    <w:p w14:paraId="55FCDFDD">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安全运营人员配合等保合规测评机构收集现网、安全设备等相关信息，协助等保测评机构完成测评相关工作；协助各委办局进行业务系统等保安全加固服务，满足等保测评服务</w:t>
      </w:r>
      <w:r>
        <w:rPr>
          <w:rFonts w:hint="eastAsia" w:ascii="宋体" w:hAnsi="宋体" w:eastAsia="宋体" w:cs="宋体"/>
          <w:color w:val="auto"/>
          <w:sz w:val="21"/>
          <w:szCs w:val="21"/>
          <w:highlight w:val="none"/>
          <w:lang w:val="en-US" w:eastAsia="zh-Hans"/>
        </w:rPr>
        <w:t>。</w:t>
      </w:r>
    </w:p>
    <w:p w14:paraId="30E6575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6、安全自查服务</w:t>
      </w:r>
    </w:p>
    <w:p w14:paraId="3B67E50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通过定期开展网络安全自查工作，满足等保合规和上级单位、主管部门的检查要求，并发现存在的安全隐患和漏洞问题。</w:t>
      </w:r>
    </w:p>
    <w:p w14:paraId="491C97F5">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（1）针对国家、浙江省、宁波市下发的相关检查要求，开展安全自查及整改加固工作。</w:t>
      </w:r>
    </w:p>
    <w:p w14:paraId="40A1A1EE">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（2）针对上级通报隐患事件协助处置跟踪。</w:t>
      </w:r>
    </w:p>
    <w:p w14:paraId="2A4E3A82">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（3）定期开展网络安全自查，全面评估安全问题，消除对应的安全风险，提升网络安全防护水平。</w:t>
      </w:r>
    </w:p>
    <w:p w14:paraId="119032D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7、安全巡检服务</w:t>
      </w:r>
    </w:p>
    <w:p w14:paraId="2C2FC31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运营人员每周对核心网络安全设备的运行状态进行监测和安全巡检，发现隐患问题并处置。通过定期、系统的安全巡检，全面掌握鄞州区电子政务外网的安全状态，及时发现并解决潜在问题，消除安全隐患，从而保障信息系统和业务的安全、稳定运行。</w:t>
      </w:r>
    </w:p>
    <w:p w14:paraId="31688F9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8、安全隐患检测服务</w:t>
      </w:r>
    </w:p>
    <w:p w14:paraId="45A3C267">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（1）高危问题检测</w:t>
      </w:r>
    </w:p>
    <w:p w14:paraId="4B2FFF35">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每季度对全区150余个应用系统、700余个系统主机开展高危漏洞、高危端口、弱口令检测。</w:t>
      </w:r>
    </w:p>
    <w:p w14:paraId="024A4E7E">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（2）安全基线核查</w:t>
      </w:r>
    </w:p>
    <w:p w14:paraId="322ACBA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每季度对重要服务器开展安全基线核查，发现主机中不合规的安全配置，并给出相应的修复建议。</w:t>
      </w:r>
    </w:p>
    <w:p w14:paraId="0413BB0D">
      <w:pPr>
        <w:spacing w:line="360" w:lineRule="auto"/>
        <w:ind w:firstLine="420" w:firstLineChars="200"/>
        <w:rPr>
          <w:rFonts w:hint="eastAsia" w:ascii="宋体" w:hAnsi="宋体" w:eastAsia="宋体" w:cs="宋体"/>
          <w:color w:val="auto"/>
          <w:sz w:val="21"/>
          <w:szCs w:val="21"/>
          <w:highlight w:val="none"/>
          <w:lang w:val="en-US" w:eastAsia="zh-CN"/>
        </w:rPr>
      </w:pPr>
    </w:p>
    <w:p w14:paraId="6A4D1F0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9、安全保障服务</w:t>
      </w:r>
    </w:p>
    <w:p w14:paraId="14C05F9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在重要活动和攻防演练时期提供安全保障服务，确保活动期间的信息系统、网络系统的安全和业务的连续性，防止出现重大安全事故，并保障平稳过渡。</w:t>
      </w:r>
    </w:p>
    <w:p w14:paraId="3DBE1ED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应急响应和演练服务</w:t>
      </w:r>
    </w:p>
    <w:p w14:paraId="4BEEBFD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（1）7×24小时网络安全事件事件应急响应、处置、闭环；</w:t>
      </w:r>
    </w:p>
    <w:p w14:paraId="2FB9481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（2）网络安全预案，针对不同事件情况制定不同的应急处置措施，并形成预案；</w:t>
      </w:r>
    </w:p>
    <w:p w14:paraId="03FDABE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（3）应急演练，针对一个场景进行应急演练，1次/年；</w:t>
      </w:r>
    </w:p>
    <w:p w14:paraId="2E952AE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（4）组织开展1场网络安全实战攻防演练活动。</w:t>
      </w:r>
    </w:p>
    <w:p w14:paraId="337B5D1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11、文档报告服务</w:t>
      </w:r>
    </w:p>
    <w:p w14:paraId="56551F4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针对安全运营中心的工作开展情况形成总结报告和年度安全报告：</w:t>
      </w:r>
    </w:p>
    <w:p w14:paraId="772381D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（1）提供各类网络安全相关自查总结报告、工作季度汇报等；</w:t>
      </w:r>
    </w:p>
    <w:p w14:paraId="0C41F03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（2）提供鄞州区数据中心年报，以及提交市数据中心年报；</w:t>
      </w:r>
    </w:p>
    <w:p w14:paraId="30D95FE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12、三高一弱专项服务</w:t>
      </w:r>
    </w:p>
    <w:p w14:paraId="528434F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（1）针对全区150余个系统、700余个主机开展三高一弱风险自查。</w:t>
      </w:r>
    </w:p>
    <w:p w14:paraId="4447E66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（2）通过安全扫描、常态化风险监测等方式针对鄞州区政务外网进行二次核验，防止出现遗漏。</w:t>
      </w:r>
    </w:p>
    <w:p w14:paraId="59965EF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（3）抽取部分单位进行现场核验。</w:t>
      </w:r>
    </w:p>
    <w:p w14:paraId="0E4AFC6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13、开展应用系统上线规范</w:t>
      </w:r>
    </w:p>
    <w:p w14:paraId="355C956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制定上线规范流程，在系统正式投入使用前，进行审核，确保系统符合相关标准和规范。</w:t>
      </w:r>
    </w:p>
    <w:p w14:paraId="0155CD1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14、新系统隐患复检准入</w:t>
      </w:r>
    </w:p>
    <w:p w14:paraId="15B413D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对新系统进行漏洞扫描和基线安全和弱口令复核检测和准入工作，包括台账确认、资产录入、口令策略、三高一弱检查、整改复测等。</w:t>
      </w:r>
    </w:p>
    <w:p w14:paraId="13022DC6">
      <w:pPr>
        <w:numPr>
          <w:ilvl w:val="0"/>
          <w:numId w:val="1"/>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主机防护服务</w:t>
      </w:r>
    </w:p>
    <w:p w14:paraId="2C032D4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提供100个主机系统的安全防护能力，覆盖鄞州本地机房公众区服务器，解决部分主机缺少安全监测和安全防护手段问题。同时，需要与鄞州区现网的主机防护系统进行对接，实现对云主机的统一纳管和安全监测。</w:t>
      </w:r>
    </w:p>
    <w:p w14:paraId="09E2549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详细能力要求参数：</w:t>
      </w:r>
    </w:p>
    <w:tbl>
      <w:tblPr>
        <w:tblStyle w:val="62"/>
        <w:tblW w:w="48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7759"/>
      </w:tblGrid>
      <w:tr w14:paraId="3203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49" w:type="pct"/>
            <w:shd w:val="clear" w:color="auto" w:fill="FFFFFF" w:themeFill="background1"/>
            <w:vAlign w:val="center"/>
          </w:tcPr>
          <w:p w14:paraId="2B838D71">
            <w:pPr>
              <w:widowControl/>
              <w:ind w:left="0" w:leftChars="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技术指标</w:t>
            </w:r>
          </w:p>
        </w:tc>
        <w:tc>
          <w:tcPr>
            <w:tcW w:w="4350" w:type="pct"/>
            <w:shd w:val="clear" w:color="auto" w:fill="FFFFFF" w:themeFill="background1"/>
            <w:vAlign w:val="center"/>
          </w:tcPr>
          <w:p w14:paraId="5582D91A">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能力</w:t>
            </w:r>
            <w:r>
              <w:rPr>
                <w:rFonts w:hint="eastAsia" w:ascii="宋体" w:hAnsi="宋体" w:eastAsia="宋体" w:cs="宋体"/>
                <w:b/>
                <w:bCs/>
                <w:color w:val="auto"/>
                <w:sz w:val="21"/>
                <w:szCs w:val="21"/>
                <w:highlight w:val="none"/>
              </w:rPr>
              <w:t>要求</w:t>
            </w:r>
          </w:p>
        </w:tc>
      </w:tr>
      <w:tr w14:paraId="37E7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9" w:type="pct"/>
            <w:vMerge w:val="restart"/>
            <w:vAlign w:val="center"/>
          </w:tcPr>
          <w:p w14:paraId="5052B982">
            <w:pPr>
              <w:widowControl/>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技术能力要求</w:t>
            </w:r>
          </w:p>
        </w:tc>
        <w:tc>
          <w:tcPr>
            <w:tcW w:w="4350" w:type="pct"/>
            <w:vAlign w:val="center"/>
          </w:tcPr>
          <w:p w14:paraId="782A5C7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服务器基础信息清点以及服务器软件资产清点，提供以下资产清点功能，包括不限于：服务器资产、进程资产、账号资产、软件应用、web站点、web服务、web框架、数据库、端口、网络连接、启动服务、安装包、计划任务、环境变量、内核模块、注册表、证书、类库、web应用、Python库</w:t>
            </w:r>
          </w:p>
        </w:tc>
      </w:tr>
      <w:tr w14:paraId="2E5D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pct"/>
            <w:vMerge w:val="continue"/>
            <w:vAlign w:val="center"/>
          </w:tcPr>
          <w:p w14:paraId="19F4E7DF">
            <w:pPr>
              <w:widowControl/>
              <w:ind w:left="0" w:leftChars="0" w:firstLine="0" w:firstLineChars="0"/>
              <w:jc w:val="center"/>
              <w:rPr>
                <w:rFonts w:hint="eastAsia" w:ascii="宋体" w:hAnsi="宋体" w:eastAsia="宋体" w:cs="宋体"/>
                <w:color w:val="auto"/>
                <w:sz w:val="21"/>
                <w:szCs w:val="21"/>
                <w:highlight w:val="none"/>
                <w:lang w:val="en-US" w:eastAsia="zh-CN"/>
              </w:rPr>
            </w:pPr>
          </w:p>
        </w:tc>
        <w:tc>
          <w:tcPr>
            <w:tcW w:w="4350" w:type="pct"/>
            <w:vAlign w:val="center"/>
          </w:tcPr>
          <w:p w14:paraId="40C966F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支持通过手动、自动的方式，对未纳入安全管控的主机需提供主机发现功能，支持arp缓存、ping、nmap扫描方式，需支持提供扫描网段设置功能；主机发现功能应支持离线流量分析。</w:t>
            </w:r>
          </w:p>
        </w:tc>
      </w:tr>
      <w:tr w14:paraId="626D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9" w:type="pct"/>
            <w:vMerge w:val="continue"/>
            <w:vAlign w:val="center"/>
          </w:tcPr>
          <w:p w14:paraId="200A8059">
            <w:pPr>
              <w:widowControl/>
              <w:ind w:left="0" w:leftChars="0" w:firstLine="0" w:firstLineChars="0"/>
              <w:jc w:val="center"/>
              <w:rPr>
                <w:rFonts w:hint="eastAsia" w:ascii="宋体" w:hAnsi="宋体" w:eastAsia="宋体" w:cs="宋体"/>
                <w:color w:val="auto"/>
                <w:sz w:val="21"/>
                <w:szCs w:val="21"/>
                <w:highlight w:val="none"/>
                <w:lang w:val="en-US" w:eastAsia="zh-CN"/>
              </w:rPr>
            </w:pPr>
          </w:p>
        </w:tc>
        <w:tc>
          <w:tcPr>
            <w:tcW w:w="4350" w:type="pct"/>
            <w:vAlign w:val="center"/>
          </w:tcPr>
          <w:p w14:paraId="3F6D5D2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能对主机上存在的URL资产进行梳理，支持通过设置url关键字、post关键字、手动添加URL的方式梳理识别出主机上的URL资产。</w:t>
            </w:r>
          </w:p>
        </w:tc>
      </w:tr>
      <w:tr w14:paraId="000F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9" w:type="pct"/>
            <w:vMerge w:val="continue"/>
            <w:vAlign w:val="center"/>
          </w:tcPr>
          <w:p w14:paraId="1F23EC51">
            <w:pPr>
              <w:widowControl/>
              <w:ind w:left="0" w:leftChars="0" w:firstLine="0" w:firstLineChars="0"/>
              <w:jc w:val="center"/>
              <w:rPr>
                <w:rFonts w:hint="eastAsia" w:ascii="宋体" w:hAnsi="宋体" w:eastAsia="宋体" w:cs="宋体"/>
                <w:color w:val="auto"/>
                <w:sz w:val="21"/>
                <w:szCs w:val="21"/>
                <w:highlight w:val="none"/>
                <w:lang w:val="en-US" w:eastAsia="zh-CN"/>
              </w:rPr>
            </w:pPr>
          </w:p>
        </w:tc>
        <w:tc>
          <w:tcPr>
            <w:tcW w:w="4350" w:type="pct"/>
            <w:vAlign w:val="center"/>
          </w:tcPr>
          <w:p w14:paraId="02511A9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lang w:val="en-US" w:eastAsia="zh-CN"/>
              </w:rPr>
              <w:t>提供不依赖操作系统自身防火墙的访问控制能力，支持以IP/端口/协议/方向/进程服务/域名等条件实现对服务器的精准访问控制，其中IP地址及端口列表支持引用对象，进程服务支持按进程路径或进程MD5进行防火墙规则配置</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kern w:val="0"/>
                <w:sz w:val="21"/>
                <w:szCs w:val="21"/>
                <w:highlight w:val="none"/>
              </w:rPr>
              <w:t>投标文件中需提供</w:t>
            </w:r>
            <w:r>
              <w:rPr>
                <w:rFonts w:hint="eastAsia" w:ascii="宋体" w:hAnsi="宋体" w:eastAsia="宋体" w:cs="宋体"/>
                <w:b/>
                <w:bCs/>
                <w:color w:val="auto"/>
                <w:sz w:val="21"/>
                <w:szCs w:val="21"/>
                <w:highlight w:val="none"/>
                <w:lang w:val="en-US" w:eastAsia="zh-CN"/>
              </w:rPr>
              <w:t>功能截图并加盖公章）</w:t>
            </w:r>
            <w:r>
              <w:rPr>
                <w:rFonts w:hint="eastAsia" w:ascii="宋体" w:hAnsi="宋体" w:eastAsia="宋体" w:cs="宋体"/>
                <w:color w:val="auto"/>
                <w:sz w:val="21"/>
                <w:szCs w:val="21"/>
                <w:highlight w:val="none"/>
                <w:lang w:val="en-US" w:eastAsia="zh-CN"/>
              </w:rPr>
              <w:t>。</w:t>
            </w:r>
          </w:p>
        </w:tc>
      </w:tr>
      <w:tr w14:paraId="44CC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49" w:type="pct"/>
            <w:vMerge w:val="continue"/>
            <w:vAlign w:val="center"/>
          </w:tcPr>
          <w:p w14:paraId="2EF2B5E7">
            <w:pPr>
              <w:widowControl/>
              <w:ind w:left="0" w:leftChars="0" w:firstLine="0" w:firstLineChars="0"/>
              <w:jc w:val="center"/>
              <w:rPr>
                <w:rFonts w:hint="eastAsia" w:ascii="宋体" w:hAnsi="宋体" w:eastAsia="宋体" w:cs="宋体"/>
                <w:color w:val="auto"/>
                <w:sz w:val="21"/>
                <w:szCs w:val="21"/>
                <w:highlight w:val="none"/>
                <w:lang w:val="en-US" w:eastAsia="zh-CN"/>
              </w:rPr>
            </w:pPr>
          </w:p>
        </w:tc>
        <w:tc>
          <w:tcPr>
            <w:tcW w:w="4350" w:type="pct"/>
            <w:vAlign w:val="center"/>
          </w:tcPr>
          <w:p w14:paraId="78E3A1D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lang w:val="en-US" w:eastAsia="zh-CN"/>
              </w:rPr>
              <w:t>从服务器进程维度监控分析进程外连情况，对进程进行内外网的连接、阻断控制，并支持例外管理；系统的外连白名单功能，需支持外部数据导入方式，方便运维操作；</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kern w:val="0"/>
                <w:sz w:val="21"/>
                <w:szCs w:val="21"/>
                <w:highlight w:val="none"/>
              </w:rPr>
              <w:t>投标文件中需提供</w:t>
            </w:r>
            <w:r>
              <w:rPr>
                <w:rFonts w:hint="eastAsia" w:ascii="宋体" w:hAnsi="宋体" w:eastAsia="宋体" w:cs="宋体"/>
                <w:b/>
                <w:bCs/>
                <w:color w:val="auto"/>
                <w:sz w:val="21"/>
                <w:szCs w:val="21"/>
                <w:highlight w:val="none"/>
                <w:lang w:val="en-US" w:eastAsia="zh-CN"/>
              </w:rPr>
              <w:t>功能截图并加盖公章）</w:t>
            </w:r>
            <w:r>
              <w:rPr>
                <w:rFonts w:hint="eastAsia" w:ascii="宋体" w:hAnsi="宋体" w:eastAsia="宋体" w:cs="宋体"/>
                <w:color w:val="auto"/>
                <w:sz w:val="21"/>
                <w:szCs w:val="21"/>
                <w:highlight w:val="none"/>
                <w:lang w:val="en-US" w:eastAsia="zh-CN"/>
              </w:rPr>
              <w:t>。</w:t>
            </w:r>
          </w:p>
        </w:tc>
      </w:tr>
      <w:tr w14:paraId="542B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9" w:type="pct"/>
            <w:vMerge w:val="continue"/>
            <w:vAlign w:val="center"/>
          </w:tcPr>
          <w:p w14:paraId="10673643">
            <w:pPr>
              <w:widowControl/>
              <w:ind w:left="0" w:leftChars="0" w:firstLine="0" w:firstLineChars="0"/>
              <w:jc w:val="center"/>
              <w:rPr>
                <w:rFonts w:hint="eastAsia" w:ascii="宋体" w:hAnsi="宋体" w:eastAsia="宋体" w:cs="宋体"/>
                <w:color w:val="auto"/>
                <w:sz w:val="21"/>
                <w:szCs w:val="21"/>
                <w:highlight w:val="none"/>
                <w:lang w:val="en-US" w:eastAsia="zh-CN"/>
              </w:rPr>
            </w:pPr>
          </w:p>
        </w:tc>
        <w:tc>
          <w:tcPr>
            <w:tcW w:w="4350" w:type="pct"/>
            <w:vAlign w:val="center"/>
          </w:tcPr>
          <w:p w14:paraId="3CE623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对系统检测出的Windows系统漏洞，提供实体补丁修复功能。</w:t>
            </w:r>
          </w:p>
        </w:tc>
      </w:tr>
      <w:tr w14:paraId="5D17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9" w:type="pct"/>
            <w:vMerge w:val="continue"/>
            <w:vAlign w:val="center"/>
          </w:tcPr>
          <w:p w14:paraId="2B35F0ED">
            <w:pPr>
              <w:widowControl/>
              <w:ind w:left="0" w:leftChars="0" w:firstLine="0" w:firstLineChars="0"/>
              <w:jc w:val="center"/>
              <w:rPr>
                <w:rFonts w:hint="eastAsia" w:ascii="宋体" w:hAnsi="宋体" w:eastAsia="宋体" w:cs="宋体"/>
                <w:color w:val="auto"/>
                <w:sz w:val="21"/>
                <w:szCs w:val="21"/>
                <w:highlight w:val="none"/>
                <w:lang w:val="en-US" w:eastAsia="zh-CN"/>
              </w:rPr>
            </w:pPr>
          </w:p>
        </w:tc>
        <w:tc>
          <w:tcPr>
            <w:tcW w:w="4350" w:type="pct"/>
            <w:vAlign w:val="center"/>
          </w:tcPr>
          <w:p w14:paraId="1715548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系统基线检查功能应支持从服务器维度和检查项维度查看两次基线检查结果的对比。</w:t>
            </w:r>
          </w:p>
        </w:tc>
      </w:tr>
      <w:tr w14:paraId="1C84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9" w:type="pct"/>
            <w:vMerge w:val="continue"/>
            <w:vAlign w:val="center"/>
          </w:tcPr>
          <w:p w14:paraId="26F5F0E1">
            <w:pPr>
              <w:widowControl/>
              <w:ind w:left="0" w:leftChars="0" w:firstLine="0" w:firstLineChars="0"/>
              <w:jc w:val="center"/>
              <w:rPr>
                <w:rFonts w:hint="eastAsia" w:ascii="宋体" w:hAnsi="宋体" w:eastAsia="宋体" w:cs="宋体"/>
                <w:color w:val="auto"/>
                <w:sz w:val="21"/>
                <w:szCs w:val="21"/>
                <w:highlight w:val="none"/>
                <w:lang w:val="en-US" w:eastAsia="zh-CN"/>
              </w:rPr>
            </w:pPr>
          </w:p>
        </w:tc>
        <w:tc>
          <w:tcPr>
            <w:tcW w:w="4350" w:type="pct"/>
            <w:vAlign w:val="center"/>
          </w:tcPr>
          <w:p w14:paraId="6FB4743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lang w:val="en-US" w:eastAsia="zh-CN"/>
              </w:rPr>
              <w:t>应支持对内存型Webshell检测，支持包括实时检测和手动扫描两种模式。</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kern w:val="0"/>
                <w:sz w:val="21"/>
                <w:szCs w:val="21"/>
                <w:highlight w:val="none"/>
              </w:rPr>
              <w:t>投标文件中需提供</w:t>
            </w:r>
            <w:r>
              <w:rPr>
                <w:rFonts w:hint="eastAsia" w:ascii="宋体" w:hAnsi="宋体" w:eastAsia="宋体" w:cs="宋体"/>
                <w:b/>
                <w:bCs/>
                <w:color w:val="auto"/>
                <w:sz w:val="21"/>
                <w:szCs w:val="21"/>
                <w:highlight w:val="none"/>
                <w:lang w:val="en-US" w:eastAsia="zh-CN"/>
              </w:rPr>
              <w:t>功能截图并加盖公章）</w:t>
            </w:r>
            <w:r>
              <w:rPr>
                <w:rFonts w:hint="eastAsia" w:ascii="宋体" w:hAnsi="宋体" w:eastAsia="宋体" w:cs="宋体"/>
                <w:color w:val="auto"/>
                <w:sz w:val="21"/>
                <w:szCs w:val="21"/>
                <w:highlight w:val="none"/>
                <w:lang w:val="en-US" w:eastAsia="zh-CN"/>
              </w:rPr>
              <w:t>。</w:t>
            </w:r>
          </w:p>
        </w:tc>
      </w:tr>
      <w:tr w14:paraId="0F8E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9" w:type="pct"/>
            <w:vMerge w:val="continue"/>
            <w:vAlign w:val="center"/>
          </w:tcPr>
          <w:p w14:paraId="3214CB66">
            <w:pPr>
              <w:widowControl/>
              <w:ind w:left="0" w:leftChars="0" w:firstLine="0" w:firstLineChars="0"/>
              <w:jc w:val="center"/>
              <w:rPr>
                <w:rFonts w:hint="eastAsia" w:ascii="宋体" w:hAnsi="宋体" w:eastAsia="宋体" w:cs="宋体"/>
                <w:color w:val="auto"/>
                <w:sz w:val="21"/>
                <w:szCs w:val="21"/>
                <w:highlight w:val="none"/>
                <w:lang w:val="en-US" w:eastAsia="zh-CN"/>
              </w:rPr>
            </w:pPr>
          </w:p>
        </w:tc>
        <w:tc>
          <w:tcPr>
            <w:tcW w:w="4350" w:type="pct"/>
            <w:vAlign w:val="center"/>
          </w:tcPr>
          <w:p w14:paraId="157A092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应支持查看反弹shell的详情，包括基本信息、连接进程信息、命令行信息，并以图形化的形式展示进程树信息，用于反弹shell的详细溯源。</w:t>
            </w:r>
          </w:p>
        </w:tc>
      </w:tr>
      <w:tr w14:paraId="2939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9" w:type="pct"/>
            <w:vMerge w:val="continue"/>
            <w:vAlign w:val="center"/>
          </w:tcPr>
          <w:p w14:paraId="5FC3A952">
            <w:pPr>
              <w:widowControl/>
              <w:ind w:left="0" w:leftChars="0" w:firstLine="0" w:firstLineChars="0"/>
              <w:jc w:val="center"/>
              <w:rPr>
                <w:rFonts w:hint="eastAsia" w:ascii="宋体" w:hAnsi="宋体" w:eastAsia="宋体" w:cs="宋体"/>
                <w:color w:val="auto"/>
                <w:sz w:val="21"/>
                <w:szCs w:val="21"/>
                <w:highlight w:val="none"/>
                <w:lang w:val="en-US" w:eastAsia="zh-CN"/>
              </w:rPr>
            </w:pPr>
          </w:p>
        </w:tc>
        <w:tc>
          <w:tcPr>
            <w:tcW w:w="4350" w:type="pct"/>
            <w:vAlign w:val="center"/>
          </w:tcPr>
          <w:p w14:paraId="7DA7455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记录当前所有服务器产生的事件日志，并支持全量日志的关键字及语法搜索，支持检索的语法包括但不限于：服务器相关参数、访问主体相关参数、网络相关参数、操作相关参数、客体相关参数、登录日志相关参数等进行检索，并支持返回上次筛选的关键词；</w:t>
            </w:r>
          </w:p>
        </w:tc>
      </w:tr>
      <w:tr w14:paraId="3C51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9" w:type="pct"/>
            <w:vMerge w:val="continue"/>
            <w:vAlign w:val="center"/>
          </w:tcPr>
          <w:p w14:paraId="7C049D40">
            <w:pPr>
              <w:widowControl/>
              <w:ind w:left="0" w:leftChars="0" w:firstLine="0" w:firstLineChars="0"/>
              <w:jc w:val="center"/>
              <w:rPr>
                <w:rFonts w:hint="eastAsia" w:ascii="宋体" w:hAnsi="宋体" w:eastAsia="宋体" w:cs="宋体"/>
                <w:color w:val="auto"/>
                <w:sz w:val="21"/>
                <w:szCs w:val="21"/>
                <w:highlight w:val="none"/>
                <w:lang w:val="en-US" w:eastAsia="zh-CN"/>
              </w:rPr>
            </w:pPr>
          </w:p>
        </w:tc>
        <w:tc>
          <w:tcPr>
            <w:tcW w:w="4350" w:type="pct"/>
            <w:vAlign w:val="center"/>
          </w:tcPr>
          <w:p w14:paraId="2D4D3B6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支持对提权行为的事件进行监控及检测，并对提权事件进行进程阻断、加白等处置，支持查看处置操作历史</w:t>
            </w:r>
          </w:p>
        </w:tc>
      </w:tr>
      <w:tr w14:paraId="78D7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9" w:type="pct"/>
            <w:vMerge w:val="continue"/>
            <w:vAlign w:val="center"/>
          </w:tcPr>
          <w:p w14:paraId="380E2ED8">
            <w:pPr>
              <w:widowControl/>
              <w:ind w:left="0" w:leftChars="0" w:firstLine="0" w:firstLineChars="0"/>
              <w:jc w:val="center"/>
              <w:rPr>
                <w:rFonts w:hint="eastAsia" w:ascii="宋体" w:hAnsi="宋体" w:eastAsia="宋体" w:cs="宋体"/>
                <w:color w:val="auto"/>
                <w:sz w:val="21"/>
                <w:szCs w:val="21"/>
                <w:highlight w:val="none"/>
                <w:lang w:val="en-US" w:eastAsia="zh-CN"/>
              </w:rPr>
            </w:pPr>
          </w:p>
        </w:tc>
        <w:tc>
          <w:tcPr>
            <w:tcW w:w="4350" w:type="pct"/>
            <w:vAlign w:val="center"/>
          </w:tcPr>
          <w:p w14:paraId="2699AEE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lang w:val="en-US" w:eastAsia="zh-CN"/>
              </w:rPr>
              <w:t>支持基于行为分析，检测对外服务的远程命令执行漏洞利用行为，实现实时告警和追溯。</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kern w:val="0"/>
                <w:sz w:val="21"/>
                <w:szCs w:val="21"/>
                <w:highlight w:val="none"/>
              </w:rPr>
              <w:t>投标文件中需提供</w:t>
            </w:r>
            <w:r>
              <w:rPr>
                <w:rFonts w:hint="eastAsia" w:ascii="宋体" w:hAnsi="宋体" w:eastAsia="宋体" w:cs="宋体"/>
                <w:b/>
                <w:bCs/>
                <w:color w:val="auto"/>
                <w:sz w:val="21"/>
                <w:szCs w:val="21"/>
                <w:highlight w:val="none"/>
                <w:lang w:val="en-US" w:eastAsia="zh-CN"/>
              </w:rPr>
              <w:t>功能截图并加盖公章）</w:t>
            </w:r>
            <w:r>
              <w:rPr>
                <w:rFonts w:hint="eastAsia" w:ascii="宋体" w:hAnsi="宋体" w:eastAsia="宋体" w:cs="宋体"/>
                <w:color w:val="auto"/>
                <w:sz w:val="21"/>
                <w:szCs w:val="21"/>
                <w:highlight w:val="none"/>
                <w:lang w:val="en-US" w:eastAsia="zh-CN"/>
              </w:rPr>
              <w:t>。</w:t>
            </w:r>
          </w:p>
        </w:tc>
      </w:tr>
      <w:tr w14:paraId="2B5D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9" w:type="pct"/>
            <w:vMerge w:val="continue"/>
            <w:vAlign w:val="center"/>
          </w:tcPr>
          <w:p w14:paraId="4727C68A">
            <w:pPr>
              <w:widowControl/>
              <w:ind w:left="0" w:leftChars="0" w:firstLine="0" w:firstLineChars="0"/>
              <w:jc w:val="center"/>
              <w:rPr>
                <w:rFonts w:hint="eastAsia" w:ascii="宋体" w:hAnsi="宋体" w:eastAsia="宋体" w:cs="宋体"/>
                <w:color w:val="auto"/>
                <w:sz w:val="21"/>
                <w:szCs w:val="21"/>
                <w:highlight w:val="none"/>
                <w:lang w:val="en-US" w:eastAsia="zh-CN"/>
              </w:rPr>
            </w:pPr>
          </w:p>
        </w:tc>
        <w:tc>
          <w:tcPr>
            <w:tcW w:w="4350" w:type="pct"/>
            <w:vAlign w:val="center"/>
          </w:tcPr>
          <w:p w14:paraId="71A9679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TCP/UDP/TCP+UDP/ICMP协议外还需支持自定义协议号；支持通过编写BPF语法定义采集范围，BPF语法支持在线验证语句正确性。</w:t>
            </w:r>
          </w:p>
        </w:tc>
      </w:tr>
      <w:tr w14:paraId="7E79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9" w:type="pct"/>
            <w:vMerge w:val="continue"/>
            <w:vAlign w:val="center"/>
          </w:tcPr>
          <w:p w14:paraId="55063A8E">
            <w:pPr>
              <w:widowControl/>
              <w:ind w:left="0" w:leftChars="0" w:firstLine="0" w:firstLineChars="0"/>
              <w:jc w:val="center"/>
              <w:rPr>
                <w:rFonts w:hint="eastAsia" w:ascii="宋体" w:hAnsi="宋体" w:eastAsia="宋体" w:cs="宋体"/>
                <w:color w:val="auto"/>
                <w:sz w:val="21"/>
                <w:szCs w:val="21"/>
                <w:highlight w:val="none"/>
                <w:lang w:val="en-US" w:eastAsia="zh-CN"/>
              </w:rPr>
            </w:pPr>
          </w:p>
        </w:tc>
        <w:tc>
          <w:tcPr>
            <w:tcW w:w="4350" w:type="pct"/>
            <w:vAlign w:val="center"/>
          </w:tcPr>
          <w:p w14:paraId="4A1BA77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提供统一向主机发送文件的功能，文件分发功能使用需支持OTP二次认证校验。</w:t>
            </w:r>
          </w:p>
        </w:tc>
      </w:tr>
      <w:tr w14:paraId="7056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9" w:type="pct"/>
            <w:vMerge w:val="continue"/>
            <w:vAlign w:val="center"/>
          </w:tcPr>
          <w:p w14:paraId="6CD229FA">
            <w:pPr>
              <w:widowControl/>
              <w:ind w:left="0" w:leftChars="0" w:firstLine="0" w:firstLineChars="0"/>
              <w:jc w:val="center"/>
              <w:rPr>
                <w:rFonts w:hint="eastAsia" w:ascii="宋体" w:hAnsi="宋体" w:eastAsia="宋体" w:cs="宋体"/>
                <w:color w:val="auto"/>
                <w:sz w:val="21"/>
                <w:szCs w:val="21"/>
                <w:highlight w:val="none"/>
                <w:lang w:val="en-US" w:eastAsia="zh-CN"/>
              </w:rPr>
            </w:pPr>
          </w:p>
        </w:tc>
        <w:tc>
          <w:tcPr>
            <w:tcW w:w="4350" w:type="pct"/>
            <w:vAlign w:val="center"/>
          </w:tcPr>
          <w:p w14:paraId="069BC82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lang w:val="en-US" w:eastAsia="zh-CN"/>
              </w:rPr>
              <w:t>具备勒索病毒场景化防护能力，通过对勒索病毒关键信息进行可视化展示，直观感知系统勒索风险。支持对勒索病毒防护配置的集中管理，引导用户进行策略配置。</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kern w:val="0"/>
                <w:sz w:val="21"/>
                <w:szCs w:val="21"/>
                <w:highlight w:val="none"/>
              </w:rPr>
              <w:t>投标文件中需提供</w:t>
            </w:r>
            <w:r>
              <w:rPr>
                <w:rFonts w:hint="eastAsia" w:ascii="宋体" w:hAnsi="宋体" w:eastAsia="宋体" w:cs="宋体"/>
                <w:b/>
                <w:bCs/>
                <w:color w:val="auto"/>
                <w:sz w:val="21"/>
                <w:szCs w:val="21"/>
                <w:highlight w:val="none"/>
                <w:lang w:val="en-US" w:eastAsia="zh-CN"/>
              </w:rPr>
              <w:t>功能截图并加盖公章）</w:t>
            </w:r>
            <w:r>
              <w:rPr>
                <w:rFonts w:hint="eastAsia" w:ascii="宋体" w:hAnsi="宋体" w:eastAsia="宋体" w:cs="宋体"/>
                <w:color w:val="auto"/>
                <w:sz w:val="21"/>
                <w:szCs w:val="21"/>
                <w:highlight w:val="none"/>
                <w:lang w:val="en-US" w:eastAsia="zh-CN"/>
              </w:rPr>
              <w:t>。</w:t>
            </w:r>
          </w:p>
        </w:tc>
      </w:tr>
    </w:tbl>
    <w:p w14:paraId="6B81A6D8">
      <w:pPr>
        <w:spacing w:line="360" w:lineRule="auto"/>
        <w:ind w:firstLine="420" w:firstLineChars="200"/>
        <w:rPr>
          <w:rFonts w:hint="eastAsia" w:ascii="宋体" w:hAnsi="宋体" w:eastAsia="宋体" w:cs="宋体"/>
          <w:color w:val="auto"/>
          <w:sz w:val="21"/>
          <w:szCs w:val="21"/>
          <w:highlight w:val="none"/>
          <w:lang w:val="en-US" w:eastAsia="zh-CN"/>
        </w:rPr>
      </w:pPr>
    </w:p>
    <w:p w14:paraId="7FAB5A61">
      <w:pPr>
        <w:spacing w:line="360" w:lineRule="auto"/>
        <w:ind w:firstLine="420" w:firstLineChars="200"/>
        <w:rPr>
          <w:rFonts w:hint="eastAsia" w:ascii="宋体" w:hAnsi="宋体" w:eastAsia="宋体" w:cs="宋体"/>
          <w:color w:val="auto"/>
          <w:sz w:val="21"/>
          <w:szCs w:val="21"/>
          <w:highlight w:val="none"/>
          <w:lang w:val="en-US" w:eastAsia="zh-CN"/>
        </w:rPr>
      </w:pPr>
    </w:p>
    <w:p w14:paraId="40438D3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16、渗透测试服务</w:t>
      </w:r>
    </w:p>
    <w:p w14:paraId="5F0A4DE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选取不少于20个鄞州区电子政务外网重要信息系统开展渗透测试。通过模拟黑客攻击的手法对指定的网络系统进行安全测试，以发现和挖掘网络系统中存在的漏洞，重点发现应用层业务流程和逻辑上的安全漏洞和敏感信息泄露的风险，采用人工黑盒的方式对应用系统进行模拟攻击测试。</w:t>
      </w:r>
    </w:p>
    <w:p w14:paraId="3AFEA3AC">
      <w:pPr>
        <w:numPr>
          <w:ilvl w:val="0"/>
          <w:numId w:val="0"/>
        </w:numPr>
        <w:spacing w:line="360" w:lineRule="auto"/>
        <w:ind w:left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自动化编排服务</w:t>
      </w:r>
    </w:p>
    <w:p w14:paraId="01D21C5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自动化编排服务，借助剧本、应用、动作等编排元素，将终端、主机、网络设备、安全设备、安全系统、协作软件，以及云端应用等各类资源整合到一起，将复杂的安全响应流程整理成行动方案和剧本，将离散的安全工具和功能转换为可编程的应用和动作，实现人与工具、工具与工具的连接与协作，并使用编排和自动化技术协调团队、工具和流程，协助运营人员实现基于编排的自动化和半自动化的告警分诊与调查、案例追踪与调查、安全事件响应与威胁阻断，以及其它日常安全运营工作，解决安全运营响应人员不足、安全事件响应不及时、运营维护工作重复、安全设备之间缺乏协同且联动性差等问题。</w:t>
      </w:r>
    </w:p>
    <w:p w14:paraId="2CE86D3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项目，需要通过自动化编排服务构建自动化的协同联动机制，通过自动化编排任务，实现安全事件的快速处置和闭环管理，提升安全事件的处置效率。需对接流量探针平台，实现安全告警和流量信息的分析研判，并编制符合我区实际情况的漏洞扫描、高危端口监测、高危外联、内网横向监测、自动封禁IP、浙政钉消息提醒等多个剧本，通过自动化脚本向对应的边界防火墙下达防御策略，从而切断攻击链，实现威胁IP的自动化封禁处置，保障电子政务外网的安全，并通过机器人对接浙政钉实现告警通知，做到实时响应、自动处置和及时反馈的目标。</w:t>
      </w:r>
    </w:p>
    <w:p w14:paraId="318AB72E">
      <w:pPr>
        <w:ind w:firstLine="420" w:firstLineChars="200"/>
        <w:rPr>
          <w:rFonts w:hint="default"/>
          <w:color w:val="auto"/>
          <w:highlight w:val="none"/>
          <w:lang w:val="en-US" w:eastAsia="zh-CN"/>
        </w:rPr>
      </w:pPr>
      <w:r>
        <w:rPr>
          <w:rFonts w:hint="eastAsia"/>
          <w:color w:val="auto"/>
          <w:highlight w:val="none"/>
          <w:lang w:val="en-US" w:eastAsia="zh-CN"/>
        </w:rPr>
        <w:t>详细能力要求参数：</w:t>
      </w:r>
    </w:p>
    <w:tbl>
      <w:tblPr>
        <w:tblStyle w:val="962"/>
        <w:tblW w:w="50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056"/>
        <w:gridCol w:w="6436"/>
        <w:gridCol w:w="1079"/>
      </w:tblGrid>
      <w:tr w14:paraId="0EA8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pct"/>
            <w:gridSpan w:val="2"/>
            <w:shd w:val="clear" w:color="auto" w:fill="auto"/>
            <w:vAlign w:val="bottom"/>
          </w:tcPr>
          <w:p w14:paraId="4138815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指标项</w:t>
            </w:r>
          </w:p>
        </w:tc>
        <w:tc>
          <w:tcPr>
            <w:tcW w:w="3448" w:type="pct"/>
            <w:shd w:val="clear" w:color="auto" w:fill="auto"/>
            <w:vAlign w:val="bottom"/>
          </w:tcPr>
          <w:p w14:paraId="7E2B9CA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能力要求</w:t>
            </w:r>
          </w:p>
        </w:tc>
        <w:tc>
          <w:tcPr>
            <w:tcW w:w="578" w:type="pct"/>
            <w:shd w:val="clear" w:color="auto" w:fill="auto"/>
            <w:vAlign w:val="bottom"/>
          </w:tcPr>
          <w:p w14:paraId="1DB1DE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投标响应</w:t>
            </w:r>
          </w:p>
        </w:tc>
      </w:tr>
      <w:tr w14:paraId="70CA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restart"/>
            <w:vAlign w:val="bottom"/>
          </w:tcPr>
          <w:p w14:paraId="610F628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编排与应用</w:t>
            </w:r>
          </w:p>
        </w:tc>
        <w:tc>
          <w:tcPr>
            <w:tcW w:w="565" w:type="pct"/>
            <w:vAlign w:val="center"/>
          </w:tcPr>
          <w:p w14:paraId="0FB0D81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应用管理</w:t>
            </w:r>
          </w:p>
        </w:tc>
        <w:tc>
          <w:tcPr>
            <w:tcW w:w="3448" w:type="pct"/>
            <w:vAlign w:val="center"/>
          </w:tcPr>
          <w:p w14:paraId="1416F97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实现对内外部应用及其动作和实例的管理；</w:t>
            </w:r>
          </w:p>
          <w:p w14:paraId="6950F34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支持自定义开发各种应用及其动作，并将自定义应用挂载到应用管理列表中；</w:t>
            </w:r>
          </w:p>
          <w:p w14:paraId="7DB80DD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针对每个应用，可以设置一个或者多个实例；</w:t>
            </w:r>
          </w:p>
          <w:p w14:paraId="32083A0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系统内置了防火墙、主机、威胁情报、消息通知等应用；</w:t>
            </w:r>
          </w:p>
          <w:p w14:paraId="6DC3848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针对应用的不同动作，支持配置不同的结果显示布局方式；</w:t>
            </w:r>
          </w:p>
          <w:p w14:paraId="0EF3AEB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支持针对REST接口应用的快速开发，通过导入配置文件即可扩展支持；</w:t>
            </w:r>
          </w:p>
          <w:p w14:paraId="043F2F0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在案例管理模块中，支持直接输入参数后直接执行某个动作，并查看结果；</w:t>
            </w:r>
          </w:p>
          <w:p w14:paraId="599F8BE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支持按App分类分组展示App，并统计每类App数量；</w:t>
            </w:r>
          </w:p>
          <w:p w14:paraId="6976CA4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支持按拼音/首字母搜索App名称和描述；</w:t>
            </w:r>
          </w:p>
          <w:p w14:paraId="301EA3C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添加App实例时支持连通性测试，周期监控App实例的连通性状态；</w:t>
            </w:r>
          </w:p>
          <w:p w14:paraId="4A403E9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支持App导入；</w:t>
            </w:r>
          </w:p>
        </w:tc>
        <w:tc>
          <w:tcPr>
            <w:tcW w:w="578" w:type="pct"/>
            <w:vAlign w:val="center"/>
          </w:tcPr>
          <w:p w14:paraId="08C13C7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r>
      <w:tr w14:paraId="46A4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vAlign w:val="center"/>
          </w:tcPr>
          <w:p w14:paraId="2DCC69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c>
          <w:tcPr>
            <w:tcW w:w="565" w:type="pct"/>
            <w:vAlign w:val="center"/>
          </w:tcPr>
          <w:p w14:paraId="5ED8623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剧本管理</w:t>
            </w:r>
          </w:p>
        </w:tc>
        <w:tc>
          <w:tcPr>
            <w:tcW w:w="3448" w:type="pct"/>
            <w:vAlign w:val="center"/>
          </w:tcPr>
          <w:p w14:paraId="21234A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lang w:val="en-US" w:eastAsia="zh-CN"/>
              </w:rPr>
              <w:t>管理员可以通过可视化剧本编辑器自定义剧本。在编辑剧本的时候，可以选择的元素包括应用动作、人工任务、审批、轮询、子剧本、脚本、API、条件分支与聚合。管理员可以将这些元素通过鼠标拖拽的方式加入到编辑器中，构成一个图形化的剧本图。针对每个元素，管理员都可以进行详细的设置</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rPr>
              <w:t>投标文件中需提供</w:t>
            </w:r>
            <w:r>
              <w:rPr>
                <w:rFonts w:hint="eastAsia" w:ascii="宋体" w:hAnsi="宋体" w:eastAsia="宋体" w:cs="宋体"/>
                <w:b/>
                <w:bCs/>
                <w:color w:val="auto"/>
                <w:sz w:val="21"/>
                <w:szCs w:val="21"/>
                <w:highlight w:val="none"/>
                <w:lang w:val="en-US" w:eastAsia="zh-CN"/>
              </w:rPr>
              <w:t>功能截图并加盖公章）</w:t>
            </w:r>
          </w:p>
        </w:tc>
        <w:tc>
          <w:tcPr>
            <w:tcW w:w="578" w:type="pct"/>
            <w:vAlign w:val="center"/>
          </w:tcPr>
          <w:p w14:paraId="66F19B4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Cs/>
                <w:color w:val="auto"/>
                <w:sz w:val="21"/>
                <w:szCs w:val="21"/>
                <w:highlight w:val="none"/>
                <w:lang w:val="zh-CN"/>
              </w:rPr>
            </w:pPr>
          </w:p>
        </w:tc>
      </w:tr>
      <w:tr w14:paraId="212F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vAlign w:val="center"/>
          </w:tcPr>
          <w:p w14:paraId="13FA95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c>
          <w:tcPr>
            <w:tcW w:w="565" w:type="pct"/>
            <w:vAlign w:val="center"/>
          </w:tcPr>
          <w:p w14:paraId="105CBBF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虚拟执行</w:t>
            </w:r>
          </w:p>
        </w:tc>
        <w:tc>
          <w:tcPr>
            <w:tcW w:w="3448" w:type="pct"/>
            <w:vAlign w:val="center"/>
          </w:tcPr>
          <w:p w14:paraId="2247C4F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支持虚拟执行功能，当剧本中新增某一个节点，如防火墙封禁节点动作，可选择开启此功能，开启后，不会执行此动作，而是直接返回输出样例数据，方便运行调试一些高危节点的剧本或尚未配置实例的动作；</w:t>
            </w:r>
          </w:p>
        </w:tc>
        <w:tc>
          <w:tcPr>
            <w:tcW w:w="578" w:type="pct"/>
            <w:vAlign w:val="center"/>
          </w:tcPr>
          <w:p w14:paraId="57C78D5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r>
      <w:tr w14:paraId="19CA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vAlign w:val="center"/>
          </w:tcPr>
          <w:p w14:paraId="163BB7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c>
          <w:tcPr>
            <w:tcW w:w="565" w:type="pct"/>
            <w:vAlign w:val="center"/>
          </w:tcPr>
          <w:p w14:paraId="6EEB76F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工作流引擎</w:t>
            </w:r>
          </w:p>
        </w:tc>
        <w:tc>
          <w:tcPr>
            <w:tcW w:w="3448" w:type="pct"/>
            <w:vAlign w:val="center"/>
          </w:tcPr>
          <w:p w14:paraId="018AA0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系统内置符合BPMN2.0规范的工作流引擎；系统的剧本设计和编排执行依托于该工作流引擎；</w:t>
            </w:r>
          </w:p>
        </w:tc>
        <w:tc>
          <w:tcPr>
            <w:tcW w:w="578" w:type="pct"/>
            <w:vAlign w:val="center"/>
          </w:tcPr>
          <w:p w14:paraId="0379681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r>
      <w:tr w14:paraId="0737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vAlign w:val="center"/>
          </w:tcPr>
          <w:p w14:paraId="17D8D6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c>
          <w:tcPr>
            <w:tcW w:w="565" w:type="pct"/>
            <w:vAlign w:val="center"/>
          </w:tcPr>
          <w:p w14:paraId="0284C69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剧本执行</w:t>
            </w:r>
          </w:p>
        </w:tc>
        <w:tc>
          <w:tcPr>
            <w:tcW w:w="3448" w:type="pct"/>
            <w:vAlign w:val="center"/>
          </w:tcPr>
          <w:p w14:paraId="26740BA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剧本执行过程支持调用App动作，并在后续流程中使用App动作的输出结果；</w:t>
            </w:r>
          </w:p>
          <w:p w14:paraId="7601306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剧本执行过程支持调用python脚本</w:t>
            </w:r>
          </w:p>
          <w:p w14:paraId="35E7420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剧本执行过程支持表达式方式引用动态参数；</w:t>
            </w:r>
          </w:p>
          <w:p w14:paraId="6757BCD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剧本执行过程支持App动作、子剧的循环执行控制，可以控制循环次数、循环结束条件</w:t>
            </w:r>
          </w:p>
          <w:p w14:paraId="4E619AF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支持查看剧本执行结果，查看每个流程节点的执行状态；支持进一步查看剧本中App动作、人工任务的执行结果；支持查看子剧本的执行结果；</w:t>
            </w:r>
          </w:p>
          <w:p w14:paraId="21679D2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支持汇集循环节点执行结果；</w:t>
            </w:r>
          </w:p>
          <w:p w14:paraId="2924912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子剧本节点执行结果面板支持显示输入参数、输出参数、执行状态、执行时间。支持打开新标签页显示子剧本详情；</w:t>
            </w:r>
          </w:p>
        </w:tc>
        <w:tc>
          <w:tcPr>
            <w:tcW w:w="578" w:type="pct"/>
            <w:vAlign w:val="center"/>
          </w:tcPr>
          <w:p w14:paraId="2B80FC5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r>
      <w:tr w14:paraId="5481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vAlign w:val="center"/>
          </w:tcPr>
          <w:p w14:paraId="7B7EE4C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c>
          <w:tcPr>
            <w:tcW w:w="565" w:type="pct"/>
            <w:vAlign w:val="center"/>
          </w:tcPr>
          <w:p w14:paraId="7D6825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编排监控</w:t>
            </w:r>
          </w:p>
        </w:tc>
        <w:tc>
          <w:tcPr>
            <w:tcW w:w="3448" w:type="pct"/>
            <w:vAlign w:val="center"/>
          </w:tcPr>
          <w:p w14:paraId="1AF6F52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支持列表查看正在运行的剧本，包括剧本名称、执行对象、剧本执行状态、开始时间、运行时长）</w:t>
            </w:r>
          </w:p>
        </w:tc>
        <w:tc>
          <w:tcPr>
            <w:tcW w:w="578" w:type="pct"/>
            <w:vAlign w:val="center"/>
          </w:tcPr>
          <w:p w14:paraId="13BF74A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r>
      <w:tr w14:paraId="291B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vAlign w:val="center"/>
          </w:tcPr>
          <w:p w14:paraId="1DB3DB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c>
          <w:tcPr>
            <w:tcW w:w="565" w:type="pct"/>
            <w:vAlign w:val="center"/>
          </w:tcPr>
          <w:p w14:paraId="3A1FD2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脚本管理</w:t>
            </w:r>
          </w:p>
        </w:tc>
        <w:tc>
          <w:tcPr>
            <w:tcW w:w="3448" w:type="pct"/>
            <w:vAlign w:val="center"/>
          </w:tcPr>
          <w:p w14:paraId="3522830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支持脚本启用停用；支持对脚本进行导入导出；支持创建、编辑、删除脚本；在脚本编辑过程中可以运行脚本进行调试；</w:t>
            </w:r>
          </w:p>
        </w:tc>
        <w:tc>
          <w:tcPr>
            <w:tcW w:w="578" w:type="pct"/>
            <w:vAlign w:val="center"/>
          </w:tcPr>
          <w:p w14:paraId="1A5CB64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r>
      <w:tr w14:paraId="62A7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vAlign w:val="center"/>
          </w:tcPr>
          <w:p w14:paraId="290E555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c>
          <w:tcPr>
            <w:tcW w:w="565" w:type="pct"/>
            <w:vAlign w:val="center"/>
          </w:tcPr>
          <w:p w14:paraId="49B469E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人工处置</w:t>
            </w:r>
          </w:p>
        </w:tc>
        <w:tc>
          <w:tcPr>
            <w:tcW w:w="3448" w:type="pct"/>
            <w:vAlign w:val="center"/>
          </w:tcPr>
          <w:p w14:paraId="67D7AB1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lang w:val="en-US" w:eastAsia="zh-CN"/>
              </w:rPr>
              <w:t>汇总剧本执行过程中创建并指派给当前用户的人工任务和审批任务。完成任务处置和审批后，将处置状态自动更新到剧本处理流程，并继续后续流程的执行</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rPr>
              <w:t>投标文件中需提供</w:t>
            </w:r>
            <w:r>
              <w:rPr>
                <w:rFonts w:hint="eastAsia" w:ascii="宋体" w:hAnsi="宋体" w:eastAsia="宋体" w:cs="宋体"/>
                <w:b/>
                <w:bCs/>
                <w:color w:val="auto"/>
                <w:sz w:val="21"/>
                <w:szCs w:val="21"/>
                <w:highlight w:val="none"/>
                <w:lang w:val="en-US" w:eastAsia="zh-CN"/>
              </w:rPr>
              <w:t>提供功能截图并加盖公章）</w:t>
            </w:r>
          </w:p>
        </w:tc>
        <w:tc>
          <w:tcPr>
            <w:tcW w:w="578" w:type="pct"/>
            <w:vAlign w:val="center"/>
          </w:tcPr>
          <w:p w14:paraId="7304337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Cs/>
                <w:color w:val="auto"/>
                <w:sz w:val="21"/>
                <w:szCs w:val="21"/>
                <w:highlight w:val="none"/>
                <w:lang w:val="zh-CN"/>
              </w:rPr>
            </w:pPr>
          </w:p>
        </w:tc>
      </w:tr>
      <w:tr w14:paraId="7B3F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07" w:type="pct"/>
            <w:vMerge w:val="restart"/>
            <w:vAlign w:val="center"/>
          </w:tcPr>
          <w:p w14:paraId="4CD9A64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告警管理</w:t>
            </w:r>
          </w:p>
        </w:tc>
        <w:tc>
          <w:tcPr>
            <w:tcW w:w="565" w:type="pct"/>
            <w:vAlign w:val="center"/>
          </w:tcPr>
          <w:p w14:paraId="31ECCCD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告警分诊</w:t>
            </w:r>
          </w:p>
        </w:tc>
        <w:tc>
          <w:tcPr>
            <w:tcW w:w="3448" w:type="pct"/>
            <w:vAlign w:val="center"/>
          </w:tcPr>
          <w:p w14:paraId="3E51EA5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合并策略配置项包括是否启用、合并周期（单位包含天、小时、分、秒）、合并条件。</w:t>
            </w:r>
          </w:p>
        </w:tc>
        <w:tc>
          <w:tcPr>
            <w:tcW w:w="578" w:type="pct"/>
            <w:vAlign w:val="center"/>
          </w:tcPr>
          <w:p w14:paraId="6B2D8B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r>
      <w:tr w14:paraId="6F4B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vAlign w:val="center"/>
          </w:tcPr>
          <w:p w14:paraId="582A7C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c>
          <w:tcPr>
            <w:tcW w:w="565" w:type="pct"/>
            <w:vAlign w:val="center"/>
          </w:tcPr>
          <w:p w14:paraId="54AF753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告警呈现</w:t>
            </w:r>
          </w:p>
        </w:tc>
        <w:tc>
          <w:tcPr>
            <w:tcW w:w="3448" w:type="pct"/>
            <w:vAlign w:val="center"/>
          </w:tcPr>
          <w:p w14:paraId="4A3CE21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lang w:val="en-US" w:eastAsia="zh-CN"/>
              </w:rPr>
              <w:t>系统通过列表方式，按照告警所处的不同状态显示所有告警信息，以及每种状态的告警数量。告警状态包括未确认、待处理、处理中和已关闭</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rPr>
              <w:t>投标文件中需提供</w:t>
            </w:r>
            <w:r>
              <w:rPr>
                <w:rFonts w:hint="eastAsia" w:ascii="宋体" w:hAnsi="宋体" w:eastAsia="宋体" w:cs="宋体"/>
                <w:b/>
                <w:bCs/>
                <w:color w:val="auto"/>
                <w:sz w:val="21"/>
                <w:szCs w:val="21"/>
                <w:highlight w:val="none"/>
                <w:lang w:val="en-US" w:eastAsia="zh-CN"/>
              </w:rPr>
              <w:t>功能截图并加盖公章）</w:t>
            </w:r>
          </w:p>
        </w:tc>
        <w:tc>
          <w:tcPr>
            <w:tcW w:w="578" w:type="pct"/>
            <w:vAlign w:val="center"/>
          </w:tcPr>
          <w:p w14:paraId="71426C6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Cs/>
                <w:color w:val="auto"/>
                <w:sz w:val="21"/>
                <w:szCs w:val="21"/>
                <w:highlight w:val="none"/>
                <w:lang w:val="zh-CN"/>
              </w:rPr>
            </w:pPr>
          </w:p>
        </w:tc>
      </w:tr>
      <w:tr w14:paraId="57D7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vAlign w:val="center"/>
          </w:tcPr>
          <w:p w14:paraId="1DF9DEC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c>
          <w:tcPr>
            <w:tcW w:w="565" w:type="pct"/>
            <w:vAlign w:val="center"/>
          </w:tcPr>
          <w:p w14:paraId="7448C01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告警调查</w:t>
            </w:r>
          </w:p>
        </w:tc>
        <w:tc>
          <w:tcPr>
            <w:tcW w:w="3448" w:type="pct"/>
            <w:vAlign w:val="center"/>
          </w:tcPr>
          <w:p w14:paraId="0811CDC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支持以时间轴方式展示告警触发的App动作和剧本，支持钻取查看App动作和剧本的执行结果。在告警详情页，可以手动执行App动作、剧本；</w:t>
            </w:r>
          </w:p>
        </w:tc>
        <w:tc>
          <w:tcPr>
            <w:tcW w:w="578" w:type="pct"/>
            <w:vAlign w:val="center"/>
          </w:tcPr>
          <w:p w14:paraId="67DD720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r>
      <w:tr w14:paraId="03A5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vAlign w:val="center"/>
          </w:tcPr>
          <w:p w14:paraId="084104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c>
          <w:tcPr>
            <w:tcW w:w="565" w:type="pct"/>
            <w:vAlign w:val="center"/>
          </w:tcPr>
          <w:p w14:paraId="3FA0452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告警响应</w:t>
            </w:r>
          </w:p>
        </w:tc>
        <w:tc>
          <w:tcPr>
            <w:tcW w:w="3448" w:type="pct"/>
            <w:vAlign w:val="center"/>
          </w:tcPr>
          <w:p w14:paraId="03723B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支持基于告警响应规则的自动化响应，告警响应规则包含告警条件、告警响应动作。响应动作可以是剧本，或者应用的动作，可以一次响应多个剧本或动作</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rPr>
              <w:t>投标文件中需提供</w:t>
            </w:r>
            <w:r>
              <w:rPr>
                <w:rFonts w:hint="eastAsia" w:ascii="宋体" w:hAnsi="宋体" w:eastAsia="宋体" w:cs="宋体"/>
                <w:b/>
                <w:bCs/>
                <w:color w:val="auto"/>
                <w:sz w:val="21"/>
                <w:szCs w:val="21"/>
                <w:highlight w:val="none"/>
                <w:lang w:val="en-US" w:eastAsia="zh-CN"/>
              </w:rPr>
              <w:t>功能截图并加盖公章）</w:t>
            </w:r>
          </w:p>
          <w:p w14:paraId="0A6400F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支持将符合条件的告警生成案例，并将响应中的过程数据自动或人工地加入到痕迹清单中</w:t>
            </w:r>
          </w:p>
          <w:p w14:paraId="6479CA4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告警响应支持激活App动作清单，选择并执行某个App动作，所有动作的执行操作及其结果都会自动记录到告警响应记录中；</w:t>
            </w:r>
          </w:p>
        </w:tc>
        <w:tc>
          <w:tcPr>
            <w:tcW w:w="578" w:type="pct"/>
            <w:vAlign w:val="center"/>
          </w:tcPr>
          <w:p w14:paraId="5DC5E4B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r>
      <w:tr w14:paraId="6828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restart"/>
            <w:vAlign w:val="center"/>
          </w:tcPr>
          <w:p w14:paraId="034A1D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案例管理</w:t>
            </w:r>
          </w:p>
        </w:tc>
        <w:tc>
          <w:tcPr>
            <w:tcW w:w="565" w:type="pct"/>
            <w:vAlign w:val="center"/>
          </w:tcPr>
          <w:p w14:paraId="5AD0923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案例维护</w:t>
            </w:r>
          </w:p>
        </w:tc>
        <w:tc>
          <w:tcPr>
            <w:tcW w:w="3448" w:type="pct"/>
            <w:vAlign w:val="center"/>
          </w:tcPr>
          <w:p w14:paraId="727A0A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管理员可以对案例进行增删改查，案例的属性包括案例名称、类型、严重程度、案例模板、状态、责任人和计划完成时间</w:t>
            </w:r>
          </w:p>
        </w:tc>
        <w:tc>
          <w:tcPr>
            <w:tcW w:w="578" w:type="pct"/>
            <w:vAlign w:val="center"/>
          </w:tcPr>
          <w:p w14:paraId="257176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r>
      <w:tr w14:paraId="5231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vAlign w:val="center"/>
          </w:tcPr>
          <w:p w14:paraId="04D63D2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c>
          <w:tcPr>
            <w:tcW w:w="565" w:type="pct"/>
            <w:vAlign w:val="center"/>
          </w:tcPr>
          <w:p w14:paraId="6B351A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案例调查</w:t>
            </w:r>
          </w:p>
        </w:tc>
        <w:tc>
          <w:tcPr>
            <w:tcW w:w="3448" w:type="pct"/>
            <w:vAlign w:val="center"/>
          </w:tcPr>
          <w:p w14:paraId="26DBDD0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1、对于案例中的每个痕迹，可以激活预置的响应动作清单，选择并执行某个响应动作，所有动作的执行操作及其结果都会自动记录，作为该案例的活动记录；</w:t>
            </w:r>
          </w:p>
          <w:p w14:paraId="345109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支持案例的报告生成，报告中包含：案例基本信息、案例的证据汇总、案例的时间线分析、案例的关键实体对象信息、处置信息</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rPr>
              <w:t>投标文件中需提供</w:t>
            </w:r>
            <w:r>
              <w:rPr>
                <w:rFonts w:hint="eastAsia" w:ascii="宋体" w:hAnsi="宋体" w:eastAsia="宋体" w:cs="宋体"/>
                <w:b/>
                <w:bCs/>
                <w:color w:val="auto"/>
                <w:sz w:val="21"/>
                <w:szCs w:val="21"/>
                <w:highlight w:val="none"/>
                <w:lang w:val="en-US" w:eastAsia="zh-CN"/>
              </w:rPr>
              <w:t>功能截图并加盖公章）</w:t>
            </w:r>
          </w:p>
        </w:tc>
        <w:tc>
          <w:tcPr>
            <w:tcW w:w="578" w:type="pct"/>
            <w:vAlign w:val="center"/>
          </w:tcPr>
          <w:p w14:paraId="6C31EF7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Cs/>
                <w:color w:val="auto"/>
                <w:sz w:val="21"/>
                <w:szCs w:val="21"/>
                <w:highlight w:val="none"/>
                <w:lang w:val="zh-CN"/>
              </w:rPr>
            </w:pPr>
          </w:p>
        </w:tc>
      </w:tr>
      <w:tr w14:paraId="7E11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vAlign w:val="center"/>
          </w:tcPr>
          <w:p w14:paraId="3FE239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c>
          <w:tcPr>
            <w:tcW w:w="565" w:type="pct"/>
            <w:vAlign w:val="center"/>
          </w:tcPr>
          <w:p w14:paraId="200ED42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应对措施管理</w:t>
            </w:r>
          </w:p>
        </w:tc>
        <w:tc>
          <w:tcPr>
            <w:tcW w:w="3448" w:type="pct"/>
            <w:vAlign w:val="center"/>
          </w:tcPr>
          <w:p w14:paraId="50B6349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支持按照行业标准或者最佳实践来设置应对措施，可以将应对措施分为多个不同阶段，每个阶段又可以进一步分解为多个任务，并分配给不同成员</w:t>
            </w:r>
          </w:p>
        </w:tc>
        <w:tc>
          <w:tcPr>
            <w:tcW w:w="578" w:type="pct"/>
            <w:vAlign w:val="center"/>
          </w:tcPr>
          <w:p w14:paraId="2F61F3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1"/>
                <w:szCs w:val="21"/>
                <w:highlight w:val="none"/>
                <w:lang w:val="en-US" w:eastAsia="zh-CN"/>
              </w:rPr>
            </w:pPr>
          </w:p>
        </w:tc>
      </w:tr>
    </w:tbl>
    <w:p w14:paraId="42DCD54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28EAAB35">
      <w:pPr>
        <w:pStyle w:val="3"/>
        <w:bidi w:val="0"/>
        <w:ind w:left="0" w:leftChars="0"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三、应急服务</w:t>
      </w:r>
    </w:p>
    <w:p w14:paraId="23E48FE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1、提供7*24应急响应服务，提供应急响应服务方案。</w:t>
      </w:r>
    </w:p>
    <w:p w14:paraId="237682B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2、安全事件要求应急团队须在5分钟内，对信息安全事件做出响应，并严格按照招标方信息安全等级要求迅速到达现场并解决问题：</w:t>
      </w:r>
    </w:p>
    <w:p w14:paraId="7E6BE07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3、特别重大事件（Ⅰ级），5分钟作出响应，提供远程 7*24 小时响应服务、10分钟到达现场进行应急响应服务</w:t>
      </w:r>
    </w:p>
    <w:p w14:paraId="026121A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4、重大事件（Ⅱ级），10分钟作出响应，提供远程 7*24 小时、30分钟到达现场进行应急响应服务</w:t>
      </w:r>
    </w:p>
    <w:p w14:paraId="63B2CDB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5、较大突发事件（Ⅲ级），30分钟作出响应，提供远程 7*24 小时响应服务、1小时到达现场进行应急响应服务</w:t>
      </w:r>
    </w:p>
    <w:p w14:paraId="3790F02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6、一般性突发事件（Ⅳ级），30分钟作出响应，提供远程 7*24 小时响应服务、远程无法解决时，在2小时到达现场进行应急响应服务。</w:t>
      </w:r>
    </w:p>
    <w:p w14:paraId="4A120E0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7、每次故障处理完毕3个工作日内提供详细的故障处理报告。</w:t>
      </w:r>
    </w:p>
    <w:p w14:paraId="154241D5">
      <w:pPr>
        <w:bidi w:val="0"/>
        <w:rPr>
          <w:rFonts w:hint="default"/>
          <w:color w:val="auto"/>
          <w:highlight w:val="none"/>
          <w:lang w:val="en-US" w:eastAsia="zh-CN"/>
        </w:rPr>
      </w:pPr>
    </w:p>
    <w:p w14:paraId="465D35B8">
      <w:pPr>
        <w:pStyle w:val="3"/>
        <w:bidi w:val="0"/>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▲四、商务要求表  </w:t>
      </w:r>
    </w:p>
    <w:tbl>
      <w:tblPr>
        <w:tblStyle w:val="62"/>
        <w:tblW w:w="88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7"/>
        <w:gridCol w:w="7408"/>
      </w:tblGrid>
      <w:tr w14:paraId="110F0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477" w:type="dxa"/>
            <w:noWrap w:val="0"/>
            <w:vAlign w:val="center"/>
          </w:tcPr>
          <w:p w14:paraId="531F2CC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w:t>
            </w:r>
          </w:p>
        </w:tc>
        <w:tc>
          <w:tcPr>
            <w:tcW w:w="7408" w:type="dxa"/>
            <w:noWrap w:val="0"/>
            <w:vAlign w:val="center"/>
          </w:tcPr>
          <w:p w14:paraId="45C1629C">
            <w:pPr>
              <w:spacing w:line="360" w:lineRule="auto"/>
              <w:jc w:val="center"/>
              <w:rPr>
                <w:rFonts w:hint="eastAsia"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lang w:bidi="ar"/>
              </w:rPr>
              <w:t>要 求</w:t>
            </w:r>
          </w:p>
        </w:tc>
      </w:tr>
      <w:tr w14:paraId="790DC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1477" w:type="dxa"/>
            <w:noWrap w:val="0"/>
            <w:vAlign w:val="center"/>
          </w:tcPr>
          <w:p w14:paraId="6C1D1065">
            <w:pPr>
              <w:spacing w:line="400" w:lineRule="exact"/>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服务期限</w:t>
            </w:r>
          </w:p>
        </w:tc>
        <w:tc>
          <w:tcPr>
            <w:tcW w:w="7408" w:type="dxa"/>
            <w:noWrap w:val="0"/>
            <w:vAlign w:val="center"/>
          </w:tcPr>
          <w:p w14:paraId="6F68E398">
            <w:pPr>
              <w:spacing w:line="400" w:lineRule="exact"/>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合同签订之日起</w:t>
            </w:r>
            <w:r>
              <w:rPr>
                <w:rFonts w:hint="eastAsia" w:ascii="宋体" w:hAnsi="宋体" w:cs="宋体"/>
                <w:color w:val="auto"/>
                <w:sz w:val="24"/>
                <w:szCs w:val="24"/>
                <w:highlight w:val="none"/>
                <w:lang w:val="en-US" w:eastAsia="zh-CN"/>
              </w:rPr>
              <w:t>16个月</w:t>
            </w:r>
            <w:r>
              <w:rPr>
                <w:rFonts w:hint="eastAsia" w:ascii="宋体" w:hAnsi="宋体" w:eastAsia="宋体" w:cs="宋体"/>
                <w:color w:val="auto"/>
                <w:sz w:val="24"/>
                <w:szCs w:val="24"/>
                <w:highlight w:val="none"/>
                <w:lang w:val="en-US" w:eastAsia="zh-CN"/>
              </w:rPr>
              <w:t>。</w:t>
            </w:r>
          </w:p>
        </w:tc>
      </w:tr>
      <w:tr w14:paraId="48BCB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477" w:type="dxa"/>
            <w:noWrap w:val="0"/>
            <w:vAlign w:val="center"/>
          </w:tcPr>
          <w:p w14:paraId="4EF1ACEA">
            <w:pPr>
              <w:spacing w:line="400" w:lineRule="exact"/>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7408" w:type="dxa"/>
            <w:noWrap w:val="0"/>
            <w:vAlign w:val="center"/>
          </w:tcPr>
          <w:p w14:paraId="0DDAFDE2">
            <w:pPr>
              <w:spacing w:line="400" w:lineRule="exact"/>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rPr>
              <w:t>本项目不收取。</w:t>
            </w:r>
          </w:p>
        </w:tc>
      </w:tr>
      <w:tr w14:paraId="7F58A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5" w:hRule="atLeast"/>
          <w:jc w:val="center"/>
        </w:trPr>
        <w:tc>
          <w:tcPr>
            <w:tcW w:w="1477" w:type="dxa"/>
            <w:noWrap w:val="0"/>
            <w:vAlign w:val="center"/>
          </w:tcPr>
          <w:p w14:paraId="286DD10B">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付款方式</w:t>
            </w:r>
          </w:p>
        </w:tc>
        <w:tc>
          <w:tcPr>
            <w:tcW w:w="7408" w:type="dxa"/>
            <w:noWrap w:val="0"/>
            <w:vAlign w:val="center"/>
          </w:tcPr>
          <w:p w14:paraId="72345273">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合同生效以及具备实施条件后7个工作日内</w:t>
            </w:r>
            <w:r>
              <w:rPr>
                <w:rFonts w:hint="eastAsia" w:ascii="宋体" w:hAnsi="宋体" w:cs="宋体"/>
                <w:color w:val="auto"/>
                <w:sz w:val="24"/>
                <w:highlight w:val="none"/>
              </w:rPr>
              <w:t>，采购人向中标人支付合同总价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w:t>
            </w:r>
          </w:p>
          <w:p w14:paraId="282D9542">
            <w:pPr>
              <w:spacing w:line="400" w:lineRule="exact"/>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rPr>
              <w:t>服务期满后根据</w:t>
            </w:r>
            <w:r>
              <w:rPr>
                <w:rFonts w:hint="eastAsia" w:ascii="宋体" w:hAnsi="宋体" w:eastAsia="宋体" w:cs="宋体"/>
                <w:color w:val="auto"/>
                <w:sz w:val="24"/>
                <w:szCs w:val="24"/>
                <w:highlight w:val="none"/>
                <w:lang w:val="en-US" w:eastAsia="zh-CN"/>
              </w:rPr>
              <w:t>考核情况自收到发票后7个工作</w:t>
            </w:r>
            <w:r>
              <w:rPr>
                <w:rFonts w:hint="eastAsia" w:ascii="宋体" w:hAnsi="宋体" w:cs="宋体"/>
                <w:color w:val="auto"/>
                <w:sz w:val="24"/>
                <w:szCs w:val="24"/>
                <w:highlight w:val="none"/>
              </w:rPr>
              <w:t>日内支付剩余合同金额</w:t>
            </w:r>
            <w:r>
              <w:rPr>
                <w:rFonts w:hint="eastAsia" w:ascii="宋体" w:hAnsi="宋体" w:eastAsia="宋体" w:cs="宋体"/>
                <w:color w:val="auto"/>
                <w:sz w:val="24"/>
                <w:szCs w:val="24"/>
                <w:highlight w:val="none"/>
              </w:rPr>
              <w:t>。</w:t>
            </w:r>
          </w:p>
        </w:tc>
      </w:tr>
      <w:tr w14:paraId="04366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1477" w:type="dxa"/>
            <w:noWrap w:val="0"/>
            <w:vAlign w:val="center"/>
          </w:tcPr>
          <w:p w14:paraId="0E676FB2">
            <w:pPr>
              <w:spacing w:line="400" w:lineRule="exact"/>
              <w:jc w:val="center"/>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合同签订</w:t>
            </w:r>
          </w:p>
        </w:tc>
        <w:tc>
          <w:tcPr>
            <w:tcW w:w="7408" w:type="dxa"/>
            <w:noWrap w:val="0"/>
            <w:vAlign w:val="center"/>
          </w:tcPr>
          <w:p w14:paraId="08009C1B">
            <w:pPr>
              <w:spacing w:line="40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通知书发出之日起</w:t>
            </w:r>
            <w:r>
              <w:rPr>
                <w:rFonts w:hint="eastAsia" w:ascii="宋体" w:hAnsi="宋体" w:eastAsia="宋体" w:cs="宋体"/>
                <w:color w:val="auto"/>
                <w:kern w:val="0"/>
                <w:sz w:val="24"/>
                <w:szCs w:val="24"/>
                <w:highlight w:val="none"/>
                <w:lang w:val="en-US" w:eastAsia="zh-CN"/>
              </w:rPr>
              <w:t>30日</w:t>
            </w:r>
            <w:r>
              <w:rPr>
                <w:rFonts w:hint="eastAsia" w:ascii="宋体" w:hAnsi="宋体" w:eastAsia="宋体" w:cs="宋体"/>
                <w:color w:val="auto"/>
                <w:kern w:val="0"/>
                <w:sz w:val="24"/>
                <w:szCs w:val="24"/>
                <w:highlight w:val="none"/>
              </w:rPr>
              <w:t>内签订政府采购合同</w:t>
            </w:r>
            <w:r>
              <w:rPr>
                <w:rFonts w:hint="eastAsia" w:ascii="宋体" w:hAnsi="宋体" w:eastAsia="宋体" w:cs="宋体"/>
                <w:color w:val="auto"/>
                <w:kern w:val="0"/>
                <w:sz w:val="24"/>
                <w:szCs w:val="24"/>
                <w:highlight w:val="none"/>
                <w:lang w:eastAsia="zh-CN"/>
              </w:rPr>
              <w:t>；</w:t>
            </w:r>
          </w:p>
          <w:p w14:paraId="5D415F9F">
            <w:pPr>
              <w:spacing w:line="40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除因不可抗力或招标文件认可的情形以外，中标人不与招标人签订合同的，中标人须承担相应的违法责任。</w:t>
            </w:r>
          </w:p>
        </w:tc>
      </w:tr>
    </w:tbl>
    <w:p w14:paraId="2099A00F">
      <w:pPr>
        <w:spacing w:line="360" w:lineRule="auto"/>
        <w:ind w:firstLine="105" w:firstLineChars="50"/>
        <w:rPr>
          <w:rFonts w:hint="eastAsia" w:ascii="宋体" w:hAnsi="宋体" w:eastAsia="宋体" w:cs="宋体"/>
          <w:color w:val="auto"/>
          <w:kern w:val="0"/>
          <w:sz w:val="21"/>
          <w:szCs w:val="21"/>
          <w:highlight w:val="none"/>
          <w:lang w:val="en-US" w:eastAsia="zh-CN"/>
        </w:rPr>
      </w:pPr>
    </w:p>
    <w:p w14:paraId="6DB7B872">
      <w:pPr>
        <w:spacing w:line="360" w:lineRule="auto"/>
        <w:ind w:firstLine="105" w:firstLineChars="50"/>
        <w:rPr>
          <w:rFonts w:hint="eastAsia" w:ascii="宋体" w:hAnsi="宋体" w:eastAsia="宋体" w:cs="宋体"/>
          <w:color w:val="auto"/>
          <w:kern w:val="0"/>
          <w:sz w:val="21"/>
          <w:szCs w:val="21"/>
          <w:highlight w:val="none"/>
          <w:lang w:val="en-US" w:eastAsia="zh-CN"/>
        </w:rPr>
      </w:pPr>
    </w:p>
    <w:p w14:paraId="75B4F466">
      <w:pPr>
        <w:spacing w:line="360" w:lineRule="auto"/>
        <w:ind w:firstLine="105" w:firstLineChars="50"/>
        <w:rPr>
          <w:rFonts w:hint="eastAsia" w:ascii="宋体" w:hAnsi="宋体" w:eastAsia="宋体" w:cs="宋体"/>
          <w:color w:val="auto"/>
          <w:kern w:val="0"/>
          <w:sz w:val="21"/>
          <w:szCs w:val="21"/>
          <w:highlight w:val="none"/>
          <w:lang w:val="en-US" w:eastAsia="zh-CN"/>
        </w:rPr>
      </w:pPr>
    </w:p>
    <w:p w14:paraId="31574512">
      <w:pPr>
        <w:spacing w:line="360" w:lineRule="auto"/>
        <w:ind w:firstLine="105" w:firstLineChars="50"/>
        <w:rPr>
          <w:rFonts w:hint="eastAsia" w:ascii="宋体" w:hAnsi="宋体" w:eastAsia="宋体" w:cs="宋体"/>
          <w:color w:val="auto"/>
          <w:kern w:val="0"/>
          <w:sz w:val="21"/>
          <w:szCs w:val="21"/>
          <w:highlight w:val="none"/>
          <w:lang w:val="en-US" w:eastAsia="zh-CN"/>
        </w:rPr>
      </w:pPr>
    </w:p>
    <w:p w14:paraId="10BE00D1">
      <w:pPr>
        <w:spacing w:line="360" w:lineRule="auto"/>
        <w:ind w:firstLine="105" w:firstLineChars="50"/>
        <w:rPr>
          <w:rFonts w:hint="eastAsia" w:ascii="宋体" w:hAnsi="宋体" w:eastAsia="宋体" w:cs="宋体"/>
          <w:color w:val="auto"/>
          <w:kern w:val="0"/>
          <w:sz w:val="21"/>
          <w:szCs w:val="21"/>
          <w:highlight w:val="none"/>
          <w:lang w:val="en-US" w:eastAsia="zh-CN"/>
        </w:rPr>
      </w:pPr>
    </w:p>
    <w:bookmarkEnd w:id="38"/>
    <w:bookmarkEnd w:id="39"/>
    <w:p w14:paraId="4DECED15">
      <w:pPr>
        <w:rPr>
          <w:rFonts w:hint="eastAsia" w:ascii="宋体" w:hAnsi="宋体" w:cs="宋体"/>
          <w:b/>
          <w:color w:val="auto"/>
          <w:sz w:val="36"/>
          <w:szCs w:val="36"/>
          <w:highlight w:val="none"/>
        </w:rPr>
      </w:pPr>
    </w:p>
    <w:p w14:paraId="0AE07E6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0" w:name="_Toc184313284"/>
      <w:bookmarkEnd w:id="40"/>
      <w:bookmarkStart w:id="41" w:name="_Toc184310299"/>
      <w:bookmarkEnd w:id="41"/>
      <w:bookmarkStart w:id="42" w:name="_Toc184310321"/>
      <w:bookmarkEnd w:id="42"/>
      <w:bookmarkStart w:id="43" w:name="_Toc184310288"/>
      <w:bookmarkEnd w:id="43"/>
      <w:bookmarkStart w:id="44" w:name="_Toc184308077"/>
      <w:bookmarkEnd w:id="44"/>
      <w:bookmarkStart w:id="45" w:name="_Toc184313289"/>
      <w:bookmarkEnd w:id="45"/>
      <w:bookmarkStart w:id="46" w:name="_Toc184310293"/>
      <w:bookmarkEnd w:id="46"/>
      <w:bookmarkStart w:id="47" w:name="_Toc184308094"/>
      <w:bookmarkEnd w:id="47"/>
      <w:bookmarkStart w:id="48" w:name="_Toc184312082"/>
      <w:bookmarkEnd w:id="48"/>
      <w:bookmarkStart w:id="49" w:name="_Toc184313272"/>
      <w:bookmarkEnd w:id="49"/>
      <w:bookmarkStart w:id="50" w:name="_Toc184310325"/>
      <w:bookmarkEnd w:id="50"/>
      <w:bookmarkStart w:id="51" w:name="_Toc184312069"/>
      <w:bookmarkEnd w:id="51"/>
      <w:bookmarkStart w:id="52" w:name="_Toc184310292"/>
      <w:bookmarkEnd w:id="52"/>
      <w:bookmarkStart w:id="53" w:name="_Toc184314472"/>
      <w:bookmarkEnd w:id="53"/>
      <w:bookmarkStart w:id="54" w:name="_Toc184310277"/>
      <w:bookmarkEnd w:id="54"/>
      <w:bookmarkStart w:id="55" w:name="_Toc184308046"/>
      <w:bookmarkEnd w:id="55"/>
      <w:bookmarkStart w:id="56" w:name="_Toc184312138"/>
      <w:bookmarkEnd w:id="56"/>
      <w:bookmarkStart w:id="57" w:name="_Toc184308045"/>
      <w:bookmarkEnd w:id="57"/>
      <w:bookmarkStart w:id="58" w:name="_Toc184312078"/>
      <w:bookmarkEnd w:id="58"/>
      <w:bookmarkStart w:id="59" w:name="_Toc184312135"/>
      <w:bookmarkEnd w:id="59"/>
      <w:bookmarkStart w:id="60" w:name="_Toc184314467"/>
      <w:bookmarkEnd w:id="60"/>
      <w:bookmarkStart w:id="61" w:name="_Toc184310307"/>
      <w:bookmarkEnd w:id="61"/>
      <w:bookmarkStart w:id="62" w:name="_Toc184314432"/>
      <w:bookmarkEnd w:id="62"/>
      <w:bookmarkStart w:id="63" w:name="_Toc184308093"/>
      <w:bookmarkEnd w:id="63"/>
      <w:bookmarkStart w:id="64" w:name="_Toc184312092"/>
      <w:bookmarkEnd w:id="64"/>
      <w:bookmarkStart w:id="65" w:name="_Toc184313251"/>
      <w:bookmarkEnd w:id="65"/>
      <w:bookmarkStart w:id="66" w:name="_Toc184312074"/>
      <w:bookmarkEnd w:id="66"/>
      <w:bookmarkStart w:id="67" w:name="_Toc184313276"/>
      <w:bookmarkEnd w:id="67"/>
      <w:bookmarkStart w:id="68" w:name="_Toc184310286"/>
      <w:bookmarkEnd w:id="68"/>
      <w:bookmarkStart w:id="69" w:name="_Toc184310272"/>
      <w:bookmarkEnd w:id="69"/>
      <w:bookmarkStart w:id="70" w:name="_Toc184314461"/>
      <w:bookmarkEnd w:id="70"/>
      <w:bookmarkStart w:id="71" w:name="_Toc184313264"/>
      <w:bookmarkEnd w:id="71"/>
      <w:bookmarkStart w:id="72" w:name="_Toc184310290"/>
      <w:bookmarkEnd w:id="72"/>
      <w:bookmarkStart w:id="73" w:name="_Toc184310274"/>
      <w:bookmarkEnd w:id="73"/>
      <w:bookmarkStart w:id="74" w:name="_Toc184313258"/>
      <w:bookmarkEnd w:id="74"/>
      <w:bookmarkStart w:id="75" w:name="_Toc184314443"/>
      <w:bookmarkEnd w:id="75"/>
      <w:bookmarkStart w:id="76" w:name="_Toc184308049"/>
      <w:bookmarkEnd w:id="76"/>
      <w:bookmarkStart w:id="77" w:name="_Toc184312089"/>
      <w:bookmarkEnd w:id="77"/>
      <w:bookmarkStart w:id="78" w:name="_Toc184310291"/>
      <w:bookmarkEnd w:id="78"/>
      <w:bookmarkStart w:id="79" w:name="_Toc184313239"/>
      <w:bookmarkEnd w:id="79"/>
      <w:bookmarkStart w:id="80" w:name="_Toc184314435"/>
      <w:bookmarkEnd w:id="80"/>
      <w:bookmarkStart w:id="81" w:name="_Toc184308085"/>
      <w:bookmarkEnd w:id="81"/>
      <w:bookmarkStart w:id="82" w:name="_Toc184314436"/>
      <w:bookmarkEnd w:id="82"/>
      <w:bookmarkStart w:id="83" w:name="_Toc184313241"/>
      <w:bookmarkEnd w:id="83"/>
      <w:bookmarkStart w:id="84" w:name="_Toc184312109"/>
      <w:bookmarkEnd w:id="84"/>
      <w:bookmarkStart w:id="85" w:name="_Toc184313293"/>
      <w:bookmarkEnd w:id="85"/>
      <w:bookmarkStart w:id="86" w:name="_Toc184313265"/>
      <w:bookmarkEnd w:id="86"/>
      <w:bookmarkStart w:id="87" w:name="_Toc184310302"/>
      <w:bookmarkEnd w:id="87"/>
      <w:bookmarkStart w:id="88" w:name="_Toc184308103"/>
      <w:bookmarkEnd w:id="88"/>
      <w:bookmarkStart w:id="89" w:name="_Toc184308104"/>
      <w:bookmarkEnd w:id="89"/>
      <w:bookmarkStart w:id="90" w:name="_Toc184314426"/>
      <w:bookmarkEnd w:id="90"/>
      <w:bookmarkStart w:id="91" w:name="_Toc184314448"/>
      <w:bookmarkEnd w:id="91"/>
      <w:bookmarkStart w:id="92" w:name="_Toc184313248"/>
      <w:bookmarkEnd w:id="92"/>
      <w:bookmarkStart w:id="93" w:name="_Toc184312094"/>
      <w:bookmarkEnd w:id="93"/>
      <w:bookmarkStart w:id="94" w:name="_Toc184308040"/>
      <w:bookmarkEnd w:id="94"/>
      <w:bookmarkStart w:id="95" w:name="_Toc184308062"/>
      <w:bookmarkEnd w:id="95"/>
      <w:bookmarkStart w:id="96" w:name="_Toc184312137"/>
      <w:bookmarkEnd w:id="96"/>
      <w:bookmarkStart w:id="97" w:name="_Toc184314420"/>
      <w:bookmarkEnd w:id="97"/>
      <w:bookmarkStart w:id="98" w:name="_Toc184314447"/>
      <w:bookmarkEnd w:id="98"/>
      <w:bookmarkStart w:id="99" w:name="_Toc184308087"/>
      <w:bookmarkEnd w:id="99"/>
      <w:bookmarkStart w:id="100" w:name="_Toc184312116"/>
      <w:bookmarkEnd w:id="100"/>
      <w:bookmarkStart w:id="101" w:name="_Toc184314419"/>
      <w:bookmarkEnd w:id="101"/>
      <w:bookmarkStart w:id="102" w:name="_Toc184310314"/>
      <w:bookmarkEnd w:id="102"/>
      <w:bookmarkStart w:id="103" w:name="_Toc184314446"/>
      <w:bookmarkEnd w:id="103"/>
      <w:bookmarkStart w:id="104" w:name="_Toc184312098"/>
      <w:bookmarkEnd w:id="104"/>
      <w:bookmarkStart w:id="105" w:name="_Toc184314418"/>
      <w:bookmarkEnd w:id="105"/>
      <w:bookmarkStart w:id="106" w:name="_Toc184312071"/>
      <w:bookmarkEnd w:id="106"/>
      <w:bookmarkStart w:id="107" w:name="_Toc184310318"/>
      <w:bookmarkEnd w:id="107"/>
      <w:bookmarkStart w:id="108" w:name="_Toc184310301"/>
      <w:bookmarkEnd w:id="108"/>
      <w:bookmarkStart w:id="109" w:name="_Toc184314463"/>
      <w:bookmarkEnd w:id="109"/>
      <w:bookmarkStart w:id="110" w:name="_Toc184312113"/>
      <w:bookmarkEnd w:id="110"/>
      <w:bookmarkStart w:id="111" w:name="_Toc184310296"/>
      <w:bookmarkEnd w:id="111"/>
      <w:bookmarkStart w:id="112" w:name="_Toc184314457"/>
      <w:bookmarkEnd w:id="112"/>
      <w:bookmarkStart w:id="113" w:name="_Toc184308057"/>
      <w:bookmarkEnd w:id="113"/>
      <w:bookmarkStart w:id="114" w:name="_Toc184310280"/>
      <w:bookmarkEnd w:id="114"/>
      <w:bookmarkStart w:id="115" w:name="_Toc184310279"/>
      <w:bookmarkEnd w:id="115"/>
      <w:bookmarkStart w:id="116" w:name="_Toc184314449"/>
      <w:bookmarkEnd w:id="116"/>
      <w:bookmarkStart w:id="117" w:name="_Toc184310310"/>
      <w:bookmarkEnd w:id="117"/>
      <w:bookmarkStart w:id="118" w:name="_Toc184314453"/>
      <w:bookmarkEnd w:id="118"/>
      <w:bookmarkStart w:id="119" w:name="_Toc184313301"/>
      <w:bookmarkEnd w:id="119"/>
      <w:bookmarkStart w:id="120" w:name="_Toc184312125"/>
      <w:bookmarkEnd w:id="120"/>
      <w:bookmarkStart w:id="121" w:name="_Toc184310332"/>
      <w:bookmarkEnd w:id="121"/>
      <w:bookmarkStart w:id="122" w:name="_Toc184310329"/>
      <w:bookmarkEnd w:id="122"/>
      <w:bookmarkStart w:id="123" w:name="_Toc184312111"/>
      <w:bookmarkEnd w:id="123"/>
      <w:bookmarkStart w:id="124" w:name="_Toc184314478"/>
      <w:bookmarkEnd w:id="124"/>
      <w:bookmarkStart w:id="125" w:name="_Toc184312088"/>
      <w:bookmarkEnd w:id="125"/>
      <w:bookmarkStart w:id="126" w:name="_Toc184308089"/>
      <w:bookmarkEnd w:id="126"/>
      <w:bookmarkStart w:id="127" w:name="_Toc184313269"/>
      <w:bookmarkEnd w:id="127"/>
      <w:bookmarkStart w:id="128" w:name="_Toc184308067"/>
      <w:bookmarkEnd w:id="128"/>
      <w:bookmarkStart w:id="129" w:name="_Toc184313261"/>
      <w:bookmarkEnd w:id="129"/>
      <w:bookmarkStart w:id="130" w:name="_Toc184314452"/>
      <w:bookmarkEnd w:id="130"/>
      <w:bookmarkStart w:id="131" w:name="_Toc184310324"/>
      <w:bookmarkEnd w:id="131"/>
      <w:bookmarkStart w:id="132" w:name="_Toc184312110"/>
      <w:bookmarkEnd w:id="132"/>
      <w:bookmarkStart w:id="133" w:name="_Toc184310306"/>
      <w:bookmarkEnd w:id="133"/>
      <w:bookmarkStart w:id="134" w:name="_Toc184310283"/>
      <w:bookmarkEnd w:id="134"/>
      <w:bookmarkStart w:id="135" w:name="_Toc184310273"/>
      <w:bookmarkEnd w:id="135"/>
      <w:bookmarkStart w:id="136" w:name="_Toc184308050"/>
      <w:bookmarkEnd w:id="136"/>
      <w:bookmarkStart w:id="137" w:name="_Toc184312127"/>
      <w:bookmarkEnd w:id="137"/>
      <w:bookmarkStart w:id="138" w:name="_Toc184314439"/>
      <w:bookmarkEnd w:id="138"/>
      <w:bookmarkStart w:id="139" w:name="_Toc184308099"/>
      <w:bookmarkEnd w:id="139"/>
      <w:bookmarkStart w:id="140" w:name="_Toc184313305"/>
      <w:bookmarkEnd w:id="140"/>
      <w:bookmarkStart w:id="141" w:name="_Toc184312112"/>
      <w:bookmarkEnd w:id="141"/>
      <w:bookmarkStart w:id="142" w:name="_Toc184313310"/>
      <w:bookmarkEnd w:id="142"/>
      <w:bookmarkStart w:id="143" w:name="_Toc184310303"/>
      <w:bookmarkEnd w:id="143"/>
      <w:bookmarkStart w:id="144" w:name="_Toc184313263"/>
      <w:bookmarkEnd w:id="144"/>
      <w:bookmarkStart w:id="145" w:name="_Toc184314469"/>
      <w:bookmarkEnd w:id="145"/>
      <w:bookmarkStart w:id="146" w:name="_Toc184313298"/>
      <w:bookmarkEnd w:id="146"/>
      <w:bookmarkStart w:id="147" w:name="_Toc184312126"/>
      <w:bookmarkEnd w:id="147"/>
      <w:bookmarkStart w:id="148" w:name="_Toc184310287"/>
      <w:bookmarkEnd w:id="148"/>
      <w:bookmarkStart w:id="149" w:name="_Toc184308102"/>
      <w:bookmarkEnd w:id="149"/>
      <w:bookmarkStart w:id="150" w:name="_Toc184308082"/>
      <w:bookmarkEnd w:id="150"/>
      <w:bookmarkStart w:id="151" w:name="_Toc184314455"/>
      <w:bookmarkEnd w:id="151"/>
      <w:bookmarkStart w:id="152" w:name="_Toc184308042"/>
      <w:bookmarkEnd w:id="152"/>
      <w:bookmarkStart w:id="153" w:name="_Toc184314462"/>
      <w:bookmarkEnd w:id="153"/>
      <w:bookmarkStart w:id="154" w:name="_Toc184314434"/>
      <w:bookmarkEnd w:id="154"/>
      <w:bookmarkStart w:id="155" w:name="_Toc184314425"/>
      <w:bookmarkEnd w:id="155"/>
      <w:bookmarkStart w:id="156" w:name="_Toc184310342"/>
      <w:bookmarkEnd w:id="156"/>
      <w:bookmarkStart w:id="157" w:name="_Toc184310294"/>
      <w:bookmarkEnd w:id="157"/>
      <w:bookmarkStart w:id="158" w:name="_Toc184313256"/>
      <w:bookmarkEnd w:id="158"/>
      <w:bookmarkStart w:id="159" w:name="_Toc184310300"/>
      <w:bookmarkEnd w:id="159"/>
      <w:bookmarkStart w:id="160" w:name="_Toc184312076"/>
      <w:bookmarkEnd w:id="160"/>
      <w:bookmarkStart w:id="161" w:name="_Toc184313271"/>
      <w:bookmarkEnd w:id="161"/>
      <w:bookmarkStart w:id="162" w:name="_Toc184310315"/>
      <w:bookmarkEnd w:id="162"/>
      <w:bookmarkStart w:id="163" w:name="_Toc184314480"/>
      <w:bookmarkEnd w:id="163"/>
      <w:bookmarkStart w:id="164" w:name="_Toc184313290"/>
      <w:bookmarkEnd w:id="164"/>
      <w:bookmarkStart w:id="165" w:name="_Toc184314416"/>
      <w:bookmarkEnd w:id="165"/>
      <w:bookmarkStart w:id="166" w:name="_Toc184310297"/>
      <w:bookmarkEnd w:id="166"/>
      <w:bookmarkStart w:id="167" w:name="_Toc184313288"/>
      <w:bookmarkEnd w:id="167"/>
      <w:bookmarkStart w:id="168" w:name="_Toc184308048"/>
      <w:bookmarkEnd w:id="168"/>
      <w:bookmarkStart w:id="169" w:name="_Toc184313257"/>
      <w:bookmarkEnd w:id="169"/>
      <w:bookmarkStart w:id="170" w:name="_Toc184310304"/>
      <w:bookmarkEnd w:id="170"/>
      <w:bookmarkStart w:id="171" w:name="_Toc184308079"/>
      <w:bookmarkEnd w:id="171"/>
      <w:bookmarkStart w:id="172" w:name="_Toc184312106"/>
      <w:bookmarkEnd w:id="172"/>
      <w:bookmarkStart w:id="173" w:name="_Toc184314470"/>
      <w:bookmarkEnd w:id="173"/>
      <w:bookmarkStart w:id="174" w:name="_Toc184308086"/>
      <w:bookmarkEnd w:id="174"/>
      <w:bookmarkStart w:id="175" w:name="_Toc184312108"/>
      <w:bookmarkEnd w:id="175"/>
      <w:bookmarkStart w:id="176" w:name="_Toc184308061"/>
      <w:bookmarkEnd w:id="176"/>
      <w:bookmarkStart w:id="177" w:name="_Toc184314466"/>
      <w:bookmarkEnd w:id="177"/>
      <w:bookmarkStart w:id="178" w:name="_Toc184312073"/>
      <w:bookmarkEnd w:id="178"/>
      <w:bookmarkStart w:id="179" w:name="_Toc184310311"/>
      <w:bookmarkEnd w:id="179"/>
      <w:bookmarkStart w:id="180" w:name="_Toc184314410"/>
      <w:bookmarkEnd w:id="180"/>
      <w:bookmarkStart w:id="181" w:name="_Toc184312090"/>
      <w:bookmarkEnd w:id="181"/>
      <w:bookmarkStart w:id="182" w:name="_Toc184313297"/>
      <w:bookmarkEnd w:id="182"/>
      <w:bookmarkStart w:id="183" w:name="_Toc184310317"/>
      <w:bookmarkEnd w:id="183"/>
      <w:bookmarkStart w:id="184" w:name="_Toc184308076"/>
      <w:bookmarkEnd w:id="184"/>
      <w:bookmarkStart w:id="185" w:name="_Toc184313273"/>
      <w:bookmarkEnd w:id="185"/>
      <w:bookmarkStart w:id="186" w:name="_Toc184313266"/>
      <w:bookmarkEnd w:id="186"/>
      <w:bookmarkStart w:id="187" w:name="_Toc184308063"/>
      <w:bookmarkEnd w:id="187"/>
      <w:bookmarkStart w:id="188" w:name="_Toc184314464"/>
      <w:bookmarkEnd w:id="188"/>
      <w:bookmarkStart w:id="189" w:name="_Toc184310323"/>
      <w:bookmarkEnd w:id="189"/>
      <w:bookmarkStart w:id="190" w:name="_Toc184312086"/>
      <w:bookmarkEnd w:id="190"/>
      <w:bookmarkStart w:id="191" w:name="_Toc184314431"/>
      <w:bookmarkEnd w:id="191"/>
      <w:bookmarkStart w:id="192" w:name="_Toc184310337"/>
      <w:bookmarkEnd w:id="192"/>
      <w:bookmarkStart w:id="193" w:name="_Toc184313292"/>
      <w:bookmarkEnd w:id="193"/>
      <w:bookmarkStart w:id="194" w:name="_Toc184308084"/>
      <w:bookmarkEnd w:id="194"/>
      <w:bookmarkStart w:id="195" w:name="_Toc184314465"/>
      <w:bookmarkEnd w:id="195"/>
      <w:bookmarkStart w:id="196" w:name="_Toc184313244"/>
      <w:bookmarkEnd w:id="196"/>
      <w:bookmarkStart w:id="197" w:name="_Toc184312093"/>
      <w:bookmarkEnd w:id="197"/>
      <w:bookmarkStart w:id="198" w:name="_Toc184308064"/>
      <w:bookmarkEnd w:id="198"/>
      <w:bookmarkStart w:id="199" w:name="_Toc184312081"/>
      <w:bookmarkEnd w:id="199"/>
      <w:bookmarkStart w:id="200" w:name="_Toc184313275"/>
      <w:bookmarkEnd w:id="200"/>
      <w:bookmarkStart w:id="201" w:name="_Toc184312129"/>
      <w:bookmarkEnd w:id="201"/>
      <w:bookmarkStart w:id="202" w:name="_Toc184314468"/>
      <w:bookmarkEnd w:id="202"/>
      <w:bookmarkStart w:id="203" w:name="_Toc184312117"/>
      <w:bookmarkEnd w:id="203"/>
      <w:bookmarkStart w:id="204" w:name="_Toc184314422"/>
      <w:bookmarkEnd w:id="204"/>
      <w:bookmarkStart w:id="205" w:name="_Toc184313254"/>
      <w:bookmarkEnd w:id="205"/>
      <w:bookmarkStart w:id="206" w:name="_Toc184314481"/>
      <w:bookmarkEnd w:id="206"/>
      <w:bookmarkStart w:id="207" w:name="_Toc184312120"/>
      <w:bookmarkEnd w:id="207"/>
      <w:bookmarkStart w:id="208" w:name="_Toc184308081"/>
      <w:bookmarkEnd w:id="208"/>
      <w:bookmarkStart w:id="209" w:name="_Toc184312084"/>
      <w:bookmarkEnd w:id="209"/>
      <w:bookmarkStart w:id="210" w:name="_Toc184308066"/>
      <w:bookmarkEnd w:id="210"/>
      <w:bookmarkStart w:id="211" w:name="_Toc184312118"/>
      <w:bookmarkEnd w:id="211"/>
      <w:bookmarkStart w:id="212" w:name="_Toc184313306"/>
      <w:bookmarkEnd w:id="212"/>
      <w:bookmarkStart w:id="213" w:name="_Toc184313268"/>
      <w:bookmarkEnd w:id="213"/>
      <w:bookmarkStart w:id="214" w:name="_Toc184313303"/>
      <w:bookmarkEnd w:id="214"/>
      <w:bookmarkStart w:id="215" w:name="_Toc184312085"/>
      <w:bookmarkEnd w:id="215"/>
      <w:bookmarkStart w:id="216" w:name="_Toc184310316"/>
      <w:bookmarkEnd w:id="216"/>
      <w:bookmarkStart w:id="217" w:name="_Toc184312124"/>
      <w:bookmarkEnd w:id="217"/>
      <w:bookmarkStart w:id="218" w:name="_Toc184308059"/>
      <w:bookmarkEnd w:id="218"/>
      <w:bookmarkStart w:id="219" w:name="_Toc184312139"/>
      <w:bookmarkEnd w:id="219"/>
      <w:bookmarkStart w:id="220" w:name="_Toc184312114"/>
      <w:bookmarkEnd w:id="220"/>
      <w:bookmarkStart w:id="221" w:name="_Toc184308095"/>
      <w:bookmarkEnd w:id="221"/>
      <w:bookmarkStart w:id="222" w:name="_Toc184312133"/>
      <w:bookmarkEnd w:id="222"/>
      <w:bookmarkStart w:id="223" w:name="_Toc184310295"/>
      <w:bookmarkEnd w:id="223"/>
      <w:bookmarkStart w:id="224" w:name="_Toc184310275"/>
      <w:bookmarkEnd w:id="224"/>
      <w:bookmarkStart w:id="225" w:name="_Toc184314479"/>
      <w:bookmarkEnd w:id="225"/>
      <w:bookmarkStart w:id="226" w:name="_Toc184314440"/>
      <w:bookmarkEnd w:id="226"/>
      <w:bookmarkStart w:id="227" w:name="_Toc184310305"/>
      <w:bookmarkEnd w:id="227"/>
      <w:bookmarkStart w:id="228" w:name="_Toc184308056"/>
      <w:bookmarkEnd w:id="228"/>
      <w:bookmarkStart w:id="229" w:name="_Toc184312072"/>
      <w:bookmarkEnd w:id="229"/>
      <w:bookmarkStart w:id="230" w:name="_Toc184313277"/>
      <w:bookmarkEnd w:id="230"/>
      <w:bookmarkStart w:id="231" w:name="_Toc184308108"/>
      <w:bookmarkEnd w:id="231"/>
      <w:bookmarkStart w:id="232" w:name="_Toc184308060"/>
      <w:bookmarkEnd w:id="232"/>
      <w:bookmarkStart w:id="233" w:name="_Toc184313299"/>
      <w:bookmarkEnd w:id="233"/>
      <w:bookmarkStart w:id="234" w:name="_Toc184308096"/>
      <w:bookmarkEnd w:id="234"/>
      <w:bookmarkStart w:id="235" w:name="_Toc184308043"/>
      <w:bookmarkEnd w:id="235"/>
      <w:bookmarkStart w:id="236" w:name="_Toc184310313"/>
      <w:bookmarkEnd w:id="236"/>
      <w:bookmarkStart w:id="237" w:name="_Toc184314482"/>
      <w:bookmarkEnd w:id="237"/>
      <w:bookmarkStart w:id="238" w:name="_Toc184310336"/>
      <w:bookmarkEnd w:id="238"/>
      <w:bookmarkStart w:id="239" w:name="_Toc184308080"/>
      <w:bookmarkEnd w:id="239"/>
      <w:bookmarkStart w:id="240" w:name="_Toc184312102"/>
      <w:bookmarkEnd w:id="240"/>
      <w:bookmarkStart w:id="241" w:name="_Toc184314413"/>
      <w:bookmarkEnd w:id="241"/>
      <w:bookmarkStart w:id="242" w:name="_Toc184313255"/>
      <w:bookmarkEnd w:id="242"/>
      <w:bookmarkStart w:id="243" w:name="_Toc184313291"/>
      <w:bookmarkEnd w:id="243"/>
      <w:bookmarkStart w:id="244" w:name="_Toc184313308"/>
      <w:bookmarkEnd w:id="244"/>
      <w:bookmarkStart w:id="245" w:name="_Toc184308083"/>
      <w:bookmarkEnd w:id="245"/>
      <w:bookmarkStart w:id="246" w:name="_Toc184312134"/>
      <w:bookmarkEnd w:id="246"/>
      <w:bookmarkStart w:id="247" w:name="_Toc184308065"/>
      <w:bookmarkEnd w:id="247"/>
      <w:bookmarkStart w:id="248" w:name="_Toc184313304"/>
      <w:bookmarkEnd w:id="248"/>
      <w:bookmarkStart w:id="249" w:name="_Toc184313282"/>
      <w:bookmarkEnd w:id="249"/>
      <w:bookmarkStart w:id="250" w:name="_Toc184312099"/>
      <w:bookmarkEnd w:id="250"/>
      <w:bookmarkStart w:id="251" w:name="_Toc184313274"/>
      <w:bookmarkEnd w:id="251"/>
      <w:bookmarkStart w:id="252" w:name="_Toc184308069"/>
      <w:bookmarkEnd w:id="252"/>
      <w:bookmarkStart w:id="253" w:name="_Toc184314414"/>
      <w:bookmarkEnd w:id="253"/>
      <w:bookmarkStart w:id="254" w:name="_Toc184312075"/>
      <w:bookmarkEnd w:id="254"/>
      <w:bookmarkStart w:id="255" w:name="_Toc184308047"/>
      <w:bookmarkEnd w:id="255"/>
      <w:bookmarkStart w:id="256" w:name="_Toc184312079"/>
      <w:bookmarkEnd w:id="256"/>
      <w:bookmarkStart w:id="257" w:name="_Toc184310338"/>
      <w:bookmarkEnd w:id="257"/>
      <w:bookmarkStart w:id="258" w:name="_Toc184312121"/>
      <w:bookmarkEnd w:id="258"/>
      <w:bookmarkStart w:id="259" w:name="_Toc184314417"/>
      <w:bookmarkEnd w:id="259"/>
      <w:bookmarkStart w:id="260" w:name="_Toc184310312"/>
      <w:bookmarkEnd w:id="260"/>
      <w:bookmarkStart w:id="261" w:name="_Toc184308106"/>
      <w:bookmarkEnd w:id="261"/>
      <w:bookmarkStart w:id="262" w:name="_Toc184312070"/>
      <w:bookmarkEnd w:id="262"/>
      <w:bookmarkStart w:id="263" w:name="_Toc184310281"/>
      <w:bookmarkEnd w:id="263"/>
      <w:bookmarkStart w:id="264" w:name="_Toc184312115"/>
      <w:bookmarkEnd w:id="264"/>
      <w:bookmarkStart w:id="265" w:name="_Toc184312104"/>
      <w:bookmarkEnd w:id="265"/>
      <w:bookmarkStart w:id="266" w:name="_Toc184314412"/>
      <w:bookmarkEnd w:id="266"/>
      <w:bookmarkStart w:id="267" w:name="_Toc184310339"/>
      <w:bookmarkEnd w:id="267"/>
      <w:bookmarkStart w:id="268" w:name="_Toc184312130"/>
      <w:bookmarkEnd w:id="268"/>
      <w:bookmarkStart w:id="269" w:name="_Toc184313296"/>
      <w:bookmarkEnd w:id="269"/>
      <w:bookmarkStart w:id="270" w:name="_Toc184313252"/>
      <w:bookmarkEnd w:id="270"/>
      <w:bookmarkStart w:id="271" w:name="_Toc184313307"/>
      <w:bookmarkEnd w:id="271"/>
      <w:bookmarkStart w:id="272" w:name="_Toc184314421"/>
      <w:bookmarkEnd w:id="272"/>
      <w:bookmarkStart w:id="273" w:name="_Toc184308098"/>
      <w:bookmarkEnd w:id="273"/>
      <w:bookmarkStart w:id="274" w:name="_Toc184313260"/>
      <w:bookmarkEnd w:id="274"/>
      <w:bookmarkStart w:id="275" w:name="_Toc184313300"/>
      <w:bookmarkEnd w:id="275"/>
      <w:bookmarkStart w:id="276" w:name="_Toc184308052"/>
      <w:bookmarkEnd w:id="276"/>
      <w:bookmarkStart w:id="277" w:name="_Toc184310278"/>
      <w:bookmarkEnd w:id="277"/>
      <w:bookmarkStart w:id="278" w:name="_Toc184310322"/>
      <w:bookmarkEnd w:id="278"/>
      <w:bookmarkStart w:id="279" w:name="_Toc184314474"/>
      <w:bookmarkEnd w:id="279"/>
      <w:bookmarkStart w:id="280" w:name="_Toc184313294"/>
      <w:bookmarkEnd w:id="280"/>
      <w:bookmarkStart w:id="281" w:name="_Toc184314476"/>
      <w:bookmarkEnd w:id="281"/>
      <w:bookmarkStart w:id="282" w:name="_Toc184313267"/>
      <w:bookmarkEnd w:id="282"/>
      <w:bookmarkStart w:id="283" w:name="_Toc184313279"/>
      <w:bookmarkEnd w:id="283"/>
      <w:bookmarkStart w:id="284" w:name="_Toc184312103"/>
      <w:bookmarkEnd w:id="284"/>
      <w:bookmarkStart w:id="285" w:name="_Toc184312101"/>
      <w:bookmarkEnd w:id="285"/>
      <w:bookmarkStart w:id="286" w:name="_Toc184312131"/>
      <w:bookmarkEnd w:id="286"/>
      <w:bookmarkStart w:id="287" w:name="_Toc184310308"/>
      <w:bookmarkEnd w:id="287"/>
      <w:bookmarkStart w:id="288" w:name="_Toc184310276"/>
      <w:bookmarkEnd w:id="288"/>
      <w:bookmarkStart w:id="289" w:name="_Toc184308038"/>
      <w:bookmarkEnd w:id="289"/>
      <w:bookmarkStart w:id="290" w:name="_Toc184313250"/>
      <w:bookmarkEnd w:id="290"/>
      <w:bookmarkStart w:id="291" w:name="_Toc184310333"/>
      <w:bookmarkEnd w:id="291"/>
      <w:bookmarkStart w:id="292" w:name="_Toc184310309"/>
      <w:bookmarkEnd w:id="292"/>
      <w:bookmarkStart w:id="293" w:name="_Toc184314428"/>
      <w:bookmarkEnd w:id="293"/>
      <w:bookmarkStart w:id="294" w:name="_Toc184313286"/>
      <w:bookmarkEnd w:id="294"/>
      <w:bookmarkStart w:id="295" w:name="_Toc184308078"/>
      <w:bookmarkEnd w:id="295"/>
      <w:bookmarkStart w:id="296" w:name="_Toc184313240"/>
      <w:bookmarkEnd w:id="296"/>
      <w:bookmarkStart w:id="297" w:name="_Toc184308107"/>
      <w:bookmarkEnd w:id="297"/>
      <w:bookmarkStart w:id="298" w:name="_Toc184314451"/>
      <w:bookmarkEnd w:id="298"/>
      <w:bookmarkStart w:id="299" w:name="_Toc184312097"/>
      <w:bookmarkEnd w:id="299"/>
      <w:bookmarkStart w:id="300" w:name="_Toc184308068"/>
      <w:bookmarkEnd w:id="300"/>
      <w:bookmarkStart w:id="301" w:name="_Toc184308100"/>
      <w:bookmarkEnd w:id="301"/>
      <w:bookmarkStart w:id="302" w:name="_Toc184314460"/>
      <w:bookmarkEnd w:id="302"/>
      <w:bookmarkStart w:id="303" w:name="_Toc184308090"/>
      <w:bookmarkEnd w:id="303"/>
      <w:bookmarkStart w:id="304" w:name="_Toc184312105"/>
      <w:bookmarkEnd w:id="304"/>
      <w:bookmarkStart w:id="305" w:name="_Toc184312100"/>
      <w:bookmarkEnd w:id="305"/>
      <w:bookmarkStart w:id="306" w:name="_Toc184312107"/>
      <w:bookmarkEnd w:id="306"/>
      <w:bookmarkStart w:id="307" w:name="_Toc184314458"/>
      <w:bookmarkEnd w:id="307"/>
      <w:bookmarkStart w:id="308" w:name="_Toc184310298"/>
      <w:bookmarkEnd w:id="308"/>
      <w:bookmarkStart w:id="309" w:name="_Toc184314450"/>
      <w:bookmarkEnd w:id="309"/>
      <w:bookmarkStart w:id="310" w:name="_Toc184313247"/>
      <w:bookmarkEnd w:id="310"/>
      <w:bookmarkStart w:id="311" w:name="_Toc184314430"/>
      <w:bookmarkEnd w:id="311"/>
      <w:bookmarkStart w:id="312" w:name="_Toc184308051"/>
      <w:bookmarkEnd w:id="312"/>
      <w:bookmarkStart w:id="313" w:name="_Toc184312136"/>
      <w:bookmarkEnd w:id="313"/>
      <w:bookmarkStart w:id="314" w:name="_Toc184314433"/>
      <w:bookmarkEnd w:id="314"/>
      <w:bookmarkStart w:id="315" w:name="_Toc184312077"/>
      <w:bookmarkEnd w:id="315"/>
      <w:bookmarkStart w:id="316" w:name="_Toc184310285"/>
      <w:bookmarkEnd w:id="316"/>
      <w:bookmarkStart w:id="317" w:name="_Toc184310341"/>
      <w:bookmarkEnd w:id="317"/>
      <w:bookmarkStart w:id="318" w:name="_Toc184312096"/>
      <w:bookmarkEnd w:id="318"/>
      <w:bookmarkStart w:id="319" w:name="_Toc184313280"/>
      <w:bookmarkEnd w:id="319"/>
      <w:bookmarkStart w:id="320" w:name="_Toc184314437"/>
      <w:bookmarkEnd w:id="320"/>
      <w:bookmarkStart w:id="321" w:name="_Toc184313281"/>
      <w:bookmarkEnd w:id="321"/>
      <w:bookmarkStart w:id="322" w:name="_Toc184312091"/>
      <w:bookmarkEnd w:id="322"/>
      <w:bookmarkStart w:id="323" w:name="_Toc184310327"/>
      <w:bookmarkEnd w:id="323"/>
      <w:bookmarkStart w:id="324" w:name="_Toc184308041"/>
      <w:bookmarkEnd w:id="324"/>
      <w:bookmarkStart w:id="325" w:name="_Toc184308039"/>
      <w:bookmarkEnd w:id="325"/>
      <w:bookmarkStart w:id="326" w:name="_Toc184312132"/>
      <w:bookmarkEnd w:id="326"/>
      <w:bookmarkStart w:id="327" w:name="_Toc184314424"/>
      <w:bookmarkEnd w:id="327"/>
      <w:bookmarkStart w:id="328" w:name="_Toc184313249"/>
      <w:bookmarkEnd w:id="328"/>
      <w:bookmarkStart w:id="329" w:name="_Toc184310284"/>
      <w:bookmarkEnd w:id="329"/>
      <w:bookmarkStart w:id="330" w:name="_Toc184308105"/>
      <w:bookmarkEnd w:id="330"/>
      <w:bookmarkStart w:id="331" w:name="_Toc184314444"/>
      <w:bookmarkEnd w:id="331"/>
      <w:bookmarkStart w:id="332" w:name="_Toc184312087"/>
      <w:bookmarkEnd w:id="332"/>
      <w:bookmarkStart w:id="333" w:name="_Toc184313259"/>
      <w:bookmarkEnd w:id="333"/>
      <w:bookmarkStart w:id="334" w:name="_Toc184313295"/>
      <w:bookmarkEnd w:id="334"/>
      <w:bookmarkStart w:id="335" w:name="_Toc184313287"/>
      <w:bookmarkEnd w:id="335"/>
      <w:bookmarkStart w:id="336" w:name="_Toc184308070"/>
      <w:bookmarkEnd w:id="336"/>
      <w:bookmarkStart w:id="337" w:name="_Toc184310289"/>
      <w:bookmarkEnd w:id="337"/>
      <w:bookmarkStart w:id="338" w:name="_Toc184313238"/>
      <w:bookmarkEnd w:id="338"/>
      <w:bookmarkStart w:id="339" w:name="_Toc184314438"/>
      <w:bookmarkEnd w:id="339"/>
      <w:bookmarkStart w:id="340" w:name="_Toc184308092"/>
      <w:bookmarkEnd w:id="340"/>
      <w:bookmarkStart w:id="341" w:name="_Toc184310343"/>
      <w:bookmarkEnd w:id="341"/>
      <w:bookmarkStart w:id="342" w:name="_Toc184310340"/>
      <w:bookmarkEnd w:id="342"/>
      <w:bookmarkStart w:id="343" w:name="_Toc184308071"/>
      <w:bookmarkEnd w:id="343"/>
      <w:bookmarkStart w:id="344" w:name="_Toc184313309"/>
      <w:bookmarkEnd w:id="344"/>
      <w:bookmarkStart w:id="345" w:name="_Toc184310344"/>
      <w:bookmarkEnd w:id="345"/>
      <w:bookmarkStart w:id="346" w:name="_Toc184313285"/>
      <w:bookmarkEnd w:id="346"/>
      <w:bookmarkStart w:id="347" w:name="_Toc184314477"/>
      <w:bookmarkEnd w:id="347"/>
      <w:bookmarkStart w:id="348" w:name="_Toc184308044"/>
      <w:bookmarkEnd w:id="348"/>
      <w:bookmarkStart w:id="349" w:name="_Toc184312068"/>
      <w:bookmarkEnd w:id="349"/>
      <w:bookmarkStart w:id="350" w:name="_Toc184314445"/>
      <w:bookmarkEnd w:id="350"/>
      <w:bookmarkStart w:id="351" w:name="_Toc184313253"/>
      <w:bookmarkEnd w:id="351"/>
      <w:bookmarkStart w:id="352" w:name="_Toc184314471"/>
      <w:bookmarkEnd w:id="352"/>
      <w:bookmarkStart w:id="353" w:name="_Toc184314456"/>
      <w:bookmarkEnd w:id="353"/>
      <w:bookmarkStart w:id="354" w:name="_Toc184312067"/>
      <w:bookmarkEnd w:id="354"/>
      <w:bookmarkStart w:id="355" w:name="_Toc184312122"/>
      <w:bookmarkEnd w:id="355"/>
      <w:bookmarkStart w:id="356" w:name="_Toc184308054"/>
      <w:bookmarkEnd w:id="356"/>
      <w:bookmarkStart w:id="357" w:name="_Toc184314473"/>
      <w:bookmarkEnd w:id="357"/>
      <w:bookmarkStart w:id="358" w:name="_Toc184314429"/>
      <w:bookmarkEnd w:id="358"/>
      <w:bookmarkStart w:id="359" w:name="_Toc184310330"/>
      <w:bookmarkEnd w:id="359"/>
      <w:bookmarkStart w:id="360" w:name="_Toc184313262"/>
      <w:bookmarkEnd w:id="360"/>
      <w:bookmarkStart w:id="361" w:name="_Toc184310328"/>
      <w:bookmarkEnd w:id="361"/>
      <w:bookmarkStart w:id="362" w:name="_Toc184308088"/>
      <w:bookmarkEnd w:id="362"/>
      <w:bookmarkStart w:id="363" w:name="_Toc184308036"/>
      <w:bookmarkEnd w:id="363"/>
      <w:bookmarkStart w:id="364" w:name="_Toc184313242"/>
      <w:bookmarkEnd w:id="364"/>
      <w:bookmarkStart w:id="365" w:name="_Toc184312128"/>
      <w:bookmarkEnd w:id="365"/>
      <w:bookmarkStart w:id="366" w:name="_Toc184314415"/>
      <w:bookmarkEnd w:id="366"/>
      <w:bookmarkStart w:id="367" w:name="_Toc184314454"/>
      <w:bookmarkEnd w:id="367"/>
      <w:bookmarkStart w:id="368" w:name="_Toc184313245"/>
      <w:bookmarkEnd w:id="368"/>
      <w:bookmarkStart w:id="369" w:name="_Toc184312080"/>
      <w:bookmarkEnd w:id="369"/>
      <w:bookmarkStart w:id="370" w:name="_Toc184314442"/>
      <w:bookmarkEnd w:id="370"/>
      <w:bookmarkStart w:id="371" w:name="_Toc184308058"/>
      <w:bookmarkEnd w:id="371"/>
      <w:bookmarkStart w:id="372" w:name="_Toc184312083"/>
      <w:bookmarkEnd w:id="372"/>
      <w:bookmarkStart w:id="373" w:name="_Toc184310320"/>
      <w:bookmarkEnd w:id="373"/>
      <w:bookmarkStart w:id="374" w:name="_Toc184308075"/>
      <w:bookmarkEnd w:id="374"/>
      <w:bookmarkStart w:id="375" w:name="_Toc184314441"/>
      <w:bookmarkEnd w:id="375"/>
      <w:bookmarkStart w:id="376" w:name="_Toc184312123"/>
      <w:bookmarkEnd w:id="376"/>
      <w:bookmarkStart w:id="377" w:name="_Toc184314459"/>
      <w:bookmarkEnd w:id="377"/>
      <w:bookmarkStart w:id="378" w:name="_Toc184313302"/>
      <w:bookmarkEnd w:id="378"/>
      <w:bookmarkStart w:id="379" w:name="_Toc184308074"/>
      <w:bookmarkEnd w:id="379"/>
      <w:bookmarkStart w:id="380" w:name="_Toc184314423"/>
      <w:bookmarkEnd w:id="380"/>
      <w:bookmarkStart w:id="381" w:name="_Toc184308072"/>
      <w:bookmarkEnd w:id="381"/>
      <w:bookmarkStart w:id="382" w:name="_Toc184310326"/>
      <w:bookmarkEnd w:id="382"/>
      <w:bookmarkStart w:id="383" w:name="_Toc184314411"/>
      <w:bookmarkEnd w:id="383"/>
      <w:bookmarkStart w:id="384" w:name="_Toc184312119"/>
      <w:bookmarkEnd w:id="384"/>
      <w:bookmarkStart w:id="385" w:name="_Toc184310319"/>
      <w:bookmarkEnd w:id="385"/>
      <w:bookmarkStart w:id="386" w:name="_Toc184308097"/>
      <w:bookmarkEnd w:id="386"/>
      <w:bookmarkStart w:id="387" w:name="_Toc184308091"/>
      <w:bookmarkEnd w:id="387"/>
      <w:bookmarkStart w:id="388" w:name="_Toc184313270"/>
      <w:bookmarkEnd w:id="388"/>
      <w:bookmarkStart w:id="389" w:name="_Toc184310334"/>
      <w:bookmarkEnd w:id="389"/>
      <w:bookmarkStart w:id="390" w:name="_Toc184308055"/>
      <w:bookmarkEnd w:id="390"/>
      <w:bookmarkStart w:id="391" w:name="_Toc184312095"/>
      <w:bookmarkEnd w:id="391"/>
      <w:bookmarkStart w:id="392" w:name="_Toc184310331"/>
      <w:bookmarkEnd w:id="392"/>
      <w:bookmarkStart w:id="393" w:name="_Toc184313278"/>
      <w:bookmarkEnd w:id="393"/>
      <w:bookmarkStart w:id="394" w:name="_Toc184310335"/>
      <w:bookmarkEnd w:id="394"/>
      <w:bookmarkStart w:id="395" w:name="_Toc184308073"/>
      <w:bookmarkEnd w:id="395"/>
      <w:bookmarkStart w:id="396" w:name="_Toc184310282"/>
      <w:bookmarkEnd w:id="396"/>
      <w:bookmarkStart w:id="397" w:name="_Toc184308037"/>
      <w:bookmarkEnd w:id="397"/>
      <w:bookmarkStart w:id="398" w:name="_Toc184313283"/>
      <w:bookmarkEnd w:id="398"/>
      <w:bookmarkStart w:id="399" w:name="_Toc184314427"/>
      <w:bookmarkEnd w:id="399"/>
      <w:bookmarkStart w:id="400" w:name="_Toc184308101"/>
      <w:bookmarkEnd w:id="400"/>
      <w:bookmarkStart w:id="401" w:name="_Toc184308053"/>
      <w:bookmarkEnd w:id="401"/>
      <w:bookmarkStart w:id="402" w:name="_Toc184313243"/>
      <w:bookmarkEnd w:id="402"/>
      <w:bookmarkStart w:id="403" w:name="_Toc184313246"/>
      <w:bookmarkEnd w:id="403"/>
      <w:bookmarkStart w:id="404" w:name="_Toc184314475"/>
      <w:bookmarkEnd w:id="404"/>
      <w:r>
        <w:rPr>
          <w:rFonts w:hint="eastAsia" w:ascii="宋体" w:hAnsi="宋体" w:cs="宋体"/>
          <w:b/>
          <w:color w:val="auto"/>
          <w:sz w:val="36"/>
          <w:szCs w:val="36"/>
          <w:highlight w:val="none"/>
        </w:rPr>
        <w:t>评标办法</w:t>
      </w:r>
    </w:p>
    <w:p w14:paraId="064CA68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576"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275"/>
        <w:gridCol w:w="6255"/>
        <w:gridCol w:w="540"/>
        <w:gridCol w:w="1030"/>
      </w:tblGrid>
      <w:tr w14:paraId="3BFE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6" w:type="dxa"/>
            <w:noWrap w:val="0"/>
            <w:vAlign w:val="center"/>
          </w:tcPr>
          <w:p w14:paraId="2E1ACDAD">
            <w:pPr>
              <w:snapToGrid w:val="0"/>
              <w:spacing w:line="370" w:lineRule="exact"/>
              <w:jc w:val="center"/>
              <w:rPr>
                <w:rFonts w:hint="eastAsia" w:ascii="宋体" w:hAnsi="宋体" w:eastAsia="宋体" w:cs="宋体"/>
                <w:color w:val="auto"/>
                <w:szCs w:val="21"/>
                <w:highlight w:val="none"/>
              </w:rPr>
            </w:pPr>
            <w:bookmarkStart w:id="405" w:name="OLE_LINK4"/>
            <w:r>
              <w:rPr>
                <w:rFonts w:hint="eastAsia" w:ascii="宋体" w:hAnsi="宋体" w:eastAsia="宋体" w:cs="宋体"/>
                <w:color w:val="auto"/>
                <w:szCs w:val="21"/>
                <w:highlight w:val="none"/>
              </w:rPr>
              <w:t>序号</w:t>
            </w:r>
          </w:p>
        </w:tc>
        <w:tc>
          <w:tcPr>
            <w:tcW w:w="7530" w:type="dxa"/>
            <w:gridSpan w:val="2"/>
            <w:noWrap w:val="0"/>
            <w:vAlign w:val="center"/>
          </w:tcPr>
          <w:p w14:paraId="245A4E87">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评标标准</w:t>
            </w:r>
          </w:p>
        </w:tc>
        <w:tc>
          <w:tcPr>
            <w:tcW w:w="540" w:type="dxa"/>
            <w:noWrap w:val="0"/>
            <w:vAlign w:val="center"/>
          </w:tcPr>
          <w:p w14:paraId="5AD577A8">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1030" w:type="dxa"/>
            <w:noWrap w:val="0"/>
            <w:vAlign w:val="center"/>
          </w:tcPr>
          <w:p w14:paraId="2BDC8839">
            <w:pPr>
              <w:snapToGrid w:val="0"/>
              <w:spacing w:line="37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主观分/客观分属性</w:t>
            </w:r>
          </w:p>
        </w:tc>
      </w:tr>
      <w:tr w14:paraId="12DE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576" w:type="dxa"/>
            <w:gridSpan w:val="5"/>
            <w:noWrap w:val="0"/>
            <w:vAlign w:val="center"/>
          </w:tcPr>
          <w:p w14:paraId="7200DAFC">
            <w:pPr>
              <w:snapToGrid w:val="0"/>
              <w:spacing w:line="370" w:lineRule="exac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一、商务技术分（90分）</w:t>
            </w:r>
          </w:p>
        </w:tc>
      </w:tr>
      <w:tr w14:paraId="0587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76" w:type="dxa"/>
            <w:noWrap w:val="0"/>
            <w:vAlign w:val="center"/>
          </w:tcPr>
          <w:p w14:paraId="3B9DF0B1">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5" w:type="dxa"/>
            <w:noWrap w:val="0"/>
            <w:vAlign w:val="center"/>
          </w:tcPr>
          <w:p w14:paraId="2E738446">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技术服务响应（20分）</w:t>
            </w:r>
          </w:p>
        </w:tc>
        <w:tc>
          <w:tcPr>
            <w:tcW w:w="6255" w:type="dxa"/>
            <w:noWrap w:val="0"/>
            <w:vAlign w:val="center"/>
          </w:tcPr>
          <w:p w14:paraId="368D88B9">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根据招标文件第三部分《采购需求》中“15、主机防护服务和17、自动化编排服务”的响应情况进行评议，完全满足的得20分；</w:t>
            </w:r>
          </w:p>
          <w:p w14:paraId="2650961E">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1.“★”条款每负偏离一条扣2分；</w:t>
            </w:r>
          </w:p>
          <w:p w14:paraId="6DE8C21A">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2.除“★”条款以外的其他条款，每负偏离一条扣</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43F417C2">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3.当扣减至0分（或以下）时，其投标文件作无效标处理，不再进行评审。</w:t>
            </w:r>
          </w:p>
        </w:tc>
        <w:tc>
          <w:tcPr>
            <w:tcW w:w="540" w:type="dxa"/>
            <w:noWrap w:val="0"/>
            <w:vAlign w:val="center"/>
          </w:tcPr>
          <w:p w14:paraId="234BFEA6">
            <w:pPr>
              <w:snapToGrid w:val="0"/>
              <w:spacing w:line="370" w:lineRule="exact"/>
              <w:jc w:val="center"/>
              <w:rPr>
                <w:rFonts w:hint="default"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20</w:t>
            </w:r>
          </w:p>
        </w:tc>
        <w:tc>
          <w:tcPr>
            <w:tcW w:w="1030" w:type="dxa"/>
            <w:noWrap w:val="0"/>
            <w:vAlign w:val="center"/>
          </w:tcPr>
          <w:p w14:paraId="35C623D4">
            <w:pPr>
              <w:snapToGrid w:val="0"/>
              <w:spacing w:line="370" w:lineRule="exact"/>
              <w:jc w:val="center"/>
              <w:rPr>
                <w:rFonts w:hint="eastAsia" w:ascii="宋体" w:hAnsi="宋体" w:eastAsia="宋体" w:cs="宋体"/>
                <w:b w:val="0"/>
                <w:bCs w:val="0"/>
                <w:snapToGrid/>
                <w:color w:val="auto"/>
                <w:kern w:val="2"/>
                <w:sz w:val="21"/>
                <w:szCs w:val="21"/>
                <w:highlight w:val="none"/>
                <w:lang w:val="en-US" w:eastAsia="zh-CN" w:bidi="ar-SA"/>
              </w:rPr>
            </w:pPr>
            <w:r>
              <w:rPr>
                <w:rFonts w:hint="eastAsia" w:ascii="宋体" w:hAnsi="宋体" w:eastAsia="宋体" w:cs="宋体"/>
                <w:b w:val="0"/>
                <w:bCs w:val="0"/>
                <w:snapToGrid/>
                <w:color w:val="auto"/>
                <w:kern w:val="2"/>
                <w:sz w:val="21"/>
                <w:szCs w:val="21"/>
                <w:highlight w:val="none"/>
                <w:lang w:val="en-US" w:eastAsia="zh-CN" w:bidi="ar-SA"/>
              </w:rPr>
              <w:t>客观分</w:t>
            </w:r>
          </w:p>
        </w:tc>
      </w:tr>
      <w:tr w14:paraId="05A5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76" w:type="dxa"/>
            <w:noWrap w:val="0"/>
            <w:vAlign w:val="center"/>
          </w:tcPr>
          <w:p w14:paraId="2B743EBB">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5" w:type="dxa"/>
            <w:noWrap w:val="0"/>
            <w:vAlign w:val="center"/>
          </w:tcPr>
          <w:p w14:paraId="258AFCCE">
            <w:pPr>
              <w:autoSpaceDE w:val="0"/>
              <w:autoSpaceDN w:val="0"/>
              <w:spacing w:line="360" w:lineRule="auto"/>
              <w:ind w:hanging="6"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业绩分</w:t>
            </w:r>
          </w:p>
          <w:p w14:paraId="7F5C9088">
            <w:pPr>
              <w:autoSpaceDE w:val="0"/>
              <w:autoSpaceDN w:val="0"/>
              <w:spacing w:line="360" w:lineRule="auto"/>
              <w:ind w:hanging="6"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（1分）</w:t>
            </w:r>
          </w:p>
        </w:tc>
        <w:tc>
          <w:tcPr>
            <w:tcW w:w="6255" w:type="dxa"/>
            <w:noWrap w:val="0"/>
            <w:vAlign w:val="center"/>
          </w:tcPr>
          <w:p w14:paraId="523DBDE1">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投标人2022年1月1日（以合同签</w:t>
            </w:r>
            <w:r>
              <w:rPr>
                <w:rFonts w:hint="eastAsia" w:ascii="宋体" w:hAnsi="宋体" w:cs="宋体"/>
                <w:color w:val="auto"/>
                <w:kern w:val="0"/>
                <w:sz w:val="21"/>
                <w:szCs w:val="21"/>
                <w:highlight w:val="none"/>
                <w:lang w:val="en-US" w:eastAsia="zh-CN"/>
              </w:rPr>
              <w:t>订</w:t>
            </w:r>
            <w:r>
              <w:rPr>
                <w:rFonts w:hint="eastAsia" w:ascii="宋体" w:hAnsi="宋体" w:eastAsia="宋体" w:cs="宋体"/>
                <w:color w:val="auto"/>
                <w:kern w:val="0"/>
                <w:sz w:val="21"/>
                <w:szCs w:val="21"/>
                <w:highlight w:val="none"/>
                <w:lang w:val="en-US" w:eastAsia="zh-CN"/>
              </w:rPr>
              <w:t>日期为准）以来，完成信息安全运营建设项目或安全运维服务案例每个得0.5分，最多1分；</w:t>
            </w:r>
          </w:p>
          <w:p w14:paraId="372CA2FF">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注：</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lang w:val="zh-CN" w:eastAsia="zh-CN"/>
              </w:rPr>
              <w:t>文件中提供合同</w:t>
            </w:r>
            <w:r>
              <w:rPr>
                <w:rFonts w:hint="eastAsia" w:ascii="宋体" w:hAnsi="宋体" w:eastAsia="宋体" w:cs="宋体"/>
                <w:color w:val="auto"/>
                <w:kern w:val="0"/>
                <w:sz w:val="21"/>
                <w:szCs w:val="21"/>
                <w:highlight w:val="none"/>
                <w:lang w:val="en-US" w:eastAsia="zh-CN"/>
              </w:rPr>
              <w:t>扫描</w:t>
            </w:r>
            <w:r>
              <w:rPr>
                <w:rFonts w:hint="eastAsia" w:ascii="宋体" w:hAnsi="宋体" w:eastAsia="宋体" w:cs="宋体"/>
                <w:color w:val="auto"/>
                <w:kern w:val="0"/>
                <w:sz w:val="21"/>
                <w:szCs w:val="21"/>
                <w:highlight w:val="none"/>
                <w:lang w:val="zh-CN" w:eastAsia="zh-CN"/>
              </w:rPr>
              <w:t>件加盖公章。</w:t>
            </w:r>
          </w:p>
        </w:tc>
        <w:tc>
          <w:tcPr>
            <w:tcW w:w="540" w:type="dxa"/>
            <w:noWrap w:val="0"/>
            <w:vAlign w:val="center"/>
          </w:tcPr>
          <w:p w14:paraId="7C0CB15E">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1030" w:type="dxa"/>
            <w:noWrap w:val="0"/>
            <w:vAlign w:val="center"/>
          </w:tcPr>
          <w:p w14:paraId="34163F9E">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客观分</w:t>
            </w:r>
          </w:p>
        </w:tc>
      </w:tr>
      <w:tr w14:paraId="0EBA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76" w:type="dxa"/>
            <w:noWrap w:val="0"/>
            <w:vAlign w:val="center"/>
          </w:tcPr>
          <w:p w14:paraId="0CF0A793">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275" w:type="dxa"/>
            <w:noWrap w:val="0"/>
            <w:vAlign w:val="center"/>
          </w:tcPr>
          <w:p w14:paraId="48C1CA93">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投标人综合实力（6分）</w:t>
            </w:r>
          </w:p>
        </w:tc>
        <w:tc>
          <w:tcPr>
            <w:tcW w:w="6255" w:type="dxa"/>
            <w:noWrap w:val="0"/>
            <w:vAlign w:val="top"/>
          </w:tcPr>
          <w:p w14:paraId="14605E67">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①</w:t>
            </w:r>
            <w:r>
              <w:rPr>
                <w:rFonts w:hint="eastAsia" w:ascii="宋体" w:hAnsi="宋体" w:eastAsia="宋体" w:cs="宋体"/>
                <w:color w:val="auto"/>
                <w:kern w:val="0"/>
                <w:sz w:val="21"/>
                <w:szCs w:val="21"/>
                <w:highlight w:val="none"/>
                <w:lang w:val="en-US" w:eastAsia="zh-CN"/>
              </w:rPr>
              <w:t>投标人具有有效的ISO9001质量管理体系认证的得1分。</w:t>
            </w:r>
          </w:p>
          <w:p w14:paraId="2DF7A86F">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②投标人具有有效的ISO27001安全服务管理体系认证的得1分。</w:t>
            </w:r>
          </w:p>
          <w:p w14:paraId="4759AEC0">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③</w:t>
            </w:r>
            <w:r>
              <w:rPr>
                <w:rFonts w:hint="eastAsia" w:ascii="宋体" w:hAnsi="宋体" w:eastAsia="宋体" w:cs="宋体"/>
                <w:color w:val="auto"/>
                <w:kern w:val="0"/>
                <w:sz w:val="21"/>
                <w:szCs w:val="21"/>
                <w:highlight w:val="none"/>
                <w:lang w:val="en-US" w:eastAsia="zh-CN"/>
              </w:rPr>
              <w:t>投标人具有有效的ISO14001环境管理体系认证的得1分。</w:t>
            </w:r>
          </w:p>
          <w:p w14:paraId="4864D4B1">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④投标人具有有效的ISO45001职业健康安全管理体系认证的得1分。</w:t>
            </w:r>
          </w:p>
          <w:p w14:paraId="09F9D2A2">
            <w:pPr>
              <w:autoSpaceDE w:val="0"/>
              <w:autoSpaceDN w:val="0"/>
              <w:spacing w:line="360" w:lineRule="auto"/>
              <w:ind w:hanging="6" w:firstLineChars="0"/>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⑤投标人具有有效信息技术服务运行维护标准符合性证书贰级及以上资质的得2分，叁级资质的得1分。</w:t>
            </w:r>
          </w:p>
        </w:tc>
        <w:tc>
          <w:tcPr>
            <w:tcW w:w="540" w:type="dxa"/>
            <w:noWrap w:val="0"/>
            <w:vAlign w:val="center"/>
          </w:tcPr>
          <w:p w14:paraId="0F133692">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030" w:type="dxa"/>
            <w:noWrap w:val="0"/>
            <w:vAlign w:val="center"/>
          </w:tcPr>
          <w:p w14:paraId="3A39A850">
            <w:pPr>
              <w:snapToGrid w:val="0"/>
              <w:spacing w:line="37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客观分</w:t>
            </w:r>
          </w:p>
        </w:tc>
      </w:tr>
      <w:tr w14:paraId="2BEB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476" w:type="dxa"/>
            <w:vMerge w:val="restart"/>
            <w:noWrap w:val="0"/>
            <w:vAlign w:val="center"/>
          </w:tcPr>
          <w:p w14:paraId="035C58A6">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275" w:type="dxa"/>
            <w:vMerge w:val="restart"/>
            <w:noWrap w:val="0"/>
            <w:vAlign w:val="center"/>
          </w:tcPr>
          <w:p w14:paraId="22DAB67A">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服务方案（</w:t>
            </w:r>
            <w:r>
              <w:rPr>
                <w:rFonts w:hint="eastAsia" w:ascii="宋体" w:hAnsi="宋体" w:cs="宋体"/>
                <w:color w:val="auto"/>
                <w:szCs w:val="21"/>
                <w:highlight w:val="none"/>
                <w:lang w:val="en-US" w:eastAsia="zh-CN"/>
              </w:rPr>
              <w:t>48</w:t>
            </w:r>
            <w:r>
              <w:rPr>
                <w:rFonts w:hint="eastAsia" w:ascii="宋体" w:hAnsi="宋体" w:eastAsia="宋体" w:cs="宋体"/>
                <w:color w:val="auto"/>
                <w:szCs w:val="21"/>
                <w:highlight w:val="none"/>
                <w:lang w:val="en-US" w:eastAsia="zh-CN"/>
              </w:rPr>
              <w:t>分）</w:t>
            </w:r>
          </w:p>
        </w:tc>
        <w:tc>
          <w:tcPr>
            <w:tcW w:w="6255" w:type="dxa"/>
            <w:noWrap w:val="0"/>
            <w:vAlign w:val="center"/>
          </w:tcPr>
          <w:p w14:paraId="2FA4CA56">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4.1根据供应商提供完善和规范管理流程方案内容进行评审：</w:t>
            </w:r>
          </w:p>
          <w:p w14:paraId="76967C3C">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①方案完整全面，符合招标文件要求的得3分；</w:t>
            </w:r>
          </w:p>
          <w:p w14:paraId="42D56CA3">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②方案较完整全面，基本符合招标文件要求的得2分；</w:t>
            </w:r>
          </w:p>
          <w:p w14:paraId="67E96109">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③方案稍有缺陷，与招标文件要求略有偏差的得1分；</w:t>
            </w:r>
          </w:p>
          <w:p w14:paraId="693DD715">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④方案有缺陷，不符合招标文件要求的不得分；</w:t>
            </w:r>
          </w:p>
          <w:p w14:paraId="0AD4ACE1">
            <w:pPr>
              <w:autoSpaceDE w:val="0"/>
              <w:autoSpaceDN w:val="0"/>
              <w:spacing w:line="360" w:lineRule="auto"/>
              <w:ind w:hanging="6" w:firstLineChars="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1F24098C">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030" w:type="dxa"/>
            <w:noWrap w:val="0"/>
            <w:vAlign w:val="center"/>
          </w:tcPr>
          <w:p w14:paraId="1D6D6B09">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62B7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76" w:type="dxa"/>
            <w:vMerge w:val="continue"/>
            <w:noWrap w:val="0"/>
            <w:vAlign w:val="center"/>
          </w:tcPr>
          <w:p w14:paraId="3665E88D">
            <w:pPr>
              <w:snapToGrid w:val="0"/>
              <w:spacing w:line="370" w:lineRule="exact"/>
              <w:jc w:val="center"/>
              <w:rPr>
                <w:rFonts w:hint="eastAsia" w:ascii="宋体" w:hAnsi="宋体" w:eastAsia="宋体" w:cs="宋体"/>
                <w:color w:val="auto"/>
                <w:szCs w:val="21"/>
                <w:highlight w:val="none"/>
                <w:lang w:val="en-US" w:eastAsia="zh-CN"/>
              </w:rPr>
            </w:pPr>
          </w:p>
        </w:tc>
        <w:tc>
          <w:tcPr>
            <w:tcW w:w="1275" w:type="dxa"/>
            <w:vMerge w:val="continue"/>
            <w:noWrap w:val="0"/>
            <w:vAlign w:val="center"/>
          </w:tcPr>
          <w:p w14:paraId="79F9D60B">
            <w:pPr>
              <w:spacing w:line="320" w:lineRule="exact"/>
              <w:jc w:val="center"/>
              <w:rPr>
                <w:rFonts w:hint="eastAsia" w:ascii="宋体" w:hAnsi="宋体" w:eastAsia="宋体" w:cs="宋体"/>
                <w:color w:val="auto"/>
                <w:szCs w:val="21"/>
                <w:highlight w:val="none"/>
                <w:lang w:val="en-US" w:eastAsia="zh-CN"/>
              </w:rPr>
            </w:pPr>
          </w:p>
        </w:tc>
        <w:tc>
          <w:tcPr>
            <w:tcW w:w="6255" w:type="dxa"/>
            <w:noWrap w:val="0"/>
            <w:vAlign w:val="center"/>
          </w:tcPr>
          <w:p w14:paraId="77011C3B">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4.2根据供应商提供提升各单位安全能力方案内容进行评审：</w:t>
            </w:r>
          </w:p>
          <w:p w14:paraId="2A699FA3">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①方案完整全面，符合招标文件要求的得4分；</w:t>
            </w:r>
          </w:p>
          <w:p w14:paraId="5FDC42B6">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②方案较完整全面，基本符合招标文件要求的得3分；</w:t>
            </w:r>
          </w:p>
          <w:p w14:paraId="1C02E42F">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③方案稍有缺陷，与招标文件要求略有偏差的得2分；</w:t>
            </w:r>
          </w:p>
          <w:p w14:paraId="41D5AD51">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④方案有缺陷，不符合招标文件要求的不得分；</w:t>
            </w:r>
          </w:p>
          <w:p w14:paraId="41B0DADD">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413AB700">
            <w:pPr>
              <w:autoSpaceDE w:val="0"/>
              <w:autoSpaceDN w:val="0"/>
              <w:spacing w:line="360" w:lineRule="auto"/>
              <w:ind w:hanging="6"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030" w:type="dxa"/>
            <w:noWrap w:val="0"/>
            <w:vAlign w:val="center"/>
          </w:tcPr>
          <w:p w14:paraId="57F1F69A">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tc>
      </w:tr>
      <w:tr w14:paraId="7AA9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6" w:type="dxa"/>
            <w:vMerge w:val="continue"/>
            <w:noWrap w:val="0"/>
            <w:vAlign w:val="center"/>
          </w:tcPr>
          <w:p w14:paraId="0773FAC7">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4E9BFC33">
            <w:pPr>
              <w:spacing w:line="320" w:lineRule="exact"/>
              <w:jc w:val="center"/>
              <w:rPr>
                <w:rFonts w:hint="eastAsia" w:ascii="宋体" w:hAnsi="宋体" w:eastAsia="宋体" w:cs="宋体"/>
                <w:b/>
                <w:bCs/>
                <w:color w:val="auto"/>
                <w:szCs w:val="21"/>
                <w:highlight w:val="none"/>
                <w:lang w:val="zh-CN"/>
              </w:rPr>
            </w:pPr>
          </w:p>
        </w:tc>
        <w:tc>
          <w:tcPr>
            <w:tcW w:w="6255" w:type="dxa"/>
            <w:noWrap w:val="0"/>
            <w:vAlign w:val="center"/>
          </w:tcPr>
          <w:p w14:paraId="387E095F">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4.3根据供应商提供隐患监测闭环服务方案内容进行评审：</w:t>
            </w:r>
          </w:p>
          <w:p w14:paraId="097E7DDB">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①方案完整全面，符合招标文件要求的得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026F98E5">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②方案较完整全面，基本符合招标文件要求的得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3F38156B">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③方案稍有缺陷，与招标文件要求略有偏差的得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2B8E52A8">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④方案有缺陷，不符合招标文件要求的不得分；</w:t>
            </w:r>
          </w:p>
          <w:p w14:paraId="18A85187">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2FABD866">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030" w:type="dxa"/>
            <w:noWrap w:val="0"/>
            <w:vAlign w:val="center"/>
          </w:tcPr>
          <w:p w14:paraId="04BA2443">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7F08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6" w:type="dxa"/>
            <w:vMerge w:val="continue"/>
            <w:noWrap w:val="0"/>
            <w:vAlign w:val="center"/>
          </w:tcPr>
          <w:p w14:paraId="51B1B876">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0B2AAADD">
            <w:pPr>
              <w:spacing w:line="320" w:lineRule="exact"/>
              <w:jc w:val="center"/>
              <w:rPr>
                <w:rFonts w:hint="eastAsia" w:ascii="宋体" w:hAnsi="宋体" w:eastAsia="宋体" w:cs="宋体"/>
                <w:b/>
                <w:bCs/>
                <w:color w:val="auto"/>
                <w:szCs w:val="21"/>
                <w:highlight w:val="none"/>
                <w:lang w:val="zh-CN"/>
              </w:rPr>
            </w:pPr>
          </w:p>
        </w:tc>
        <w:tc>
          <w:tcPr>
            <w:tcW w:w="6255" w:type="dxa"/>
            <w:noWrap w:val="0"/>
            <w:vAlign w:val="center"/>
          </w:tcPr>
          <w:p w14:paraId="177C0CA1">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4.4根据供应商提供资产梳理服务内容进行评审：</w:t>
            </w:r>
          </w:p>
          <w:p w14:paraId="05C44150">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①方案完整全面，符合招标文件要求的得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172A3441">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②方案较完整全面，基本符合招标文件要求的得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340F6E1C">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③方案稍有缺陷，与招标文件要求略有偏差的得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70559DC0">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④方案有缺陷，不符合招标文件要求的不得分；</w:t>
            </w:r>
          </w:p>
          <w:p w14:paraId="4A1886BC">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77DEE567">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030" w:type="dxa"/>
            <w:noWrap w:val="0"/>
            <w:vAlign w:val="center"/>
          </w:tcPr>
          <w:p w14:paraId="40962109">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6CC9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6" w:type="dxa"/>
            <w:vMerge w:val="continue"/>
            <w:noWrap w:val="0"/>
            <w:vAlign w:val="center"/>
          </w:tcPr>
          <w:p w14:paraId="3383038C">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0BDE68C8">
            <w:pPr>
              <w:spacing w:line="320" w:lineRule="exact"/>
              <w:jc w:val="center"/>
              <w:rPr>
                <w:rFonts w:hint="eastAsia" w:ascii="宋体" w:hAnsi="宋体" w:eastAsia="宋体" w:cs="宋体"/>
                <w:b/>
                <w:bCs/>
                <w:color w:val="auto"/>
                <w:szCs w:val="21"/>
                <w:highlight w:val="none"/>
                <w:lang w:val="zh-CN"/>
              </w:rPr>
            </w:pPr>
          </w:p>
        </w:tc>
        <w:tc>
          <w:tcPr>
            <w:tcW w:w="6255" w:type="dxa"/>
            <w:noWrap w:val="0"/>
            <w:vAlign w:val="center"/>
          </w:tcPr>
          <w:p w14:paraId="61D117A4">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4.5根据供应商提供协助等保合规服务方案内容进行评审：</w:t>
            </w:r>
          </w:p>
          <w:p w14:paraId="2DBD1A0C">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①方案完整全面，符合招标文件要求的得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72741C45">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②方案较完整全面，基本符合招标文件要求的得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5B68E232">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③方案稍有缺陷，与招标文件要求略有偏差的得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13826445">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④方案有缺陷，不符合招标文件要求的不得分；</w:t>
            </w:r>
          </w:p>
          <w:p w14:paraId="1E989D96">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6A5F3773">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030" w:type="dxa"/>
            <w:noWrap w:val="0"/>
            <w:vAlign w:val="center"/>
          </w:tcPr>
          <w:p w14:paraId="2957425C">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440F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6" w:type="dxa"/>
            <w:vMerge w:val="continue"/>
            <w:noWrap w:val="0"/>
            <w:vAlign w:val="center"/>
          </w:tcPr>
          <w:p w14:paraId="2032E13C">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003359C0">
            <w:pPr>
              <w:spacing w:line="320" w:lineRule="exact"/>
              <w:jc w:val="center"/>
              <w:rPr>
                <w:rFonts w:hint="eastAsia" w:ascii="宋体" w:hAnsi="宋体" w:eastAsia="宋体" w:cs="宋体"/>
                <w:b/>
                <w:bCs/>
                <w:color w:val="auto"/>
                <w:szCs w:val="21"/>
                <w:highlight w:val="none"/>
                <w:lang w:val="zh-CN"/>
              </w:rPr>
            </w:pPr>
          </w:p>
        </w:tc>
        <w:tc>
          <w:tcPr>
            <w:tcW w:w="6255" w:type="dxa"/>
            <w:noWrap w:val="0"/>
            <w:vAlign w:val="center"/>
          </w:tcPr>
          <w:p w14:paraId="290F577E">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4.6根据供应商提供安全自查服务方案内容进行评审：</w:t>
            </w:r>
          </w:p>
          <w:p w14:paraId="17889E6D">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①方案完整全面，符合招标文件要求的得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480E2CDA">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②方案较完整全面，基本符合招标文件要求的得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5375E719">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③方案稍有缺陷，与招标文件要求略有偏差的得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51FAAE26">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④方案有缺陷，不符合招标文件要求的不得分；</w:t>
            </w:r>
          </w:p>
          <w:p w14:paraId="157C40E1">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1F191621">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030" w:type="dxa"/>
            <w:noWrap w:val="0"/>
            <w:vAlign w:val="center"/>
          </w:tcPr>
          <w:p w14:paraId="4EBCC7ED">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0E0E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6" w:type="dxa"/>
            <w:vMerge w:val="continue"/>
            <w:noWrap w:val="0"/>
            <w:vAlign w:val="center"/>
          </w:tcPr>
          <w:p w14:paraId="23817680">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6F1DC8B4">
            <w:pPr>
              <w:spacing w:line="320" w:lineRule="exact"/>
              <w:jc w:val="center"/>
              <w:rPr>
                <w:rFonts w:hint="eastAsia" w:ascii="宋体" w:hAnsi="宋体" w:eastAsia="宋体" w:cs="宋体"/>
                <w:b/>
                <w:bCs/>
                <w:color w:val="auto"/>
                <w:szCs w:val="21"/>
                <w:highlight w:val="none"/>
                <w:lang w:val="zh-CN"/>
              </w:rPr>
            </w:pPr>
          </w:p>
        </w:tc>
        <w:tc>
          <w:tcPr>
            <w:tcW w:w="6255" w:type="dxa"/>
            <w:noWrap w:val="0"/>
            <w:vAlign w:val="center"/>
          </w:tcPr>
          <w:p w14:paraId="134C6394">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4.7根据供应商提供安全巡检服务方案内容进行评审：</w:t>
            </w:r>
          </w:p>
          <w:p w14:paraId="63F19443">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①方案完整全面，符合招标文件要求的得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2CC8BD1F">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②方案较完整全面，基本符合招标文件要求的得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3F723ED1">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③方案稍有缺陷，与招标文件要求略有偏差的得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52F70379">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④方案有缺陷，不符合招标文件要求的不得分；</w:t>
            </w:r>
          </w:p>
          <w:p w14:paraId="3A67965D">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34DAD968">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030" w:type="dxa"/>
            <w:noWrap w:val="0"/>
            <w:vAlign w:val="center"/>
          </w:tcPr>
          <w:p w14:paraId="1BD87961">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17D6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6" w:type="dxa"/>
            <w:vMerge w:val="continue"/>
            <w:noWrap w:val="0"/>
            <w:vAlign w:val="center"/>
          </w:tcPr>
          <w:p w14:paraId="4B4F1C09">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6879A73F">
            <w:pPr>
              <w:spacing w:line="320" w:lineRule="exact"/>
              <w:jc w:val="center"/>
              <w:rPr>
                <w:rFonts w:hint="eastAsia" w:ascii="宋体" w:hAnsi="宋体" w:eastAsia="宋体" w:cs="宋体"/>
                <w:b/>
                <w:bCs/>
                <w:color w:val="auto"/>
                <w:szCs w:val="21"/>
                <w:highlight w:val="none"/>
                <w:lang w:val="zh-CN"/>
              </w:rPr>
            </w:pPr>
          </w:p>
        </w:tc>
        <w:tc>
          <w:tcPr>
            <w:tcW w:w="6255" w:type="dxa"/>
            <w:noWrap w:val="0"/>
            <w:vAlign w:val="center"/>
          </w:tcPr>
          <w:p w14:paraId="0F12B8B8">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4.8根据供应商提供安全隐患检测服务方案内容进行评审：</w:t>
            </w:r>
          </w:p>
          <w:p w14:paraId="752A8DDF">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①方案完整全面，符合招标文件要求的得4分；</w:t>
            </w:r>
          </w:p>
          <w:p w14:paraId="4C6D8BC7">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②方案较完整全面，基本符合招标文件要求的得3分；</w:t>
            </w:r>
          </w:p>
          <w:p w14:paraId="4B6C4349">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③方案稍有缺陷，与招标文件要求略有偏差的得2分；</w:t>
            </w:r>
          </w:p>
          <w:p w14:paraId="39F159E1">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④方案有缺陷，不符合招标文件要求的不得分；</w:t>
            </w:r>
          </w:p>
          <w:p w14:paraId="12C63D2A">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6E9E7E7D">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030" w:type="dxa"/>
            <w:noWrap w:val="0"/>
            <w:vAlign w:val="center"/>
          </w:tcPr>
          <w:p w14:paraId="728A6210">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5683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6" w:type="dxa"/>
            <w:vMerge w:val="continue"/>
            <w:noWrap w:val="0"/>
            <w:vAlign w:val="center"/>
          </w:tcPr>
          <w:p w14:paraId="2AA48E39">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17C11C46">
            <w:pPr>
              <w:spacing w:line="320" w:lineRule="exact"/>
              <w:jc w:val="center"/>
              <w:rPr>
                <w:rFonts w:hint="eastAsia" w:ascii="宋体" w:hAnsi="宋体" w:eastAsia="宋体" w:cs="宋体"/>
                <w:b/>
                <w:bCs/>
                <w:color w:val="auto"/>
                <w:szCs w:val="21"/>
                <w:highlight w:val="none"/>
                <w:lang w:val="zh-CN"/>
              </w:rPr>
            </w:pPr>
          </w:p>
        </w:tc>
        <w:tc>
          <w:tcPr>
            <w:tcW w:w="6255" w:type="dxa"/>
            <w:noWrap w:val="0"/>
            <w:vAlign w:val="center"/>
          </w:tcPr>
          <w:p w14:paraId="09ED645A">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4.9根据供应商提供安全保障服务方案内容进行评审：</w:t>
            </w:r>
          </w:p>
          <w:p w14:paraId="02ACE4A5">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①方案完整全面，符合招标文件要求的得4分；</w:t>
            </w:r>
          </w:p>
          <w:p w14:paraId="5FF2D8F4">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②方案较完整全面，基本符合招标文件要求的得3分；</w:t>
            </w:r>
          </w:p>
          <w:p w14:paraId="393D6CCE">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③方案稍有缺陷，与招标文件要求略有偏差的得2分；</w:t>
            </w:r>
          </w:p>
          <w:p w14:paraId="301B9F41">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④方案有缺陷，不符合招标文件要求的不得分；</w:t>
            </w:r>
          </w:p>
          <w:p w14:paraId="33B822A4">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4CAB59B3">
            <w:pPr>
              <w:snapToGrid w:val="0"/>
              <w:spacing w:line="37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030" w:type="dxa"/>
            <w:noWrap w:val="0"/>
            <w:vAlign w:val="center"/>
          </w:tcPr>
          <w:p w14:paraId="0E8F54F9">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5854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6" w:type="dxa"/>
            <w:vMerge w:val="continue"/>
            <w:noWrap w:val="0"/>
            <w:vAlign w:val="center"/>
          </w:tcPr>
          <w:p w14:paraId="02D44391">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733FB55B">
            <w:pPr>
              <w:spacing w:line="320" w:lineRule="exact"/>
              <w:jc w:val="center"/>
              <w:rPr>
                <w:rFonts w:hint="eastAsia" w:ascii="宋体" w:hAnsi="宋体" w:eastAsia="宋体" w:cs="宋体"/>
                <w:b/>
                <w:bCs/>
                <w:color w:val="auto"/>
                <w:szCs w:val="21"/>
                <w:highlight w:val="none"/>
                <w:lang w:val="zh-CN"/>
              </w:rPr>
            </w:pPr>
          </w:p>
        </w:tc>
        <w:tc>
          <w:tcPr>
            <w:tcW w:w="6255" w:type="dxa"/>
            <w:noWrap w:val="0"/>
            <w:vAlign w:val="center"/>
          </w:tcPr>
          <w:p w14:paraId="39941AA2">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4.10根据供应商提供</w:t>
            </w:r>
            <w:r>
              <w:rPr>
                <w:rFonts w:hint="eastAsia" w:cs="宋体"/>
                <w:color w:val="auto"/>
                <w:highlight w:val="none"/>
                <w:lang w:val="en-US" w:eastAsia="zh-CN"/>
              </w:rPr>
              <w:t>应急响应和演练服务</w:t>
            </w:r>
            <w:r>
              <w:rPr>
                <w:rFonts w:hint="eastAsia" w:ascii="宋体" w:hAnsi="宋体" w:eastAsia="宋体" w:cs="宋体"/>
                <w:color w:val="auto"/>
                <w:kern w:val="0"/>
                <w:sz w:val="21"/>
                <w:szCs w:val="21"/>
                <w:highlight w:val="none"/>
                <w:lang w:val="en-US" w:eastAsia="zh-CN"/>
              </w:rPr>
              <w:t>方案内容进行评审：</w:t>
            </w:r>
          </w:p>
          <w:p w14:paraId="252DD22C">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①方案完整全面，符合招标文件要求的得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11F856F1">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②方案较完整全面，基本符合招标文件要求的得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134D2DF8">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③方案稍有缺陷，与招标文件要求略有偏差的得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75725200">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④方案有缺陷，不符合招标文件要求的不得分；</w:t>
            </w:r>
          </w:p>
          <w:p w14:paraId="48E42FA2">
            <w:pPr>
              <w:pStyle w:val="61"/>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26B96A12">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030" w:type="dxa"/>
            <w:noWrap w:val="0"/>
            <w:vAlign w:val="center"/>
          </w:tcPr>
          <w:p w14:paraId="05506F28">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5E8E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6" w:type="dxa"/>
            <w:vMerge w:val="continue"/>
            <w:noWrap w:val="0"/>
            <w:vAlign w:val="center"/>
          </w:tcPr>
          <w:p w14:paraId="370055A6">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0F529338">
            <w:pPr>
              <w:spacing w:line="320" w:lineRule="exact"/>
              <w:jc w:val="center"/>
              <w:rPr>
                <w:rFonts w:hint="eastAsia" w:ascii="宋体" w:hAnsi="宋体" w:eastAsia="宋体" w:cs="宋体"/>
                <w:b/>
                <w:bCs/>
                <w:color w:val="auto"/>
                <w:szCs w:val="21"/>
                <w:highlight w:val="none"/>
                <w:lang w:val="zh-CN"/>
              </w:rPr>
            </w:pPr>
          </w:p>
        </w:tc>
        <w:tc>
          <w:tcPr>
            <w:tcW w:w="6255" w:type="dxa"/>
            <w:noWrap w:val="0"/>
            <w:vAlign w:val="center"/>
          </w:tcPr>
          <w:p w14:paraId="0E6FB25F">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4.11根据供应商提供</w:t>
            </w:r>
            <w:r>
              <w:rPr>
                <w:rFonts w:hint="eastAsia" w:cs="宋体"/>
                <w:color w:val="auto"/>
                <w:highlight w:val="none"/>
                <w:lang w:val="en-US" w:eastAsia="zh-CN"/>
              </w:rPr>
              <w:t>文档报告服务</w:t>
            </w:r>
            <w:r>
              <w:rPr>
                <w:rFonts w:hint="eastAsia" w:ascii="宋体" w:hAnsi="宋体" w:eastAsia="宋体" w:cs="宋体"/>
                <w:color w:val="auto"/>
                <w:kern w:val="0"/>
                <w:sz w:val="21"/>
                <w:szCs w:val="21"/>
                <w:highlight w:val="none"/>
                <w:lang w:val="en-US" w:eastAsia="zh-CN"/>
              </w:rPr>
              <w:t>方案内容进行评审：</w:t>
            </w:r>
          </w:p>
          <w:p w14:paraId="284AED87">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①方案完整全面，符合招标文件要求的得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0F66E35A">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②方案较完整全面，基本符合招标文件要求的得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2D59DC3E">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③方案稍有缺陷，与招标文件要求略有偏差的得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0800B868">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④方案有缺陷，不符合招标文件要求的不得分；</w:t>
            </w:r>
          </w:p>
          <w:p w14:paraId="34337304">
            <w:pPr>
              <w:pStyle w:val="61"/>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666226B6">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030" w:type="dxa"/>
            <w:noWrap w:val="0"/>
            <w:vAlign w:val="center"/>
          </w:tcPr>
          <w:p w14:paraId="525C6C81">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16FC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6" w:type="dxa"/>
            <w:vMerge w:val="continue"/>
            <w:noWrap w:val="0"/>
            <w:vAlign w:val="center"/>
          </w:tcPr>
          <w:p w14:paraId="7A708991">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09E93E6C">
            <w:pPr>
              <w:spacing w:line="320" w:lineRule="exact"/>
              <w:jc w:val="center"/>
              <w:rPr>
                <w:rFonts w:hint="eastAsia" w:ascii="宋体" w:hAnsi="宋体" w:eastAsia="宋体" w:cs="宋体"/>
                <w:b/>
                <w:bCs/>
                <w:color w:val="auto"/>
                <w:szCs w:val="21"/>
                <w:highlight w:val="none"/>
                <w:lang w:val="zh-CN"/>
              </w:rPr>
            </w:pPr>
          </w:p>
        </w:tc>
        <w:tc>
          <w:tcPr>
            <w:tcW w:w="6255" w:type="dxa"/>
            <w:noWrap w:val="0"/>
            <w:vAlign w:val="center"/>
          </w:tcPr>
          <w:p w14:paraId="7438921B">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4.12根据供应商提供</w:t>
            </w:r>
            <w:r>
              <w:rPr>
                <w:rFonts w:hint="eastAsia" w:cs="宋体"/>
                <w:color w:val="auto"/>
                <w:highlight w:val="none"/>
                <w:lang w:val="en-US" w:eastAsia="zh-CN"/>
              </w:rPr>
              <w:t>三高一弱专项服务方案</w:t>
            </w:r>
            <w:r>
              <w:rPr>
                <w:rFonts w:hint="eastAsia" w:ascii="宋体" w:hAnsi="宋体" w:eastAsia="宋体" w:cs="宋体"/>
                <w:color w:val="auto"/>
                <w:kern w:val="0"/>
                <w:sz w:val="21"/>
                <w:szCs w:val="21"/>
                <w:highlight w:val="none"/>
                <w:lang w:val="en-US" w:eastAsia="zh-CN"/>
              </w:rPr>
              <w:t>内容进行评审：</w:t>
            </w:r>
          </w:p>
          <w:p w14:paraId="0AEC5C4A">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①方案完整全面，符合招标文件要求的得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223517DF">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②方案较完整全面，基本符合招标文件要求的得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7E4A841A">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③方案稍有缺陷，与招标文件要求略有偏差的得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3886CC83">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④方案有缺陷，不符合招标文件要求的不得分；</w:t>
            </w:r>
          </w:p>
          <w:p w14:paraId="1D6A8098">
            <w:pPr>
              <w:pStyle w:val="61"/>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67F6E138">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030" w:type="dxa"/>
            <w:noWrap w:val="0"/>
            <w:vAlign w:val="center"/>
          </w:tcPr>
          <w:p w14:paraId="2AA6D5F7">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1F7C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6" w:type="dxa"/>
            <w:vMerge w:val="continue"/>
            <w:noWrap w:val="0"/>
            <w:vAlign w:val="center"/>
          </w:tcPr>
          <w:p w14:paraId="590A0509">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3C696384">
            <w:pPr>
              <w:spacing w:line="320" w:lineRule="exact"/>
              <w:jc w:val="center"/>
              <w:rPr>
                <w:rFonts w:hint="eastAsia" w:ascii="宋体" w:hAnsi="宋体" w:eastAsia="宋体" w:cs="宋体"/>
                <w:b/>
                <w:bCs/>
                <w:color w:val="auto"/>
                <w:szCs w:val="21"/>
                <w:highlight w:val="none"/>
                <w:lang w:val="zh-CN"/>
              </w:rPr>
            </w:pPr>
          </w:p>
        </w:tc>
        <w:tc>
          <w:tcPr>
            <w:tcW w:w="6255" w:type="dxa"/>
            <w:noWrap w:val="0"/>
            <w:vAlign w:val="center"/>
          </w:tcPr>
          <w:p w14:paraId="674665FD">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4.13根据供应商提供</w:t>
            </w:r>
            <w:r>
              <w:rPr>
                <w:rFonts w:hint="eastAsia" w:cs="宋体"/>
                <w:color w:val="auto"/>
                <w:highlight w:val="none"/>
                <w:lang w:val="en-US" w:eastAsia="zh-CN"/>
              </w:rPr>
              <w:t>开展应用系统上线规范</w:t>
            </w:r>
            <w:r>
              <w:rPr>
                <w:rFonts w:hint="eastAsia" w:ascii="宋体" w:hAnsi="宋体" w:eastAsia="宋体" w:cs="宋体"/>
                <w:color w:val="auto"/>
                <w:kern w:val="0"/>
                <w:sz w:val="21"/>
                <w:szCs w:val="21"/>
                <w:highlight w:val="none"/>
                <w:lang w:val="en-US" w:eastAsia="zh-CN"/>
              </w:rPr>
              <w:t>方案内容进行评审：</w:t>
            </w:r>
          </w:p>
          <w:p w14:paraId="004976FA">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①方案完整全面，符合招标文件要求的得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006E54BB">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②方案较完整全面，基本符合招标文件要求的得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6D0FBE4D">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③方案稍有缺陷，与招标文件要求略有偏差的得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11ABD529">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④方案有缺陷，不符合招标文件要求的不得分；</w:t>
            </w:r>
          </w:p>
          <w:p w14:paraId="79D1E613">
            <w:pPr>
              <w:pStyle w:val="61"/>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139F23E6">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030" w:type="dxa"/>
            <w:noWrap w:val="0"/>
            <w:vAlign w:val="center"/>
          </w:tcPr>
          <w:p w14:paraId="5D0D6584">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3672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6" w:type="dxa"/>
            <w:vMerge w:val="continue"/>
            <w:noWrap w:val="0"/>
            <w:vAlign w:val="center"/>
          </w:tcPr>
          <w:p w14:paraId="494F51D6">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3E60DC83">
            <w:pPr>
              <w:spacing w:line="320" w:lineRule="exact"/>
              <w:jc w:val="center"/>
              <w:rPr>
                <w:rFonts w:hint="eastAsia" w:ascii="宋体" w:hAnsi="宋体" w:eastAsia="宋体" w:cs="宋体"/>
                <w:b/>
                <w:bCs/>
                <w:color w:val="auto"/>
                <w:szCs w:val="21"/>
                <w:highlight w:val="none"/>
                <w:lang w:val="zh-CN"/>
              </w:rPr>
            </w:pPr>
          </w:p>
        </w:tc>
        <w:tc>
          <w:tcPr>
            <w:tcW w:w="6255" w:type="dxa"/>
            <w:noWrap w:val="0"/>
            <w:vAlign w:val="center"/>
          </w:tcPr>
          <w:p w14:paraId="1A5016EC">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4.14根据供应商提供</w:t>
            </w:r>
            <w:r>
              <w:rPr>
                <w:rFonts w:hint="eastAsia" w:cs="宋体"/>
                <w:color w:val="auto"/>
                <w:highlight w:val="none"/>
                <w:lang w:val="en-US" w:eastAsia="zh-CN"/>
              </w:rPr>
              <w:t>新系统隐患复检准入方案</w:t>
            </w:r>
            <w:r>
              <w:rPr>
                <w:rFonts w:hint="eastAsia" w:ascii="宋体" w:hAnsi="宋体" w:eastAsia="宋体" w:cs="宋体"/>
                <w:color w:val="auto"/>
                <w:kern w:val="0"/>
                <w:sz w:val="21"/>
                <w:szCs w:val="21"/>
                <w:highlight w:val="none"/>
                <w:lang w:val="en-US" w:eastAsia="zh-CN"/>
              </w:rPr>
              <w:t>内容进行评审：</w:t>
            </w:r>
          </w:p>
          <w:p w14:paraId="168CAA89">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①方案完整全面，符合招标文件要求的得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058AED5C">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②方案较完整全面，基本符合招标文件要求的得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065CA8B1">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③方案稍有缺陷，与招标文件要求略有偏差的得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7A07F801">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④方案有缺陷，不符合招标文件要求的不得分；</w:t>
            </w:r>
          </w:p>
          <w:p w14:paraId="69E139A2">
            <w:pPr>
              <w:pStyle w:val="61"/>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61D5F6F0">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030" w:type="dxa"/>
            <w:noWrap w:val="0"/>
            <w:vAlign w:val="center"/>
          </w:tcPr>
          <w:p w14:paraId="44DD285E">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642E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76" w:type="dxa"/>
            <w:vMerge w:val="continue"/>
            <w:noWrap w:val="0"/>
            <w:vAlign w:val="center"/>
          </w:tcPr>
          <w:p w14:paraId="48144FE1">
            <w:pPr>
              <w:snapToGrid w:val="0"/>
              <w:spacing w:line="370" w:lineRule="exact"/>
              <w:jc w:val="center"/>
              <w:rPr>
                <w:rFonts w:hint="eastAsia" w:ascii="宋体" w:hAnsi="宋体" w:eastAsia="宋体" w:cs="宋体"/>
                <w:color w:val="auto"/>
                <w:szCs w:val="21"/>
                <w:highlight w:val="none"/>
              </w:rPr>
            </w:pPr>
          </w:p>
        </w:tc>
        <w:tc>
          <w:tcPr>
            <w:tcW w:w="1275" w:type="dxa"/>
            <w:vMerge w:val="continue"/>
            <w:noWrap w:val="0"/>
            <w:vAlign w:val="center"/>
          </w:tcPr>
          <w:p w14:paraId="7D3B9D41">
            <w:pPr>
              <w:spacing w:line="320" w:lineRule="exact"/>
              <w:jc w:val="center"/>
              <w:rPr>
                <w:rFonts w:hint="eastAsia" w:ascii="宋体" w:hAnsi="宋体" w:eastAsia="宋体" w:cs="宋体"/>
                <w:b/>
                <w:bCs/>
                <w:color w:val="auto"/>
                <w:szCs w:val="21"/>
                <w:highlight w:val="none"/>
                <w:lang w:val="zh-CN"/>
              </w:rPr>
            </w:pPr>
          </w:p>
        </w:tc>
        <w:tc>
          <w:tcPr>
            <w:tcW w:w="6255" w:type="dxa"/>
            <w:noWrap w:val="0"/>
            <w:vAlign w:val="center"/>
          </w:tcPr>
          <w:p w14:paraId="4AFA561B">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4.15根据供应商提供</w:t>
            </w:r>
            <w:r>
              <w:rPr>
                <w:rFonts w:hint="eastAsia" w:cs="宋体"/>
                <w:color w:val="auto"/>
                <w:highlight w:val="none"/>
                <w:lang w:val="en-US" w:eastAsia="zh-CN"/>
              </w:rPr>
              <w:t>渗透测试服务</w:t>
            </w:r>
            <w:r>
              <w:rPr>
                <w:rFonts w:hint="eastAsia" w:ascii="宋体" w:hAnsi="宋体" w:eastAsia="宋体" w:cs="宋体"/>
                <w:color w:val="auto"/>
                <w:kern w:val="0"/>
                <w:sz w:val="21"/>
                <w:szCs w:val="21"/>
                <w:highlight w:val="none"/>
                <w:lang w:val="en-US" w:eastAsia="zh-CN"/>
              </w:rPr>
              <w:t>方案内容进行评审：</w:t>
            </w:r>
          </w:p>
          <w:p w14:paraId="3E5F0009">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①方案完整全面，符合招标文件要求的得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77FA18BA">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②方案较完整全面，基本符合招标文件要求的得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p w14:paraId="1B05E3C7">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③方案稍有缺陷，与招标文件要求略有偏差的得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p w14:paraId="5D2C33BD">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④方案有缺陷，不符合招标文件要求的不得分；</w:t>
            </w:r>
          </w:p>
          <w:p w14:paraId="4C76A493">
            <w:pPr>
              <w:pStyle w:val="61"/>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⑤未提供的不得分。</w:t>
            </w:r>
          </w:p>
        </w:tc>
        <w:tc>
          <w:tcPr>
            <w:tcW w:w="540" w:type="dxa"/>
            <w:noWrap w:val="0"/>
            <w:vAlign w:val="center"/>
          </w:tcPr>
          <w:p w14:paraId="6AFB40CD">
            <w:pPr>
              <w:snapToGrid w:val="0"/>
              <w:spacing w:line="37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030" w:type="dxa"/>
            <w:noWrap w:val="0"/>
            <w:vAlign w:val="center"/>
          </w:tcPr>
          <w:p w14:paraId="462220FE">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2025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76" w:type="dxa"/>
            <w:shd w:val="clear" w:color="auto" w:fill="auto"/>
            <w:noWrap w:val="0"/>
            <w:vAlign w:val="center"/>
          </w:tcPr>
          <w:p w14:paraId="6EC13596">
            <w:pPr>
              <w:snapToGrid w:val="0"/>
              <w:spacing w:line="37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1275" w:type="dxa"/>
            <w:shd w:val="clear" w:color="auto" w:fill="auto"/>
            <w:noWrap w:val="0"/>
            <w:vAlign w:val="center"/>
          </w:tcPr>
          <w:p w14:paraId="2C9B308B">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应急响应方案（5分）</w:t>
            </w:r>
          </w:p>
        </w:tc>
        <w:tc>
          <w:tcPr>
            <w:tcW w:w="6255" w:type="dxa"/>
            <w:shd w:val="clear" w:color="auto" w:fill="auto"/>
            <w:noWrap w:val="0"/>
            <w:vAlign w:val="center"/>
          </w:tcPr>
          <w:p w14:paraId="5FD3887E">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根据投标人针对本项目的应急响应方案进行综合评审：</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①应急响应方案具体，事件定级合理，事件处置规范和流程可行，能够形成有效闭环，并满足项目要求的，得 5 分。</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②应急响应方案较为具体，事件定级较为合理性，事件处置规范和流程较为可行，不能够形成有效闭环，较为满足项目要求的，得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 xml:space="preserve"> 分。</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③应急响应</w:t>
            </w:r>
            <w:r>
              <w:rPr>
                <w:rFonts w:hint="default" w:ascii="宋体" w:hAnsi="宋体" w:eastAsia="宋体" w:cs="宋体"/>
                <w:color w:val="auto"/>
                <w:kern w:val="0"/>
                <w:sz w:val="21"/>
                <w:szCs w:val="21"/>
                <w:highlight w:val="none"/>
                <w:lang w:val="en-US" w:eastAsia="zh-CN"/>
              </w:rPr>
              <w:t>方案存在明显缺陷，</w:t>
            </w:r>
            <w:r>
              <w:rPr>
                <w:rFonts w:hint="eastAsia" w:ascii="宋体" w:hAnsi="宋体" w:eastAsia="宋体" w:cs="宋体"/>
                <w:color w:val="auto"/>
                <w:kern w:val="0"/>
                <w:sz w:val="21"/>
                <w:szCs w:val="21"/>
                <w:highlight w:val="none"/>
                <w:lang w:val="en-US" w:eastAsia="zh-CN"/>
              </w:rPr>
              <w:t>事件定级不合理，</w:t>
            </w:r>
            <w:r>
              <w:rPr>
                <w:rFonts w:hint="default" w:ascii="宋体" w:hAnsi="宋体" w:eastAsia="宋体" w:cs="宋体"/>
                <w:color w:val="auto"/>
                <w:kern w:val="0"/>
                <w:sz w:val="21"/>
                <w:szCs w:val="21"/>
                <w:highlight w:val="none"/>
                <w:lang w:val="en-US" w:eastAsia="zh-CN"/>
              </w:rPr>
              <w:t>部分环节逻辑不通，完整性严重不足的</w:t>
            </w:r>
            <w:r>
              <w:rPr>
                <w:rFonts w:hint="eastAsia" w:ascii="宋体" w:hAnsi="宋体" w:eastAsia="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lang w:val="en-US" w:eastAsia="zh-CN"/>
              </w:rPr>
              <w:t>得</w:t>
            </w:r>
            <w:r>
              <w:rPr>
                <w:rFonts w:hint="eastAsia" w:ascii="宋体" w:hAnsi="宋体" w:cs="宋体"/>
                <w:color w:val="auto"/>
                <w:kern w:val="0"/>
                <w:sz w:val="21"/>
                <w:szCs w:val="21"/>
                <w:highlight w:val="none"/>
                <w:lang w:val="en-US" w:eastAsia="zh-CN"/>
              </w:rPr>
              <w:t>2</w:t>
            </w:r>
            <w:r>
              <w:rPr>
                <w:rFonts w:hint="default"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④未提供的不得分。</w:t>
            </w:r>
          </w:p>
        </w:tc>
        <w:tc>
          <w:tcPr>
            <w:tcW w:w="540" w:type="dxa"/>
            <w:shd w:val="clear" w:color="auto" w:fill="auto"/>
            <w:noWrap w:val="0"/>
            <w:vAlign w:val="center"/>
          </w:tcPr>
          <w:p w14:paraId="04CE282E">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030" w:type="dxa"/>
            <w:shd w:val="clear" w:color="auto" w:fill="auto"/>
            <w:noWrap w:val="0"/>
            <w:vAlign w:val="center"/>
          </w:tcPr>
          <w:p w14:paraId="2748AD5B">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tc>
      </w:tr>
      <w:tr w14:paraId="0170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76" w:type="dxa"/>
            <w:vMerge w:val="restart"/>
            <w:noWrap w:val="0"/>
            <w:vAlign w:val="center"/>
          </w:tcPr>
          <w:p w14:paraId="71EBCAFD">
            <w:pPr>
              <w:snapToGrid w:val="0"/>
              <w:spacing w:line="37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275" w:type="dxa"/>
            <w:vMerge w:val="restart"/>
            <w:noWrap w:val="0"/>
            <w:vAlign w:val="center"/>
          </w:tcPr>
          <w:p w14:paraId="64E8AFC5">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重难点分析及解决措施（10分）</w:t>
            </w:r>
          </w:p>
        </w:tc>
        <w:tc>
          <w:tcPr>
            <w:tcW w:w="6255" w:type="dxa"/>
            <w:noWrap w:val="0"/>
            <w:vAlign w:val="center"/>
          </w:tcPr>
          <w:p w14:paraId="1EAF1D83">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评委根据投标人制定的项目实施过程中的重点、难点的</w:t>
            </w:r>
            <w:r>
              <w:rPr>
                <w:rFonts w:hint="eastAsia" w:ascii="宋体" w:hAnsi="宋体" w:cs="宋体"/>
                <w:color w:val="auto"/>
                <w:kern w:val="0"/>
                <w:sz w:val="21"/>
                <w:szCs w:val="21"/>
                <w:highlight w:val="none"/>
                <w:lang w:val="en-US" w:eastAsia="zh-CN"/>
              </w:rPr>
              <w:t>分析</w:t>
            </w:r>
            <w:r>
              <w:rPr>
                <w:rFonts w:hint="eastAsia" w:ascii="宋体" w:hAnsi="宋体" w:eastAsia="宋体" w:cs="宋体"/>
                <w:color w:val="auto"/>
                <w:kern w:val="0"/>
                <w:sz w:val="21"/>
                <w:szCs w:val="21"/>
                <w:highlight w:val="none"/>
                <w:lang w:val="en-US" w:eastAsia="zh-CN"/>
              </w:rPr>
              <w:t>评议。</w:t>
            </w:r>
          </w:p>
          <w:p w14:paraId="7D64B63C">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①重难点分析完善合理且有针对性的得5分；</w:t>
            </w:r>
          </w:p>
          <w:p w14:paraId="2CD4F942">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②重难点分析较完善合理、较具有针对性的得4分；</w:t>
            </w:r>
          </w:p>
          <w:p w14:paraId="5BE72F0F">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③重难点分析有缺陷的得2分；</w:t>
            </w:r>
          </w:p>
          <w:p w14:paraId="75B77845">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④未提供的得0分。</w:t>
            </w:r>
          </w:p>
        </w:tc>
        <w:tc>
          <w:tcPr>
            <w:tcW w:w="540" w:type="dxa"/>
            <w:noWrap w:val="0"/>
            <w:vAlign w:val="center"/>
          </w:tcPr>
          <w:p w14:paraId="5A402230">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030" w:type="dxa"/>
            <w:noWrap w:val="0"/>
            <w:vAlign w:val="center"/>
          </w:tcPr>
          <w:p w14:paraId="27099DBD">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tc>
      </w:tr>
      <w:tr w14:paraId="3DAD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76" w:type="dxa"/>
            <w:vMerge w:val="continue"/>
            <w:noWrap w:val="0"/>
            <w:vAlign w:val="center"/>
          </w:tcPr>
          <w:p w14:paraId="2F0C8510">
            <w:pPr>
              <w:snapToGrid w:val="0"/>
              <w:spacing w:line="390" w:lineRule="exact"/>
              <w:rPr>
                <w:rFonts w:ascii="Times New Roman" w:hAnsi="Times New Roman" w:eastAsia="宋体" w:cs="Times New Roman"/>
                <w:color w:val="auto"/>
                <w:highlight w:val="none"/>
              </w:rPr>
            </w:pPr>
          </w:p>
        </w:tc>
        <w:tc>
          <w:tcPr>
            <w:tcW w:w="1275" w:type="dxa"/>
            <w:vMerge w:val="continue"/>
            <w:noWrap w:val="0"/>
            <w:vAlign w:val="center"/>
          </w:tcPr>
          <w:p w14:paraId="3C529084">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p>
        </w:tc>
        <w:tc>
          <w:tcPr>
            <w:tcW w:w="6255" w:type="dxa"/>
            <w:noWrap w:val="0"/>
            <w:vAlign w:val="center"/>
          </w:tcPr>
          <w:p w14:paraId="0F4FA694">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评委根据投标人制定的项目实施过程中的重点、难点的解决措施的评议。</w:t>
            </w:r>
          </w:p>
          <w:p w14:paraId="22251D9E">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①解决措施成熟合理、针对性强切实可行的得5分；</w:t>
            </w:r>
          </w:p>
          <w:p w14:paraId="1B6B8320">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②解决措施较成熟合理、针对性较强、较可行的得4分；</w:t>
            </w:r>
          </w:p>
          <w:p w14:paraId="30A194F8">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③解决措施有缺陷的得2分；</w:t>
            </w:r>
          </w:p>
          <w:p w14:paraId="45178E4D">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④未提供的得0分。</w:t>
            </w:r>
          </w:p>
        </w:tc>
        <w:tc>
          <w:tcPr>
            <w:tcW w:w="540" w:type="dxa"/>
            <w:noWrap w:val="0"/>
            <w:vAlign w:val="center"/>
          </w:tcPr>
          <w:p w14:paraId="5690CAF9">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030" w:type="dxa"/>
            <w:noWrap w:val="0"/>
            <w:vAlign w:val="center"/>
          </w:tcPr>
          <w:p w14:paraId="23820B68">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tc>
      </w:tr>
      <w:tr w14:paraId="6D43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576" w:type="dxa"/>
            <w:gridSpan w:val="5"/>
            <w:noWrap w:val="0"/>
            <w:vAlign w:val="center"/>
          </w:tcPr>
          <w:p w14:paraId="69DD8858">
            <w:pPr>
              <w:snapToGrid w:val="0"/>
              <w:spacing w:line="370" w:lineRule="exact"/>
              <w:jc w:val="center"/>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二、报价分（10分）</w:t>
            </w:r>
          </w:p>
        </w:tc>
      </w:tr>
      <w:tr w14:paraId="322D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6" w:type="dxa"/>
            <w:noWrap w:val="0"/>
            <w:vAlign w:val="center"/>
          </w:tcPr>
          <w:p w14:paraId="2C563AC5">
            <w:pPr>
              <w:snapToGrid w:val="0"/>
              <w:spacing w:line="37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7530" w:type="dxa"/>
            <w:gridSpan w:val="2"/>
            <w:noWrap w:val="0"/>
            <w:vAlign w:val="center"/>
          </w:tcPr>
          <w:p w14:paraId="2E59B77D">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价格报价（10分）</w:t>
            </w:r>
          </w:p>
          <w:p w14:paraId="7F63B1BD">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参与评审的价格=投标报价</w:t>
            </w:r>
          </w:p>
          <w:p w14:paraId="66EF1060">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满足招标文件要求且参与评审的价格最低的为评标基准价，其价格分为满分。其他投标人的价格分统一按照下列公式计算：</w:t>
            </w:r>
          </w:p>
          <w:p w14:paraId="2D6C0015">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投标报价得分=(评标基准价／投标人参与评审的价格)×10%×100</w:t>
            </w:r>
          </w:p>
          <w:p w14:paraId="68448E55">
            <w:pPr>
              <w:autoSpaceDE w:val="0"/>
              <w:autoSpaceDN w:val="0"/>
              <w:spacing w:line="360" w:lineRule="auto"/>
              <w:ind w:hanging="6" w:firstLineChars="0"/>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▲本项目设有投标报价最高限价人民币</w:t>
            </w:r>
            <w:r>
              <w:rPr>
                <w:rFonts w:hint="eastAsia" w:ascii="宋体" w:hAnsi="宋体" w:cs="宋体"/>
                <w:color w:val="auto"/>
                <w:kern w:val="0"/>
                <w:sz w:val="21"/>
                <w:szCs w:val="21"/>
                <w:highlight w:val="none"/>
                <w:lang w:val="en-US" w:eastAsia="zh-CN"/>
              </w:rPr>
              <w:t>137</w:t>
            </w:r>
            <w:r>
              <w:rPr>
                <w:rFonts w:hint="eastAsia" w:ascii="宋体" w:hAnsi="宋体" w:eastAsia="宋体" w:cs="宋体"/>
                <w:color w:val="auto"/>
                <w:kern w:val="0"/>
                <w:sz w:val="21"/>
                <w:szCs w:val="21"/>
                <w:highlight w:val="none"/>
                <w:lang w:val="en-US" w:eastAsia="zh-CN"/>
              </w:rPr>
              <w:t>万元，超出限价的视为无效投标。投标报价得分以四舍五入保留小数点后二位。</w:t>
            </w:r>
          </w:p>
        </w:tc>
        <w:tc>
          <w:tcPr>
            <w:tcW w:w="540" w:type="dxa"/>
            <w:noWrap w:val="0"/>
            <w:vAlign w:val="center"/>
          </w:tcPr>
          <w:p w14:paraId="0E9EB8CC">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030" w:type="dxa"/>
            <w:noWrap w:val="0"/>
            <w:vAlign w:val="center"/>
          </w:tcPr>
          <w:p w14:paraId="707C19D6">
            <w:pPr>
              <w:autoSpaceDE w:val="0"/>
              <w:autoSpaceDN w:val="0"/>
              <w:spacing w:line="360" w:lineRule="auto"/>
              <w:ind w:hanging="6"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客观分</w:t>
            </w:r>
          </w:p>
        </w:tc>
      </w:tr>
      <w:bookmarkEnd w:id="405"/>
    </w:tbl>
    <w:p w14:paraId="238872DF">
      <w:pPr>
        <w:rPr>
          <w:color w:val="auto"/>
          <w:highlight w:val="none"/>
        </w:rPr>
      </w:pPr>
    </w:p>
    <w:p w14:paraId="527304F3">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shd w:val="clear" w:color="auto" w:fill="FFFFFF"/>
        </w:rPr>
        <w:t> </w:t>
      </w:r>
      <w:r>
        <w:rPr>
          <w:rFonts w:hint="eastAsia" w:ascii="宋体" w:hAnsi="宋体" w:cs="宋体"/>
          <w:b/>
          <w:color w:val="auto"/>
          <w:szCs w:val="21"/>
          <w:highlight w:val="none"/>
        </w:rPr>
        <w:t>备注：</w:t>
      </w:r>
      <w:r>
        <w:rPr>
          <w:rFonts w:hint="eastAsia" w:ascii="宋体" w:hAnsi="宋体" w:cs="宋体"/>
          <w:color w:val="auto"/>
          <w:szCs w:val="21"/>
          <w:highlight w:val="none"/>
        </w:rPr>
        <w:t>投标人编制投标文件（商务技术文件部分）时，建议按此目录（序号和内容）提供评标标准相应的商务技术资料。 </w:t>
      </w:r>
    </w:p>
    <w:p w14:paraId="753DB022">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一、评标方法</w:t>
      </w:r>
    </w:p>
    <w:p w14:paraId="4D1142A4">
      <w:pPr>
        <w:adjustRightInd/>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553DFC20">
      <w:pPr>
        <w:adjustRightInd/>
        <w:spacing w:line="360" w:lineRule="auto"/>
        <w:rPr>
          <w:rFonts w:hint="eastAsia" w:ascii="宋体" w:hAnsi="宋体" w:cs="宋体"/>
          <w:color w:val="auto"/>
          <w:kern w:val="0"/>
          <w:szCs w:val="21"/>
          <w:highlight w:val="none"/>
        </w:rPr>
      </w:pPr>
      <w:r>
        <w:rPr>
          <w:rFonts w:hint="eastAsia" w:ascii="宋体" w:hAnsi="宋体" w:cs="宋体"/>
          <w:b/>
          <w:color w:val="auto"/>
          <w:szCs w:val="21"/>
          <w:highlight w:val="none"/>
        </w:rPr>
        <w:t>二、评标标准</w:t>
      </w:r>
    </w:p>
    <w:p w14:paraId="1E251F00">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评标标准：</w:t>
      </w:r>
      <w:r>
        <w:rPr>
          <w:rFonts w:hint="eastAsia" w:ascii="宋体" w:hAnsi="宋体" w:cs="宋体"/>
          <w:color w:val="auto"/>
          <w:kern w:val="0"/>
          <w:szCs w:val="21"/>
          <w:highlight w:val="none"/>
        </w:rPr>
        <w:t>见评标办法前附表。</w:t>
      </w:r>
    </w:p>
    <w:p w14:paraId="33420AE2">
      <w:pPr>
        <w:spacing w:line="360" w:lineRule="auto"/>
        <w:outlineLvl w:val="0"/>
        <w:rPr>
          <w:rFonts w:hint="eastAsia" w:ascii="宋体" w:hAnsi="宋体" w:cs="宋体"/>
          <w:b/>
          <w:color w:val="auto"/>
          <w:szCs w:val="21"/>
          <w:highlight w:val="none"/>
        </w:rPr>
      </w:pPr>
      <w:r>
        <w:rPr>
          <w:rFonts w:hint="eastAsia" w:ascii="宋体" w:hAnsi="宋体" w:cs="宋体"/>
          <w:b/>
          <w:color w:val="auto"/>
          <w:szCs w:val="21"/>
          <w:highlight w:val="none"/>
        </w:rPr>
        <w:t>三、评标程序</w:t>
      </w:r>
    </w:p>
    <w:p w14:paraId="7F7EBD10">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6330F7D0">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14:paraId="5D2ACC64">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19788C21">
      <w:pPr>
        <w:spacing w:line="360" w:lineRule="auto"/>
        <w:ind w:firstLine="413" w:firstLineChars="196"/>
        <w:rPr>
          <w:rFonts w:hint="eastAsia" w:ascii="宋体" w:hAnsi="宋体" w:cs="宋体"/>
          <w:b/>
          <w:color w:val="auto"/>
          <w:kern w:val="0"/>
          <w:szCs w:val="21"/>
          <w:highlight w:val="none"/>
        </w:rPr>
      </w:pPr>
      <w:r>
        <w:rPr>
          <w:rFonts w:hint="eastAsia" w:ascii="宋体" w:hAnsi="宋体" w:cs="宋体"/>
          <w:b/>
          <w:color w:val="auto"/>
          <w:kern w:val="0"/>
          <w:szCs w:val="21"/>
          <w:highlight w:val="none"/>
        </w:rPr>
        <w:t>3.4报价评审。</w:t>
      </w:r>
    </w:p>
    <w:p w14:paraId="306509DF">
      <w:pPr>
        <w:pStyle w:val="203"/>
        <w:spacing w:before="0"/>
        <w:ind w:firstLine="445" w:firstLineChars="212"/>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603BC472">
      <w:pPr>
        <w:pStyle w:val="203"/>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69011435">
      <w:pPr>
        <w:pStyle w:val="203"/>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3488A358">
      <w:pPr>
        <w:pStyle w:val="203"/>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2767580D">
      <w:pPr>
        <w:pStyle w:val="203"/>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21223F5C">
      <w:pPr>
        <w:pStyle w:val="203"/>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2400473">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49F3DC85">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70137E5C">
      <w:pPr>
        <w:pStyle w:val="203"/>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983069">
      <w:pPr>
        <w:pStyle w:val="203"/>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DFB9A30">
      <w:pPr>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由高到低产生中标候选人，有效投标供应商数量等于3家时，中标候选人数量为1家；有效投标供应商数量等于4家时，中标候选人数量为2家；有效投标供应商数量大于等于5家时，中标候选人数量为3家。</w:t>
      </w:r>
    </w:p>
    <w:p w14:paraId="0CE10B07">
      <w:pPr>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658B54A">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767A10">
      <w:pPr>
        <w:widowControl/>
        <w:shd w:val="clear" w:color="auto" w:fill="FFFFFF"/>
        <w:adjustRightInd/>
        <w:spacing w:after="225"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四、评标中的其他事项</w:t>
      </w:r>
    </w:p>
    <w:p w14:paraId="5AA51E46">
      <w:pPr>
        <w:pStyle w:val="203"/>
        <w:spacing w:before="0"/>
        <w:ind w:firstLine="413" w:firstLineChars="196"/>
        <w:rPr>
          <w:rFonts w:hint="eastAsia"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DDCF0A">
      <w:pPr>
        <w:pStyle w:val="24"/>
        <w:spacing w:line="360" w:lineRule="auto"/>
        <w:ind w:left="954" w:leftChars="226" w:hanging="479" w:firstLineChars="0"/>
        <w:rPr>
          <w:rFonts w:hint="eastAsia"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4C21FC8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4.2.1投标人不具备招标文件中规定的资格要求的（投标人未提供有效的资格文件的，视为投标人不具备招标文件中规定的资格要求）；</w:t>
      </w:r>
    </w:p>
    <w:p w14:paraId="7AA51B6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14:paraId="31B7B5D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14:paraId="67DF937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w:t>
      </w:r>
    </w:p>
    <w:p w14:paraId="2341AC9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14:paraId="401A497D">
      <w:pPr>
        <w:snapToGrid w:val="0"/>
        <w:spacing w:line="360" w:lineRule="auto"/>
        <w:ind w:firstLine="105" w:firstLineChars="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4.2.6投标文件出现不是唯一的、有选择性投标报价的;</w:t>
      </w:r>
    </w:p>
    <w:p w14:paraId="1EDCB29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4.2.7投标报价超过招标文件中规定的预算金额或者最高限价的;</w:t>
      </w:r>
    </w:p>
    <w:p w14:paraId="368E79C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14:paraId="5ED15350">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4.2.9投标人对根据修正原则修正后的报价不确认的；</w:t>
      </w:r>
    </w:p>
    <w:p w14:paraId="5DCCFF0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4.2.10投标人提供虚假材料投标的；</w:t>
      </w:r>
    </w:p>
    <w:p w14:paraId="73D85033">
      <w:pPr>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4.2.11投标人有恶意串通、妨碍其他投标人的竞争行为、损害采购人或者其他投标人的合法权益情形的；</w:t>
      </w:r>
    </w:p>
    <w:p w14:paraId="7B04093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4.2.12投标人仅提交备份投标文件，未在电子交易平台传输递交投标文件的，投标无效；</w:t>
      </w:r>
    </w:p>
    <w:p w14:paraId="7532C4D6">
      <w:pPr>
        <w:spacing w:line="360" w:lineRule="auto"/>
        <w:ind w:firstLine="42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4.2.13</w:t>
      </w:r>
      <w:r>
        <w:rPr>
          <w:rFonts w:hint="eastAsia" w:ascii="宋体" w:hAnsi="宋体" w:cs="宋体"/>
          <w:color w:val="auto"/>
          <w:kern w:val="0"/>
          <w:szCs w:val="21"/>
          <w:highlight w:val="none"/>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2DF806B">
      <w:pPr>
        <w:pStyle w:val="3"/>
        <w:ind w:left="862" w:leftChars="205"/>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rPr>
        <w:t xml:space="preserve"> 投标文件不满足招标文件的其它实质性要求的；</w:t>
      </w:r>
    </w:p>
    <w:p w14:paraId="63CB3AB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法律、法规、规章（适用本市的）及省级以上规范性文件（适用本市的）规定的其他无效情形。</w:t>
      </w:r>
    </w:p>
    <w:p w14:paraId="1A316414">
      <w:pPr>
        <w:pStyle w:val="24"/>
        <w:snapToGrid w:val="0"/>
        <w:spacing w:line="360" w:lineRule="auto"/>
        <w:ind w:firstLine="413" w:firstLineChars="196"/>
        <w:rPr>
          <w:rFonts w:hint="eastAsia"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362C3EB8">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0EE239BD">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5.2出现影响采购公正的违法、违规行为的；</w:t>
      </w:r>
    </w:p>
    <w:p w14:paraId="0A76158A">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5.3投标人的报价均超过了采购预算，采购人不能支付的；</w:t>
      </w:r>
    </w:p>
    <w:p w14:paraId="1652C35E">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5.4因重大变故，采购任务取消的。</w:t>
      </w:r>
    </w:p>
    <w:p w14:paraId="7C2B6C82">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废标后，采购代理机构应当将废标理由通知所有投标人。</w:t>
      </w:r>
    </w:p>
    <w:p w14:paraId="30F7C2E9">
      <w:pPr>
        <w:pStyle w:val="24"/>
        <w:snapToGrid w:val="0"/>
        <w:spacing w:line="360" w:lineRule="auto"/>
        <w:ind w:firstLine="517" w:firstLineChars="245"/>
        <w:rPr>
          <w:rFonts w:hint="eastAsia"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A29AA3A">
      <w:pPr>
        <w:pStyle w:val="24"/>
        <w:snapToGrid w:val="0"/>
        <w:spacing w:line="360" w:lineRule="auto"/>
        <w:ind w:firstLine="422"/>
        <w:rPr>
          <w:rFonts w:hint="eastAsia"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04F8B302">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49BFBDCA">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55AFBE56">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3B353683">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1A656884">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5"/>
    <w:p w14:paraId="5E722A85">
      <w:pPr>
        <w:spacing w:line="360" w:lineRule="auto"/>
        <w:ind w:left="720" w:leftChars="343" w:firstLine="1084" w:firstLineChars="300"/>
        <w:outlineLvl w:val="0"/>
        <w:rPr>
          <w:rFonts w:hint="eastAsia" w:ascii="宋体" w:hAnsi="宋体" w:cs="宋体"/>
          <w:b/>
          <w:color w:val="auto"/>
          <w:sz w:val="36"/>
          <w:szCs w:val="36"/>
          <w:highlight w:val="none"/>
        </w:rPr>
      </w:pPr>
      <w:bookmarkStart w:id="406" w:name="第五部分"/>
      <w:bookmarkStart w:id="407" w:name="_Toc86217003"/>
      <w:r>
        <w:rPr>
          <w:rFonts w:hint="eastAsia" w:ascii="宋体" w:hAnsi="宋体" w:cs="宋体"/>
          <w:b/>
          <w:color w:val="auto"/>
          <w:sz w:val="36"/>
          <w:szCs w:val="36"/>
          <w:highlight w:val="none"/>
        </w:rPr>
        <w:t xml:space="preserve">    </w:t>
      </w:r>
    </w:p>
    <w:p w14:paraId="1C56B352">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 xml:space="preserve"> 第五部分 拟签订的合同文本</w:t>
      </w:r>
    </w:p>
    <w:p w14:paraId="551E7ABD">
      <w:pPr>
        <w:pStyle w:val="33"/>
        <w:snapToGrid w:val="0"/>
        <w:spacing w:line="360" w:lineRule="auto"/>
        <w:jc w:val="center"/>
        <w:rPr>
          <w:rFonts w:hint="eastAsia" w:ascii="Arial" w:hAnsi="Arial"/>
          <w:b/>
          <w:color w:val="auto"/>
          <w:highlight w:val="none"/>
        </w:rPr>
      </w:pPr>
      <w:r>
        <w:rPr>
          <w:rFonts w:hint="eastAsia" w:ascii="Arial" w:hAnsi="Arial"/>
          <w:b/>
          <w:color w:val="auto"/>
          <w:highlight w:val="none"/>
        </w:rPr>
        <w:t>浙江省政府采购合同指引（服务）</w:t>
      </w:r>
    </w:p>
    <w:p w14:paraId="492C35AA">
      <w:pPr>
        <w:pStyle w:val="33"/>
        <w:snapToGrid w:val="0"/>
        <w:spacing w:line="360" w:lineRule="auto"/>
        <w:jc w:val="center"/>
        <w:rPr>
          <w:rFonts w:hint="eastAsia" w:ascii="Arial" w:hAnsi="Arial"/>
          <w:b/>
          <w:color w:val="auto"/>
          <w:highlight w:val="none"/>
        </w:rPr>
      </w:pPr>
      <w:r>
        <w:rPr>
          <w:rFonts w:hint="eastAsia" w:ascii="Arial" w:hAnsi="Arial"/>
          <w:b/>
          <w:color w:val="auto"/>
          <w:highlight w:val="none"/>
        </w:rPr>
        <w:t>（合同指引文本为参考文本，采购人和中标人经过协商后签署最终合同）</w:t>
      </w:r>
    </w:p>
    <w:p w14:paraId="2E8E2B8B">
      <w:pPr>
        <w:snapToGrid w:val="0"/>
        <w:spacing w:line="360" w:lineRule="auto"/>
        <w:ind w:firstLine="3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p>
    <w:p w14:paraId="6B6DF017">
      <w:pPr>
        <w:snapToGrid w:val="0"/>
        <w:spacing w:line="360" w:lineRule="auto"/>
        <w:ind w:firstLine="3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 xml:space="preserve">                        </w:t>
      </w:r>
    </w:p>
    <w:p w14:paraId="409D2566">
      <w:pPr>
        <w:snapToGrid w:val="0"/>
        <w:spacing w:line="360" w:lineRule="auto"/>
        <w:ind w:firstLine="3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合同编号：</w:t>
      </w:r>
      <w:r>
        <w:rPr>
          <w:rFonts w:hint="eastAsia" w:ascii="宋体" w:hAnsi="宋体" w:cs="宋体"/>
          <w:color w:val="auto"/>
          <w:sz w:val="21"/>
          <w:szCs w:val="21"/>
          <w:highlight w:val="none"/>
          <w:u w:val="single"/>
        </w:rPr>
        <w:t xml:space="preserve">                </w:t>
      </w:r>
    </w:p>
    <w:p w14:paraId="72872420">
      <w:pPr>
        <w:snapToGrid w:val="0"/>
        <w:spacing w:line="360" w:lineRule="auto"/>
        <w:ind w:firstLine="300"/>
        <w:rPr>
          <w:rFonts w:hint="eastAsia" w:ascii="宋体" w:hAnsi="宋体" w:cs="宋体"/>
          <w:color w:val="auto"/>
          <w:sz w:val="21"/>
          <w:szCs w:val="21"/>
          <w:highlight w:val="none"/>
          <w:u w:val="thick"/>
        </w:rPr>
      </w:pPr>
      <w:r>
        <w:rPr>
          <w:rFonts w:hint="eastAsia" w:ascii="宋体" w:hAnsi="宋体" w:cs="宋体"/>
          <w:color w:val="auto"/>
          <w:sz w:val="21"/>
          <w:szCs w:val="21"/>
          <w:highlight w:val="none"/>
        </w:rPr>
        <w:t>签约日期和地点：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 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3DC631A0">
      <w:pPr>
        <w:snapToGrid w:val="0"/>
        <w:spacing w:line="360" w:lineRule="auto"/>
        <w:ind w:firstLine="300"/>
        <w:rPr>
          <w:rFonts w:hint="eastAsia" w:ascii="宋体" w:hAnsi="宋体" w:cs="宋体"/>
          <w:color w:val="auto"/>
          <w:sz w:val="21"/>
          <w:szCs w:val="21"/>
          <w:highlight w:val="none"/>
        </w:rPr>
      </w:pPr>
    </w:p>
    <w:p w14:paraId="2C9A3353">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根据《中华人民共和国政府采购法》、《中华人民共和国政府采购法实施条例》</w:t>
      </w:r>
      <w:r>
        <w:rPr>
          <w:rFonts w:hint="eastAsia" w:ascii="宋体" w:hAnsi="宋体" w:cs="宋体"/>
          <w:color w:val="auto"/>
          <w:sz w:val="21"/>
          <w:szCs w:val="21"/>
          <w:highlight w:val="none"/>
          <w:lang w:eastAsia="zh-CN"/>
        </w:rPr>
        <w:t>等</w:t>
      </w:r>
      <w:r>
        <w:rPr>
          <w:rFonts w:hint="eastAsia" w:ascii="宋体" w:hAnsi="宋体" w:cs="宋体"/>
          <w:color w:val="auto"/>
          <w:sz w:val="21"/>
          <w:szCs w:val="21"/>
          <w:highlight w:val="none"/>
        </w:rPr>
        <w:t>法律法规，</w:t>
      </w:r>
      <w:r>
        <w:rPr>
          <w:rFonts w:hint="eastAsia" w:ascii="宋体" w:hAnsi="宋体" w:cs="宋体"/>
          <w:color w:val="auto"/>
          <w:sz w:val="21"/>
          <w:szCs w:val="21"/>
          <w:highlight w:val="none"/>
          <w:u w:val="single"/>
        </w:rPr>
        <w:t xml:space="preserve">       项目名称    （项目编号：       ）</w:t>
      </w:r>
      <w:r>
        <w:rPr>
          <w:rFonts w:hint="eastAsia" w:ascii="宋体" w:hAnsi="宋体" w:cs="宋体"/>
          <w:color w:val="auto"/>
          <w:sz w:val="21"/>
          <w:szCs w:val="21"/>
          <w:highlight w:val="none"/>
        </w:rPr>
        <w:t xml:space="preserve">于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日，确定由乙方中标。按照《中华人民共和国民法典》的有关规定，在自愿、平等、公平、诚信的基础上，经双方协商一致，签订本合同。</w:t>
      </w:r>
    </w:p>
    <w:p w14:paraId="39EAA426">
      <w:pPr>
        <w:snapToGrid w:val="0"/>
        <w:spacing w:line="360" w:lineRule="auto"/>
        <w:ind w:firstLine="3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本合同声明，作为附件，下述文件是合同的一部分，并与本合同一起阅读和解释：</w:t>
      </w:r>
    </w:p>
    <w:p w14:paraId="77C574CA">
      <w:pPr>
        <w:numPr>
          <w:ilvl w:val="0"/>
          <w:numId w:val="5"/>
        </w:num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招标</w:t>
      </w:r>
      <w:r>
        <w:rPr>
          <w:rFonts w:hint="eastAsia" w:ascii="宋体" w:hAnsi="宋体" w:cs="宋体"/>
          <w:color w:val="auto"/>
          <w:sz w:val="21"/>
          <w:szCs w:val="21"/>
          <w:highlight w:val="none"/>
        </w:rPr>
        <w:t>文件；</w:t>
      </w:r>
    </w:p>
    <w:p w14:paraId="4C3A3D4C">
      <w:pPr>
        <w:numPr>
          <w:ilvl w:val="0"/>
          <w:numId w:val="5"/>
        </w:num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乙方的</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文件；</w:t>
      </w:r>
    </w:p>
    <w:p w14:paraId="5E4AB28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c</w:t>
      </w:r>
      <w:r>
        <w:rPr>
          <w:rFonts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中标</w:t>
      </w:r>
      <w:r>
        <w:rPr>
          <w:rFonts w:hint="eastAsia" w:ascii="宋体" w:hAnsi="宋体" w:cs="宋体"/>
          <w:color w:val="auto"/>
          <w:sz w:val="21"/>
          <w:szCs w:val="21"/>
          <w:highlight w:val="none"/>
        </w:rPr>
        <w:t>通知书；</w:t>
      </w:r>
    </w:p>
    <w:p w14:paraId="53ECF5CC">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d. 补充合同条款（如有）；</w:t>
      </w:r>
    </w:p>
    <w:p w14:paraId="15C83F5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e</w:t>
      </w:r>
      <w:r>
        <w:rPr>
          <w:rFonts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bidi="zh-CN"/>
        </w:rPr>
        <w:t>双方确认</w:t>
      </w:r>
      <w:r>
        <w:rPr>
          <w:rFonts w:hint="eastAsia" w:ascii="宋体" w:hAnsi="宋体" w:cs="宋体"/>
          <w:color w:val="auto"/>
          <w:kern w:val="0"/>
          <w:sz w:val="21"/>
          <w:szCs w:val="21"/>
          <w:highlight w:val="none"/>
          <w:lang w:bidi="zh-CN"/>
        </w:rPr>
        <w:t>须</w:t>
      </w:r>
      <w:r>
        <w:rPr>
          <w:rFonts w:hint="eastAsia" w:ascii="宋体" w:hAnsi="宋体" w:cs="宋体"/>
          <w:color w:val="auto"/>
          <w:kern w:val="0"/>
          <w:sz w:val="21"/>
          <w:szCs w:val="21"/>
          <w:highlight w:val="none"/>
          <w:lang w:val="zh-CN" w:bidi="zh-CN"/>
        </w:rPr>
        <w:t>进入合同的其他文件。</w:t>
      </w:r>
    </w:p>
    <w:p w14:paraId="45AE7156">
      <w:pPr>
        <w:snapToGrid w:val="0"/>
        <w:spacing w:line="360" w:lineRule="auto"/>
        <w:ind w:firstLine="300"/>
        <w:rPr>
          <w:rFonts w:hint="eastAsia" w:ascii="宋体" w:hAnsi="宋体" w:cs="宋体"/>
          <w:color w:val="auto"/>
          <w:sz w:val="21"/>
          <w:szCs w:val="21"/>
          <w:highlight w:val="none"/>
        </w:rPr>
      </w:pPr>
      <w:r>
        <w:rPr>
          <w:rFonts w:hint="eastAsia" w:ascii="宋体" w:hAnsi="宋体" w:cs="宋体"/>
          <w:color w:val="auto"/>
          <w:sz w:val="21"/>
          <w:szCs w:val="21"/>
          <w:highlight w:val="none"/>
        </w:rPr>
        <w:t>上述文件与合同若有不一致之处，文件的优先次序应为第一合同、第二附件。</w:t>
      </w:r>
    </w:p>
    <w:p w14:paraId="148BDF11">
      <w:pPr>
        <w:numPr>
          <w:ilvl w:val="0"/>
          <w:numId w:val="6"/>
        </w:numPr>
        <w:snapToGrid w:val="0"/>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rPr>
        <w:t>合同服务项目的名</w:t>
      </w:r>
      <w:r>
        <w:rPr>
          <w:rFonts w:hint="eastAsia" w:ascii="宋体" w:hAnsi="宋体" w:eastAsia="宋体" w:cs="宋体"/>
          <w:b/>
          <w:bCs/>
          <w:color w:val="auto"/>
          <w:sz w:val="21"/>
          <w:szCs w:val="21"/>
          <w:highlight w:val="none"/>
        </w:rPr>
        <w:t>称、数量/服务期限及价格</w:t>
      </w:r>
    </w:p>
    <w:tbl>
      <w:tblPr>
        <w:tblStyle w:val="62"/>
        <w:tblW w:w="8137"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562"/>
        <w:gridCol w:w="2279"/>
        <w:gridCol w:w="1442"/>
      </w:tblGrid>
      <w:tr w14:paraId="5BF6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noWrap w:val="0"/>
            <w:vAlign w:val="center"/>
          </w:tcPr>
          <w:p w14:paraId="63A04D9A">
            <w:pPr>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服务项目名称</w:t>
            </w:r>
          </w:p>
        </w:tc>
        <w:tc>
          <w:tcPr>
            <w:tcW w:w="2562" w:type="dxa"/>
            <w:tcBorders>
              <w:top w:val="single" w:color="auto" w:sz="4" w:space="0"/>
              <w:left w:val="single" w:color="auto" w:sz="4" w:space="0"/>
              <w:bottom w:val="single" w:color="auto" w:sz="4" w:space="0"/>
              <w:right w:val="single" w:color="auto" w:sz="4" w:space="0"/>
            </w:tcBorders>
            <w:noWrap w:val="0"/>
            <w:vAlign w:val="center"/>
          </w:tcPr>
          <w:p w14:paraId="1D9BFC2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c>
          <w:tcPr>
            <w:tcW w:w="2279" w:type="dxa"/>
            <w:tcBorders>
              <w:top w:val="single" w:color="auto" w:sz="4" w:space="0"/>
              <w:left w:val="single" w:color="auto" w:sz="4" w:space="0"/>
              <w:bottom w:val="single" w:color="auto" w:sz="4" w:space="0"/>
              <w:right w:val="single" w:color="auto" w:sz="4" w:space="0"/>
            </w:tcBorders>
            <w:noWrap w:val="0"/>
            <w:vAlign w:val="center"/>
          </w:tcPr>
          <w:p w14:paraId="52D8CE0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量/服务期限</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6EDAFB9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价格（元）</w:t>
            </w:r>
          </w:p>
        </w:tc>
      </w:tr>
      <w:tr w14:paraId="408F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noWrap w:val="0"/>
            <w:vAlign w:val="top"/>
          </w:tcPr>
          <w:p w14:paraId="73DA55BA">
            <w:pPr>
              <w:snapToGrid w:val="0"/>
              <w:spacing w:line="360" w:lineRule="auto"/>
              <w:ind w:firstLine="300"/>
              <w:rPr>
                <w:rFonts w:hint="eastAsia" w:ascii="宋体" w:hAnsi="宋体" w:cs="宋体"/>
                <w:color w:val="auto"/>
                <w:sz w:val="21"/>
                <w:szCs w:val="21"/>
                <w:highlight w:val="none"/>
              </w:rPr>
            </w:pPr>
          </w:p>
        </w:tc>
        <w:tc>
          <w:tcPr>
            <w:tcW w:w="2562" w:type="dxa"/>
            <w:tcBorders>
              <w:top w:val="single" w:color="auto" w:sz="4" w:space="0"/>
              <w:left w:val="single" w:color="auto" w:sz="4" w:space="0"/>
              <w:bottom w:val="single" w:color="auto" w:sz="4" w:space="0"/>
              <w:right w:val="single" w:color="auto" w:sz="4" w:space="0"/>
            </w:tcBorders>
            <w:noWrap w:val="0"/>
            <w:vAlign w:val="top"/>
          </w:tcPr>
          <w:p w14:paraId="21118941">
            <w:pPr>
              <w:snapToGrid w:val="0"/>
              <w:spacing w:line="360" w:lineRule="auto"/>
              <w:ind w:firstLine="300"/>
              <w:rPr>
                <w:rFonts w:hint="eastAsia" w:ascii="宋体" w:hAnsi="宋体" w:cs="宋体"/>
                <w:color w:val="auto"/>
                <w:sz w:val="21"/>
                <w:szCs w:val="21"/>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1A14042D">
            <w:pPr>
              <w:snapToGrid w:val="0"/>
              <w:spacing w:line="360" w:lineRule="auto"/>
              <w:ind w:firstLine="300"/>
              <w:rPr>
                <w:rFonts w:hint="eastAsia" w:ascii="宋体" w:hAnsi="宋体" w:cs="宋体"/>
                <w:color w:val="auto"/>
                <w:sz w:val="21"/>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16EE00EA">
            <w:pPr>
              <w:snapToGrid w:val="0"/>
              <w:spacing w:line="360" w:lineRule="auto"/>
              <w:ind w:firstLine="300"/>
              <w:rPr>
                <w:rFonts w:hint="eastAsia" w:ascii="宋体" w:hAnsi="宋体" w:cs="宋体"/>
                <w:color w:val="auto"/>
                <w:sz w:val="21"/>
                <w:szCs w:val="21"/>
                <w:highlight w:val="none"/>
              </w:rPr>
            </w:pPr>
          </w:p>
        </w:tc>
      </w:tr>
      <w:tr w14:paraId="5279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noWrap w:val="0"/>
            <w:vAlign w:val="top"/>
          </w:tcPr>
          <w:p w14:paraId="5BA2594D">
            <w:pPr>
              <w:snapToGrid w:val="0"/>
              <w:spacing w:line="360" w:lineRule="auto"/>
              <w:ind w:firstLine="300"/>
              <w:rPr>
                <w:rFonts w:hint="eastAsia" w:ascii="宋体" w:hAnsi="宋体" w:cs="宋体"/>
                <w:color w:val="auto"/>
                <w:sz w:val="21"/>
                <w:szCs w:val="21"/>
                <w:highlight w:val="none"/>
              </w:rPr>
            </w:pPr>
          </w:p>
        </w:tc>
        <w:tc>
          <w:tcPr>
            <w:tcW w:w="2562" w:type="dxa"/>
            <w:tcBorders>
              <w:top w:val="single" w:color="auto" w:sz="4" w:space="0"/>
              <w:left w:val="single" w:color="auto" w:sz="4" w:space="0"/>
              <w:bottom w:val="single" w:color="auto" w:sz="4" w:space="0"/>
              <w:right w:val="single" w:color="auto" w:sz="4" w:space="0"/>
            </w:tcBorders>
            <w:noWrap w:val="0"/>
            <w:vAlign w:val="top"/>
          </w:tcPr>
          <w:p w14:paraId="6CF29769">
            <w:pPr>
              <w:snapToGrid w:val="0"/>
              <w:spacing w:line="360" w:lineRule="auto"/>
              <w:ind w:firstLine="300"/>
              <w:rPr>
                <w:rFonts w:hint="eastAsia" w:ascii="宋体" w:hAnsi="宋体" w:cs="宋体"/>
                <w:color w:val="auto"/>
                <w:sz w:val="21"/>
                <w:szCs w:val="21"/>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6C05CBCD">
            <w:pPr>
              <w:snapToGrid w:val="0"/>
              <w:spacing w:line="360" w:lineRule="auto"/>
              <w:ind w:firstLine="300"/>
              <w:rPr>
                <w:rFonts w:hint="eastAsia" w:ascii="宋体" w:hAnsi="宋体" w:cs="宋体"/>
                <w:color w:val="auto"/>
                <w:sz w:val="21"/>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10F61A08">
            <w:pPr>
              <w:snapToGrid w:val="0"/>
              <w:spacing w:line="360" w:lineRule="auto"/>
              <w:ind w:firstLine="300"/>
              <w:rPr>
                <w:rFonts w:hint="eastAsia" w:ascii="宋体" w:hAnsi="宋体" w:cs="宋体"/>
                <w:color w:val="auto"/>
                <w:sz w:val="21"/>
                <w:szCs w:val="21"/>
                <w:highlight w:val="none"/>
              </w:rPr>
            </w:pPr>
          </w:p>
        </w:tc>
      </w:tr>
      <w:tr w14:paraId="45DD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4" w:type="dxa"/>
            <w:tcBorders>
              <w:top w:val="single" w:color="auto" w:sz="4" w:space="0"/>
              <w:left w:val="single" w:color="auto" w:sz="4" w:space="0"/>
              <w:bottom w:val="single" w:color="auto" w:sz="4" w:space="0"/>
              <w:right w:val="single" w:color="auto" w:sz="4" w:space="0"/>
            </w:tcBorders>
            <w:noWrap w:val="0"/>
            <w:vAlign w:val="top"/>
          </w:tcPr>
          <w:p w14:paraId="30AECA6E">
            <w:pPr>
              <w:snapToGrid w:val="0"/>
              <w:spacing w:line="360" w:lineRule="auto"/>
              <w:ind w:firstLine="300"/>
              <w:rPr>
                <w:rFonts w:hint="eastAsia" w:ascii="宋体" w:hAnsi="宋体" w:cs="宋体"/>
                <w:color w:val="auto"/>
                <w:sz w:val="21"/>
                <w:szCs w:val="21"/>
                <w:highlight w:val="none"/>
              </w:rPr>
            </w:pPr>
          </w:p>
        </w:tc>
        <w:tc>
          <w:tcPr>
            <w:tcW w:w="2562" w:type="dxa"/>
            <w:tcBorders>
              <w:top w:val="single" w:color="auto" w:sz="4" w:space="0"/>
              <w:left w:val="single" w:color="auto" w:sz="4" w:space="0"/>
              <w:bottom w:val="single" w:color="auto" w:sz="4" w:space="0"/>
              <w:right w:val="single" w:color="auto" w:sz="4" w:space="0"/>
            </w:tcBorders>
            <w:noWrap w:val="0"/>
            <w:vAlign w:val="top"/>
          </w:tcPr>
          <w:p w14:paraId="3887DB7B">
            <w:pPr>
              <w:snapToGrid w:val="0"/>
              <w:spacing w:line="360" w:lineRule="auto"/>
              <w:ind w:firstLine="300"/>
              <w:rPr>
                <w:rFonts w:hint="eastAsia" w:ascii="宋体" w:hAnsi="宋体" w:cs="宋体"/>
                <w:color w:val="auto"/>
                <w:sz w:val="21"/>
                <w:szCs w:val="21"/>
                <w:highlight w:val="none"/>
              </w:rPr>
            </w:pPr>
          </w:p>
        </w:tc>
        <w:tc>
          <w:tcPr>
            <w:tcW w:w="2279" w:type="dxa"/>
            <w:tcBorders>
              <w:top w:val="single" w:color="auto" w:sz="4" w:space="0"/>
              <w:left w:val="single" w:color="auto" w:sz="4" w:space="0"/>
              <w:bottom w:val="single" w:color="auto" w:sz="4" w:space="0"/>
              <w:right w:val="single" w:color="auto" w:sz="4" w:space="0"/>
            </w:tcBorders>
            <w:noWrap w:val="0"/>
            <w:vAlign w:val="top"/>
          </w:tcPr>
          <w:p w14:paraId="0099257E">
            <w:pPr>
              <w:snapToGrid w:val="0"/>
              <w:spacing w:line="360" w:lineRule="auto"/>
              <w:ind w:firstLine="300"/>
              <w:rPr>
                <w:rFonts w:hint="eastAsia" w:ascii="宋体" w:hAnsi="宋体" w:cs="宋体"/>
                <w:color w:val="auto"/>
                <w:sz w:val="21"/>
                <w:szCs w:val="21"/>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top"/>
          </w:tcPr>
          <w:p w14:paraId="67FB69F8">
            <w:pPr>
              <w:snapToGrid w:val="0"/>
              <w:spacing w:line="360" w:lineRule="auto"/>
              <w:ind w:firstLine="300"/>
              <w:rPr>
                <w:rFonts w:hint="eastAsia" w:ascii="宋体" w:hAnsi="宋体" w:cs="宋体"/>
                <w:color w:val="auto"/>
                <w:sz w:val="21"/>
                <w:szCs w:val="21"/>
                <w:highlight w:val="none"/>
              </w:rPr>
            </w:pPr>
          </w:p>
        </w:tc>
      </w:tr>
      <w:tr w14:paraId="70EC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6" w:type="dxa"/>
            <w:gridSpan w:val="2"/>
            <w:tcBorders>
              <w:top w:val="single" w:color="auto" w:sz="4" w:space="0"/>
              <w:left w:val="single" w:color="auto" w:sz="4" w:space="0"/>
              <w:bottom w:val="single" w:color="auto" w:sz="4" w:space="0"/>
              <w:right w:val="single" w:color="auto" w:sz="4" w:space="0"/>
            </w:tcBorders>
            <w:noWrap w:val="0"/>
            <w:vAlign w:val="center"/>
          </w:tcPr>
          <w:p w14:paraId="01C85EB4">
            <w:pPr>
              <w:snapToGrid w:val="0"/>
              <w:spacing w:line="360" w:lineRule="auto"/>
              <w:ind w:firstLine="300"/>
              <w:rPr>
                <w:rFonts w:hint="eastAsia" w:ascii="宋体" w:hAnsi="宋体" w:cs="宋体"/>
                <w:color w:val="auto"/>
                <w:sz w:val="21"/>
                <w:szCs w:val="21"/>
                <w:highlight w:val="none"/>
              </w:rPr>
            </w:pPr>
            <w:r>
              <w:rPr>
                <w:rFonts w:hint="eastAsia" w:ascii="宋体" w:hAnsi="宋体" w:cs="宋体"/>
                <w:color w:val="auto"/>
                <w:sz w:val="21"/>
                <w:szCs w:val="21"/>
                <w:highlight w:val="none"/>
              </w:rPr>
              <w:t>合同价（大写金额）</w:t>
            </w:r>
          </w:p>
        </w:tc>
        <w:tc>
          <w:tcPr>
            <w:tcW w:w="3721" w:type="dxa"/>
            <w:gridSpan w:val="2"/>
            <w:tcBorders>
              <w:top w:val="single" w:color="auto" w:sz="4" w:space="0"/>
              <w:left w:val="single" w:color="auto" w:sz="4" w:space="0"/>
              <w:bottom w:val="single" w:color="auto" w:sz="4" w:space="0"/>
              <w:right w:val="single" w:color="auto" w:sz="4" w:space="0"/>
            </w:tcBorders>
            <w:noWrap w:val="0"/>
            <w:vAlign w:val="top"/>
          </w:tcPr>
          <w:p w14:paraId="68BD09A0">
            <w:pPr>
              <w:snapToGrid w:val="0"/>
              <w:spacing w:line="360" w:lineRule="auto"/>
              <w:ind w:firstLine="300"/>
              <w:rPr>
                <w:rFonts w:hint="eastAsia" w:ascii="宋体" w:hAnsi="宋体" w:cs="宋体"/>
                <w:color w:val="auto"/>
                <w:sz w:val="21"/>
                <w:szCs w:val="21"/>
                <w:highlight w:val="none"/>
              </w:rPr>
            </w:pPr>
          </w:p>
        </w:tc>
      </w:tr>
    </w:tbl>
    <w:p w14:paraId="35AD0963">
      <w:pPr>
        <w:snapToGrid w:val="0"/>
        <w:spacing w:line="360" w:lineRule="auto"/>
        <w:ind w:firstLine="300"/>
        <w:rPr>
          <w:rFonts w:hint="eastAsia" w:ascii="宋体" w:hAnsi="宋体" w:cs="宋体"/>
          <w:color w:val="auto"/>
          <w:sz w:val="21"/>
          <w:szCs w:val="21"/>
          <w:highlight w:val="none"/>
        </w:rPr>
      </w:pPr>
      <w:r>
        <w:rPr>
          <w:rFonts w:hint="eastAsia" w:ascii="宋体" w:hAnsi="宋体" w:cs="宋体"/>
          <w:color w:val="auto"/>
          <w:sz w:val="21"/>
          <w:szCs w:val="21"/>
          <w:highlight w:val="none"/>
        </w:rPr>
        <w:t>本合同总价内包含的服务内容：</w:t>
      </w:r>
    </w:p>
    <w:p w14:paraId="279D3D73">
      <w:pPr>
        <w:snapToGrid w:val="0"/>
        <w:spacing w:line="360" w:lineRule="auto"/>
        <w:ind w:firstLine="300"/>
        <w:rPr>
          <w:rFonts w:hint="eastAsia" w:ascii="宋体" w:hAnsi="宋体" w:cs="宋体"/>
          <w:color w:val="auto"/>
          <w:sz w:val="21"/>
          <w:szCs w:val="21"/>
          <w:highlight w:val="none"/>
        </w:rPr>
      </w:pPr>
      <w:r>
        <w:rPr>
          <w:rFonts w:ascii="宋体" w:hAnsi="宋体" w:cs="宋体"/>
          <w:b/>
          <w:color w:val="auto"/>
          <w:sz w:val="21"/>
          <w:szCs w:val="21"/>
          <w:highlight w:val="none"/>
        </w:rPr>
        <w:t>2</w:t>
      </w:r>
      <w:r>
        <w:rPr>
          <w:rFonts w:hint="eastAsia" w:ascii="宋体" w:hAnsi="宋体" w:cs="宋体"/>
          <w:b/>
          <w:color w:val="auto"/>
          <w:sz w:val="21"/>
          <w:szCs w:val="21"/>
          <w:highlight w:val="none"/>
        </w:rPr>
        <w:t>、付款方式及付款期</w:t>
      </w:r>
      <w:r>
        <w:rPr>
          <w:rFonts w:hint="eastAsia" w:ascii="宋体" w:hAnsi="宋体" w:cs="宋体"/>
          <w:color w:val="auto"/>
          <w:sz w:val="21"/>
          <w:szCs w:val="21"/>
          <w:highlight w:val="none"/>
        </w:rPr>
        <w:t>：</w:t>
      </w:r>
    </w:p>
    <w:p w14:paraId="39EA7DB5">
      <w:pPr>
        <w:snapToGrid w:val="0"/>
        <w:spacing w:line="360" w:lineRule="auto"/>
        <w:ind w:firstLine="300"/>
        <w:rPr>
          <w:rFonts w:ascii="宋体" w:hAnsi="宋体" w:cs="宋体"/>
          <w:b/>
          <w:color w:val="auto"/>
          <w:sz w:val="21"/>
          <w:szCs w:val="21"/>
          <w:highlight w:val="none"/>
        </w:rPr>
      </w:pPr>
    </w:p>
    <w:p w14:paraId="4721C2B4">
      <w:pPr>
        <w:snapToGrid w:val="0"/>
        <w:spacing w:line="360" w:lineRule="auto"/>
        <w:ind w:firstLine="300"/>
        <w:rPr>
          <w:rFonts w:hint="eastAsia" w:ascii="宋体" w:hAnsi="宋体" w:cs="宋体"/>
          <w:b/>
          <w:color w:val="auto"/>
          <w:sz w:val="21"/>
          <w:szCs w:val="21"/>
          <w:highlight w:val="none"/>
        </w:rPr>
      </w:pPr>
      <w:r>
        <w:rPr>
          <w:rFonts w:ascii="宋体" w:hAnsi="宋体" w:cs="宋体"/>
          <w:b/>
          <w:color w:val="auto"/>
          <w:sz w:val="21"/>
          <w:szCs w:val="21"/>
          <w:highlight w:val="none"/>
        </w:rPr>
        <w:t>3</w:t>
      </w:r>
      <w:r>
        <w:rPr>
          <w:rFonts w:hint="eastAsia" w:ascii="宋体" w:hAnsi="宋体" w:cs="宋体"/>
          <w:b/>
          <w:color w:val="auto"/>
          <w:sz w:val="21"/>
          <w:szCs w:val="21"/>
          <w:highlight w:val="none"/>
        </w:rPr>
        <w:t>、使用合同文件和资料：</w:t>
      </w:r>
    </w:p>
    <w:p w14:paraId="57901B97">
      <w:pPr>
        <w:snapToGrid w:val="0"/>
        <w:spacing w:line="360" w:lineRule="auto"/>
        <w:ind w:firstLine="300"/>
        <w:rPr>
          <w:rFonts w:hint="eastAsia" w:ascii="宋体" w:hAnsi="宋体" w:cs="宋体"/>
          <w:color w:val="auto"/>
          <w:sz w:val="21"/>
          <w:szCs w:val="21"/>
          <w:highlight w:val="none"/>
        </w:rPr>
      </w:pPr>
      <w:r>
        <w:rPr>
          <w:rFonts w:hint="eastAsia" w:ascii="宋体" w:hAnsi="宋体" w:cs="宋体"/>
          <w:b/>
          <w:color w:val="auto"/>
          <w:sz w:val="21"/>
          <w:szCs w:val="21"/>
          <w:highlight w:val="none"/>
        </w:rPr>
        <w:t>3.1</w:t>
      </w:r>
      <w:r>
        <w:rPr>
          <w:rFonts w:hint="eastAsia" w:ascii="宋体" w:hAnsi="宋体" w:cs="宋体"/>
          <w:color w:val="auto"/>
          <w:sz w:val="21"/>
          <w:szCs w:val="21"/>
          <w:highlight w:val="none"/>
        </w:rPr>
        <w:t xml:space="preserve"> 没有甲方事先书面同意，乙方不得将由甲方或代表甲方提供的有关合同或任何合同条文、计划、图纸或资料提供给予履行本合同无关的任何其他人。即使向与履行本合同有关的人员提供，也应注意保密并限于履行合同必须的范围。</w:t>
      </w:r>
    </w:p>
    <w:p w14:paraId="30D9D74F">
      <w:pPr>
        <w:snapToGrid w:val="0"/>
        <w:spacing w:line="360" w:lineRule="auto"/>
        <w:ind w:firstLine="300"/>
        <w:rPr>
          <w:rFonts w:hint="eastAsia" w:ascii="宋体" w:hAnsi="宋体" w:cs="宋体"/>
          <w:color w:val="auto"/>
          <w:sz w:val="21"/>
          <w:szCs w:val="21"/>
          <w:highlight w:val="none"/>
        </w:rPr>
      </w:pPr>
      <w:r>
        <w:rPr>
          <w:rFonts w:hint="eastAsia" w:ascii="宋体" w:hAnsi="宋体" w:cs="宋体"/>
          <w:b/>
          <w:color w:val="auto"/>
          <w:sz w:val="21"/>
          <w:szCs w:val="21"/>
          <w:highlight w:val="none"/>
        </w:rPr>
        <w:t>3.2</w:t>
      </w:r>
      <w:r>
        <w:rPr>
          <w:rFonts w:hint="eastAsia" w:ascii="宋体" w:hAnsi="宋体" w:cs="宋体"/>
          <w:color w:val="auto"/>
          <w:sz w:val="21"/>
          <w:szCs w:val="21"/>
          <w:highlight w:val="none"/>
        </w:rPr>
        <w:t xml:space="preserve"> 没有甲方事先书面同意，除了履行本合同之外，乙方不应使用</w:t>
      </w:r>
      <w:r>
        <w:rPr>
          <w:rFonts w:hint="eastAsia" w:ascii="宋体" w:hAnsi="宋体" w:cs="宋体"/>
          <w:b/>
          <w:color w:val="auto"/>
          <w:sz w:val="21"/>
          <w:szCs w:val="21"/>
          <w:highlight w:val="none"/>
        </w:rPr>
        <w:t>3.1</w:t>
      </w:r>
      <w:r>
        <w:rPr>
          <w:rFonts w:hint="eastAsia" w:ascii="宋体" w:hAnsi="宋体" w:cs="宋体"/>
          <w:color w:val="auto"/>
          <w:sz w:val="21"/>
          <w:szCs w:val="21"/>
          <w:highlight w:val="none"/>
        </w:rPr>
        <w:t>条款所列举的任何文件和资料。</w:t>
      </w:r>
    </w:p>
    <w:p w14:paraId="35B03A8B">
      <w:pPr>
        <w:snapToGrid w:val="0"/>
        <w:spacing w:line="360" w:lineRule="auto"/>
        <w:ind w:firstLine="300"/>
        <w:rPr>
          <w:rFonts w:ascii="宋体" w:hAnsi="宋体" w:cs="宋体"/>
          <w:color w:val="auto"/>
          <w:sz w:val="21"/>
          <w:szCs w:val="21"/>
          <w:highlight w:val="none"/>
        </w:rPr>
      </w:pPr>
      <w:r>
        <w:rPr>
          <w:rFonts w:hint="eastAsia" w:ascii="宋体" w:hAnsi="宋体" w:cs="宋体"/>
          <w:b/>
          <w:color w:val="auto"/>
          <w:sz w:val="21"/>
          <w:szCs w:val="21"/>
          <w:highlight w:val="none"/>
        </w:rPr>
        <w:t xml:space="preserve">3.3 </w:t>
      </w:r>
      <w:r>
        <w:rPr>
          <w:rFonts w:hint="eastAsia" w:ascii="宋体" w:hAnsi="宋体" w:cs="宋体"/>
          <w:color w:val="auto"/>
          <w:sz w:val="21"/>
          <w:szCs w:val="21"/>
          <w:highlight w:val="none"/>
        </w:rPr>
        <w:t>除了合同本身外，</w:t>
      </w:r>
      <w:r>
        <w:rPr>
          <w:rFonts w:hint="eastAsia" w:ascii="宋体" w:hAnsi="宋体" w:cs="宋体"/>
          <w:b/>
          <w:color w:val="auto"/>
          <w:sz w:val="21"/>
          <w:szCs w:val="21"/>
          <w:highlight w:val="none"/>
        </w:rPr>
        <w:t xml:space="preserve"> 3.1</w:t>
      </w:r>
      <w:r>
        <w:rPr>
          <w:rFonts w:hint="eastAsia" w:ascii="宋体" w:hAnsi="宋体" w:cs="宋体"/>
          <w:color w:val="auto"/>
          <w:sz w:val="21"/>
          <w:szCs w:val="21"/>
          <w:highlight w:val="none"/>
        </w:rPr>
        <w:t>条款所列举的任何文件是甲方的财产。如果甲方有要求，乙方应在完成合同后将这些文件及全部复制件归还给甲方。</w:t>
      </w:r>
    </w:p>
    <w:p w14:paraId="098A0127">
      <w:pPr>
        <w:snapToGrid w:val="0"/>
        <w:spacing w:line="360" w:lineRule="auto"/>
        <w:ind w:firstLine="300"/>
        <w:rPr>
          <w:rFonts w:hint="eastAsia" w:ascii="宋体" w:hAnsi="宋体" w:cs="宋体"/>
          <w:color w:val="auto"/>
          <w:sz w:val="21"/>
          <w:szCs w:val="21"/>
          <w:highlight w:val="none"/>
        </w:rPr>
      </w:pPr>
      <w:r>
        <w:rPr>
          <w:rFonts w:hint="eastAsia" w:ascii="宋体" w:hAnsi="宋体" w:cs="宋体"/>
          <w:b/>
          <w:color w:val="auto"/>
          <w:sz w:val="21"/>
          <w:szCs w:val="21"/>
          <w:highlight w:val="none"/>
        </w:rPr>
        <w:t>4、履约保证金</w:t>
      </w:r>
    </w:p>
    <w:p w14:paraId="41258BC8">
      <w:pPr>
        <w:snapToGrid w:val="0"/>
        <w:spacing w:line="360" w:lineRule="auto"/>
        <w:ind w:firstLine="300"/>
        <w:rPr>
          <w:rFonts w:hint="eastAsia" w:ascii="宋体" w:hAnsi="宋体" w:cs="宋体"/>
          <w:color w:val="auto"/>
          <w:sz w:val="21"/>
          <w:szCs w:val="21"/>
          <w:highlight w:val="none"/>
          <w:u w:val="single"/>
        </w:rPr>
      </w:pPr>
      <w:r>
        <w:rPr>
          <w:rFonts w:hint="eastAsia" w:ascii="宋体" w:hAnsi="宋体" w:cs="宋体"/>
          <w:b/>
          <w:color w:val="auto"/>
          <w:sz w:val="21"/>
          <w:szCs w:val="21"/>
          <w:highlight w:val="none"/>
        </w:rPr>
        <w:t>4.1</w:t>
      </w:r>
      <w:r>
        <w:rPr>
          <w:rFonts w:hint="eastAsia" w:ascii="宋体" w:hAnsi="宋体" w:cs="宋体"/>
          <w:color w:val="auto"/>
          <w:sz w:val="21"/>
          <w:szCs w:val="21"/>
          <w:highlight w:val="none"/>
        </w:rPr>
        <w:t>履约保证金形式为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1D7B592">
      <w:pPr>
        <w:snapToGrid w:val="0"/>
        <w:spacing w:line="360" w:lineRule="auto"/>
        <w:ind w:firstLine="300"/>
        <w:rPr>
          <w:rFonts w:hint="eastAsia" w:ascii="宋体" w:hAnsi="宋体" w:cs="宋体"/>
          <w:color w:val="auto"/>
          <w:sz w:val="21"/>
          <w:szCs w:val="21"/>
          <w:highlight w:val="none"/>
        </w:rPr>
      </w:pPr>
      <w:r>
        <w:rPr>
          <w:rFonts w:hint="eastAsia" w:ascii="宋体" w:hAnsi="宋体" w:cs="宋体"/>
          <w:b/>
          <w:color w:val="auto"/>
          <w:sz w:val="21"/>
          <w:szCs w:val="21"/>
          <w:highlight w:val="none"/>
        </w:rPr>
        <w:t>4.2</w:t>
      </w:r>
      <w:r>
        <w:rPr>
          <w:rFonts w:hint="eastAsia" w:ascii="宋体" w:hAnsi="宋体" w:cs="宋体"/>
          <w:color w:val="auto"/>
          <w:sz w:val="21"/>
          <w:szCs w:val="21"/>
          <w:highlight w:val="none"/>
        </w:rPr>
        <w:t>乙方提供的履约保证金保函应按采购文件所附的格式提供，与此有关的费用由乙方负担。履约保证金保函的有效期至乙方完成合同规定的义务时止。</w:t>
      </w:r>
    </w:p>
    <w:p w14:paraId="147F786B">
      <w:pPr>
        <w:snapToGrid w:val="0"/>
        <w:spacing w:line="360" w:lineRule="auto"/>
        <w:ind w:firstLine="300"/>
        <w:rPr>
          <w:rFonts w:ascii="宋体" w:hAnsi="宋体" w:cs="宋体"/>
          <w:color w:val="auto"/>
          <w:sz w:val="21"/>
          <w:szCs w:val="21"/>
          <w:highlight w:val="none"/>
        </w:rPr>
      </w:pPr>
      <w:r>
        <w:rPr>
          <w:rFonts w:hint="eastAsia" w:ascii="宋体" w:hAnsi="宋体" w:cs="宋体"/>
          <w:b/>
          <w:color w:val="auto"/>
          <w:sz w:val="21"/>
          <w:szCs w:val="21"/>
          <w:highlight w:val="none"/>
        </w:rPr>
        <w:t>4.3</w:t>
      </w:r>
      <w:r>
        <w:rPr>
          <w:rFonts w:hint="eastAsia" w:ascii="宋体" w:hAnsi="宋体" w:cs="宋体"/>
          <w:color w:val="auto"/>
          <w:sz w:val="21"/>
          <w:szCs w:val="21"/>
          <w:highlight w:val="none"/>
        </w:rPr>
        <w:t>如乙方未能履行合同规定的任何义务，甲方有权从履约保证金中得到补偿。</w:t>
      </w:r>
    </w:p>
    <w:p w14:paraId="01505D6C">
      <w:pPr>
        <w:snapToGrid w:val="0"/>
        <w:spacing w:line="360" w:lineRule="auto"/>
        <w:ind w:firstLine="300"/>
        <w:rPr>
          <w:rFonts w:hint="eastAsia" w:ascii="宋体" w:hAnsi="宋体" w:cs="宋体"/>
          <w:color w:val="auto"/>
          <w:sz w:val="21"/>
          <w:szCs w:val="21"/>
          <w:highlight w:val="none"/>
        </w:rPr>
      </w:pPr>
      <w:r>
        <w:rPr>
          <w:rFonts w:hint="eastAsia" w:ascii="宋体" w:hAnsi="宋体" w:cs="宋体"/>
          <w:b/>
          <w:bCs/>
          <w:color w:val="auto"/>
          <w:sz w:val="21"/>
          <w:szCs w:val="21"/>
          <w:highlight w:val="none"/>
        </w:rPr>
        <w:t>5、知</w:t>
      </w:r>
      <w:r>
        <w:rPr>
          <w:rFonts w:hint="eastAsia" w:ascii="宋体" w:hAnsi="宋体" w:cs="宋体"/>
          <w:b/>
          <w:color w:val="auto"/>
          <w:sz w:val="21"/>
          <w:szCs w:val="21"/>
          <w:highlight w:val="none"/>
        </w:rPr>
        <w:t>识产权</w:t>
      </w:r>
    </w:p>
    <w:p w14:paraId="35573EB4">
      <w:pPr>
        <w:snapToGrid w:val="0"/>
        <w:spacing w:line="360" w:lineRule="auto"/>
        <w:ind w:firstLine="300"/>
        <w:rPr>
          <w:rFonts w:hint="eastAsia" w:ascii="宋体" w:hAnsi="宋体" w:cs="宋体"/>
          <w:color w:val="auto"/>
          <w:sz w:val="21"/>
          <w:szCs w:val="21"/>
          <w:highlight w:val="none"/>
        </w:rPr>
      </w:pPr>
      <w:r>
        <w:rPr>
          <w:rFonts w:hint="eastAsia" w:ascii="宋体" w:hAnsi="宋体" w:cs="宋体"/>
          <w:color w:val="auto"/>
          <w:sz w:val="21"/>
          <w:szCs w:val="21"/>
          <w:highlight w:val="none"/>
        </w:rPr>
        <w:t>乙方应保证提供服务过程中不会侵犯任何第三方的知识产权，如果任何第三方提出侵权指控，乙方须与第三方交涉并承担可能发生的一切法律责任和费用。</w:t>
      </w:r>
    </w:p>
    <w:p w14:paraId="1ACC737F">
      <w:pPr>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6、不可抗力</w:t>
      </w:r>
    </w:p>
    <w:p w14:paraId="79E75F70">
      <w:pPr>
        <w:snapToGrid w:val="0"/>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6.1</w:t>
      </w:r>
      <w:r>
        <w:rPr>
          <w:rFonts w:hint="eastAsia" w:ascii="宋体" w:hAnsi="宋体" w:cs="宋体"/>
          <w:color w:val="auto"/>
          <w:sz w:val="21"/>
          <w:szCs w:val="21"/>
          <w:highlight w:val="none"/>
        </w:rPr>
        <w:t>如果双方中任何一方由于战争、严重火灾、水灾、台风和地震以及</w:t>
      </w:r>
      <w:r>
        <w:rPr>
          <w:rFonts w:hint="eastAsia" w:ascii="宋体" w:hAnsi="宋体" w:cs="宋体"/>
          <w:color w:val="auto"/>
          <w:sz w:val="21"/>
          <w:szCs w:val="21"/>
          <w:highlight w:val="none"/>
          <w:lang w:eastAsia="zh-CN"/>
        </w:rPr>
        <w:t>其他</w:t>
      </w:r>
      <w:r>
        <w:rPr>
          <w:rFonts w:hint="eastAsia" w:ascii="宋体" w:hAnsi="宋体" w:cs="宋体"/>
          <w:color w:val="auto"/>
          <w:sz w:val="21"/>
          <w:szCs w:val="21"/>
          <w:highlight w:val="none"/>
        </w:rPr>
        <w:t>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6B945A46">
      <w:pPr>
        <w:snapToGrid w:val="0"/>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6.2</w:t>
      </w:r>
      <w:r>
        <w:rPr>
          <w:rFonts w:hint="eastAsia" w:ascii="宋体" w:hAnsi="宋体" w:cs="宋体"/>
          <w:color w:val="auto"/>
          <w:sz w:val="21"/>
          <w:szCs w:val="21"/>
          <w:highlight w:val="none"/>
        </w:rPr>
        <w:t xml:space="preserve">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 </w:t>
      </w:r>
      <w:r>
        <w:rPr>
          <w:rFonts w:ascii="宋体" w:hAnsi="宋体" w:cs="宋体"/>
          <w:color w:val="auto"/>
          <w:sz w:val="21"/>
          <w:szCs w:val="21"/>
          <w:highlight w:val="none"/>
        </w:rPr>
        <w:t xml:space="preserve">                      </w:t>
      </w:r>
    </w:p>
    <w:p w14:paraId="7E139EE1">
      <w:pPr>
        <w:snapToGrid w:val="0"/>
        <w:spacing w:line="360" w:lineRule="auto"/>
        <w:ind w:left="300" w:firstLine="120"/>
        <w:rPr>
          <w:rFonts w:hint="eastAsia" w:ascii="宋体" w:hAnsi="宋体" w:cs="宋体"/>
          <w:color w:val="auto"/>
          <w:sz w:val="21"/>
          <w:szCs w:val="21"/>
          <w:highlight w:val="none"/>
        </w:rPr>
      </w:pPr>
      <w:r>
        <w:rPr>
          <w:rFonts w:hint="eastAsia" w:ascii="宋体" w:hAnsi="宋体" w:cs="宋体"/>
          <w:b/>
          <w:color w:val="auto"/>
          <w:sz w:val="21"/>
          <w:szCs w:val="21"/>
          <w:highlight w:val="none"/>
        </w:rPr>
        <w:t>7.税费</w:t>
      </w:r>
    </w:p>
    <w:p w14:paraId="6825EEAD">
      <w:pPr>
        <w:snapToGrid w:val="0"/>
        <w:spacing w:line="360" w:lineRule="auto"/>
        <w:ind w:firstLine="3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7</w:t>
      </w:r>
      <w:r>
        <w:rPr>
          <w:rFonts w:hint="eastAsia" w:ascii="宋体" w:hAnsi="宋体" w:cs="宋体"/>
          <w:b/>
          <w:color w:val="auto"/>
          <w:sz w:val="21"/>
          <w:szCs w:val="21"/>
          <w:highlight w:val="none"/>
        </w:rPr>
        <w:t>.1</w:t>
      </w:r>
      <w:r>
        <w:rPr>
          <w:rFonts w:hint="eastAsia" w:ascii="宋体" w:hAnsi="宋体" w:cs="宋体"/>
          <w:color w:val="auto"/>
          <w:sz w:val="21"/>
          <w:szCs w:val="21"/>
          <w:highlight w:val="none"/>
        </w:rPr>
        <w:t>根据国家现行税法对甲方征收的与合同有关的一切税费均由甲方负担。</w:t>
      </w:r>
    </w:p>
    <w:p w14:paraId="4FC9DE2F">
      <w:pPr>
        <w:snapToGrid w:val="0"/>
        <w:spacing w:line="360" w:lineRule="auto"/>
        <w:ind w:firstLine="300"/>
        <w:rPr>
          <w:rFonts w:hint="eastAsia" w:ascii="宋体" w:hAnsi="宋体" w:cs="宋体"/>
          <w:color w:val="auto"/>
          <w:sz w:val="21"/>
          <w:szCs w:val="21"/>
          <w:highlight w:val="none"/>
        </w:rPr>
      </w:pPr>
      <w:r>
        <w:rPr>
          <w:rFonts w:hint="eastAsia" w:ascii="宋体" w:hAnsi="宋体" w:cs="宋体"/>
          <w:b/>
          <w:color w:val="auto"/>
          <w:sz w:val="21"/>
          <w:szCs w:val="21"/>
          <w:highlight w:val="none"/>
        </w:rPr>
        <w:t xml:space="preserve"> 7.2</w:t>
      </w:r>
      <w:r>
        <w:rPr>
          <w:rFonts w:hint="eastAsia" w:ascii="宋体" w:hAnsi="宋体" w:cs="宋体"/>
          <w:color w:val="auto"/>
          <w:sz w:val="21"/>
          <w:szCs w:val="21"/>
          <w:highlight w:val="none"/>
        </w:rPr>
        <w:t>根据国家现行税法对乙方征收的与合同有关的一切税费均由乙方负担。</w:t>
      </w:r>
    </w:p>
    <w:p w14:paraId="5C0200DC">
      <w:pPr>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8.违约终止合同</w:t>
      </w:r>
    </w:p>
    <w:p w14:paraId="20F84C7A">
      <w:pPr>
        <w:snapToGrid w:val="0"/>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8.1</w:t>
      </w:r>
      <w:r>
        <w:rPr>
          <w:rFonts w:hint="eastAsia" w:ascii="宋体" w:hAnsi="宋体" w:cs="宋体"/>
          <w:color w:val="auto"/>
          <w:sz w:val="21"/>
          <w:szCs w:val="21"/>
          <w:highlight w:val="none"/>
        </w:rPr>
        <w:t>如果乙方有下述违约行为或采购文件中规定的</w:t>
      </w:r>
      <w:r>
        <w:rPr>
          <w:rFonts w:hint="eastAsia" w:ascii="宋体" w:hAnsi="宋体" w:cs="宋体"/>
          <w:color w:val="auto"/>
          <w:sz w:val="21"/>
          <w:szCs w:val="21"/>
          <w:highlight w:val="none"/>
          <w:lang w:eastAsia="zh-CN"/>
        </w:rPr>
        <w:t>其他</w:t>
      </w:r>
      <w:r>
        <w:rPr>
          <w:rFonts w:hint="eastAsia" w:ascii="宋体" w:hAnsi="宋体" w:cs="宋体"/>
          <w:color w:val="auto"/>
          <w:sz w:val="21"/>
          <w:szCs w:val="21"/>
          <w:highlight w:val="none"/>
        </w:rPr>
        <w:t>违约行为的情况，甲方可以向乙方发出书面违约通知，全部或部分地终止合同，在这些情况下，并不影响甲方向乙方提出的索赔：</w:t>
      </w:r>
    </w:p>
    <w:p w14:paraId="06B4A908">
      <w:pPr>
        <w:numPr>
          <w:ilvl w:val="0"/>
          <w:numId w:val="7"/>
        </w:num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乙方未能在合同规定的限期或甲方同意延长的最终限期内提供全部或部分服务项目、技术文件；</w:t>
      </w:r>
    </w:p>
    <w:p w14:paraId="03D43D35">
      <w:pPr>
        <w:numPr>
          <w:ilvl w:val="0"/>
          <w:numId w:val="7"/>
        </w:num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乙方未能使合同的服务项目达到合同附件规定的最低技术要求；</w:t>
      </w:r>
    </w:p>
    <w:p w14:paraId="7D622135">
      <w:pPr>
        <w:snapToGrid w:val="0"/>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(3)乙方未能履行合同规定的</w:t>
      </w:r>
      <w:r>
        <w:rPr>
          <w:rFonts w:hint="eastAsia" w:ascii="宋体" w:hAnsi="宋体" w:cs="宋体"/>
          <w:color w:val="auto"/>
          <w:sz w:val="21"/>
          <w:szCs w:val="21"/>
          <w:highlight w:val="none"/>
          <w:lang w:eastAsia="zh-CN"/>
        </w:rPr>
        <w:t>其他</w:t>
      </w:r>
      <w:r>
        <w:rPr>
          <w:rFonts w:hint="eastAsia" w:ascii="宋体" w:hAnsi="宋体" w:cs="宋体"/>
          <w:color w:val="auto"/>
          <w:sz w:val="21"/>
          <w:szCs w:val="21"/>
          <w:highlight w:val="none"/>
        </w:rPr>
        <w:t xml:space="preserve">义务（细微义务除外），且乙方在收到甲方发出的违约通知后30天内或经甲方书面认可延长的时间内未能纠正其违约行为。 </w:t>
      </w:r>
    </w:p>
    <w:p w14:paraId="22CDA77B">
      <w:pPr>
        <w:snapToGrid w:val="0"/>
        <w:spacing w:line="360" w:lineRule="auto"/>
        <w:ind w:firstLine="300"/>
        <w:rPr>
          <w:rFonts w:hint="eastAsia" w:ascii="宋体" w:hAnsi="宋体" w:cs="宋体"/>
          <w:color w:val="auto"/>
          <w:sz w:val="21"/>
          <w:szCs w:val="21"/>
          <w:highlight w:val="none"/>
        </w:rPr>
      </w:pPr>
      <w:r>
        <w:rPr>
          <w:rFonts w:hint="eastAsia" w:ascii="宋体" w:hAnsi="宋体" w:cs="宋体"/>
          <w:b/>
          <w:color w:val="auto"/>
          <w:sz w:val="21"/>
          <w:szCs w:val="21"/>
          <w:highlight w:val="none"/>
        </w:rPr>
        <w:t>8.2</w:t>
      </w:r>
      <w:r>
        <w:rPr>
          <w:rFonts w:hint="eastAsia" w:ascii="宋体" w:hAnsi="宋体" w:cs="宋体"/>
          <w:color w:val="auto"/>
          <w:sz w:val="21"/>
          <w:szCs w:val="21"/>
          <w:highlight w:val="none"/>
        </w:rPr>
        <w:t>在甲方根据第</w:t>
      </w:r>
      <w:r>
        <w:rPr>
          <w:rFonts w:hint="eastAsia" w:ascii="宋体" w:hAnsi="宋体" w:cs="宋体"/>
          <w:b/>
          <w:color w:val="auto"/>
          <w:sz w:val="21"/>
          <w:szCs w:val="21"/>
          <w:highlight w:val="none"/>
        </w:rPr>
        <w:t>8.1</w:t>
      </w:r>
      <w:r>
        <w:rPr>
          <w:rFonts w:hint="eastAsia" w:ascii="宋体" w:hAnsi="宋体" w:cs="宋体"/>
          <w:color w:val="auto"/>
          <w:sz w:val="21"/>
          <w:szCs w:val="21"/>
          <w:highlight w:val="none"/>
        </w:rPr>
        <w:t>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36D0F1AC">
      <w:pPr>
        <w:snapToGrid w:val="0"/>
        <w:spacing w:line="360" w:lineRule="auto"/>
        <w:ind w:firstLine="300"/>
        <w:rPr>
          <w:rFonts w:hint="eastAsia" w:ascii="宋体" w:hAnsi="宋体" w:cs="宋体"/>
          <w:b/>
          <w:color w:val="auto"/>
          <w:sz w:val="21"/>
          <w:szCs w:val="21"/>
          <w:highlight w:val="none"/>
        </w:rPr>
      </w:pPr>
      <w:r>
        <w:rPr>
          <w:rFonts w:hint="eastAsia" w:ascii="宋体" w:hAnsi="宋体" w:cs="宋体"/>
          <w:b/>
          <w:color w:val="auto"/>
          <w:sz w:val="21"/>
          <w:szCs w:val="21"/>
          <w:highlight w:val="none"/>
        </w:rPr>
        <w:t>9.其他情况终止合同</w:t>
      </w:r>
    </w:p>
    <w:p w14:paraId="5D95DD4D">
      <w:pPr>
        <w:snapToGrid w:val="0"/>
        <w:spacing w:line="360" w:lineRule="auto"/>
        <w:ind w:firstLine="300"/>
        <w:rPr>
          <w:rFonts w:hint="eastAsia" w:ascii="宋体" w:hAnsi="宋体" w:cs="宋体"/>
          <w:color w:val="auto"/>
          <w:sz w:val="21"/>
          <w:szCs w:val="21"/>
          <w:highlight w:val="none"/>
        </w:rPr>
      </w:pPr>
      <w:r>
        <w:rPr>
          <w:rFonts w:hint="eastAsia" w:ascii="宋体" w:hAnsi="宋体" w:cs="宋体"/>
          <w:b/>
          <w:color w:val="auto"/>
          <w:sz w:val="21"/>
          <w:szCs w:val="21"/>
          <w:highlight w:val="none"/>
        </w:rPr>
        <w:t>9.1</w:t>
      </w:r>
      <w:r>
        <w:rPr>
          <w:rFonts w:hint="eastAsia" w:ascii="宋体" w:hAnsi="宋体" w:cs="宋体"/>
          <w:color w:val="auto"/>
          <w:sz w:val="21"/>
          <w:szCs w:val="21"/>
          <w:highlight w:val="none"/>
        </w:rPr>
        <w:t>如果乙方破产或发生资不抵债的情况，甲方可在任何时候以书面通知终止合同，而不给对方补偿。该终止合同将不损害或影响甲方已经采取或将要采取的补救措施的权利。</w:t>
      </w:r>
    </w:p>
    <w:p w14:paraId="63D352C7">
      <w:pPr>
        <w:snapToGrid w:val="0"/>
        <w:spacing w:line="360" w:lineRule="auto"/>
        <w:ind w:firstLine="300"/>
        <w:rPr>
          <w:rFonts w:hint="eastAsia" w:ascii="宋体" w:hAnsi="宋体" w:cs="宋体"/>
          <w:color w:val="auto"/>
          <w:sz w:val="21"/>
          <w:szCs w:val="21"/>
          <w:highlight w:val="none"/>
        </w:rPr>
      </w:pPr>
      <w:r>
        <w:rPr>
          <w:rFonts w:hint="eastAsia" w:ascii="宋体" w:hAnsi="宋体" w:cs="宋体"/>
          <w:b/>
          <w:color w:val="auto"/>
          <w:sz w:val="21"/>
          <w:szCs w:val="21"/>
          <w:highlight w:val="none"/>
        </w:rPr>
        <w:t xml:space="preserve">9.2 </w:t>
      </w:r>
      <w:r>
        <w:rPr>
          <w:rFonts w:hint="eastAsia" w:ascii="宋体" w:hAnsi="宋体" w:cs="宋体"/>
          <w:color w:val="auto"/>
          <w:sz w:val="21"/>
          <w:szCs w:val="21"/>
          <w:highlight w:val="none"/>
        </w:rPr>
        <w:t>如果甲方认定乙方在竞标、采购和合同执行等过程中有腐败或欺诈行为，甲方有权在任何时候发出书面通知终止合同。</w:t>
      </w:r>
    </w:p>
    <w:p w14:paraId="235AC979">
      <w:pPr>
        <w:snapToGrid w:val="0"/>
        <w:spacing w:line="360" w:lineRule="auto"/>
        <w:ind w:firstLine="300"/>
        <w:rPr>
          <w:rFonts w:hint="eastAsia" w:ascii="宋体" w:hAnsi="宋体" w:cs="宋体"/>
          <w:color w:val="auto"/>
          <w:sz w:val="21"/>
          <w:szCs w:val="21"/>
          <w:highlight w:val="none"/>
        </w:rPr>
      </w:pPr>
      <w:r>
        <w:rPr>
          <w:rFonts w:hint="eastAsia" w:ascii="宋体" w:hAnsi="宋体" w:cs="宋体"/>
          <w:b/>
          <w:color w:val="auto"/>
          <w:sz w:val="21"/>
          <w:szCs w:val="21"/>
          <w:highlight w:val="none"/>
        </w:rPr>
        <w:t>9.3</w:t>
      </w:r>
      <w:r>
        <w:rPr>
          <w:rFonts w:hint="eastAsia" w:ascii="宋体" w:hAnsi="宋体" w:cs="宋体"/>
          <w:color w:val="auto"/>
          <w:sz w:val="21"/>
          <w:szCs w:val="21"/>
          <w:highlight w:val="none"/>
        </w:rPr>
        <w:t>如果合同履行过程中出现危害国家利益和社会公众利益的，甲方有权在任何时候发出书面通知终止合同。</w:t>
      </w:r>
    </w:p>
    <w:p w14:paraId="3A1AA5B2">
      <w:pPr>
        <w:snapToGrid w:val="0"/>
        <w:spacing w:line="360" w:lineRule="auto"/>
        <w:ind w:firstLine="300"/>
        <w:rPr>
          <w:rFonts w:hint="eastAsia" w:ascii="宋体" w:hAnsi="宋体" w:cs="宋体"/>
          <w:bCs/>
          <w:color w:val="auto"/>
          <w:sz w:val="21"/>
          <w:szCs w:val="21"/>
          <w:highlight w:val="none"/>
        </w:rPr>
      </w:pPr>
      <w:r>
        <w:rPr>
          <w:rFonts w:hint="eastAsia" w:ascii="宋体" w:hAnsi="宋体" w:cs="宋体"/>
          <w:b/>
          <w:color w:val="auto"/>
          <w:sz w:val="21"/>
          <w:szCs w:val="21"/>
          <w:highlight w:val="none"/>
        </w:rPr>
        <w:t>10.转包和分包</w:t>
      </w:r>
    </w:p>
    <w:p w14:paraId="0371D6C2">
      <w:pPr>
        <w:snapToGrid w:val="0"/>
        <w:spacing w:line="360" w:lineRule="auto"/>
        <w:ind w:firstLine="300"/>
        <w:rPr>
          <w:rFonts w:hint="eastAsia" w:ascii="宋体" w:hAnsi="宋体" w:cs="宋体"/>
          <w:color w:val="auto"/>
          <w:sz w:val="21"/>
          <w:szCs w:val="21"/>
          <w:highlight w:val="none"/>
        </w:rPr>
      </w:pPr>
      <w:r>
        <w:rPr>
          <w:rFonts w:hint="eastAsia" w:ascii="宋体" w:hAnsi="宋体" w:cs="宋体"/>
          <w:bCs/>
          <w:color w:val="auto"/>
          <w:sz w:val="21"/>
          <w:szCs w:val="21"/>
          <w:highlight w:val="none"/>
        </w:rPr>
        <w:t>10</w:t>
      </w:r>
      <w:r>
        <w:rPr>
          <w:rFonts w:hint="eastAsia" w:ascii="宋体" w:hAnsi="宋体" w:cs="宋体"/>
          <w:b/>
          <w:color w:val="auto"/>
          <w:sz w:val="21"/>
          <w:szCs w:val="21"/>
          <w:highlight w:val="none"/>
        </w:rPr>
        <w:t>.1</w:t>
      </w:r>
      <w:r>
        <w:rPr>
          <w:rFonts w:hint="eastAsia" w:ascii="宋体" w:hAnsi="宋体" w:cs="宋体"/>
          <w:color w:val="auto"/>
          <w:sz w:val="21"/>
          <w:szCs w:val="21"/>
          <w:highlight w:val="none"/>
        </w:rPr>
        <w:t>本项目不允许转包，经采购人同意后可以将非主体、非关键性的工作分包。</w:t>
      </w:r>
    </w:p>
    <w:p w14:paraId="0C601C3F">
      <w:pPr>
        <w:numPr>
          <w:ilvl w:val="0"/>
          <w:numId w:val="8"/>
        </w:numPr>
        <w:snapToGrid w:val="0"/>
        <w:spacing w:line="360" w:lineRule="auto"/>
        <w:ind w:firstLine="300"/>
        <w:rPr>
          <w:rFonts w:hint="eastAsia" w:ascii="宋体" w:hAnsi="宋体" w:cs="宋体"/>
          <w:b/>
          <w:color w:val="auto"/>
          <w:sz w:val="21"/>
          <w:szCs w:val="21"/>
          <w:highlight w:val="none"/>
        </w:rPr>
      </w:pPr>
      <w:r>
        <w:rPr>
          <w:rFonts w:hint="eastAsia" w:ascii="宋体" w:hAnsi="宋体" w:cs="宋体"/>
          <w:b/>
          <w:color w:val="auto"/>
          <w:sz w:val="21"/>
          <w:szCs w:val="21"/>
          <w:highlight w:val="none"/>
        </w:rPr>
        <w:t>合同的协商变更与修改</w:t>
      </w:r>
    </w:p>
    <w:p w14:paraId="0DFA6ECC">
      <w:pPr>
        <w:snapToGrid w:val="0"/>
        <w:spacing w:line="360" w:lineRule="auto"/>
        <w:ind w:firstLine="300"/>
        <w:rPr>
          <w:rFonts w:hint="eastAsia" w:ascii="宋体" w:hAnsi="宋体" w:cs="宋体"/>
          <w:color w:val="auto"/>
          <w:sz w:val="21"/>
          <w:szCs w:val="21"/>
          <w:highlight w:val="none"/>
        </w:rPr>
      </w:pPr>
      <w:r>
        <w:rPr>
          <w:rFonts w:hint="eastAsia" w:ascii="宋体" w:hAnsi="宋体" w:cs="宋体"/>
          <w:bCs/>
          <w:color w:val="auto"/>
          <w:sz w:val="21"/>
          <w:szCs w:val="21"/>
          <w:highlight w:val="none"/>
        </w:rPr>
        <w:t>11.1 合同双方不得擅自变更、中止或者终止合同。合同继续履行将损害国家利益和社会公共利益的，双方应当变更、中止或者终止合同。有过错的一方应当承担赔偿责任，双方都有过错的，各自承担相应的责任</w:t>
      </w:r>
      <w:r>
        <w:rPr>
          <w:rFonts w:hint="eastAsia" w:ascii="宋体" w:hAnsi="宋体" w:cs="宋体"/>
          <w:color w:val="auto"/>
          <w:sz w:val="21"/>
          <w:szCs w:val="21"/>
          <w:highlight w:val="none"/>
        </w:rPr>
        <w:t>。</w:t>
      </w:r>
    </w:p>
    <w:p w14:paraId="13FFBCAC">
      <w:pPr>
        <w:snapToGrid w:val="0"/>
        <w:spacing w:line="360" w:lineRule="auto"/>
        <w:ind w:firstLine="300"/>
        <w:rPr>
          <w:rFonts w:hint="eastAsia" w:ascii="宋体" w:hAnsi="宋体" w:cs="宋体"/>
          <w:color w:val="auto"/>
          <w:sz w:val="21"/>
          <w:szCs w:val="21"/>
          <w:highlight w:val="none"/>
        </w:rPr>
      </w:pPr>
      <w:r>
        <w:rPr>
          <w:rFonts w:hint="eastAsia" w:ascii="宋体" w:hAnsi="宋体" w:cs="宋体"/>
          <w:b/>
          <w:color w:val="auto"/>
          <w:sz w:val="21"/>
          <w:szCs w:val="21"/>
          <w:highlight w:val="none"/>
        </w:rPr>
        <w:t>12.争端的解决</w:t>
      </w:r>
    </w:p>
    <w:p w14:paraId="4494FD6A">
      <w:pPr>
        <w:snapToGrid w:val="0"/>
        <w:spacing w:line="360" w:lineRule="auto"/>
        <w:ind w:firstLine="300"/>
        <w:rPr>
          <w:rFonts w:hint="eastAsia" w:ascii="宋体" w:hAnsi="宋体" w:cs="宋体"/>
          <w:color w:val="auto"/>
          <w:sz w:val="21"/>
          <w:szCs w:val="21"/>
          <w:highlight w:val="none"/>
        </w:rPr>
      </w:pPr>
      <w:r>
        <w:rPr>
          <w:rFonts w:hint="eastAsia" w:ascii="宋体" w:hAnsi="宋体" w:cs="宋体"/>
          <w:color w:val="auto"/>
          <w:sz w:val="21"/>
          <w:szCs w:val="21"/>
          <w:highlight w:val="none"/>
        </w:rPr>
        <w:t>12</w:t>
      </w:r>
      <w:r>
        <w:rPr>
          <w:rFonts w:hint="eastAsia" w:ascii="宋体" w:hAnsi="宋体" w:cs="宋体"/>
          <w:b/>
          <w:color w:val="auto"/>
          <w:sz w:val="21"/>
          <w:szCs w:val="21"/>
          <w:highlight w:val="none"/>
        </w:rPr>
        <w:t>.1</w:t>
      </w:r>
      <w:r>
        <w:rPr>
          <w:rFonts w:hint="eastAsia" w:ascii="宋体" w:hAnsi="宋体" w:cs="宋体"/>
          <w:color w:val="auto"/>
          <w:sz w:val="21"/>
          <w:szCs w:val="21"/>
          <w:highlight w:val="none"/>
        </w:rPr>
        <w:t xml:space="preserve"> 合同实施或与合同有关的一切争端应依据《中华人民共和国民法典》并通过双方协商解决。如果协商开始后六十天还不能解决，争端应提交仲裁或诉讼，仲裁和诉讼应在甲方所在地进行。</w:t>
      </w:r>
    </w:p>
    <w:p w14:paraId="713E0873">
      <w:pPr>
        <w:snapToGrid w:val="0"/>
        <w:spacing w:line="360" w:lineRule="auto"/>
        <w:ind w:firstLine="300"/>
        <w:rPr>
          <w:rFonts w:hint="eastAsia" w:ascii="宋体" w:hAnsi="宋体" w:cs="宋体"/>
          <w:color w:val="auto"/>
          <w:sz w:val="21"/>
          <w:szCs w:val="21"/>
          <w:highlight w:val="none"/>
        </w:rPr>
      </w:pPr>
      <w:r>
        <w:rPr>
          <w:rFonts w:hint="eastAsia" w:ascii="宋体" w:hAnsi="宋体" w:cs="宋体"/>
          <w:color w:val="auto"/>
          <w:sz w:val="21"/>
          <w:szCs w:val="21"/>
          <w:highlight w:val="none"/>
        </w:rPr>
        <w:t>12</w:t>
      </w:r>
      <w:r>
        <w:rPr>
          <w:rFonts w:hint="eastAsia" w:ascii="宋体" w:hAnsi="宋体" w:cs="宋体"/>
          <w:b/>
          <w:color w:val="auto"/>
          <w:sz w:val="21"/>
          <w:szCs w:val="21"/>
          <w:highlight w:val="none"/>
        </w:rPr>
        <w:t xml:space="preserve">.2 </w:t>
      </w:r>
      <w:r>
        <w:rPr>
          <w:rFonts w:hint="eastAsia" w:ascii="宋体" w:hAnsi="宋体" w:cs="宋体"/>
          <w:color w:val="auto"/>
          <w:sz w:val="21"/>
          <w:szCs w:val="21"/>
          <w:highlight w:val="none"/>
        </w:rPr>
        <w:t>仲裁或诉讼裁决应为最终裁决，对双方均有约束力。除另有裁决外，仲裁或诉讼费均应由败诉方负担。</w:t>
      </w:r>
    </w:p>
    <w:p w14:paraId="10CE55E2">
      <w:pPr>
        <w:snapToGrid w:val="0"/>
        <w:spacing w:line="360" w:lineRule="auto"/>
        <w:ind w:firstLine="300"/>
        <w:rPr>
          <w:rFonts w:hint="eastAsia" w:ascii="宋体" w:hAnsi="宋体" w:cs="宋体"/>
          <w:color w:val="auto"/>
          <w:sz w:val="21"/>
          <w:szCs w:val="21"/>
          <w:highlight w:val="none"/>
        </w:rPr>
      </w:pPr>
      <w:r>
        <w:rPr>
          <w:rFonts w:hint="eastAsia" w:ascii="宋体" w:hAnsi="宋体" w:cs="宋体"/>
          <w:color w:val="auto"/>
          <w:sz w:val="21"/>
          <w:szCs w:val="21"/>
          <w:highlight w:val="none"/>
        </w:rPr>
        <w:t>12</w:t>
      </w:r>
      <w:r>
        <w:rPr>
          <w:rFonts w:hint="eastAsia" w:ascii="宋体" w:hAnsi="宋体" w:cs="宋体"/>
          <w:b/>
          <w:color w:val="auto"/>
          <w:sz w:val="21"/>
          <w:szCs w:val="21"/>
          <w:highlight w:val="none"/>
        </w:rPr>
        <w:t>.3</w:t>
      </w:r>
      <w:r>
        <w:rPr>
          <w:rFonts w:hint="eastAsia" w:ascii="宋体" w:hAnsi="宋体" w:cs="宋体"/>
          <w:color w:val="auto"/>
          <w:sz w:val="21"/>
          <w:szCs w:val="21"/>
          <w:highlight w:val="none"/>
        </w:rPr>
        <w:t xml:space="preserve"> 在仲裁或诉讼期间，除正在进行仲裁或诉讼的部分外，合同其他部分应继续执行。</w:t>
      </w:r>
    </w:p>
    <w:p w14:paraId="00506EAE">
      <w:pPr>
        <w:snapToGrid w:val="0"/>
        <w:spacing w:line="360" w:lineRule="auto"/>
        <w:ind w:firstLine="300"/>
        <w:rPr>
          <w:rFonts w:hint="eastAsia" w:ascii="宋体" w:hAnsi="宋体" w:cs="宋体"/>
          <w:color w:val="auto"/>
          <w:sz w:val="21"/>
          <w:szCs w:val="21"/>
          <w:highlight w:val="none"/>
        </w:rPr>
      </w:pPr>
      <w:r>
        <w:rPr>
          <w:rFonts w:hint="eastAsia" w:ascii="宋体" w:hAnsi="宋体" w:cs="宋体"/>
          <w:b/>
          <w:color w:val="auto"/>
          <w:sz w:val="21"/>
          <w:szCs w:val="21"/>
          <w:highlight w:val="none"/>
        </w:rPr>
        <w:t>13.通知</w:t>
      </w:r>
    </w:p>
    <w:p w14:paraId="70C191A1">
      <w:pPr>
        <w:snapToGrid w:val="0"/>
        <w:spacing w:line="360" w:lineRule="auto"/>
        <w:ind w:firstLine="300"/>
        <w:rPr>
          <w:rFonts w:hint="eastAsia" w:ascii="宋体" w:hAnsi="宋体" w:cs="宋体"/>
          <w:color w:val="auto"/>
          <w:sz w:val="21"/>
          <w:szCs w:val="21"/>
          <w:highlight w:val="none"/>
        </w:rPr>
      </w:pPr>
      <w:r>
        <w:rPr>
          <w:rFonts w:hint="eastAsia" w:ascii="宋体" w:hAnsi="宋体" w:cs="宋体"/>
          <w:b/>
          <w:color w:val="auto"/>
          <w:sz w:val="21"/>
          <w:szCs w:val="21"/>
          <w:highlight w:val="none"/>
        </w:rPr>
        <w:t>13.1</w:t>
      </w:r>
      <w:r>
        <w:rPr>
          <w:rFonts w:hint="eastAsia" w:ascii="宋体" w:hAnsi="宋体" w:cs="宋体"/>
          <w:color w:val="auto"/>
          <w:sz w:val="21"/>
          <w:szCs w:val="21"/>
          <w:highlight w:val="none"/>
        </w:rPr>
        <w:t>本合同任何一方给另一方的通知，都应以书面或传真的形式发送，而另一方应以书面或传真形式确认，回复对方。</w:t>
      </w:r>
    </w:p>
    <w:p w14:paraId="1E27EA42">
      <w:pPr>
        <w:snapToGrid w:val="0"/>
        <w:spacing w:line="360" w:lineRule="auto"/>
        <w:ind w:firstLine="300"/>
        <w:rPr>
          <w:rFonts w:hint="eastAsia" w:ascii="宋体" w:hAnsi="宋体" w:cs="宋体"/>
          <w:color w:val="auto"/>
          <w:sz w:val="21"/>
          <w:szCs w:val="21"/>
          <w:highlight w:val="none"/>
        </w:rPr>
      </w:pPr>
      <w:r>
        <w:rPr>
          <w:rFonts w:hint="eastAsia" w:ascii="宋体" w:hAnsi="宋体" w:cs="宋体"/>
          <w:color w:val="auto"/>
          <w:sz w:val="21"/>
          <w:szCs w:val="21"/>
          <w:highlight w:val="none"/>
        </w:rPr>
        <w:t>13</w:t>
      </w:r>
      <w:r>
        <w:rPr>
          <w:rFonts w:hint="eastAsia" w:ascii="宋体" w:hAnsi="宋体" w:cs="宋体"/>
          <w:b/>
          <w:color w:val="auto"/>
          <w:sz w:val="21"/>
          <w:szCs w:val="21"/>
          <w:highlight w:val="none"/>
        </w:rPr>
        <w:t xml:space="preserve">.2 </w:t>
      </w:r>
      <w:r>
        <w:rPr>
          <w:rFonts w:hint="eastAsia" w:ascii="宋体" w:hAnsi="宋体" w:cs="宋体"/>
          <w:color w:val="auto"/>
          <w:sz w:val="21"/>
          <w:szCs w:val="21"/>
          <w:highlight w:val="none"/>
        </w:rPr>
        <w:t>通知以送达日期或通知书的生效</w:t>
      </w:r>
      <w:r>
        <w:rPr>
          <w:rFonts w:hint="eastAsia" w:ascii="宋体" w:hAnsi="宋体" w:cs="宋体"/>
          <w:color w:val="auto"/>
          <w:sz w:val="21"/>
          <w:szCs w:val="21"/>
          <w:highlight w:val="none"/>
          <w:lang w:val="en-US" w:eastAsia="zh-CN"/>
        </w:rPr>
        <w:t>日期</w:t>
      </w:r>
      <w:r>
        <w:rPr>
          <w:rFonts w:hint="eastAsia" w:ascii="宋体" w:hAnsi="宋体" w:cs="宋体"/>
          <w:color w:val="auto"/>
          <w:sz w:val="21"/>
          <w:szCs w:val="21"/>
          <w:highlight w:val="none"/>
        </w:rPr>
        <w:t>为</w:t>
      </w:r>
      <w:r>
        <w:rPr>
          <w:rFonts w:hint="eastAsia" w:ascii="宋体" w:hAnsi="宋体" w:cs="宋体"/>
          <w:color w:val="auto"/>
          <w:sz w:val="21"/>
          <w:szCs w:val="21"/>
          <w:highlight w:val="none"/>
          <w:lang w:val="en-US" w:eastAsia="zh-CN"/>
        </w:rPr>
        <w:t>准</w:t>
      </w:r>
      <w:r>
        <w:rPr>
          <w:rFonts w:hint="eastAsia" w:ascii="宋体" w:hAnsi="宋体" w:cs="宋体"/>
          <w:color w:val="auto"/>
          <w:sz w:val="21"/>
          <w:szCs w:val="21"/>
          <w:highlight w:val="none"/>
        </w:rPr>
        <w:t>，两者中以较晚的一个日期为准。</w:t>
      </w:r>
    </w:p>
    <w:p w14:paraId="7AC5EA64">
      <w:pPr>
        <w:snapToGrid w:val="0"/>
        <w:spacing w:line="360" w:lineRule="auto"/>
        <w:ind w:firstLine="300"/>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15</w:t>
      </w:r>
      <w:r>
        <w:rPr>
          <w:rFonts w:hint="eastAsia" w:ascii="宋体" w:hAnsi="宋体" w:cs="宋体"/>
          <w:b/>
          <w:color w:val="auto"/>
          <w:sz w:val="21"/>
          <w:szCs w:val="21"/>
          <w:highlight w:val="none"/>
        </w:rPr>
        <w:t>、其他约定事项：</w:t>
      </w:r>
    </w:p>
    <w:p w14:paraId="535EBCF2">
      <w:pPr>
        <w:snapToGrid w:val="0"/>
        <w:spacing w:line="360" w:lineRule="auto"/>
        <w:ind w:firstLine="300"/>
        <w:rPr>
          <w:rFonts w:hint="eastAsia" w:ascii="宋体" w:hAnsi="宋体" w:cs="宋体"/>
          <w:b/>
          <w:color w:val="auto"/>
          <w:sz w:val="21"/>
          <w:szCs w:val="21"/>
          <w:highlight w:val="none"/>
          <w:lang w:val="zh-CN"/>
        </w:rPr>
      </w:pPr>
    </w:p>
    <w:p w14:paraId="789A2EB0">
      <w:pPr>
        <w:snapToGrid w:val="0"/>
        <w:spacing w:line="360" w:lineRule="auto"/>
        <w:ind w:firstLine="300"/>
        <w:rPr>
          <w:rFonts w:hint="eastAsia"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lang w:val="en-US" w:eastAsia="zh-CN"/>
        </w:rPr>
        <w:t>6</w:t>
      </w:r>
      <w:r>
        <w:rPr>
          <w:rFonts w:hint="eastAsia" w:ascii="宋体" w:hAnsi="宋体" w:cs="宋体"/>
          <w:b/>
          <w:color w:val="auto"/>
          <w:sz w:val="21"/>
          <w:szCs w:val="21"/>
          <w:highlight w:val="none"/>
          <w:lang w:val="zh-CN"/>
        </w:rPr>
        <w:t>、本合同未尽事宜，遵照《中华人民共和国民法典》有关条文执行。</w:t>
      </w:r>
    </w:p>
    <w:p w14:paraId="3B1BB638">
      <w:pPr>
        <w:snapToGrid w:val="0"/>
        <w:spacing w:line="360" w:lineRule="auto"/>
        <w:ind w:firstLine="300"/>
        <w:rPr>
          <w:rFonts w:hint="eastAsia" w:ascii="宋体" w:hAnsi="宋体" w:cs="宋体"/>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lang w:val="en-US" w:eastAsia="zh-CN"/>
        </w:rPr>
        <w:t>7</w:t>
      </w:r>
      <w:r>
        <w:rPr>
          <w:rFonts w:hint="eastAsia" w:ascii="宋体" w:hAnsi="宋体" w:cs="宋体"/>
          <w:b/>
          <w:color w:val="auto"/>
          <w:sz w:val="21"/>
          <w:szCs w:val="21"/>
          <w:highlight w:val="none"/>
          <w:lang w:val="zh-CN"/>
        </w:rPr>
        <w:t>、</w:t>
      </w:r>
      <w:r>
        <w:rPr>
          <w:rFonts w:hint="eastAsia" w:ascii="宋体" w:hAnsi="宋体" w:cs="宋体"/>
          <w:color w:val="auto"/>
          <w:sz w:val="21"/>
          <w:szCs w:val="21"/>
          <w:highlight w:val="none"/>
          <w:lang w:val="zh-CN"/>
        </w:rPr>
        <w:t>合同经双方授权代表签署，买卖双方加盖印章之后生效。</w:t>
      </w:r>
    </w:p>
    <w:p w14:paraId="1EEB9E5B">
      <w:pPr>
        <w:snapToGrid w:val="0"/>
        <w:spacing w:line="360" w:lineRule="auto"/>
        <w:ind w:firstLine="300"/>
        <w:rPr>
          <w:rFonts w:hint="eastAsia" w:ascii="宋体" w:hAnsi="宋体" w:cs="宋体"/>
          <w:color w:val="auto"/>
          <w:sz w:val="21"/>
          <w:szCs w:val="21"/>
          <w:highlight w:val="none"/>
          <w:lang w:val="zh-CN"/>
        </w:rPr>
      </w:pPr>
      <w:r>
        <w:rPr>
          <w:rFonts w:hint="eastAsia" w:ascii="宋体" w:hAnsi="宋体" w:cs="宋体"/>
          <w:b/>
          <w:color w:val="auto"/>
          <w:sz w:val="21"/>
          <w:szCs w:val="21"/>
          <w:highlight w:val="none"/>
          <w:lang w:val="zh-CN"/>
        </w:rPr>
        <w:t>18、</w:t>
      </w:r>
      <w:r>
        <w:rPr>
          <w:rFonts w:hint="eastAsia" w:ascii="宋体" w:hAnsi="宋体" w:cs="宋体"/>
          <w:color w:val="auto"/>
          <w:sz w:val="21"/>
          <w:szCs w:val="21"/>
          <w:highlight w:val="none"/>
          <w:lang w:val="zh-CN"/>
        </w:rPr>
        <w:t>本合同一式</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份，双方各执</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份。</w:t>
      </w:r>
    </w:p>
    <w:p w14:paraId="0A58D92F">
      <w:pPr>
        <w:snapToGrid w:val="0"/>
        <w:spacing w:line="360" w:lineRule="auto"/>
        <w:ind w:firstLine="300"/>
        <w:rPr>
          <w:rFonts w:hint="eastAsia" w:ascii="宋体" w:hAnsi="宋体" w:cs="宋体"/>
          <w:color w:val="auto"/>
          <w:sz w:val="21"/>
          <w:szCs w:val="21"/>
          <w:highlight w:val="none"/>
          <w:lang w:val="zh-CN"/>
        </w:rPr>
      </w:pPr>
    </w:p>
    <w:p w14:paraId="4B483B55">
      <w:pPr>
        <w:pStyle w:val="33"/>
        <w:tabs>
          <w:tab w:val="left" w:pos="5040"/>
        </w:tabs>
        <w:snapToGrid w:val="0"/>
        <w:spacing w:before="120" w:after="120"/>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乙方： </w:t>
      </w:r>
    </w:p>
    <w:p w14:paraId="5188E843">
      <w:pPr>
        <w:pStyle w:val="33"/>
        <w:tabs>
          <w:tab w:val="left" w:pos="5040"/>
        </w:tabs>
        <w:snapToGrid w:val="0"/>
        <w:spacing w:before="120" w:after="120"/>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5C6D1EA3">
      <w:pPr>
        <w:pStyle w:val="33"/>
        <w:tabs>
          <w:tab w:val="left" w:pos="5040"/>
        </w:tabs>
        <w:snapToGrid w:val="0"/>
        <w:spacing w:before="120" w:after="120"/>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                   法定代表人或授权代表：</w:t>
      </w:r>
    </w:p>
    <w:p w14:paraId="2129E769">
      <w:pPr>
        <w:pStyle w:val="33"/>
        <w:tabs>
          <w:tab w:val="left" w:pos="3528"/>
          <w:tab w:val="left" w:pos="5040"/>
        </w:tabs>
        <w:snapToGrid w:val="0"/>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r>
        <w:rPr>
          <w:rFonts w:hint="eastAsia" w:ascii="宋体" w:hAnsi="宋体" w:eastAsia="宋体" w:cs="宋体"/>
          <w:color w:val="auto"/>
          <w:sz w:val="21"/>
          <w:szCs w:val="21"/>
          <w:highlight w:val="none"/>
          <w:lang w:val="en-US" w:eastAsia="zh-CN"/>
        </w:rPr>
        <w:t>签</w:t>
      </w:r>
      <w:r>
        <w:rPr>
          <w:rFonts w:hint="eastAsia" w:ascii="宋体" w:hAnsi="宋体" w:eastAsia="宋体" w:cs="宋体"/>
          <w:color w:val="auto"/>
          <w:sz w:val="21"/>
          <w:szCs w:val="21"/>
          <w:highlight w:val="none"/>
        </w:rPr>
        <w:t>订日期：      年   月   日</w:t>
      </w:r>
    </w:p>
    <w:p w14:paraId="3BE6A082">
      <w:pPr>
        <w:pStyle w:val="33"/>
        <w:tabs>
          <w:tab w:val="left" w:pos="5040"/>
        </w:tabs>
        <w:snapToGrid w:val="0"/>
        <w:spacing w:before="120" w:after="120"/>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见证方（盖章）：宁波中基国际招标有限公司</w:t>
      </w:r>
    </w:p>
    <w:p w14:paraId="5FE0FC99">
      <w:pPr>
        <w:pStyle w:val="24"/>
        <w:spacing w:line="46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重要提醒：</w:t>
      </w:r>
    </w:p>
    <w:p w14:paraId="52542D38">
      <w:pPr>
        <w:pStyle w:val="24"/>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根据鄞州区政府采购要求，本招标项目的合同经甲、乙双方签名盖章后，还须经招标代理公司盖章见证（非鉴证），请勿忘！</w:t>
      </w:r>
    </w:p>
    <w:p w14:paraId="4C1D5A3F">
      <w:pPr>
        <w:pStyle w:val="33"/>
        <w:spacing w:line="360" w:lineRule="auto"/>
        <w:ind w:firstLine="422" w:firstLineChars="200"/>
        <w:rPr>
          <w:rFonts w:hAnsi="宋体" w:cs="宋体"/>
          <w:color w:val="auto"/>
          <w:sz w:val="24"/>
          <w:highlight w:val="none"/>
        </w:rPr>
      </w:pPr>
      <w:r>
        <w:rPr>
          <w:rFonts w:hint="eastAsia" w:hAnsi="宋体" w:cs="宋体"/>
          <w:b/>
          <w:bCs/>
          <w:color w:val="auto"/>
          <w:highlight w:val="none"/>
        </w:rPr>
        <w:br w:type="page"/>
      </w:r>
    </w:p>
    <w:p w14:paraId="42F0CD2B">
      <w:pPr>
        <w:pStyle w:val="61"/>
        <w:rPr>
          <w:color w:val="auto"/>
          <w:highlight w:val="none"/>
        </w:rPr>
      </w:pPr>
    </w:p>
    <w:p w14:paraId="17D24DF2">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6"/>
      <w:r>
        <w:rPr>
          <w:rFonts w:hint="eastAsia" w:ascii="宋体" w:hAnsi="宋体" w:cs="宋体"/>
          <w:b/>
          <w:color w:val="auto"/>
          <w:sz w:val="36"/>
          <w:szCs w:val="20"/>
          <w:highlight w:val="none"/>
        </w:rPr>
        <w:t xml:space="preserve"> </w:t>
      </w:r>
      <w:bookmarkEnd w:id="407"/>
      <w:r>
        <w:rPr>
          <w:rFonts w:hint="eastAsia" w:ascii="宋体" w:hAnsi="宋体" w:cs="宋体"/>
          <w:b/>
          <w:color w:val="auto"/>
          <w:sz w:val="36"/>
          <w:szCs w:val="20"/>
          <w:highlight w:val="none"/>
        </w:rPr>
        <w:t>应提交的有关格式范例</w:t>
      </w:r>
    </w:p>
    <w:p w14:paraId="6126E34D">
      <w:pPr>
        <w:spacing w:line="360" w:lineRule="auto"/>
        <w:jc w:val="center"/>
        <w:outlineLvl w:val="0"/>
        <w:rPr>
          <w:rFonts w:ascii="宋体" w:hAnsi="宋体" w:cs="宋体"/>
          <w:b/>
          <w:color w:val="auto"/>
          <w:kern w:val="0"/>
          <w:sz w:val="36"/>
          <w:szCs w:val="36"/>
          <w:highlight w:val="none"/>
        </w:rPr>
      </w:pPr>
    </w:p>
    <w:p w14:paraId="769B443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04012B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5DE3423">
      <w:pPr>
        <w:spacing w:line="360" w:lineRule="auto"/>
        <w:jc w:val="center"/>
        <w:outlineLvl w:val="0"/>
        <w:rPr>
          <w:rFonts w:ascii="宋体" w:hAnsi="宋体" w:cs="宋体"/>
          <w:b/>
          <w:color w:val="auto"/>
          <w:kern w:val="0"/>
          <w:sz w:val="36"/>
          <w:szCs w:val="36"/>
          <w:highlight w:val="none"/>
        </w:rPr>
      </w:pPr>
    </w:p>
    <w:p w14:paraId="25B60D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（1）有效的企业法人营业执照（或事业法人登记证）、其他组织（个体工商户）的营业执照或者民办非企业单位登记证书 …………………………………………………（页码）</w:t>
      </w:r>
    </w:p>
    <w:p w14:paraId="7F2B21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14:paraId="681C5F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）本项目的特定资格要求…………………………………………………………（页码）</w:t>
      </w:r>
    </w:p>
    <w:p w14:paraId="7B9839C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（4）联合协议（如果有）……………………………………………………………（页码）</w:t>
      </w:r>
    </w:p>
    <w:p w14:paraId="33DF6F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（5）落实政府采购政策需满足的资格要求…………………………………………（页码）</w:t>
      </w:r>
    </w:p>
    <w:p w14:paraId="3A2D84B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ascii="宋体" w:hAnsi="宋体" w:cs="宋体"/>
          <w:color w:val="auto"/>
          <w:sz w:val="24"/>
          <w:highlight w:val="none"/>
        </w:rPr>
        <w:t>-1</w:t>
      </w:r>
      <w:r>
        <w:rPr>
          <w:rFonts w:hint="eastAsia" w:ascii="宋体" w:hAnsi="宋体" w:cs="宋体"/>
          <w:color w:val="auto"/>
          <w:sz w:val="24"/>
          <w:highlight w:val="none"/>
        </w:rPr>
        <w:t>）中小企业声明函………………………………………………………………（页码）</w:t>
      </w:r>
    </w:p>
    <w:p w14:paraId="6E3E28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-2）残疾人福利性单位声明函(如有） …………………………………………（页码）</w:t>
      </w:r>
    </w:p>
    <w:p w14:paraId="6B6E6A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-3）由省级以上监狱管理局、戒毒管理局（含新疆生产建设兵团）出具的属于监狱企业的证明文件（如有） ……………………………………………………………（页码）</w:t>
      </w:r>
    </w:p>
    <w:p w14:paraId="5EA1C93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业务专用章使用说明函（如适用）……………………………………………（页码）</w:t>
      </w:r>
    </w:p>
    <w:p w14:paraId="26634A51">
      <w:pPr>
        <w:snapToGrid w:val="0"/>
        <w:spacing w:line="360" w:lineRule="auto"/>
        <w:rPr>
          <w:rFonts w:ascii="宋体" w:hAnsi="宋体" w:cs="宋体"/>
          <w:color w:val="auto"/>
          <w:sz w:val="24"/>
          <w:highlight w:val="none"/>
        </w:rPr>
      </w:pPr>
    </w:p>
    <w:p w14:paraId="6E916412">
      <w:pPr>
        <w:snapToGrid w:val="0"/>
        <w:spacing w:line="360" w:lineRule="auto"/>
        <w:ind w:firstLine="480" w:firstLineChars="200"/>
        <w:rPr>
          <w:rFonts w:ascii="宋体" w:hAnsi="宋体" w:cs="宋体"/>
          <w:color w:val="auto"/>
          <w:sz w:val="24"/>
          <w:highlight w:val="none"/>
        </w:rPr>
      </w:pPr>
    </w:p>
    <w:p w14:paraId="4124F817">
      <w:pPr>
        <w:spacing w:line="360" w:lineRule="auto"/>
        <w:ind w:firstLine="480" w:firstLineChars="200"/>
        <w:rPr>
          <w:rFonts w:ascii="宋体" w:hAnsi="宋体" w:cs="宋体"/>
          <w:color w:val="auto"/>
          <w:sz w:val="24"/>
          <w:highlight w:val="none"/>
        </w:rPr>
      </w:pPr>
    </w:p>
    <w:p w14:paraId="15C76CE9">
      <w:pPr>
        <w:tabs>
          <w:tab w:val="left" w:pos="8820"/>
        </w:tabs>
        <w:snapToGrid w:val="0"/>
        <w:spacing w:line="360" w:lineRule="auto"/>
        <w:ind w:right="30" w:rightChars="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 </w:t>
      </w:r>
    </w:p>
    <w:p w14:paraId="0A6BF54E">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B4E6D4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二、符合参加政府采购活动应当具备的一般条件的承诺函</w:t>
      </w:r>
    </w:p>
    <w:p w14:paraId="2BC542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FE288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】政府采购活动，郑重承诺：</w:t>
      </w:r>
    </w:p>
    <w:p w14:paraId="5EDFE64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FDA14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DE247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C0556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B33A7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C7BDF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03024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DA0A2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48EC0F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E3072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765BB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1301D9">
      <w:pPr>
        <w:snapToGrid w:val="0"/>
        <w:spacing w:line="360" w:lineRule="auto"/>
        <w:ind w:firstLine="5520" w:firstLineChars="2300"/>
        <w:rPr>
          <w:rFonts w:ascii="宋体" w:hAnsi="宋体" w:cs="宋体"/>
          <w:color w:val="auto"/>
          <w:kern w:val="0"/>
          <w:sz w:val="24"/>
          <w:highlight w:val="none"/>
          <w:lang w:val="zh-CN"/>
        </w:rPr>
      </w:pPr>
    </w:p>
    <w:p w14:paraId="0A7EBA3C">
      <w:pPr>
        <w:snapToGrid w:val="0"/>
        <w:spacing w:line="360" w:lineRule="auto"/>
        <w:ind w:firstLine="5520" w:firstLineChars="2300"/>
        <w:rPr>
          <w:rFonts w:ascii="宋体" w:hAnsi="宋体" w:cs="宋体"/>
          <w:color w:val="auto"/>
          <w:kern w:val="0"/>
          <w:sz w:val="24"/>
          <w:highlight w:val="none"/>
          <w:lang w:val="zh-CN"/>
        </w:rPr>
      </w:pPr>
    </w:p>
    <w:p w14:paraId="435055E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7512B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EDFA299">
      <w:pPr>
        <w:snapToGrid w:val="0"/>
        <w:spacing w:line="360" w:lineRule="auto"/>
        <w:ind w:right="480"/>
        <w:jc w:val="center"/>
        <w:rPr>
          <w:rFonts w:ascii="宋体" w:hAnsi="宋体" w:cs="宋体"/>
          <w:b/>
          <w:color w:val="auto"/>
          <w:kern w:val="0"/>
          <w:sz w:val="32"/>
          <w:szCs w:val="32"/>
          <w:highlight w:val="none"/>
        </w:rPr>
      </w:pPr>
    </w:p>
    <w:p w14:paraId="47C4016C">
      <w:pPr>
        <w:snapToGrid w:val="0"/>
        <w:spacing w:line="360" w:lineRule="auto"/>
        <w:ind w:right="480"/>
        <w:jc w:val="center"/>
        <w:rPr>
          <w:rFonts w:ascii="宋体" w:hAnsi="宋体" w:cs="宋体"/>
          <w:b/>
          <w:color w:val="auto"/>
          <w:kern w:val="0"/>
          <w:sz w:val="32"/>
          <w:szCs w:val="32"/>
          <w:highlight w:val="none"/>
        </w:rPr>
      </w:pPr>
    </w:p>
    <w:p w14:paraId="6BB06CF7">
      <w:pPr>
        <w:snapToGrid w:val="0"/>
        <w:spacing w:line="360" w:lineRule="auto"/>
        <w:ind w:right="480"/>
        <w:jc w:val="center"/>
        <w:rPr>
          <w:rFonts w:ascii="宋体" w:hAnsi="宋体" w:cs="宋体"/>
          <w:b/>
          <w:color w:val="auto"/>
          <w:kern w:val="0"/>
          <w:sz w:val="32"/>
          <w:szCs w:val="32"/>
          <w:highlight w:val="none"/>
        </w:rPr>
      </w:pPr>
    </w:p>
    <w:p w14:paraId="0ED247F0">
      <w:pPr>
        <w:rPr>
          <w:rFonts w:ascii="宋体" w:hAnsi="宋体" w:cs="宋体"/>
          <w:color w:val="auto"/>
          <w:highlight w:val="none"/>
        </w:rPr>
      </w:pPr>
    </w:p>
    <w:p w14:paraId="71CF1976">
      <w:pPr>
        <w:snapToGrid w:val="0"/>
        <w:spacing w:line="360" w:lineRule="auto"/>
        <w:ind w:right="480"/>
        <w:jc w:val="center"/>
        <w:rPr>
          <w:rFonts w:ascii="宋体" w:hAnsi="宋体" w:cs="宋体"/>
          <w:b/>
          <w:color w:val="auto"/>
          <w:kern w:val="0"/>
          <w:sz w:val="32"/>
          <w:szCs w:val="32"/>
          <w:highlight w:val="none"/>
        </w:rPr>
      </w:pPr>
    </w:p>
    <w:p w14:paraId="50894C60">
      <w:pPr>
        <w:pStyle w:val="25"/>
        <w:ind w:firstLine="420"/>
        <w:rPr>
          <w:color w:val="auto"/>
          <w:highlight w:val="none"/>
        </w:rPr>
      </w:pPr>
    </w:p>
    <w:p w14:paraId="6EFCBBB1">
      <w:pPr>
        <w:snapToGrid w:val="0"/>
        <w:spacing w:line="360" w:lineRule="auto"/>
        <w:ind w:right="480"/>
        <w:jc w:val="center"/>
        <w:rPr>
          <w:rFonts w:ascii="宋体" w:hAnsi="宋体" w:cs="宋体"/>
          <w:b/>
          <w:color w:val="auto"/>
          <w:kern w:val="0"/>
          <w:sz w:val="32"/>
          <w:szCs w:val="32"/>
          <w:highlight w:val="none"/>
        </w:rPr>
      </w:pPr>
    </w:p>
    <w:p w14:paraId="57527EB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2F414E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C9AD1D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.专门面向中小企业，服务全部由符合政策要求的中小企业（或小微企业）提供的，提供相应的中小企业声明函（附件5）。 </w:t>
      </w:r>
    </w:p>
    <w:p w14:paraId="238B9CA6">
      <w:pPr>
        <w:widowControl/>
        <w:spacing w:line="360" w:lineRule="auto"/>
        <w:ind w:firstLine="480"/>
        <w:jc w:val="left"/>
        <w:rPr>
          <w:rFonts w:ascii="宋体" w:hAnsi="宋体" w:cs="宋体"/>
          <w:color w:val="auto"/>
          <w:sz w:val="24"/>
          <w:highlight w:val="none"/>
        </w:rPr>
      </w:pPr>
    </w:p>
    <w:p w14:paraId="7F2F54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FECE0AB">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347EA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912CCF1">
      <w:pPr>
        <w:widowControl/>
        <w:spacing w:line="360" w:lineRule="auto"/>
        <w:ind w:left="150"/>
        <w:jc w:val="center"/>
        <w:rPr>
          <w:rFonts w:ascii="宋体" w:hAnsi="宋体" w:cs="宋体"/>
          <w:b/>
          <w:color w:val="auto"/>
          <w:kern w:val="0"/>
          <w:sz w:val="32"/>
          <w:szCs w:val="32"/>
          <w:highlight w:val="none"/>
        </w:rPr>
      </w:pPr>
    </w:p>
    <w:p w14:paraId="01E928C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91E22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887C37B">
      <w:pPr>
        <w:rPr>
          <w:rFonts w:ascii="宋体" w:hAnsi="宋体" w:cs="宋体"/>
          <w:color w:val="auto"/>
          <w:highlight w:val="none"/>
        </w:rPr>
      </w:pPr>
    </w:p>
    <w:p w14:paraId="4BEAFFEF">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339E4FB">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、业务专用章使用说明函</w:t>
      </w:r>
    </w:p>
    <w:p w14:paraId="17605CE8">
      <w:pPr>
        <w:pStyle w:val="25"/>
        <w:ind w:left="840" w:leftChars="400" w:firstLine="0" w:firstLineChars="0"/>
        <w:rPr>
          <w:color w:val="auto"/>
          <w:highlight w:val="none"/>
        </w:rPr>
      </w:pPr>
      <w:r>
        <w:rPr>
          <w:rFonts w:hint="eastAsia"/>
          <w:color w:val="auto"/>
          <w:highlight w:val="none"/>
        </w:rPr>
        <w:t>[如适用，</w:t>
      </w:r>
      <w:r>
        <w:rPr>
          <w:rFonts w:hint="eastAsia" w:cs="宋体"/>
          <w:b/>
          <w:color w:val="auto"/>
          <w:sz w:val="24"/>
          <w:highlight w:val="none"/>
        </w:rPr>
        <w:t>提供业务专用章使用说明函（附件2）]</w:t>
      </w:r>
    </w:p>
    <w:p w14:paraId="145DAFED">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0D47F6B">
      <w:pPr>
        <w:widowControl/>
        <w:adjustRightInd/>
        <w:jc w:val="left"/>
        <w:rPr>
          <w:rFonts w:ascii="宋体" w:hAnsi="宋体" w:cs="宋体"/>
          <w:b/>
          <w:color w:val="auto"/>
          <w:kern w:val="0"/>
          <w:sz w:val="36"/>
          <w:szCs w:val="36"/>
          <w:highlight w:val="none"/>
        </w:rPr>
      </w:pPr>
    </w:p>
    <w:p w14:paraId="277D0B1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61E517">
      <w:pPr>
        <w:spacing w:line="360" w:lineRule="auto"/>
        <w:jc w:val="center"/>
        <w:outlineLvl w:val="0"/>
        <w:rPr>
          <w:rFonts w:ascii="宋体" w:hAnsi="宋体" w:cs="宋体"/>
          <w:b/>
          <w:color w:val="auto"/>
          <w:kern w:val="0"/>
          <w:sz w:val="24"/>
          <w:highlight w:val="none"/>
        </w:rPr>
      </w:pPr>
    </w:p>
    <w:p w14:paraId="458CBE7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3F777F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9CBA6B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4AA8C5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999B6E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w:t>
      </w:r>
      <w:r>
        <w:rPr>
          <w:rFonts w:hint="eastAsia" w:ascii="宋体" w:hAnsi="宋体" w:cs="宋体"/>
          <w:color w:val="auto"/>
          <w:sz w:val="24"/>
          <w:highlight w:val="none"/>
          <w:lang w:val="zh-CN"/>
        </w:rPr>
        <w:t>政府采购供应商廉洁自律承诺</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）评标标准相应的商务技术资料</w:t>
      </w:r>
      <w:r>
        <w:rPr>
          <w:rFonts w:hint="eastAsia" w:ascii="宋体" w:hAnsi="宋体" w:cs="宋体"/>
          <w:color w:val="auto"/>
          <w:sz w:val="24"/>
          <w:highlight w:val="none"/>
          <w:lang w:val="zh-CN"/>
        </w:rPr>
        <w:t>书</w:t>
      </w:r>
      <w:r>
        <w:rPr>
          <w:rFonts w:hint="eastAsia" w:ascii="宋体" w:hAnsi="宋体" w:cs="宋体"/>
          <w:color w:val="auto"/>
          <w:highlight w:val="none"/>
        </w:rPr>
        <w:t>…………………………………………………（页码）</w:t>
      </w:r>
    </w:p>
    <w:p w14:paraId="216FBD8B">
      <w:pPr>
        <w:snapToGrid w:val="0"/>
        <w:spacing w:line="360" w:lineRule="auto"/>
        <w:ind w:left="479" w:leftChars="228"/>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（7-1)</w:t>
      </w:r>
      <w:r>
        <w:rPr>
          <w:rFonts w:hint="eastAsia" w:ascii="宋体" w:hAnsi="宋体" w:eastAsia="宋体" w:cs="宋体"/>
          <w:color w:val="auto"/>
          <w:sz w:val="24"/>
          <w:highlight w:val="none"/>
          <w:lang w:val="en-US" w:eastAsia="zh-CN"/>
        </w:rPr>
        <w:t>服务方案；</w:t>
      </w:r>
    </w:p>
    <w:p w14:paraId="749E91FE">
      <w:pPr>
        <w:snapToGrid w:val="0"/>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（7-2)</w:t>
      </w:r>
      <w:r>
        <w:rPr>
          <w:rFonts w:hint="eastAsia" w:ascii="宋体" w:hAnsi="宋体" w:eastAsia="宋体" w:cs="宋体"/>
          <w:color w:val="auto"/>
          <w:sz w:val="24"/>
          <w:highlight w:val="none"/>
          <w:lang w:val="en-US" w:eastAsia="zh-CN"/>
        </w:rPr>
        <w:t xml:space="preserve">应急响应方案；  </w:t>
      </w:r>
    </w:p>
    <w:p w14:paraId="11EB5108">
      <w:pPr>
        <w:snapToGrid w:val="0"/>
        <w:spacing w:line="360" w:lineRule="auto"/>
        <w:ind w:left="479" w:leftChars="228"/>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（7-3)</w:t>
      </w:r>
      <w:r>
        <w:rPr>
          <w:rFonts w:hint="eastAsia" w:ascii="宋体" w:hAnsi="宋体" w:eastAsia="宋体" w:cs="宋体"/>
          <w:color w:val="auto"/>
          <w:sz w:val="24"/>
          <w:highlight w:val="none"/>
          <w:lang w:val="en-US" w:eastAsia="zh-CN"/>
        </w:rPr>
        <w:t>重难点分析及解决措施</w:t>
      </w:r>
      <w:r>
        <w:rPr>
          <w:rFonts w:hint="eastAsia" w:ascii="宋体" w:hAnsi="宋体" w:eastAsia="宋体" w:cs="宋体"/>
          <w:color w:val="auto"/>
          <w:sz w:val="24"/>
          <w:highlight w:val="none"/>
          <w:lang w:val="zh-CN"/>
        </w:rPr>
        <w:t>；</w:t>
      </w:r>
    </w:p>
    <w:p w14:paraId="44F414A3">
      <w:pPr>
        <w:snapToGrid w:val="0"/>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（7-4)业绩表（格式见附件）；</w:t>
      </w:r>
    </w:p>
    <w:p w14:paraId="1EADC13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评分标准要求提供的其他技术资料及说明</w:t>
      </w:r>
      <w:r>
        <w:rPr>
          <w:rFonts w:hint="eastAsia" w:ascii="宋体" w:hAnsi="宋体" w:cs="宋体"/>
          <w:color w:val="auto"/>
          <w:highlight w:val="none"/>
        </w:rPr>
        <w:t>………………………………（页码）</w:t>
      </w:r>
    </w:p>
    <w:p w14:paraId="062D2F3F">
      <w:pPr>
        <w:snapToGrid w:val="0"/>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投标人认为有必要提供的或本技术规格书中要求提供的其他技术资料及说明</w:t>
      </w:r>
      <w:r>
        <w:rPr>
          <w:rFonts w:hint="eastAsia" w:ascii="宋体" w:hAnsi="宋体" w:cs="宋体"/>
          <w:color w:val="auto"/>
          <w:highlight w:val="none"/>
        </w:rPr>
        <w:t>………………………………………………………………………………………………（页码）</w:t>
      </w:r>
    </w:p>
    <w:p w14:paraId="38794433">
      <w:pPr>
        <w:snapToGrid w:val="0"/>
        <w:spacing w:line="360" w:lineRule="auto"/>
        <w:jc w:val="center"/>
        <w:rPr>
          <w:rFonts w:ascii="宋体" w:hAnsi="宋体" w:cs="宋体"/>
          <w:b/>
          <w:color w:val="auto"/>
          <w:kern w:val="0"/>
          <w:sz w:val="32"/>
          <w:szCs w:val="32"/>
          <w:highlight w:val="none"/>
          <w:lang w:val="zh-CN"/>
        </w:rPr>
      </w:pPr>
    </w:p>
    <w:p w14:paraId="4B9FE7FA">
      <w:pPr>
        <w:snapToGrid w:val="0"/>
        <w:spacing w:line="360" w:lineRule="auto"/>
        <w:jc w:val="center"/>
        <w:rPr>
          <w:rFonts w:ascii="宋体" w:hAnsi="宋体" w:cs="宋体"/>
          <w:b/>
          <w:color w:val="auto"/>
          <w:kern w:val="0"/>
          <w:sz w:val="32"/>
          <w:szCs w:val="32"/>
          <w:highlight w:val="none"/>
          <w:lang w:val="zh-CN"/>
        </w:rPr>
      </w:pPr>
    </w:p>
    <w:p w14:paraId="0A402504">
      <w:pPr>
        <w:snapToGrid w:val="0"/>
        <w:spacing w:line="360" w:lineRule="auto"/>
        <w:jc w:val="center"/>
        <w:rPr>
          <w:rFonts w:ascii="宋体" w:hAnsi="宋体" w:cs="宋体"/>
          <w:b/>
          <w:color w:val="auto"/>
          <w:kern w:val="0"/>
          <w:sz w:val="32"/>
          <w:szCs w:val="32"/>
          <w:highlight w:val="none"/>
          <w:lang w:val="zh-CN"/>
        </w:rPr>
      </w:pPr>
    </w:p>
    <w:p w14:paraId="1066289D">
      <w:pPr>
        <w:snapToGrid w:val="0"/>
        <w:spacing w:line="360" w:lineRule="auto"/>
        <w:jc w:val="center"/>
        <w:rPr>
          <w:rFonts w:ascii="宋体" w:hAnsi="宋体" w:cs="宋体"/>
          <w:b/>
          <w:color w:val="auto"/>
          <w:kern w:val="0"/>
          <w:sz w:val="32"/>
          <w:szCs w:val="32"/>
          <w:highlight w:val="none"/>
          <w:lang w:val="zh-CN"/>
        </w:rPr>
      </w:pPr>
    </w:p>
    <w:p w14:paraId="7AD4F57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645EBC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AAD6A8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50E1F2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】招标的有关活动，并对此项目进行投标。为此：</w:t>
      </w:r>
    </w:p>
    <w:p w14:paraId="2BDCF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CC8BB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6AAABC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ACB072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0CDC44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84F53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32B65B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1D2857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FFB21B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16FDE9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5D42A2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E48C34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D17A0F">
      <w:pPr>
        <w:spacing w:line="360" w:lineRule="auto"/>
        <w:ind w:firstLine="3600" w:firstLineChars="1500"/>
        <w:rPr>
          <w:rFonts w:hint="eastAsia" w:ascii="宋体" w:hAnsi="宋体" w:cs="宋体"/>
          <w:color w:val="auto"/>
          <w:sz w:val="24"/>
          <w:highlight w:val="none"/>
        </w:rPr>
      </w:pPr>
    </w:p>
    <w:p w14:paraId="115D671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6CD5F7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1F46AB0">
      <w:pPr>
        <w:snapToGrid w:val="0"/>
        <w:spacing w:line="360" w:lineRule="auto"/>
        <w:ind w:left="420" w:leftChars="200" w:firstLine="4200" w:firstLineChars="1750"/>
        <w:rPr>
          <w:rFonts w:ascii="宋体" w:hAnsi="宋体" w:cs="宋体"/>
          <w:color w:val="auto"/>
          <w:kern w:val="0"/>
          <w:sz w:val="24"/>
          <w:highlight w:val="none"/>
          <w:u w:val="single"/>
        </w:rPr>
      </w:pPr>
    </w:p>
    <w:p w14:paraId="01F8ACD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2E9B71">
      <w:pPr>
        <w:snapToGrid w:val="0"/>
        <w:spacing w:line="360" w:lineRule="auto"/>
        <w:jc w:val="center"/>
        <w:rPr>
          <w:rFonts w:ascii="宋体" w:hAnsi="宋体" w:cs="宋体"/>
          <w:b/>
          <w:color w:val="auto"/>
          <w:kern w:val="0"/>
          <w:sz w:val="32"/>
          <w:szCs w:val="32"/>
          <w:highlight w:val="none"/>
        </w:rPr>
      </w:pPr>
    </w:p>
    <w:p w14:paraId="5D1CC72B">
      <w:pPr>
        <w:snapToGrid w:val="0"/>
        <w:spacing w:line="360" w:lineRule="auto"/>
        <w:rPr>
          <w:rFonts w:ascii="宋体" w:hAnsi="宋体" w:cs="宋体"/>
          <w:color w:val="auto"/>
          <w:sz w:val="24"/>
          <w:highlight w:val="none"/>
        </w:rPr>
      </w:pPr>
    </w:p>
    <w:p w14:paraId="0ACAD29A">
      <w:pPr>
        <w:jc w:val="center"/>
        <w:rPr>
          <w:rFonts w:ascii="宋体" w:hAnsi="宋体" w:cs="宋体"/>
          <w:b/>
          <w:color w:val="auto"/>
          <w:kern w:val="0"/>
          <w:sz w:val="32"/>
          <w:szCs w:val="32"/>
          <w:highlight w:val="none"/>
        </w:rPr>
      </w:pPr>
    </w:p>
    <w:p w14:paraId="0E474799">
      <w:pPr>
        <w:jc w:val="center"/>
        <w:rPr>
          <w:rFonts w:ascii="宋体" w:hAnsi="宋体" w:cs="宋体"/>
          <w:b/>
          <w:color w:val="auto"/>
          <w:kern w:val="0"/>
          <w:sz w:val="32"/>
          <w:szCs w:val="32"/>
          <w:highlight w:val="none"/>
        </w:rPr>
      </w:pPr>
    </w:p>
    <w:p w14:paraId="5B25C521">
      <w:pPr>
        <w:jc w:val="center"/>
        <w:rPr>
          <w:rFonts w:ascii="宋体" w:hAnsi="宋体" w:cs="宋体"/>
          <w:b/>
          <w:color w:val="auto"/>
          <w:kern w:val="0"/>
          <w:sz w:val="32"/>
          <w:szCs w:val="32"/>
          <w:highlight w:val="none"/>
        </w:rPr>
      </w:pPr>
    </w:p>
    <w:p w14:paraId="6752501D">
      <w:pPr>
        <w:jc w:val="center"/>
        <w:rPr>
          <w:rFonts w:ascii="宋体" w:hAnsi="宋体" w:cs="宋体"/>
          <w:b/>
          <w:color w:val="auto"/>
          <w:kern w:val="0"/>
          <w:sz w:val="32"/>
          <w:szCs w:val="32"/>
          <w:highlight w:val="none"/>
        </w:rPr>
      </w:pPr>
    </w:p>
    <w:p w14:paraId="69179942">
      <w:pPr>
        <w:jc w:val="center"/>
        <w:rPr>
          <w:rFonts w:ascii="宋体" w:hAnsi="宋体" w:cs="宋体"/>
          <w:b/>
          <w:color w:val="auto"/>
          <w:kern w:val="0"/>
          <w:sz w:val="32"/>
          <w:szCs w:val="32"/>
          <w:highlight w:val="none"/>
        </w:rPr>
      </w:pPr>
    </w:p>
    <w:p w14:paraId="09966AB7">
      <w:pPr>
        <w:jc w:val="center"/>
        <w:rPr>
          <w:rFonts w:ascii="宋体" w:hAnsi="宋体" w:cs="宋体"/>
          <w:b/>
          <w:color w:val="auto"/>
          <w:kern w:val="0"/>
          <w:sz w:val="32"/>
          <w:szCs w:val="32"/>
          <w:highlight w:val="none"/>
        </w:rPr>
      </w:pPr>
    </w:p>
    <w:p w14:paraId="5BDF6BA3">
      <w:pPr>
        <w:jc w:val="center"/>
        <w:rPr>
          <w:rFonts w:ascii="宋体" w:hAnsi="宋体" w:cs="宋体"/>
          <w:b/>
          <w:color w:val="auto"/>
          <w:kern w:val="0"/>
          <w:sz w:val="32"/>
          <w:szCs w:val="32"/>
          <w:highlight w:val="none"/>
        </w:rPr>
      </w:pPr>
    </w:p>
    <w:p w14:paraId="282E405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62E60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207ABB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4D62D8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9DBABE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4C663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FC72B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BAD66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6E5B11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07DB85C">
      <w:pPr>
        <w:snapToGrid w:val="0"/>
        <w:spacing w:line="360" w:lineRule="auto"/>
        <w:rPr>
          <w:rFonts w:ascii="宋体" w:hAnsi="宋体" w:cs="宋体"/>
          <w:color w:val="auto"/>
          <w:sz w:val="24"/>
          <w:highlight w:val="none"/>
        </w:rPr>
      </w:pPr>
    </w:p>
    <w:p w14:paraId="4185EC43">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BC0E71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9EE11B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45BE40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09D482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C895CBB">
      <w:pPr>
        <w:jc w:val="center"/>
        <w:rPr>
          <w:rFonts w:ascii="宋体" w:hAnsi="宋体" w:cs="宋体"/>
          <w:b/>
          <w:color w:val="auto"/>
          <w:kern w:val="0"/>
          <w:sz w:val="32"/>
          <w:szCs w:val="32"/>
          <w:highlight w:val="none"/>
        </w:rPr>
      </w:pPr>
    </w:p>
    <w:p w14:paraId="6691F486">
      <w:pPr>
        <w:rPr>
          <w:rFonts w:ascii="宋体" w:hAnsi="宋体" w:cs="宋体"/>
          <w:color w:val="auto"/>
          <w:highlight w:val="none"/>
        </w:rPr>
      </w:pPr>
    </w:p>
    <w:p w14:paraId="05CE9E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CBE3D7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701767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E4B17F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417553">
      <w:pPr>
        <w:autoSpaceDE w:val="0"/>
        <w:autoSpaceDN w:val="0"/>
        <w:spacing w:line="360" w:lineRule="auto"/>
        <w:jc w:val="center"/>
        <w:rPr>
          <w:rFonts w:ascii="宋体" w:hAnsi="宋体" w:cs="宋体"/>
          <w:b/>
          <w:color w:val="auto"/>
          <w:kern w:val="0"/>
          <w:sz w:val="32"/>
          <w:szCs w:val="32"/>
          <w:highlight w:val="none"/>
          <w:lang w:val="zh-CN"/>
        </w:rPr>
      </w:pPr>
    </w:p>
    <w:p w14:paraId="0633A166">
      <w:pPr>
        <w:autoSpaceDE w:val="0"/>
        <w:autoSpaceDN w:val="0"/>
        <w:spacing w:line="360" w:lineRule="auto"/>
        <w:jc w:val="center"/>
        <w:rPr>
          <w:rFonts w:ascii="宋体" w:hAnsi="宋体" w:cs="宋体"/>
          <w:b/>
          <w:color w:val="auto"/>
          <w:kern w:val="0"/>
          <w:sz w:val="32"/>
          <w:szCs w:val="32"/>
          <w:highlight w:val="none"/>
          <w:lang w:val="zh-CN"/>
        </w:rPr>
      </w:pPr>
    </w:p>
    <w:p w14:paraId="4BC17C9B">
      <w:pPr>
        <w:autoSpaceDE w:val="0"/>
        <w:autoSpaceDN w:val="0"/>
        <w:spacing w:line="360" w:lineRule="auto"/>
        <w:jc w:val="center"/>
        <w:rPr>
          <w:rFonts w:ascii="宋体" w:hAnsi="宋体" w:cs="宋体"/>
          <w:b/>
          <w:color w:val="auto"/>
          <w:kern w:val="0"/>
          <w:sz w:val="32"/>
          <w:szCs w:val="32"/>
          <w:highlight w:val="none"/>
          <w:lang w:val="zh-CN"/>
        </w:rPr>
      </w:pPr>
    </w:p>
    <w:p w14:paraId="539CC29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AB21CA4">
      <w:pPr>
        <w:pStyle w:val="20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5E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51243BE0">
            <w:pPr>
              <w:pStyle w:val="20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26D5EAD">
            <w:pPr>
              <w:pStyle w:val="208"/>
              <w:adjustRightInd w:val="0"/>
              <w:spacing w:line="360" w:lineRule="auto"/>
              <w:rPr>
                <w:rFonts w:hAnsi="宋体" w:cs="宋体"/>
                <w:bCs/>
                <w:color w:val="auto"/>
                <w:sz w:val="24"/>
                <w:highlight w:val="none"/>
              </w:rPr>
            </w:pPr>
          </w:p>
        </w:tc>
      </w:tr>
    </w:tbl>
    <w:p w14:paraId="360C9BA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B7B1BF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6F2E43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C3EC96">
      <w:pPr>
        <w:jc w:val="center"/>
        <w:rPr>
          <w:rFonts w:ascii="宋体" w:hAnsi="宋体" w:cs="宋体"/>
          <w:b/>
          <w:color w:val="auto"/>
          <w:kern w:val="0"/>
          <w:sz w:val="32"/>
          <w:szCs w:val="32"/>
          <w:highlight w:val="none"/>
        </w:rPr>
      </w:pPr>
    </w:p>
    <w:p w14:paraId="6BFD171E">
      <w:pPr>
        <w:jc w:val="center"/>
        <w:rPr>
          <w:rFonts w:ascii="宋体" w:hAnsi="宋体" w:cs="宋体"/>
          <w:b/>
          <w:color w:val="auto"/>
          <w:kern w:val="0"/>
          <w:sz w:val="32"/>
          <w:szCs w:val="32"/>
          <w:highlight w:val="none"/>
        </w:rPr>
      </w:pPr>
    </w:p>
    <w:p w14:paraId="4DDC49C8">
      <w:pPr>
        <w:jc w:val="center"/>
        <w:rPr>
          <w:rFonts w:ascii="宋体" w:hAnsi="宋体" w:cs="宋体"/>
          <w:b/>
          <w:color w:val="auto"/>
          <w:kern w:val="0"/>
          <w:sz w:val="32"/>
          <w:szCs w:val="32"/>
          <w:highlight w:val="none"/>
        </w:rPr>
      </w:pPr>
    </w:p>
    <w:p w14:paraId="198F3025">
      <w:pPr>
        <w:jc w:val="center"/>
        <w:rPr>
          <w:rFonts w:ascii="宋体" w:hAnsi="宋体" w:cs="宋体"/>
          <w:b/>
          <w:color w:val="auto"/>
          <w:kern w:val="0"/>
          <w:sz w:val="32"/>
          <w:szCs w:val="32"/>
          <w:highlight w:val="none"/>
        </w:rPr>
      </w:pPr>
    </w:p>
    <w:p w14:paraId="5344B320">
      <w:pPr>
        <w:jc w:val="center"/>
        <w:rPr>
          <w:rFonts w:ascii="宋体" w:hAnsi="宋体" w:cs="宋体"/>
          <w:b/>
          <w:color w:val="auto"/>
          <w:kern w:val="0"/>
          <w:sz w:val="32"/>
          <w:szCs w:val="32"/>
          <w:highlight w:val="none"/>
        </w:rPr>
      </w:pPr>
    </w:p>
    <w:p w14:paraId="439B87A1">
      <w:pPr>
        <w:jc w:val="center"/>
        <w:rPr>
          <w:rFonts w:ascii="宋体" w:hAnsi="宋体" w:cs="宋体"/>
          <w:b/>
          <w:color w:val="auto"/>
          <w:kern w:val="0"/>
          <w:sz w:val="32"/>
          <w:szCs w:val="32"/>
          <w:highlight w:val="none"/>
        </w:rPr>
      </w:pPr>
    </w:p>
    <w:p w14:paraId="70124718">
      <w:pPr>
        <w:jc w:val="center"/>
        <w:rPr>
          <w:rFonts w:ascii="宋体" w:hAnsi="宋体" w:cs="宋体"/>
          <w:b/>
          <w:color w:val="auto"/>
          <w:kern w:val="0"/>
          <w:sz w:val="32"/>
          <w:szCs w:val="32"/>
          <w:highlight w:val="none"/>
        </w:rPr>
      </w:pPr>
    </w:p>
    <w:p w14:paraId="024E9198">
      <w:pPr>
        <w:jc w:val="center"/>
        <w:rPr>
          <w:rFonts w:ascii="宋体" w:hAnsi="宋体" w:cs="宋体"/>
          <w:b/>
          <w:color w:val="auto"/>
          <w:kern w:val="0"/>
          <w:sz w:val="32"/>
          <w:szCs w:val="32"/>
          <w:highlight w:val="none"/>
        </w:rPr>
      </w:pPr>
    </w:p>
    <w:p w14:paraId="15D1C502">
      <w:pPr>
        <w:jc w:val="center"/>
        <w:rPr>
          <w:rFonts w:ascii="宋体" w:hAnsi="宋体" w:cs="宋体"/>
          <w:b/>
          <w:color w:val="auto"/>
          <w:kern w:val="0"/>
          <w:sz w:val="32"/>
          <w:szCs w:val="32"/>
          <w:highlight w:val="none"/>
        </w:rPr>
      </w:pPr>
    </w:p>
    <w:p w14:paraId="0B5734FB">
      <w:pPr>
        <w:jc w:val="center"/>
        <w:rPr>
          <w:rFonts w:ascii="宋体" w:hAnsi="宋体" w:cs="宋体"/>
          <w:b/>
          <w:color w:val="auto"/>
          <w:kern w:val="0"/>
          <w:sz w:val="32"/>
          <w:szCs w:val="32"/>
          <w:highlight w:val="none"/>
        </w:rPr>
      </w:pPr>
    </w:p>
    <w:p w14:paraId="4C4C15E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935" w:right="1417" w:bottom="1247" w:left="1417" w:header="851" w:footer="992" w:gutter="0"/>
          <w:pgNumType w:fmt="decimal"/>
          <w:cols w:space="720" w:num="1"/>
          <w:titlePg/>
          <w:rtlGutter w:val="0"/>
          <w:docGrid w:linePitch="312" w:charSpace="0"/>
        </w:sectPr>
      </w:pPr>
    </w:p>
    <w:p w14:paraId="5E2C4A23">
      <w:pPr>
        <w:snapToGrid w:val="0"/>
        <w:spacing w:line="360" w:lineRule="auto"/>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6BA0E0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26A033F">
      <w:pPr>
        <w:snapToGrid w:val="0"/>
        <w:spacing w:line="360" w:lineRule="auto"/>
        <w:rPr>
          <w:rFonts w:ascii="宋体" w:hAnsi="宋体" w:cs="宋体"/>
          <w:color w:val="auto"/>
          <w:kern w:val="0"/>
          <w:sz w:val="24"/>
          <w:highlight w:val="none"/>
        </w:rPr>
      </w:pPr>
    </w:p>
    <w:p w14:paraId="10F5B60B">
      <w:pPr>
        <w:pStyle w:val="23"/>
        <w:rPr>
          <w:rFonts w:hAnsi="宋体" w:cs="宋体"/>
          <w:color w:val="auto"/>
          <w:kern w:val="0"/>
          <w:highlight w:val="none"/>
        </w:rPr>
      </w:pPr>
    </w:p>
    <w:p w14:paraId="181AC285">
      <w:pPr>
        <w:rPr>
          <w:color w:val="auto"/>
          <w:highlight w:val="none"/>
        </w:rPr>
      </w:pPr>
    </w:p>
    <w:p w14:paraId="70C7F8D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D2626C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61"/>
        <w:gridCol w:w="3345"/>
        <w:gridCol w:w="1654"/>
      </w:tblGrid>
      <w:tr w14:paraId="370C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73CF484">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61" w:type="dxa"/>
            <w:noWrap w:val="0"/>
            <w:vAlign w:val="center"/>
          </w:tcPr>
          <w:p w14:paraId="74BB098C">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345" w:type="dxa"/>
            <w:noWrap w:val="0"/>
            <w:vAlign w:val="center"/>
          </w:tcPr>
          <w:p w14:paraId="492A6A2D">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654" w:type="dxa"/>
            <w:noWrap w:val="0"/>
            <w:vAlign w:val="center"/>
          </w:tcPr>
          <w:p w14:paraId="354BFE30">
            <w:pPr>
              <w:snapToGrid w:val="0"/>
              <w:spacing w:line="240" w:lineRule="atLeas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14:paraId="5F62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B243B9B">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3961" w:type="dxa"/>
            <w:noWrap w:val="0"/>
            <w:vAlign w:val="center"/>
          </w:tcPr>
          <w:p w14:paraId="3CFD9A51">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投标文件按照招标文件要求签署、盖章。</w:t>
            </w:r>
          </w:p>
        </w:tc>
        <w:tc>
          <w:tcPr>
            <w:tcW w:w="3345" w:type="dxa"/>
            <w:noWrap w:val="0"/>
            <w:vAlign w:val="center"/>
          </w:tcPr>
          <w:p w14:paraId="3FE29FE2">
            <w:pPr>
              <w:rPr>
                <w:rFonts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654" w:type="dxa"/>
            <w:noWrap w:val="0"/>
            <w:vAlign w:val="center"/>
          </w:tcPr>
          <w:p w14:paraId="39EACC54">
            <w:pPr>
              <w:jc w:val="both"/>
              <w:rPr>
                <w:rFonts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35C62CF">
            <w:pPr>
              <w:jc w:val="both"/>
              <w:rPr>
                <w:rFonts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017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CADCE9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3961" w:type="dxa"/>
            <w:noWrap w:val="0"/>
            <w:vAlign w:val="center"/>
          </w:tcPr>
          <w:p w14:paraId="2DE6822D">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投标文件中承诺的投标有效期不少于招标文件中载明的投标有效期。</w:t>
            </w:r>
          </w:p>
        </w:tc>
        <w:tc>
          <w:tcPr>
            <w:tcW w:w="3345" w:type="dxa"/>
            <w:noWrap w:val="0"/>
            <w:vAlign w:val="center"/>
          </w:tcPr>
          <w:p w14:paraId="040F435D">
            <w:pPr>
              <w:rPr>
                <w:rFonts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654" w:type="dxa"/>
            <w:noWrap w:val="0"/>
            <w:vAlign w:val="center"/>
          </w:tcPr>
          <w:p w14:paraId="51DF1473">
            <w:pPr>
              <w:jc w:val="both"/>
              <w:rPr>
                <w:rFonts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2F1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0572D4F">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3961" w:type="dxa"/>
            <w:noWrap w:val="0"/>
            <w:vAlign w:val="center"/>
          </w:tcPr>
          <w:p w14:paraId="71F63FC5">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投标文件满足招标文件的其它实质性要求。</w:t>
            </w:r>
          </w:p>
        </w:tc>
        <w:tc>
          <w:tcPr>
            <w:tcW w:w="3345" w:type="dxa"/>
            <w:noWrap w:val="0"/>
            <w:vAlign w:val="center"/>
          </w:tcPr>
          <w:p w14:paraId="2BDB6ADF">
            <w:pPr>
              <w:rPr>
                <w:rFonts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654" w:type="dxa"/>
            <w:noWrap w:val="0"/>
            <w:vAlign w:val="center"/>
          </w:tcPr>
          <w:p w14:paraId="767758F6">
            <w:pPr>
              <w:jc w:val="both"/>
              <w:rPr>
                <w:rFonts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DF809B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E17F1E">
      <w:pPr>
        <w:jc w:val="center"/>
        <w:rPr>
          <w:rFonts w:ascii="宋体" w:hAnsi="宋体" w:cs="宋体"/>
          <w:b/>
          <w:color w:val="auto"/>
          <w:kern w:val="0"/>
          <w:sz w:val="32"/>
          <w:szCs w:val="32"/>
          <w:highlight w:val="none"/>
        </w:rPr>
      </w:pPr>
    </w:p>
    <w:p w14:paraId="448540A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C41473E">
      <w:pPr>
        <w:jc w:val="center"/>
        <w:rPr>
          <w:rFonts w:ascii="宋体" w:hAnsi="宋体" w:cs="宋体"/>
          <w:b/>
          <w:color w:val="auto"/>
          <w:kern w:val="0"/>
          <w:sz w:val="32"/>
          <w:szCs w:val="32"/>
          <w:highlight w:val="none"/>
        </w:rPr>
      </w:pPr>
    </w:p>
    <w:p w14:paraId="7F3D3442">
      <w:pPr>
        <w:jc w:val="center"/>
        <w:rPr>
          <w:rFonts w:ascii="宋体" w:hAnsi="宋体" w:cs="宋体"/>
          <w:b/>
          <w:color w:val="auto"/>
          <w:kern w:val="0"/>
          <w:sz w:val="32"/>
          <w:szCs w:val="32"/>
          <w:highlight w:val="none"/>
        </w:rPr>
      </w:pPr>
    </w:p>
    <w:p w14:paraId="4C927B58">
      <w:pPr>
        <w:jc w:val="center"/>
        <w:rPr>
          <w:rFonts w:ascii="宋体" w:hAnsi="宋体" w:cs="宋体"/>
          <w:b/>
          <w:color w:val="auto"/>
          <w:kern w:val="0"/>
          <w:sz w:val="32"/>
          <w:szCs w:val="32"/>
          <w:highlight w:val="none"/>
        </w:rPr>
      </w:pPr>
    </w:p>
    <w:p w14:paraId="70A262F5">
      <w:pPr>
        <w:jc w:val="center"/>
        <w:rPr>
          <w:rFonts w:ascii="宋体" w:hAnsi="宋体" w:cs="宋体"/>
          <w:b/>
          <w:color w:val="auto"/>
          <w:kern w:val="0"/>
          <w:sz w:val="32"/>
          <w:szCs w:val="32"/>
          <w:highlight w:val="none"/>
        </w:rPr>
      </w:pPr>
    </w:p>
    <w:p w14:paraId="6CAD2382">
      <w:pPr>
        <w:jc w:val="center"/>
        <w:rPr>
          <w:rFonts w:ascii="宋体" w:hAnsi="宋体" w:cs="宋体"/>
          <w:b/>
          <w:color w:val="auto"/>
          <w:kern w:val="0"/>
          <w:sz w:val="32"/>
          <w:szCs w:val="32"/>
          <w:highlight w:val="none"/>
        </w:rPr>
      </w:pPr>
    </w:p>
    <w:p w14:paraId="62BBA257">
      <w:pPr>
        <w:jc w:val="center"/>
        <w:rPr>
          <w:rFonts w:ascii="宋体" w:hAnsi="宋体" w:cs="宋体"/>
          <w:b/>
          <w:color w:val="auto"/>
          <w:kern w:val="0"/>
          <w:sz w:val="32"/>
          <w:szCs w:val="32"/>
          <w:highlight w:val="none"/>
        </w:rPr>
      </w:pPr>
    </w:p>
    <w:p w14:paraId="09B35B98">
      <w:pPr>
        <w:jc w:val="center"/>
        <w:rPr>
          <w:rFonts w:ascii="宋体" w:hAnsi="宋体" w:cs="宋体"/>
          <w:b/>
          <w:color w:val="auto"/>
          <w:kern w:val="0"/>
          <w:sz w:val="32"/>
          <w:szCs w:val="32"/>
          <w:highlight w:val="none"/>
        </w:rPr>
      </w:pPr>
    </w:p>
    <w:p w14:paraId="34922F15">
      <w:pPr>
        <w:jc w:val="center"/>
        <w:rPr>
          <w:rFonts w:ascii="宋体" w:hAnsi="宋体" w:cs="宋体"/>
          <w:b/>
          <w:color w:val="auto"/>
          <w:kern w:val="0"/>
          <w:sz w:val="32"/>
          <w:szCs w:val="32"/>
          <w:highlight w:val="none"/>
        </w:rPr>
      </w:pPr>
    </w:p>
    <w:p w14:paraId="61B5964C">
      <w:pPr>
        <w:jc w:val="center"/>
        <w:rPr>
          <w:rFonts w:ascii="宋体" w:hAnsi="宋体" w:cs="宋体"/>
          <w:b/>
          <w:color w:val="auto"/>
          <w:kern w:val="0"/>
          <w:sz w:val="32"/>
          <w:szCs w:val="32"/>
          <w:highlight w:val="none"/>
        </w:rPr>
      </w:pPr>
    </w:p>
    <w:p w14:paraId="37A65A55">
      <w:pPr>
        <w:jc w:val="center"/>
        <w:rPr>
          <w:rFonts w:ascii="宋体" w:hAnsi="宋体" w:cs="宋体"/>
          <w:b/>
          <w:color w:val="auto"/>
          <w:kern w:val="0"/>
          <w:sz w:val="32"/>
          <w:szCs w:val="32"/>
          <w:highlight w:val="none"/>
        </w:rPr>
      </w:pPr>
    </w:p>
    <w:p w14:paraId="15F9D1CD">
      <w:pPr>
        <w:jc w:val="center"/>
        <w:rPr>
          <w:rFonts w:ascii="宋体" w:hAnsi="宋体" w:cs="宋体"/>
          <w:b/>
          <w:color w:val="auto"/>
          <w:kern w:val="0"/>
          <w:sz w:val="32"/>
          <w:szCs w:val="32"/>
          <w:highlight w:val="none"/>
        </w:rPr>
      </w:pPr>
    </w:p>
    <w:p w14:paraId="6121A731">
      <w:pPr>
        <w:jc w:val="center"/>
        <w:rPr>
          <w:rFonts w:ascii="宋体" w:hAnsi="宋体" w:cs="宋体"/>
          <w:b/>
          <w:color w:val="auto"/>
          <w:kern w:val="0"/>
          <w:sz w:val="32"/>
          <w:szCs w:val="32"/>
          <w:highlight w:val="none"/>
        </w:rPr>
      </w:pPr>
    </w:p>
    <w:p w14:paraId="76DF28D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C7EF4A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A9431F6">
      <w:pPr>
        <w:jc w:val="center"/>
        <w:rPr>
          <w:rFonts w:ascii="宋体" w:hAnsi="宋体" w:cs="宋体"/>
          <w:b/>
          <w:color w:val="auto"/>
          <w:kern w:val="0"/>
          <w:sz w:val="32"/>
          <w:szCs w:val="32"/>
          <w:highlight w:val="none"/>
        </w:rPr>
      </w:pPr>
    </w:p>
    <w:p w14:paraId="171395FB">
      <w:pPr>
        <w:jc w:val="center"/>
        <w:rPr>
          <w:rFonts w:ascii="宋体" w:hAnsi="宋体" w:cs="宋体"/>
          <w:b/>
          <w:color w:val="auto"/>
          <w:kern w:val="0"/>
          <w:sz w:val="32"/>
          <w:szCs w:val="32"/>
          <w:highlight w:val="none"/>
        </w:rPr>
      </w:pPr>
    </w:p>
    <w:p w14:paraId="64905BA9">
      <w:pPr>
        <w:jc w:val="center"/>
        <w:rPr>
          <w:rFonts w:ascii="宋体" w:hAnsi="宋体" w:cs="宋体"/>
          <w:b/>
          <w:color w:val="auto"/>
          <w:kern w:val="0"/>
          <w:sz w:val="32"/>
          <w:szCs w:val="32"/>
          <w:highlight w:val="none"/>
        </w:rPr>
      </w:pPr>
    </w:p>
    <w:p w14:paraId="73D2DDA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CC3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29C8C306">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734DE975">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noWrap w:val="0"/>
            <w:vAlign w:val="top"/>
          </w:tcPr>
          <w:p w14:paraId="129EEFE2">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7D32F2D5">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AEC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1D94264F">
            <w:pPr>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039E3890">
            <w:pPr>
              <w:jc w:val="center"/>
              <w:rPr>
                <w:rFonts w:ascii="宋体" w:hAnsi="宋体" w:eastAsia="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5DBAC67B">
            <w:pPr>
              <w:jc w:val="center"/>
              <w:rPr>
                <w:rFonts w:ascii="宋体" w:hAnsi="宋体" w:eastAsia="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ECE48CD">
            <w:pPr>
              <w:jc w:val="center"/>
              <w:rPr>
                <w:rFonts w:ascii="宋体" w:hAnsi="宋体" w:eastAsia="宋体" w:cs="宋体"/>
                <w:b/>
                <w:color w:val="auto"/>
                <w:kern w:val="0"/>
                <w:sz w:val="32"/>
                <w:szCs w:val="32"/>
                <w:highlight w:val="none"/>
              </w:rPr>
            </w:pPr>
          </w:p>
        </w:tc>
      </w:tr>
      <w:tr w14:paraId="5328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6FF30140">
            <w:pPr>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5DBDDD83">
            <w:pPr>
              <w:jc w:val="center"/>
              <w:rPr>
                <w:rFonts w:ascii="宋体" w:hAnsi="宋体" w:eastAsia="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624D52B5">
            <w:pPr>
              <w:jc w:val="center"/>
              <w:rPr>
                <w:rFonts w:ascii="宋体" w:hAnsi="宋体" w:eastAsia="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E777B3A">
            <w:pPr>
              <w:jc w:val="center"/>
              <w:rPr>
                <w:rFonts w:ascii="宋体" w:hAnsi="宋体" w:eastAsia="宋体" w:cs="宋体"/>
                <w:b/>
                <w:color w:val="auto"/>
                <w:kern w:val="0"/>
                <w:sz w:val="32"/>
                <w:szCs w:val="32"/>
                <w:highlight w:val="none"/>
              </w:rPr>
            </w:pPr>
          </w:p>
        </w:tc>
      </w:tr>
      <w:tr w14:paraId="253C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66D636C7">
            <w:pPr>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16DCB2C3">
            <w:pPr>
              <w:jc w:val="center"/>
              <w:rPr>
                <w:rFonts w:ascii="宋体" w:hAnsi="宋体" w:eastAsia="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6E41FA94">
            <w:pPr>
              <w:jc w:val="center"/>
              <w:rPr>
                <w:rFonts w:ascii="宋体" w:hAnsi="宋体" w:eastAsia="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CA62212">
            <w:pPr>
              <w:jc w:val="center"/>
              <w:rPr>
                <w:rFonts w:ascii="宋体" w:hAnsi="宋体" w:eastAsia="宋体" w:cs="宋体"/>
                <w:b/>
                <w:color w:val="auto"/>
                <w:kern w:val="0"/>
                <w:sz w:val="32"/>
                <w:szCs w:val="32"/>
                <w:highlight w:val="none"/>
              </w:rPr>
            </w:pPr>
          </w:p>
        </w:tc>
      </w:tr>
    </w:tbl>
    <w:p w14:paraId="6BD08269">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22358F3">
      <w:pPr>
        <w:jc w:val="center"/>
        <w:rPr>
          <w:rFonts w:ascii="宋体" w:hAnsi="宋体" w:cs="宋体"/>
          <w:b/>
          <w:color w:val="auto"/>
          <w:kern w:val="0"/>
          <w:sz w:val="32"/>
          <w:szCs w:val="32"/>
          <w:highlight w:val="none"/>
        </w:rPr>
      </w:pPr>
    </w:p>
    <w:p w14:paraId="727B5EE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BF885D">
      <w:pPr>
        <w:ind w:firstLine="1911" w:firstLineChars="595"/>
        <w:rPr>
          <w:rFonts w:ascii="宋体" w:hAnsi="宋体" w:cs="宋体"/>
          <w:b/>
          <w:bCs/>
          <w:color w:val="auto"/>
          <w:sz w:val="32"/>
          <w:szCs w:val="32"/>
          <w:highlight w:val="none"/>
        </w:rPr>
      </w:pPr>
    </w:p>
    <w:p w14:paraId="09D97683">
      <w:pPr>
        <w:ind w:firstLine="1911" w:firstLineChars="595"/>
        <w:rPr>
          <w:rFonts w:ascii="宋体" w:hAnsi="宋体" w:cs="宋体"/>
          <w:b/>
          <w:bCs/>
          <w:color w:val="auto"/>
          <w:sz w:val="32"/>
          <w:szCs w:val="32"/>
          <w:highlight w:val="none"/>
        </w:rPr>
      </w:pPr>
    </w:p>
    <w:p w14:paraId="43A46582">
      <w:pPr>
        <w:ind w:firstLine="1911" w:firstLineChars="595"/>
        <w:rPr>
          <w:rFonts w:ascii="宋体" w:hAnsi="宋体" w:cs="宋体"/>
          <w:b/>
          <w:bCs/>
          <w:color w:val="auto"/>
          <w:sz w:val="32"/>
          <w:szCs w:val="32"/>
          <w:highlight w:val="none"/>
        </w:rPr>
      </w:pPr>
    </w:p>
    <w:p w14:paraId="253453D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ABABF1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3D9C229">
      <w:pPr>
        <w:snapToGrid w:val="0"/>
        <w:spacing w:line="360" w:lineRule="auto"/>
        <w:rPr>
          <w:rFonts w:ascii="宋体" w:hAnsi="宋体" w:cs="宋体"/>
          <w:color w:val="auto"/>
          <w:sz w:val="24"/>
          <w:highlight w:val="none"/>
        </w:rPr>
      </w:pPr>
    </w:p>
    <w:p w14:paraId="140BCDF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235AD0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90E703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2646CE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7FCFCD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04C7DE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020A82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BDDC55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13861D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DB359A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40F1C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C8FDCD8">
      <w:pPr>
        <w:autoSpaceDE w:val="0"/>
        <w:autoSpaceDN w:val="0"/>
        <w:spacing w:line="360" w:lineRule="auto"/>
        <w:ind w:left="2"/>
        <w:jc w:val="left"/>
        <w:rPr>
          <w:rFonts w:ascii="宋体" w:hAnsi="宋体" w:cs="宋体"/>
          <w:color w:val="auto"/>
          <w:kern w:val="0"/>
          <w:sz w:val="24"/>
          <w:highlight w:val="none"/>
          <w:lang w:val="zh-CN"/>
        </w:rPr>
      </w:pPr>
    </w:p>
    <w:p w14:paraId="3CD28583">
      <w:pPr>
        <w:autoSpaceDE w:val="0"/>
        <w:autoSpaceDN w:val="0"/>
        <w:spacing w:line="360" w:lineRule="auto"/>
        <w:ind w:left="2"/>
        <w:jc w:val="left"/>
        <w:rPr>
          <w:rFonts w:ascii="宋体" w:hAnsi="宋体" w:cs="宋体"/>
          <w:color w:val="auto"/>
          <w:kern w:val="0"/>
          <w:sz w:val="24"/>
          <w:highlight w:val="none"/>
          <w:lang w:val="zh-CN"/>
        </w:rPr>
      </w:pPr>
    </w:p>
    <w:p w14:paraId="19842CBC">
      <w:pPr>
        <w:autoSpaceDE w:val="0"/>
        <w:autoSpaceDN w:val="0"/>
        <w:spacing w:line="360" w:lineRule="auto"/>
        <w:ind w:left="2"/>
        <w:jc w:val="left"/>
        <w:rPr>
          <w:rFonts w:ascii="宋体" w:hAnsi="宋体" w:cs="宋体"/>
          <w:color w:val="auto"/>
          <w:kern w:val="0"/>
          <w:sz w:val="24"/>
          <w:highlight w:val="none"/>
          <w:lang w:val="zh-CN"/>
        </w:rPr>
      </w:pPr>
    </w:p>
    <w:p w14:paraId="6807A99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7D395A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B0C6914">
      <w:pPr>
        <w:spacing w:line="360" w:lineRule="auto"/>
        <w:jc w:val="center"/>
        <w:rPr>
          <w:rFonts w:ascii="宋体" w:hAnsi="宋体" w:cs="宋体"/>
          <w:b/>
          <w:bCs/>
          <w:color w:val="auto"/>
          <w:sz w:val="24"/>
          <w:highlight w:val="none"/>
        </w:rPr>
      </w:pPr>
    </w:p>
    <w:p w14:paraId="718CD19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F17281">
      <w:pPr>
        <w:jc w:val="center"/>
        <w:rPr>
          <w:rFonts w:hint="eastAsia" w:ascii="宋体" w:hAnsi="宋体" w:cs="宋体"/>
          <w:b/>
          <w:bCs/>
          <w:color w:val="auto"/>
          <w:sz w:val="32"/>
          <w:szCs w:val="32"/>
          <w:highlight w:val="none"/>
          <w:lang w:val="zh-CN"/>
        </w:rPr>
      </w:pPr>
      <w:r>
        <w:rPr>
          <w:rFonts w:ascii="宋体" w:hAnsi="宋体" w:cs="宋体"/>
          <w:b/>
          <w:bCs/>
          <w:color w:val="auto"/>
          <w:sz w:val="24"/>
          <w:highlight w:val="none"/>
        </w:rPr>
        <w:br w:type="page"/>
      </w:r>
      <w:r>
        <w:rPr>
          <w:rFonts w:hint="eastAsia" w:ascii="宋体" w:hAnsi="宋体" w:cs="宋体"/>
          <w:b/>
          <w:bCs/>
          <w:color w:val="auto"/>
          <w:sz w:val="32"/>
          <w:szCs w:val="32"/>
          <w:highlight w:val="none"/>
        </w:rPr>
        <w:t xml:space="preserve">八 </w:t>
      </w:r>
      <w:r>
        <w:rPr>
          <w:rFonts w:hint="eastAsia" w:ascii="宋体" w:hAnsi="宋体" w:cs="宋体"/>
          <w:b/>
          <w:bCs/>
          <w:color w:val="auto"/>
          <w:sz w:val="32"/>
          <w:szCs w:val="32"/>
          <w:highlight w:val="none"/>
          <w:lang w:val="zh-CN"/>
        </w:rPr>
        <w:t>业绩表</w:t>
      </w:r>
    </w:p>
    <w:p w14:paraId="29479B30">
      <w:pPr>
        <w:pStyle w:val="24"/>
        <w:spacing w:line="360" w:lineRule="auto"/>
        <w:ind w:firstLine="420"/>
        <w:rPr>
          <w:rFonts w:hint="eastAsia" w:cs="宋体"/>
          <w:color w:val="auto"/>
          <w:sz w:val="21"/>
          <w:szCs w:val="21"/>
          <w:highlight w:val="none"/>
        </w:rPr>
      </w:pPr>
    </w:p>
    <w:p w14:paraId="108216BE">
      <w:pPr>
        <w:pStyle w:val="24"/>
        <w:spacing w:line="360" w:lineRule="auto"/>
        <w:ind w:firstLine="420"/>
        <w:rPr>
          <w:rFonts w:hint="eastAsia" w:cs="宋体"/>
          <w:b/>
          <w:color w:val="auto"/>
          <w:sz w:val="21"/>
          <w:szCs w:val="21"/>
          <w:highlight w:val="none"/>
        </w:rPr>
      </w:pPr>
      <w:r>
        <w:rPr>
          <w:rFonts w:hint="eastAsia" w:cs="宋体"/>
          <w:color w:val="auto"/>
          <w:sz w:val="21"/>
          <w:szCs w:val="21"/>
          <w:highlight w:val="none"/>
        </w:rPr>
        <w:t>项目名称：</w:t>
      </w:r>
      <w:r>
        <w:rPr>
          <w:rFonts w:hint="eastAsia" w:cs="宋体"/>
          <w:color w:val="auto"/>
          <w:sz w:val="21"/>
          <w:szCs w:val="21"/>
          <w:highlight w:val="none"/>
          <w:u w:val="single"/>
        </w:rPr>
        <w:t xml:space="preserve">                            </w:t>
      </w:r>
      <w:r>
        <w:rPr>
          <w:rFonts w:hint="eastAsia" w:cs="宋体"/>
          <w:color w:val="auto"/>
          <w:sz w:val="21"/>
          <w:szCs w:val="21"/>
          <w:highlight w:val="none"/>
        </w:rPr>
        <w:t xml:space="preserve"> 项目编号：</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1744D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noWrap w:val="0"/>
            <w:vAlign w:val="center"/>
          </w:tcPr>
          <w:p w14:paraId="4B0A1C85">
            <w:pPr>
              <w:pStyle w:val="24"/>
              <w:spacing w:line="400" w:lineRule="exact"/>
              <w:ind w:firstLine="0" w:firstLineChars="0"/>
              <w:jc w:val="center"/>
              <w:rPr>
                <w:rFonts w:hint="eastAsia" w:cs="宋体"/>
                <w:b/>
                <w:bCs/>
                <w:color w:val="auto"/>
                <w:sz w:val="21"/>
                <w:szCs w:val="21"/>
                <w:highlight w:val="none"/>
              </w:rPr>
            </w:pPr>
            <w:r>
              <w:rPr>
                <w:rFonts w:hint="eastAsia" w:cs="宋体"/>
                <w:b/>
                <w:bCs/>
                <w:color w:val="auto"/>
                <w:sz w:val="21"/>
                <w:szCs w:val="21"/>
                <w:highlight w:val="none"/>
              </w:rPr>
              <w:t>序号</w:t>
            </w:r>
          </w:p>
        </w:tc>
        <w:tc>
          <w:tcPr>
            <w:tcW w:w="1419" w:type="dxa"/>
            <w:noWrap w:val="0"/>
            <w:vAlign w:val="center"/>
          </w:tcPr>
          <w:p w14:paraId="44DD40CD">
            <w:pPr>
              <w:pStyle w:val="24"/>
              <w:spacing w:line="400" w:lineRule="exact"/>
              <w:ind w:firstLine="422"/>
              <w:jc w:val="center"/>
              <w:rPr>
                <w:rFonts w:hint="eastAsia" w:cs="宋体"/>
                <w:b/>
                <w:bCs/>
                <w:color w:val="auto"/>
                <w:sz w:val="21"/>
                <w:szCs w:val="21"/>
                <w:highlight w:val="none"/>
              </w:rPr>
            </w:pPr>
            <w:r>
              <w:rPr>
                <w:rFonts w:hint="eastAsia" w:cs="宋体"/>
                <w:b/>
                <w:bCs/>
                <w:color w:val="auto"/>
                <w:sz w:val="21"/>
                <w:szCs w:val="21"/>
                <w:highlight w:val="none"/>
              </w:rPr>
              <w:t>采购人</w:t>
            </w:r>
          </w:p>
        </w:tc>
        <w:tc>
          <w:tcPr>
            <w:tcW w:w="1861" w:type="dxa"/>
            <w:noWrap w:val="0"/>
            <w:vAlign w:val="center"/>
          </w:tcPr>
          <w:p w14:paraId="1199DE1B">
            <w:pPr>
              <w:pStyle w:val="24"/>
              <w:spacing w:line="400" w:lineRule="exact"/>
              <w:ind w:firstLine="422"/>
              <w:jc w:val="center"/>
              <w:rPr>
                <w:rFonts w:hint="eastAsia" w:cs="宋体"/>
                <w:b/>
                <w:bCs/>
                <w:color w:val="auto"/>
                <w:sz w:val="21"/>
                <w:szCs w:val="21"/>
                <w:highlight w:val="none"/>
              </w:rPr>
            </w:pPr>
            <w:r>
              <w:rPr>
                <w:rFonts w:hint="eastAsia" w:cs="宋体"/>
                <w:b/>
                <w:bCs/>
                <w:color w:val="auto"/>
                <w:sz w:val="21"/>
                <w:szCs w:val="21"/>
                <w:highlight w:val="none"/>
              </w:rPr>
              <w:t>项目名称</w:t>
            </w:r>
          </w:p>
        </w:tc>
        <w:tc>
          <w:tcPr>
            <w:tcW w:w="1620" w:type="dxa"/>
            <w:noWrap w:val="0"/>
            <w:vAlign w:val="center"/>
          </w:tcPr>
          <w:p w14:paraId="7ADCFA3B">
            <w:pPr>
              <w:pStyle w:val="24"/>
              <w:spacing w:line="400" w:lineRule="exact"/>
              <w:ind w:firstLine="0" w:firstLineChars="0"/>
              <w:jc w:val="center"/>
              <w:rPr>
                <w:rFonts w:hint="eastAsia" w:cs="宋体"/>
                <w:b/>
                <w:bCs/>
                <w:color w:val="auto"/>
                <w:sz w:val="21"/>
                <w:szCs w:val="21"/>
                <w:highlight w:val="none"/>
              </w:rPr>
            </w:pPr>
            <w:r>
              <w:rPr>
                <w:rFonts w:hint="eastAsia" w:cs="宋体"/>
                <w:b/>
                <w:bCs/>
                <w:color w:val="auto"/>
                <w:sz w:val="21"/>
                <w:szCs w:val="21"/>
                <w:highlight w:val="none"/>
              </w:rPr>
              <w:t>合同签订时间</w:t>
            </w:r>
          </w:p>
        </w:tc>
        <w:tc>
          <w:tcPr>
            <w:tcW w:w="1312" w:type="dxa"/>
            <w:noWrap w:val="0"/>
            <w:vAlign w:val="center"/>
          </w:tcPr>
          <w:p w14:paraId="05D3CD13">
            <w:pPr>
              <w:pStyle w:val="24"/>
              <w:spacing w:line="400" w:lineRule="exact"/>
              <w:ind w:firstLine="0" w:firstLineChars="0"/>
              <w:jc w:val="center"/>
              <w:rPr>
                <w:rFonts w:hint="eastAsia" w:cs="宋体"/>
                <w:b/>
                <w:bCs/>
                <w:color w:val="auto"/>
                <w:sz w:val="21"/>
                <w:szCs w:val="21"/>
                <w:highlight w:val="none"/>
              </w:rPr>
            </w:pPr>
            <w:r>
              <w:rPr>
                <w:rFonts w:hint="eastAsia" w:cs="宋体"/>
                <w:b/>
                <w:bCs/>
                <w:color w:val="auto"/>
                <w:sz w:val="21"/>
                <w:szCs w:val="21"/>
                <w:highlight w:val="none"/>
              </w:rPr>
              <w:t>合同价格（元）</w:t>
            </w:r>
          </w:p>
        </w:tc>
        <w:tc>
          <w:tcPr>
            <w:tcW w:w="1501" w:type="dxa"/>
            <w:noWrap w:val="0"/>
            <w:vAlign w:val="center"/>
          </w:tcPr>
          <w:p w14:paraId="245A0DD6">
            <w:pPr>
              <w:pStyle w:val="24"/>
              <w:spacing w:line="400" w:lineRule="exact"/>
              <w:ind w:firstLine="0" w:firstLineChars="0"/>
              <w:jc w:val="center"/>
              <w:rPr>
                <w:rFonts w:hint="eastAsia" w:cs="宋体"/>
                <w:b/>
                <w:bCs/>
                <w:color w:val="auto"/>
                <w:sz w:val="21"/>
                <w:szCs w:val="21"/>
                <w:highlight w:val="none"/>
              </w:rPr>
            </w:pPr>
            <w:r>
              <w:rPr>
                <w:rFonts w:hint="eastAsia" w:cs="宋体"/>
                <w:b/>
                <w:bCs/>
                <w:color w:val="auto"/>
                <w:sz w:val="21"/>
                <w:szCs w:val="21"/>
                <w:highlight w:val="none"/>
              </w:rPr>
              <w:t>采购人</w:t>
            </w:r>
          </w:p>
          <w:p w14:paraId="3533F74E">
            <w:pPr>
              <w:pStyle w:val="24"/>
              <w:spacing w:line="400" w:lineRule="exact"/>
              <w:ind w:firstLine="0" w:firstLineChars="0"/>
              <w:jc w:val="center"/>
              <w:rPr>
                <w:rFonts w:hint="eastAsia" w:cs="宋体"/>
                <w:b/>
                <w:bCs/>
                <w:color w:val="auto"/>
                <w:sz w:val="21"/>
                <w:szCs w:val="21"/>
                <w:highlight w:val="none"/>
              </w:rPr>
            </w:pPr>
            <w:r>
              <w:rPr>
                <w:rFonts w:hint="eastAsia" w:cs="宋体"/>
                <w:b/>
                <w:bCs/>
                <w:color w:val="auto"/>
                <w:sz w:val="21"/>
                <w:szCs w:val="21"/>
                <w:highlight w:val="none"/>
              </w:rPr>
              <w:t>联系人/电话</w:t>
            </w:r>
          </w:p>
        </w:tc>
      </w:tr>
      <w:tr w14:paraId="76922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61998FDB">
            <w:pPr>
              <w:pStyle w:val="24"/>
              <w:spacing w:line="400" w:lineRule="exact"/>
              <w:ind w:firstLine="0" w:firstLineChars="0"/>
              <w:jc w:val="center"/>
              <w:rPr>
                <w:rFonts w:hint="eastAsia" w:cs="宋体"/>
                <w:color w:val="auto"/>
                <w:sz w:val="21"/>
                <w:szCs w:val="21"/>
                <w:highlight w:val="none"/>
              </w:rPr>
            </w:pPr>
            <w:r>
              <w:rPr>
                <w:rFonts w:hint="eastAsia" w:cs="宋体"/>
                <w:color w:val="auto"/>
                <w:sz w:val="21"/>
                <w:szCs w:val="21"/>
                <w:highlight w:val="none"/>
              </w:rPr>
              <w:t>1</w:t>
            </w:r>
          </w:p>
        </w:tc>
        <w:tc>
          <w:tcPr>
            <w:tcW w:w="1419" w:type="dxa"/>
            <w:noWrap w:val="0"/>
            <w:vAlign w:val="center"/>
          </w:tcPr>
          <w:p w14:paraId="63D84986">
            <w:pPr>
              <w:pStyle w:val="24"/>
              <w:spacing w:line="400" w:lineRule="exact"/>
              <w:ind w:firstLine="420"/>
              <w:jc w:val="center"/>
              <w:rPr>
                <w:rFonts w:hint="eastAsia" w:cs="宋体"/>
                <w:color w:val="auto"/>
                <w:sz w:val="21"/>
                <w:szCs w:val="21"/>
                <w:highlight w:val="none"/>
              </w:rPr>
            </w:pPr>
          </w:p>
        </w:tc>
        <w:tc>
          <w:tcPr>
            <w:tcW w:w="1861" w:type="dxa"/>
            <w:noWrap w:val="0"/>
            <w:vAlign w:val="center"/>
          </w:tcPr>
          <w:p w14:paraId="1DA912A2">
            <w:pPr>
              <w:pStyle w:val="24"/>
              <w:spacing w:line="400" w:lineRule="exact"/>
              <w:ind w:firstLine="422"/>
              <w:jc w:val="center"/>
              <w:rPr>
                <w:rFonts w:hint="eastAsia" w:cs="宋体"/>
                <w:b/>
                <w:color w:val="auto"/>
                <w:sz w:val="21"/>
                <w:szCs w:val="21"/>
                <w:highlight w:val="none"/>
              </w:rPr>
            </w:pPr>
          </w:p>
        </w:tc>
        <w:tc>
          <w:tcPr>
            <w:tcW w:w="1620" w:type="dxa"/>
            <w:noWrap w:val="0"/>
            <w:vAlign w:val="center"/>
          </w:tcPr>
          <w:p w14:paraId="31781EAA">
            <w:pPr>
              <w:pStyle w:val="24"/>
              <w:spacing w:line="400" w:lineRule="exact"/>
              <w:ind w:firstLine="422"/>
              <w:jc w:val="center"/>
              <w:rPr>
                <w:rFonts w:hint="eastAsia" w:cs="宋体"/>
                <w:b/>
                <w:color w:val="auto"/>
                <w:sz w:val="21"/>
                <w:szCs w:val="21"/>
                <w:highlight w:val="none"/>
              </w:rPr>
            </w:pPr>
          </w:p>
        </w:tc>
        <w:tc>
          <w:tcPr>
            <w:tcW w:w="1312" w:type="dxa"/>
            <w:noWrap w:val="0"/>
            <w:vAlign w:val="center"/>
          </w:tcPr>
          <w:p w14:paraId="74CADB21">
            <w:pPr>
              <w:pStyle w:val="24"/>
              <w:spacing w:line="400" w:lineRule="exact"/>
              <w:ind w:firstLine="422"/>
              <w:jc w:val="center"/>
              <w:rPr>
                <w:rFonts w:hint="eastAsia" w:cs="宋体"/>
                <w:b/>
                <w:color w:val="auto"/>
                <w:sz w:val="21"/>
                <w:szCs w:val="21"/>
                <w:highlight w:val="none"/>
              </w:rPr>
            </w:pPr>
          </w:p>
        </w:tc>
        <w:tc>
          <w:tcPr>
            <w:tcW w:w="1501" w:type="dxa"/>
            <w:noWrap w:val="0"/>
            <w:vAlign w:val="center"/>
          </w:tcPr>
          <w:p w14:paraId="611ECF08">
            <w:pPr>
              <w:pStyle w:val="24"/>
              <w:spacing w:line="400" w:lineRule="exact"/>
              <w:ind w:firstLine="422"/>
              <w:jc w:val="center"/>
              <w:rPr>
                <w:rFonts w:hint="eastAsia" w:cs="宋体"/>
                <w:b/>
                <w:color w:val="auto"/>
                <w:sz w:val="21"/>
                <w:szCs w:val="21"/>
                <w:highlight w:val="none"/>
              </w:rPr>
            </w:pPr>
          </w:p>
        </w:tc>
      </w:tr>
      <w:tr w14:paraId="4E75B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0B629545">
            <w:pPr>
              <w:pStyle w:val="24"/>
              <w:spacing w:line="400" w:lineRule="exact"/>
              <w:ind w:firstLine="0" w:firstLineChars="0"/>
              <w:jc w:val="center"/>
              <w:rPr>
                <w:rFonts w:hint="eastAsia" w:cs="宋体"/>
                <w:color w:val="auto"/>
                <w:sz w:val="21"/>
                <w:szCs w:val="21"/>
                <w:highlight w:val="none"/>
              </w:rPr>
            </w:pPr>
            <w:r>
              <w:rPr>
                <w:rFonts w:hint="eastAsia" w:cs="宋体"/>
                <w:color w:val="auto"/>
                <w:sz w:val="21"/>
                <w:szCs w:val="21"/>
                <w:highlight w:val="none"/>
              </w:rPr>
              <w:t>2</w:t>
            </w:r>
          </w:p>
        </w:tc>
        <w:tc>
          <w:tcPr>
            <w:tcW w:w="1419" w:type="dxa"/>
            <w:noWrap w:val="0"/>
            <w:vAlign w:val="center"/>
          </w:tcPr>
          <w:p w14:paraId="547395D6">
            <w:pPr>
              <w:pStyle w:val="24"/>
              <w:spacing w:line="400" w:lineRule="exact"/>
              <w:ind w:firstLine="420"/>
              <w:jc w:val="center"/>
              <w:rPr>
                <w:rFonts w:hint="eastAsia" w:cs="宋体"/>
                <w:color w:val="auto"/>
                <w:sz w:val="21"/>
                <w:szCs w:val="21"/>
                <w:highlight w:val="none"/>
              </w:rPr>
            </w:pPr>
          </w:p>
        </w:tc>
        <w:tc>
          <w:tcPr>
            <w:tcW w:w="1861" w:type="dxa"/>
            <w:noWrap w:val="0"/>
            <w:vAlign w:val="center"/>
          </w:tcPr>
          <w:p w14:paraId="47A95D8F">
            <w:pPr>
              <w:pStyle w:val="24"/>
              <w:spacing w:line="400" w:lineRule="exact"/>
              <w:ind w:firstLine="422"/>
              <w:jc w:val="center"/>
              <w:rPr>
                <w:rFonts w:hint="eastAsia" w:cs="宋体"/>
                <w:b/>
                <w:color w:val="auto"/>
                <w:sz w:val="21"/>
                <w:szCs w:val="21"/>
                <w:highlight w:val="none"/>
              </w:rPr>
            </w:pPr>
          </w:p>
        </w:tc>
        <w:tc>
          <w:tcPr>
            <w:tcW w:w="1620" w:type="dxa"/>
            <w:noWrap w:val="0"/>
            <w:vAlign w:val="center"/>
          </w:tcPr>
          <w:p w14:paraId="776F2334">
            <w:pPr>
              <w:pStyle w:val="24"/>
              <w:spacing w:line="400" w:lineRule="exact"/>
              <w:ind w:firstLine="422"/>
              <w:jc w:val="center"/>
              <w:rPr>
                <w:rFonts w:hint="eastAsia" w:cs="宋体"/>
                <w:b/>
                <w:color w:val="auto"/>
                <w:sz w:val="21"/>
                <w:szCs w:val="21"/>
                <w:highlight w:val="none"/>
              </w:rPr>
            </w:pPr>
          </w:p>
        </w:tc>
        <w:tc>
          <w:tcPr>
            <w:tcW w:w="1312" w:type="dxa"/>
            <w:noWrap w:val="0"/>
            <w:vAlign w:val="center"/>
          </w:tcPr>
          <w:p w14:paraId="47D9E0A0">
            <w:pPr>
              <w:pStyle w:val="24"/>
              <w:spacing w:line="400" w:lineRule="exact"/>
              <w:ind w:firstLine="422"/>
              <w:jc w:val="center"/>
              <w:rPr>
                <w:rFonts w:hint="eastAsia" w:cs="宋体"/>
                <w:b/>
                <w:color w:val="auto"/>
                <w:sz w:val="21"/>
                <w:szCs w:val="21"/>
                <w:highlight w:val="none"/>
              </w:rPr>
            </w:pPr>
          </w:p>
        </w:tc>
        <w:tc>
          <w:tcPr>
            <w:tcW w:w="1501" w:type="dxa"/>
            <w:noWrap w:val="0"/>
            <w:vAlign w:val="center"/>
          </w:tcPr>
          <w:p w14:paraId="442319FC">
            <w:pPr>
              <w:pStyle w:val="24"/>
              <w:spacing w:line="400" w:lineRule="exact"/>
              <w:ind w:firstLine="422"/>
              <w:jc w:val="center"/>
              <w:rPr>
                <w:rFonts w:hint="eastAsia" w:cs="宋体"/>
                <w:b/>
                <w:color w:val="auto"/>
                <w:sz w:val="21"/>
                <w:szCs w:val="21"/>
                <w:highlight w:val="none"/>
              </w:rPr>
            </w:pPr>
          </w:p>
        </w:tc>
      </w:tr>
      <w:tr w14:paraId="7E0CB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305B164B">
            <w:pPr>
              <w:pStyle w:val="24"/>
              <w:spacing w:line="400" w:lineRule="exact"/>
              <w:ind w:firstLine="0" w:firstLineChars="0"/>
              <w:jc w:val="center"/>
              <w:rPr>
                <w:rFonts w:hint="eastAsia" w:cs="宋体"/>
                <w:color w:val="auto"/>
                <w:sz w:val="21"/>
                <w:szCs w:val="21"/>
                <w:highlight w:val="none"/>
              </w:rPr>
            </w:pPr>
            <w:r>
              <w:rPr>
                <w:rFonts w:hint="eastAsia" w:cs="宋体"/>
                <w:color w:val="auto"/>
                <w:sz w:val="21"/>
                <w:szCs w:val="21"/>
                <w:highlight w:val="none"/>
              </w:rPr>
              <w:t>3</w:t>
            </w:r>
          </w:p>
        </w:tc>
        <w:tc>
          <w:tcPr>
            <w:tcW w:w="1419" w:type="dxa"/>
            <w:noWrap w:val="0"/>
            <w:vAlign w:val="center"/>
          </w:tcPr>
          <w:p w14:paraId="37791ABC">
            <w:pPr>
              <w:pStyle w:val="24"/>
              <w:spacing w:line="400" w:lineRule="exact"/>
              <w:ind w:firstLine="420"/>
              <w:jc w:val="center"/>
              <w:rPr>
                <w:rFonts w:hint="eastAsia" w:cs="宋体"/>
                <w:color w:val="auto"/>
                <w:sz w:val="21"/>
                <w:szCs w:val="21"/>
                <w:highlight w:val="none"/>
              </w:rPr>
            </w:pPr>
          </w:p>
        </w:tc>
        <w:tc>
          <w:tcPr>
            <w:tcW w:w="1861" w:type="dxa"/>
            <w:noWrap w:val="0"/>
            <w:vAlign w:val="center"/>
          </w:tcPr>
          <w:p w14:paraId="513C8CE3">
            <w:pPr>
              <w:pStyle w:val="24"/>
              <w:spacing w:line="400" w:lineRule="exact"/>
              <w:ind w:firstLine="420"/>
              <w:jc w:val="center"/>
              <w:rPr>
                <w:rFonts w:hint="eastAsia" w:cs="宋体"/>
                <w:color w:val="auto"/>
                <w:sz w:val="21"/>
                <w:szCs w:val="21"/>
                <w:highlight w:val="none"/>
              </w:rPr>
            </w:pPr>
          </w:p>
        </w:tc>
        <w:tc>
          <w:tcPr>
            <w:tcW w:w="1620" w:type="dxa"/>
            <w:noWrap w:val="0"/>
            <w:vAlign w:val="center"/>
          </w:tcPr>
          <w:p w14:paraId="4F54B7FD">
            <w:pPr>
              <w:pStyle w:val="24"/>
              <w:spacing w:line="400" w:lineRule="exact"/>
              <w:ind w:firstLine="420"/>
              <w:jc w:val="center"/>
              <w:rPr>
                <w:rFonts w:hint="eastAsia" w:cs="宋体"/>
                <w:color w:val="auto"/>
                <w:sz w:val="21"/>
                <w:szCs w:val="21"/>
                <w:highlight w:val="none"/>
              </w:rPr>
            </w:pPr>
          </w:p>
        </w:tc>
        <w:tc>
          <w:tcPr>
            <w:tcW w:w="1312" w:type="dxa"/>
            <w:noWrap w:val="0"/>
            <w:vAlign w:val="center"/>
          </w:tcPr>
          <w:p w14:paraId="3426415D">
            <w:pPr>
              <w:pStyle w:val="24"/>
              <w:spacing w:line="400" w:lineRule="exact"/>
              <w:ind w:firstLine="420"/>
              <w:jc w:val="center"/>
              <w:rPr>
                <w:rFonts w:hint="eastAsia" w:cs="宋体"/>
                <w:color w:val="auto"/>
                <w:sz w:val="21"/>
                <w:szCs w:val="21"/>
                <w:highlight w:val="none"/>
              </w:rPr>
            </w:pPr>
          </w:p>
        </w:tc>
        <w:tc>
          <w:tcPr>
            <w:tcW w:w="1501" w:type="dxa"/>
            <w:noWrap w:val="0"/>
            <w:vAlign w:val="center"/>
          </w:tcPr>
          <w:p w14:paraId="12F07C77">
            <w:pPr>
              <w:pStyle w:val="24"/>
              <w:spacing w:line="400" w:lineRule="exact"/>
              <w:ind w:firstLine="420"/>
              <w:jc w:val="center"/>
              <w:rPr>
                <w:rFonts w:hint="eastAsia" w:cs="宋体"/>
                <w:color w:val="auto"/>
                <w:sz w:val="21"/>
                <w:szCs w:val="21"/>
                <w:highlight w:val="none"/>
              </w:rPr>
            </w:pPr>
          </w:p>
        </w:tc>
      </w:tr>
      <w:tr w14:paraId="59254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763A8487">
            <w:pPr>
              <w:pStyle w:val="24"/>
              <w:spacing w:line="400" w:lineRule="exact"/>
              <w:ind w:firstLine="0" w:firstLineChars="0"/>
              <w:jc w:val="center"/>
              <w:rPr>
                <w:rFonts w:hint="eastAsia" w:cs="宋体"/>
                <w:color w:val="auto"/>
                <w:sz w:val="21"/>
                <w:szCs w:val="21"/>
                <w:highlight w:val="none"/>
              </w:rPr>
            </w:pPr>
            <w:r>
              <w:rPr>
                <w:rFonts w:hint="eastAsia" w:cs="宋体"/>
                <w:color w:val="auto"/>
                <w:sz w:val="21"/>
                <w:szCs w:val="21"/>
                <w:highlight w:val="none"/>
              </w:rPr>
              <w:t>4</w:t>
            </w:r>
          </w:p>
        </w:tc>
        <w:tc>
          <w:tcPr>
            <w:tcW w:w="1419" w:type="dxa"/>
            <w:noWrap w:val="0"/>
            <w:vAlign w:val="center"/>
          </w:tcPr>
          <w:p w14:paraId="3B791780">
            <w:pPr>
              <w:pStyle w:val="24"/>
              <w:spacing w:line="400" w:lineRule="exact"/>
              <w:ind w:firstLine="420"/>
              <w:jc w:val="center"/>
              <w:rPr>
                <w:rFonts w:hint="eastAsia" w:cs="宋体"/>
                <w:color w:val="auto"/>
                <w:sz w:val="21"/>
                <w:szCs w:val="21"/>
                <w:highlight w:val="none"/>
              </w:rPr>
            </w:pPr>
          </w:p>
        </w:tc>
        <w:tc>
          <w:tcPr>
            <w:tcW w:w="1861" w:type="dxa"/>
            <w:noWrap w:val="0"/>
            <w:vAlign w:val="center"/>
          </w:tcPr>
          <w:p w14:paraId="754332A4">
            <w:pPr>
              <w:pStyle w:val="24"/>
              <w:spacing w:line="400" w:lineRule="exact"/>
              <w:ind w:firstLine="420"/>
              <w:jc w:val="center"/>
              <w:rPr>
                <w:rFonts w:hint="eastAsia" w:cs="宋体"/>
                <w:color w:val="auto"/>
                <w:sz w:val="21"/>
                <w:szCs w:val="21"/>
                <w:highlight w:val="none"/>
              </w:rPr>
            </w:pPr>
          </w:p>
        </w:tc>
        <w:tc>
          <w:tcPr>
            <w:tcW w:w="1620" w:type="dxa"/>
            <w:noWrap w:val="0"/>
            <w:vAlign w:val="center"/>
          </w:tcPr>
          <w:p w14:paraId="31BB6CB9">
            <w:pPr>
              <w:pStyle w:val="24"/>
              <w:spacing w:line="400" w:lineRule="exact"/>
              <w:ind w:firstLine="420"/>
              <w:jc w:val="center"/>
              <w:rPr>
                <w:rFonts w:hint="eastAsia" w:cs="宋体"/>
                <w:color w:val="auto"/>
                <w:sz w:val="21"/>
                <w:szCs w:val="21"/>
                <w:highlight w:val="none"/>
              </w:rPr>
            </w:pPr>
          </w:p>
        </w:tc>
        <w:tc>
          <w:tcPr>
            <w:tcW w:w="1312" w:type="dxa"/>
            <w:noWrap w:val="0"/>
            <w:vAlign w:val="center"/>
          </w:tcPr>
          <w:p w14:paraId="40ADBBB1">
            <w:pPr>
              <w:pStyle w:val="24"/>
              <w:spacing w:line="400" w:lineRule="exact"/>
              <w:ind w:firstLine="420"/>
              <w:jc w:val="center"/>
              <w:rPr>
                <w:rFonts w:hint="eastAsia" w:cs="宋体"/>
                <w:color w:val="auto"/>
                <w:sz w:val="21"/>
                <w:szCs w:val="21"/>
                <w:highlight w:val="none"/>
              </w:rPr>
            </w:pPr>
          </w:p>
        </w:tc>
        <w:tc>
          <w:tcPr>
            <w:tcW w:w="1501" w:type="dxa"/>
            <w:noWrap w:val="0"/>
            <w:vAlign w:val="center"/>
          </w:tcPr>
          <w:p w14:paraId="60314DA5">
            <w:pPr>
              <w:pStyle w:val="24"/>
              <w:spacing w:line="400" w:lineRule="exact"/>
              <w:ind w:firstLine="420"/>
              <w:jc w:val="center"/>
              <w:rPr>
                <w:rFonts w:hint="eastAsia" w:cs="宋体"/>
                <w:color w:val="auto"/>
                <w:sz w:val="21"/>
                <w:szCs w:val="21"/>
                <w:highlight w:val="none"/>
              </w:rPr>
            </w:pPr>
          </w:p>
        </w:tc>
      </w:tr>
      <w:tr w14:paraId="5682E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7A532695">
            <w:pPr>
              <w:pStyle w:val="24"/>
              <w:spacing w:line="400" w:lineRule="exact"/>
              <w:ind w:firstLine="0" w:firstLineChars="0"/>
              <w:jc w:val="center"/>
              <w:rPr>
                <w:rFonts w:hint="eastAsia" w:cs="宋体"/>
                <w:color w:val="auto"/>
                <w:sz w:val="21"/>
                <w:szCs w:val="21"/>
                <w:highlight w:val="none"/>
              </w:rPr>
            </w:pPr>
            <w:r>
              <w:rPr>
                <w:rFonts w:hint="eastAsia" w:cs="宋体"/>
                <w:color w:val="auto"/>
                <w:sz w:val="21"/>
                <w:szCs w:val="21"/>
                <w:highlight w:val="none"/>
              </w:rPr>
              <w:t>5</w:t>
            </w:r>
          </w:p>
        </w:tc>
        <w:tc>
          <w:tcPr>
            <w:tcW w:w="1419" w:type="dxa"/>
            <w:noWrap w:val="0"/>
            <w:vAlign w:val="center"/>
          </w:tcPr>
          <w:p w14:paraId="384F728B">
            <w:pPr>
              <w:pStyle w:val="24"/>
              <w:spacing w:line="400" w:lineRule="exact"/>
              <w:ind w:firstLine="420"/>
              <w:jc w:val="center"/>
              <w:rPr>
                <w:rFonts w:hint="eastAsia" w:cs="宋体"/>
                <w:color w:val="auto"/>
                <w:sz w:val="21"/>
                <w:szCs w:val="21"/>
                <w:highlight w:val="none"/>
              </w:rPr>
            </w:pPr>
          </w:p>
        </w:tc>
        <w:tc>
          <w:tcPr>
            <w:tcW w:w="1861" w:type="dxa"/>
            <w:noWrap w:val="0"/>
            <w:vAlign w:val="center"/>
          </w:tcPr>
          <w:p w14:paraId="244220D8">
            <w:pPr>
              <w:pStyle w:val="24"/>
              <w:spacing w:line="400" w:lineRule="exact"/>
              <w:ind w:firstLine="420"/>
              <w:jc w:val="center"/>
              <w:rPr>
                <w:rFonts w:hint="eastAsia" w:cs="宋体"/>
                <w:color w:val="auto"/>
                <w:sz w:val="21"/>
                <w:szCs w:val="21"/>
                <w:highlight w:val="none"/>
              </w:rPr>
            </w:pPr>
          </w:p>
        </w:tc>
        <w:tc>
          <w:tcPr>
            <w:tcW w:w="1620" w:type="dxa"/>
            <w:noWrap w:val="0"/>
            <w:vAlign w:val="center"/>
          </w:tcPr>
          <w:p w14:paraId="32FAAC5F">
            <w:pPr>
              <w:pStyle w:val="24"/>
              <w:spacing w:line="400" w:lineRule="exact"/>
              <w:ind w:firstLine="420"/>
              <w:jc w:val="center"/>
              <w:rPr>
                <w:rFonts w:hint="eastAsia" w:cs="宋体"/>
                <w:color w:val="auto"/>
                <w:sz w:val="21"/>
                <w:szCs w:val="21"/>
                <w:highlight w:val="none"/>
              </w:rPr>
            </w:pPr>
          </w:p>
        </w:tc>
        <w:tc>
          <w:tcPr>
            <w:tcW w:w="1312" w:type="dxa"/>
            <w:noWrap w:val="0"/>
            <w:vAlign w:val="center"/>
          </w:tcPr>
          <w:p w14:paraId="343DC447">
            <w:pPr>
              <w:pStyle w:val="24"/>
              <w:spacing w:line="400" w:lineRule="exact"/>
              <w:ind w:firstLine="420"/>
              <w:jc w:val="center"/>
              <w:rPr>
                <w:rFonts w:hint="eastAsia" w:cs="宋体"/>
                <w:color w:val="auto"/>
                <w:sz w:val="21"/>
                <w:szCs w:val="21"/>
                <w:highlight w:val="none"/>
              </w:rPr>
            </w:pPr>
          </w:p>
        </w:tc>
        <w:tc>
          <w:tcPr>
            <w:tcW w:w="1501" w:type="dxa"/>
            <w:noWrap w:val="0"/>
            <w:vAlign w:val="center"/>
          </w:tcPr>
          <w:p w14:paraId="3EBD7975">
            <w:pPr>
              <w:pStyle w:val="24"/>
              <w:spacing w:line="400" w:lineRule="exact"/>
              <w:ind w:firstLine="420"/>
              <w:jc w:val="center"/>
              <w:rPr>
                <w:rFonts w:hint="eastAsia" w:cs="宋体"/>
                <w:color w:val="auto"/>
                <w:sz w:val="21"/>
                <w:szCs w:val="21"/>
                <w:highlight w:val="none"/>
              </w:rPr>
            </w:pPr>
          </w:p>
        </w:tc>
      </w:tr>
      <w:tr w14:paraId="6F5BEF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54969B0B">
            <w:pPr>
              <w:pStyle w:val="24"/>
              <w:spacing w:line="400" w:lineRule="exact"/>
              <w:ind w:firstLine="420"/>
              <w:jc w:val="center"/>
              <w:rPr>
                <w:rFonts w:hint="eastAsia" w:cs="宋体"/>
                <w:color w:val="auto"/>
                <w:sz w:val="21"/>
                <w:szCs w:val="21"/>
                <w:highlight w:val="none"/>
              </w:rPr>
            </w:pPr>
          </w:p>
        </w:tc>
        <w:tc>
          <w:tcPr>
            <w:tcW w:w="1419" w:type="dxa"/>
            <w:noWrap w:val="0"/>
            <w:vAlign w:val="center"/>
          </w:tcPr>
          <w:p w14:paraId="1C3332BA">
            <w:pPr>
              <w:pStyle w:val="24"/>
              <w:spacing w:line="400" w:lineRule="exact"/>
              <w:ind w:firstLine="420"/>
              <w:jc w:val="center"/>
              <w:rPr>
                <w:rFonts w:hint="eastAsia" w:cs="宋体"/>
                <w:color w:val="auto"/>
                <w:sz w:val="21"/>
                <w:szCs w:val="21"/>
                <w:highlight w:val="none"/>
              </w:rPr>
            </w:pPr>
          </w:p>
        </w:tc>
        <w:tc>
          <w:tcPr>
            <w:tcW w:w="1861" w:type="dxa"/>
            <w:noWrap w:val="0"/>
            <w:vAlign w:val="center"/>
          </w:tcPr>
          <w:p w14:paraId="7ABC5F7B">
            <w:pPr>
              <w:pStyle w:val="24"/>
              <w:spacing w:line="400" w:lineRule="exact"/>
              <w:ind w:firstLine="420"/>
              <w:jc w:val="center"/>
              <w:rPr>
                <w:rFonts w:hint="eastAsia" w:cs="宋体"/>
                <w:color w:val="auto"/>
                <w:sz w:val="21"/>
                <w:szCs w:val="21"/>
                <w:highlight w:val="none"/>
              </w:rPr>
            </w:pPr>
          </w:p>
        </w:tc>
        <w:tc>
          <w:tcPr>
            <w:tcW w:w="1620" w:type="dxa"/>
            <w:noWrap w:val="0"/>
            <w:vAlign w:val="center"/>
          </w:tcPr>
          <w:p w14:paraId="06D09CD9">
            <w:pPr>
              <w:pStyle w:val="24"/>
              <w:spacing w:line="400" w:lineRule="exact"/>
              <w:ind w:firstLine="420"/>
              <w:jc w:val="center"/>
              <w:rPr>
                <w:rFonts w:hint="eastAsia" w:cs="宋体"/>
                <w:color w:val="auto"/>
                <w:sz w:val="21"/>
                <w:szCs w:val="21"/>
                <w:highlight w:val="none"/>
              </w:rPr>
            </w:pPr>
          </w:p>
        </w:tc>
        <w:tc>
          <w:tcPr>
            <w:tcW w:w="1312" w:type="dxa"/>
            <w:noWrap w:val="0"/>
            <w:vAlign w:val="center"/>
          </w:tcPr>
          <w:p w14:paraId="3E45664F">
            <w:pPr>
              <w:pStyle w:val="24"/>
              <w:spacing w:line="400" w:lineRule="exact"/>
              <w:ind w:firstLine="420"/>
              <w:jc w:val="center"/>
              <w:rPr>
                <w:rFonts w:hint="eastAsia" w:cs="宋体"/>
                <w:color w:val="auto"/>
                <w:sz w:val="21"/>
                <w:szCs w:val="21"/>
                <w:highlight w:val="none"/>
              </w:rPr>
            </w:pPr>
          </w:p>
        </w:tc>
        <w:tc>
          <w:tcPr>
            <w:tcW w:w="1501" w:type="dxa"/>
            <w:noWrap w:val="0"/>
            <w:vAlign w:val="center"/>
          </w:tcPr>
          <w:p w14:paraId="506369F5">
            <w:pPr>
              <w:pStyle w:val="24"/>
              <w:spacing w:line="400" w:lineRule="exact"/>
              <w:ind w:firstLine="420"/>
              <w:jc w:val="center"/>
              <w:rPr>
                <w:rFonts w:hint="eastAsia" w:cs="宋体"/>
                <w:color w:val="auto"/>
                <w:sz w:val="21"/>
                <w:szCs w:val="21"/>
                <w:highlight w:val="none"/>
              </w:rPr>
            </w:pPr>
          </w:p>
        </w:tc>
      </w:tr>
      <w:tr w14:paraId="4F248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00437CEA">
            <w:pPr>
              <w:pStyle w:val="24"/>
              <w:spacing w:line="400" w:lineRule="exact"/>
              <w:ind w:firstLine="420"/>
              <w:jc w:val="center"/>
              <w:rPr>
                <w:rFonts w:hint="eastAsia" w:cs="宋体"/>
                <w:color w:val="auto"/>
                <w:sz w:val="21"/>
                <w:szCs w:val="21"/>
                <w:highlight w:val="none"/>
              </w:rPr>
            </w:pPr>
          </w:p>
        </w:tc>
        <w:tc>
          <w:tcPr>
            <w:tcW w:w="1419" w:type="dxa"/>
            <w:noWrap w:val="0"/>
            <w:vAlign w:val="center"/>
          </w:tcPr>
          <w:p w14:paraId="76234B3C">
            <w:pPr>
              <w:pStyle w:val="24"/>
              <w:spacing w:line="400" w:lineRule="exact"/>
              <w:ind w:firstLine="420"/>
              <w:jc w:val="center"/>
              <w:rPr>
                <w:rFonts w:hint="eastAsia" w:cs="宋体"/>
                <w:color w:val="auto"/>
                <w:sz w:val="21"/>
                <w:szCs w:val="21"/>
                <w:highlight w:val="none"/>
              </w:rPr>
            </w:pPr>
          </w:p>
        </w:tc>
        <w:tc>
          <w:tcPr>
            <w:tcW w:w="1861" w:type="dxa"/>
            <w:noWrap w:val="0"/>
            <w:vAlign w:val="center"/>
          </w:tcPr>
          <w:p w14:paraId="20A2DF32">
            <w:pPr>
              <w:pStyle w:val="24"/>
              <w:spacing w:line="400" w:lineRule="exact"/>
              <w:ind w:firstLine="420"/>
              <w:jc w:val="center"/>
              <w:rPr>
                <w:rFonts w:hint="eastAsia" w:cs="宋体"/>
                <w:color w:val="auto"/>
                <w:sz w:val="21"/>
                <w:szCs w:val="21"/>
                <w:highlight w:val="none"/>
              </w:rPr>
            </w:pPr>
          </w:p>
        </w:tc>
        <w:tc>
          <w:tcPr>
            <w:tcW w:w="1620" w:type="dxa"/>
            <w:noWrap w:val="0"/>
            <w:vAlign w:val="center"/>
          </w:tcPr>
          <w:p w14:paraId="2B55DF33">
            <w:pPr>
              <w:pStyle w:val="24"/>
              <w:spacing w:line="400" w:lineRule="exact"/>
              <w:ind w:firstLine="420"/>
              <w:jc w:val="center"/>
              <w:rPr>
                <w:rFonts w:hint="eastAsia" w:cs="宋体"/>
                <w:color w:val="auto"/>
                <w:sz w:val="21"/>
                <w:szCs w:val="21"/>
                <w:highlight w:val="none"/>
              </w:rPr>
            </w:pPr>
          </w:p>
        </w:tc>
        <w:tc>
          <w:tcPr>
            <w:tcW w:w="1312" w:type="dxa"/>
            <w:noWrap w:val="0"/>
            <w:vAlign w:val="center"/>
          </w:tcPr>
          <w:p w14:paraId="385CDCF9">
            <w:pPr>
              <w:pStyle w:val="24"/>
              <w:spacing w:line="400" w:lineRule="exact"/>
              <w:ind w:firstLine="420"/>
              <w:jc w:val="center"/>
              <w:rPr>
                <w:rFonts w:hint="eastAsia" w:cs="宋体"/>
                <w:color w:val="auto"/>
                <w:sz w:val="21"/>
                <w:szCs w:val="21"/>
                <w:highlight w:val="none"/>
              </w:rPr>
            </w:pPr>
          </w:p>
        </w:tc>
        <w:tc>
          <w:tcPr>
            <w:tcW w:w="1501" w:type="dxa"/>
            <w:noWrap w:val="0"/>
            <w:vAlign w:val="center"/>
          </w:tcPr>
          <w:p w14:paraId="4DE2C590">
            <w:pPr>
              <w:pStyle w:val="24"/>
              <w:spacing w:line="400" w:lineRule="exact"/>
              <w:ind w:firstLine="420"/>
              <w:jc w:val="center"/>
              <w:rPr>
                <w:rFonts w:hint="eastAsia" w:cs="宋体"/>
                <w:color w:val="auto"/>
                <w:sz w:val="21"/>
                <w:szCs w:val="21"/>
                <w:highlight w:val="none"/>
              </w:rPr>
            </w:pPr>
          </w:p>
        </w:tc>
      </w:tr>
      <w:tr w14:paraId="38EB8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52A7C286">
            <w:pPr>
              <w:pStyle w:val="24"/>
              <w:spacing w:line="400" w:lineRule="exact"/>
              <w:ind w:firstLine="420"/>
              <w:jc w:val="center"/>
              <w:rPr>
                <w:rFonts w:hint="eastAsia" w:cs="宋体"/>
                <w:color w:val="auto"/>
                <w:sz w:val="21"/>
                <w:szCs w:val="21"/>
                <w:highlight w:val="none"/>
              </w:rPr>
            </w:pPr>
          </w:p>
        </w:tc>
        <w:tc>
          <w:tcPr>
            <w:tcW w:w="1419" w:type="dxa"/>
            <w:noWrap w:val="0"/>
            <w:vAlign w:val="center"/>
          </w:tcPr>
          <w:p w14:paraId="0A3746F3">
            <w:pPr>
              <w:pStyle w:val="24"/>
              <w:spacing w:line="400" w:lineRule="exact"/>
              <w:ind w:firstLine="420"/>
              <w:jc w:val="center"/>
              <w:rPr>
                <w:rFonts w:hint="eastAsia" w:cs="宋体"/>
                <w:color w:val="auto"/>
                <w:sz w:val="21"/>
                <w:szCs w:val="21"/>
                <w:highlight w:val="none"/>
              </w:rPr>
            </w:pPr>
          </w:p>
        </w:tc>
        <w:tc>
          <w:tcPr>
            <w:tcW w:w="1861" w:type="dxa"/>
            <w:noWrap w:val="0"/>
            <w:vAlign w:val="center"/>
          </w:tcPr>
          <w:p w14:paraId="750AE3C8">
            <w:pPr>
              <w:pStyle w:val="24"/>
              <w:spacing w:line="400" w:lineRule="exact"/>
              <w:ind w:firstLine="420"/>
              <w:jc w:val="center"/>
              <w:rPr>
                <w:rFonts w:hint="eastAsia" w:cs="宋体"/>
                <w:color w:val="auto"/>
                <w:sz w:val="21"/>
                <w:szCs w:val="21"/>
                <w:highlight w:val="none"/>
              </w:rPr>
            </w:pPr>
          </w:p>
        </w:tc>
        <w:tc>
          <w:tcPr>
            <w:tcW w:w="1620" w:type="dxa"/>
            <w:noWrap w:val="0"/>
            <w:vAlign w:val="center"/>
          </w:tcPr>
          <w:p w14:paraId="4D43F9DD">
            <w:pPr>
              <w:pStyle w:val="24"/>
              <w:spacing w:line="400" w:lineRule="exact"/>
              <w:ind w:firstLine="420"/>
              <w:jc w:val="center"/>
              <w:rPr>
                <w:rFonts w:hint="eastAsia" w:cs="宋体"/>
                <w:color w:val="auto"/>
                <w:sz w:val="21"/>
                <w:szCs w:val="21"/>
                <w:highlight w:val="none"/>
              </w:rPr>
            </w:pPr>
          </w:p>
        </w:tc>
        <w:tc>
          <w:tcPr>
            <w:tcW w:w="1312" w:type="dxa"/>
            <w:noWrap w:val="0"/>
            <w:vAlign w:val="center"/>
          </w:tcPr>
          <w:p w14:paraId="55947891">
            <w:pPr>
              <w:pStyle w:val="24"/>
              <w:spacing w:line="400" w:lineRule="exact"/>
              <w:ind w:firstLine="420"/>
              <w:jc w:val="center"/>
              <w:rPr>
                <w:rFonts w:hint="eastAsia" w:cs="宋体"/>
                <w:color w:val="auto"/>
                <w:sz w:val="21"/>
                <w:szCs w:val="21"/>
                <w:highlight w:val="none"/>
              </w:rPr>
            </w:pPr>
          </w:p>
        </w:tc>
        <w:tc>
          <w:tcPr>
            <w:tcW w:w="1501" w:type="dxa"/>
            <w:noWrap w:val="0"/>
            <w:vAlign w:val="center"/>
          </w:tcPr>
          <w:p w14:paraId="7B026E0A">
            <w:pPr>
              <w:pStyle w:val="24"/>
              <w:spacing w:line="400" w:lineRule="exact"/>
              <w:ind w:firstLine="420"/>
              <w:jc w:val="center"/>
              <w:rPr>
                <w:rFonts w:hint="eastAsia" w:cs="宋体"/>
                <w:color w:val="auto"/>
                <w:sz w:val="21"/>
                <w:szCs w:val="21"/>
                <w:highlight w:val="none"/>
              </w:rPr>
            </w:pPr>
          </w:p>
        </w:tc>
      </w:tr>
      <w:tr w14:paraId="736EC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6E4C486C">
            <w:pPr>
              <w:pStyle w:val="24"/>
              <w:spacing w:line="400" w:lineRule="exact"/>
              <w:ind w:firstLine="420"/>
              <w:jc w:val="center"/>
              <w:rPr>
                <w:rFonts w:hint="eastAsia" w:cs="宋体"/>
                <w:color w:val="auto"/>
                <w:sz w:val="21"/>
                <w:szCs w:val="21"/>
                <w:highlight w:val="none"/>
              </w:rPr>
            </w:pPr>
          </w:p>
        </w:tc>
        <w:tc>
          <w:tcPr>
            <w:tcW w:w="1419" w:type="dxa"/>
            <w:noWrap w:val="0"/>
            <w:vAlign w:val="center"/>
          </w:tcPr>
          <w:p w14:paraId="4171B139">
            <w:pPr>
              <w:pStyle w:val="24"/>
              <w:spacing w:line="400" w:lineRule="exact"/>
              <w:ind w:firstLine="420"/>
              <w:jc w:val="center"/>
              <w:rPr>
                <w:rFonts w:hint="eastAsia" w:cs="宋体"/>
                <w:color w:val="auto"/>
                <w:sz w:val="21"/>
                <w:szCs w:val="21"/>
                <w:highlight w:val="none"/>
              </w:rPr>
            </w:pPr>
          </w:p>
        </w:tc>
        <w:tc>
          <w:tcPr>
            <w:tcW w:w="1861" w:type="dxa"/>
            <w:noWrap w:val="0"/>
            <w:vAlign w:val="center"/>
          </w:tcPr>
          <w:p w14:paraId="686661E3">
            <w:pPr>
              <w:pStyle w:val="24"/>
              <w:spacing w:line="400" w:lineRule="exact"/>
              <w:ind w:firstLine="420"/>
              <w:jc w:val="center"/>
              <w:rPr>
                <w:rFonts w:hint="eastAsia" w:cs="宋体"/>
                <w:color w:val="auto"/>
                <w:sz w:val="21"/>
                <w:szCs w:val="21"/>
                <w:highlight w:val="none"/>
              </w:rPr>
            </w:pPr>
          </w:p>
        </w:tc>
        <w:tc>
          <w:tcPr>
            <w:tcW w:w="1620" w:type="dxa"/>
            <w:noWrap w:val="0"/>
            <w:vAlign w:val="center"/>
          </w:tcPr>
          <w:p w14:paraId="13229C01">
            <w:pPr>
              <w:pStyle w:val="24"/>
              <w:spacing w:line="400" w:lineRule="exact"/>
              <w:ind w:firstLine="420"/>
              <w:jc w:val="center"/>
              <w:rPr>
                <w:rFonts w:hint="eastAsia" w:cs="宋体"/>
                <w:color w:val="auto"/>
                <w:sz w:val="21"/>
                <w:szCs w:val="21"/>
                <w:highlight w:val="none"/>
              </w:rPr>
            </w:pPr>
          </w:p>
        </w:tc>
        <w:tc>
          <w:tcPr>
            <w:tcW w:w="1312" w:type="dxa"/>
            <w:noWrap w:val="0"/>
            <w:vAlign w:val="center"/>
          </w:tcPr>
          <w:p w14:paraId="5DC4B3E6">
            <w:pPr>
              <w:pStyle w:val="24"/>
              <w:spacing w:line="400" w:lineRule="exact"/>
              <w:ind w:firstLine="420"/>
              <w:jc w:val="center"/>
              <w:rPr>
                <w:rFonts w:hint="eastAsia" w:cs="宋体"/>
                <w:color w:val="auto"/>
                <w:sz w:val="21"/>
                <w:szCs w:val="21"/>
                <w:highlight w:val="none"/>
              </w:rPr>
            </w:pPr>
          </w:p>
        </w:tc>
        <w:tc>
          <w:tcPr>
            <w:tcW w:w="1501" w:type="dxa"/>
            <w:noWrap w:val="0"/>
            <w:vAlign w:val="center"/>
          </w:tcPr>
          <w:p w14:paraId="5569457C">
            <w:pPr>
              <w:pStyle w:val="24"/>
              <w:spacing w:line="400" w:lineRule="exact"/>
              <w:ind w:firstLine="420"/>
              <w:jc w:val="center"/>
              <w:rPr>
                <w:rFonts w:hint="eastAsia" w:cs="宋体"/>
                <w:color w:val="auto"/>
                <w:sz w:val="21"/>
                <w:szCs w:val="21"/>
                <w:highlight w:val="none"/>
              </w:rPr>
            </w:pPr>
          </w:p>
        </w:tc>
      </w:tr>
      <w:tr w14:paraId="68142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5F292939">
            <w:pPr>
              <w:pStyle w:val="24"/>
              <w:spacing w:line="400" w:lineRule="exact"/>
              <w:ind w:firstLine="420"/>
              <w:jc w:val="center"/>
              <w:rPr>
                <w:rFonts w:hint="eastAsia" w:cs="宋体"/>
                <w:color w:val="auto"/>
                <w:sz w:val="21"/>
                <w:szCs w:val="21"/>
                <w:highlight w:val="none"/>
              </w:rPr>
            </w:pPr>
          </w:p>
        </w:tc>
        <w:tc>
          <w:tcPr>
            <w:tcW w:w="1419" w:type="dxa"/>
            <w:noWrap w:val="0"/>
            <w:vAlign w:val="center"/>
          </w:tcPr>
          <w:p w14:paraId="7934C641">
            <w:pPr>
              <w:pStyle w:val="24"/>
              <w:spacing w:line="400" w:lineRule="exact"/>
              <w:ind w:firstLine="420"/>
              <w:jc w:val="center"/>
              <w:rPr>
                <w:rFonts w:hint="eastAsia" w:cs="宋体"/>
                <w:color w:val="auto"/>
                <w:sz w:val="21"/>
                <w:szCs w:val="21"/>
                <w:highlight w:val="none"/>
              </w:rPr>
            </w:pPr>
          </w:p>
        </w:tc>
        <w:tc>
          <w:tcPr>
            <w:tcW w:w="1861" w:type="dxa"/>
            <w:noWrap w:val="0"/>
            <w:vAlign w:val="center"/>
          </w:tcPr>
          <w:p w14:paraId="7A8F12A7">
            <w:pPr>
              <w:pStyle w:val="24"/>
              <w:spacing w:line="400" w:lineRule="exact"/>
              <w:ind w:firstLine="420"/>
              <w:jc w:val="center"/>
              <w:rPr>
                <w:rFonts w:hint="eastAsia" w:cs="宋体"/>
                <w:color w:val="auto"/>
                <w:sz w:val="21"/>
                <w:szCs w:val="21"/>
                <w:highlight w:val="none"/>
              </w:rPr>
            </w:pPr>
          </w:p>
        </w:tc>
        <w:tc>
          <w:tcPr>
            <w:tcW w:w="1620" w:type="dxa"/>
            <w:noWrap w:val="0"/>
            <w:vAlign w:val="center"/>
          </w:tcPr>
          <w:p w14:paraId="4069F09D">
            <w:pPr>
              <w:pStyle w:val="24"/>
              <w:spacing w:line="400" w:lineRule="exact"/>
              <w:ind w:firstLine="420"/>
              <w:jc w:val="center"/>
              <w:rPr>
                <w:rFonts w:hint="eastAsia" w:cs="宋体"/>
                <w:color w:val="auto"/>
                <w:sz w:val="21"/>
                <w:szCs w:val="21"/>
                <w:highlight w:val="none"/>
              </w:rPr>
            </w:pPr>
          </w:p>
        </w:tc>
        <w:tc>
          <w:tcPr>
            <w:tcW w:w="1312" w:type="dxa"/>
            <w:noWrap w:val="0"/>
            <w:vAlign w:val="center"/>
          </w:tcPr>
          <w:p w14:paraId="70AB275B">
            <w:pPr>
              <w:pStyle w:val="24"/>
              <w:spacing w:line="400" w:lineRule="exact"/>
              <w:ind w:firstLine="420"/>
              <w:jc w:val="center"/>
              <w:rPr>
                <w:rFonts w:hint="eastAsia" w:cs="宋体"/>
                <w:color w:val="auto"/>
                <w:sz w:val="21"/>
                <w:szCs w:val="21"/>
                <w:highlight w:val="none"/>
              </w:rPr>
            </w:pPr>
          </w:p>
        </w:tc>
        <w:tc>
          <w:tcPr>
            <w:tcW w:w="1501" w:type="dxa"/>
            <w:noWrap w:val="0"/>
            <w:vAlign w:val="center"/>
          </w:tcPr>
          <w:p w14:paraId="53429B0E">
            <w:pPr>
              <w:pStyle w:val="24"/>
              <w:spacing w:line="400" w:lineRule="exact"/>
              <w:ind w:firstLine="420"/>
              <w:jc w:val="center"/>
              <w:rPr>
                <w:rFonts w:hint="eastAsia" w:cs="宋体"/>
                <w:color w:val="auto"/>
                <w:sz w:val="21"/>
                <w:szCs w:val="21"/>
                <w:highlight w:val="none"/>
              </w:rPr>
            </w:pPr>
          </w:p>
        </w:tc>
      </w:tr>
      <w:tr w14:paraId="5AF63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14:paraId="6377AB55">
            <w:pPr>
              <w:pStyle w:val="24"/>
              <w:spacing w:line="400" w:lineRule="exact"/>
              <w:ind w:firstLine="420"/>
              <w:jc w:val="center"/>
              <w:rPr>
                <w:rFonts w:hint="eastAsia" w:cs="宋体"/>
                <w:color w:val="auto"/>
                <w:sz w:val="21"/>
                <w:szCs w:val="21"/>
                <w:highlight w:val="none"/>
              </w:rPr>
            </w:pPr>
          </w:p>
        </w:tc>
        <w:tc>
          <w:tcPr>
            <w:tcW w:w="1419" w:type="dxa"/>
            <w:noWrap w:val="0"/>
            <w:vAlign w:val="center"/>
          </w:tcPr>
          <w:p w14:paraId="52E41698">
            <w:pPr>
              <w:pStyle w:val="24"/>
              <w:spacing w:line="400" w:lineRule="exact"/>
              <w:ind w:firstLine="420"/>
              <w:jc w:val="center"/>
              <w:rPr>
                <w:rFonts w:hint="eastAsia" w:cs="宋体"/>
                <w:color w:val="auto"/>
                <w:sz w:val="21"/>
                <w:szCs w:val="21"/>
                <w:highlight w:val="none"/>
              </w:rPr>
            </w:pPr>
          </w:p>
        </w:tc>
        <w:tc>
          <w:tcPr>
            <w:tcW w:w="1861" w:type="dxa"/>
            <w:noWrap w:val="0"/>
            <w:vAlign w:val="center"/>
          </w:tcPr>
          <w:p w14:paraId="51F50A0B">
            <w:pPr>
              <w:pStyle w:val="24"/>
              <w:spacing w:line="400" w:lineRule="exact"/>
              <w:ind w:firstLine="420"/>
              <w:jc w:val="center"/>
              <w:rPr>
                <w:rFonts w:hint="eastAsia" w:cs="宋体"/>
                <w:color w:val="auto"/>
                <w:sz w:val="21"/>
                <w:szCs w:val="21"/>
                <w:highlight w:val="none"/>
              </w:rPr>
            </w:pPr>
          </w:p>
        </w:tc>
        <w:tc>
          <w:tcPr>
            <w:tcW w:w="1620" w:type="dxa"/>
            <w:noWrap w:val="0"/>
            <w:vAlign w:val="center"/>
          </w:tcPr>
          <w:p w14:paraId="38BD08F2">
            <w:pPr>
              <w:pStyle w:val="24"/>
              <w:spacing w:line="400" w:lineRule="exact"/>
              <w:ind w:firstLine="420"/>
              <w:jc w:val="center"/>
              <w:rPr>
                <w:rFonts w:hint="eastAsia" w:cs="宋体"/>
                <w:color w:val="auto"/>
                <w:sz w:val="21"/>
                <w:szCs w:val="21"/>
                <w:highlight w:val="none"/>
              </w:rPr>
            </w:pPr>
          </w:p>
        </w:tc>
        <w:tc>
          <w:tcPr>
            <w:tcW w:w="1312" w:type="dxa"/>
            <w:noWrap w:val="0"/>
            <w:vAlign w:val="center"/>
          </w:tcPr>
          <w:p w14:paraId="58F89F84">
            <w:pPr>
              <w:pStyle w:val="24"/>
              <w:spacing w:line="400" w:lineRule="exact"/>
              <w:ind w:firstLine="420"/>
              <w:jc w:val="center"/>
              <w:rPr>
                <w:rFonts w:hint="eastAsia" w:cs="宋体"/>
                <w:color w:val="auto"/>
                <w:sz w:val="21"/>
                <w:szCs w:val="21"/>
                <w:highlight w:val="none"/>
              </w:rPr>
            </w:pPr>
          </w:p>
        </w:tc>
        <w:tc>
          <w:tcPr>
            <w:tcW w:w="1501" w:type="dxa"/>
            <w:noWrap w:val="0"/>
            <w:vAlign w:val="center"/>
          </w:tcPr>
          <w:p w14:paraId="15EFD8F9">
            <w:pPr>
              <w:pStyle w:val="24"/>
              <w:spacing w:line="400" w:lineRule="exact"/>
              <w:ind w:firstLine="420"/>
              <w:jc w:val="center"/>
              <w:rPr>
                <w:rFonts w:hint="eastAsia" w:cs="宋体"/>
                <w:color w:val="auto"/>
                <w:sz w:val="21"/>
                <w:szCs w:val="21"/>
                <w:highlight w:val="none"/>
              </w:rPr>
            </w:pPr>
          </w:p>
        </w:tc>
      </w:tr>
      <w:tr w14:paraId="5C3B7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14:paraId="4CD21CE0">
            <w:pPr>
              <w:pStyle w:val="24"/>
              <w:spacing w:line="400" w:lineRule="exact"/>
              <w:ind w:firstLine="420"/>
              <w:jc w:val="center"/>
              <w:rPr>
                <w:rFonts w:hint="eastAsia" w:cs="宋体"/>
                <w:color w:val="auto"/>
                <w:sz w:val="21"/>
                <w:szCs w:val="21"/>
                <w:highlight w:val="none"/>
              </w:rPr>
            </w:pPr>
          </w:p>
        </w:tc>
        <w:tc>
          <w:tcPr>
            <w:tcW w:w="1419" w:type="dxa"/>
            <w:noWrap w:val="0"/>
            <w:vAlign w:val="center"/>
          </w:tcPr>
          <w:p w14:paraId="3126687C">
            <w:pPr>
              <w:pStyle w:val="24"/>
              <w:spacing w:line="400" w:lineRule="exact"/>
              <w:ind w:firstLine="420"/>
              <w:jc w:val="center"/>
              <w:rPr>
                <w:rFonts w:hint="eastAsia" w:cs="宋体"/>
                <w:color w:val="auto"/>
                <w:sz w:val="21"/>
                <w:szCs w:val="21"/>
                <w:highlight w:val="none"/>
              </w:rPr>
            </w:pPr>
          </w:p>
        </w:tc>
        <w:tc>
          <w:tcPr>
            <w:tcW w:w="1861" w:type="dxa"/>
            <w:noWrap w:val="0"/>
            <w:vAlign w:val="center"/>
          </w:tcPr>
          <w:p w14:paraId="38F9BA7F">
            <w:pPr>
              <w:pStyle w:val="24"/>
              <w:spacing w:line="400" w:lineRule="exact"/>
              <w:ind w:firstLine="420"/>
              <w:jc w:val="center"/>
              <w:rPr>
                <w:rFonts w:hint="eastAsia" w:cs="宋体"/>
                <w:color w:val="auto"/>
                <w:sz w:val="21"/>
                <w:szCs w:val="21"/>
                <w:highlight w:val="none"/>
              </w:rPr>
            </w:pPr>
          </w:p>
        </w:tc>
        <w:tc>
          <w:tcPr>
            <w:tcW w:w="1620" w:type="dxa"/>
            <w:noWrap w:val="0"/>
            <w:vAlign w:val="center"/>
          </w:tcPr>
          <w:p w14:paraId="7BC601D3">
            <w:pPr>
              <w:pStyle w:val="24"/>
              <w:spacing w:line="400" w:lineRule="exact"/>
              <w:ind w:firstLine="420"/>
              <w:jc w:val="center"/>
              <w:rPr>
                <w:rFonts w:hint="eastAsia" w:cs="宋体"/>
                <w:color w:val="auto"/>
                <w:sz w:val="21"/>
                <w:szCs w:val="21"/>
                <w:highlight w:val="none"/>
              </w:rPr>
            </w:pPr>
          </w:p>
        </w:tc>
        <w:tc>
          <w:tcPr>
            <w:tcW w:w="1312" w:type="dxa"/>
            <w:noWrap w:val="0"/>
            <w:vAlign w:val="center"/>
          </w:tcPr>
          <w:p w14:paraId="4CB316C9">
            <w:pPr>
              <w:pStyle w:val="24"/>
              <w:spacing w:line="400" w:lineRule="exact"/>
              <w:ind w:firstLine="420"/>
              <w:jc w:val="center"/>
              <w:rPr>
                <w:rFonts w:hint="eastAsia" w:cs="宋体"/>
                <w:color w:val="auto"/>
                <w:sz w:val="21"/>
                <w:szCs w:val="21"/>
                <w:highlight w:val="none"/>
              </w:rPr>
            </w:pPr>
          </w:p>
        </w:tc>
        <w:tc>
          <w:tcPr>
            <w:tcW w:w="1501" w:type="dxa"/>
            <w:noWrap w:val="0"/>
            <w:vAlign w:val="center"/>
          </w:tcPr>
          <w:p w14:paraId="0A165592">
            <w:pPr>
              <w:pStyle w:val="24"/>
              <w:spacing w:line="400" w:lineRule="exact"/>
              <w:ind w:firstLine="420"/>
              <w:jc w:val="center"/>
              <w:rPr>
                <w:rFonts w:hint="eastAsia" w:cs="宋体"/>
                <w:color w:val="auto"/>
                <w:sz w:val="21"/>
                <w:szCs w:val="21"/>
                <w:highlight w:val="none"/>
              </w:rPr>
            </w:pPr>
          </w:p>
        </w:tc>
      </w:tr>
    </w:tbl>
    <w:p w14:paraId="738AF664">
      <w:pPr>
        <w:pStyle w:val="24"/>
        <w:spacing w:line="360" w:lineRule="auto"/>
        <w:ind w:firstLine="422"/>
        <w:rPr>
          <w:rFonts w:hint="eastAsia" w:cs="宋体"/>
          <w:b/>
          <w:color w:val="auto"/>
          <w:sz w:val="21"/>
          <w:szCs w:val="21"/>
          <w:highlight w:val="none"/>
        </w:rPr>
      </w:pPr>
      <w:r>
        <w:rPr>
          <w:rFonts w:hint="eastAsia" w:cs="宋体"/>
          <w:b/>
          <w:color w:val="auto"/>
          <w:sz w:val="21"/>
          <w:szCs w:val="21"/>
          <w:highlight w:val="none"/>
        </w:rPr>
        <w:t xml:space="preserve">  </w:t>
      </w:r>
    </w:p>
    <w:p w14:paraId="3A04F982">
      <w:pPr>
        <w:pStyle w:val="24"/>
        <w:widowControl/>
        <w:spacing w:line="360" w:lineRule="auto"/>
        <w:ind w:firstLine="420"/>
        <w:jc w:val="left"/>
        <w:rPr>
          <w:rFonts w:hint="eastAsia" w:cs="宋体"/>
          <w:color w:val="auto"/>
          <w:sz w:val="21"/>
          <w:szCs w:val="21"/>
          <w:highlight w:val="none"/>
        </w:rPr>
      </w:pPr>
      <w:r>
        <w:rPr>
          <w:rFonts w:hint="eastAsia" w:cs="宋体"/>
          <w:color w:val="auto"/>
          <w:sz w:val="21"/>
          <w:szCs w:val="21"/>
          <w:highlight w:val="none"/>
        </w:rPr>
        <w:t>投标人全称（盖公章）：</w:t>
      </w:r>
    </w:p>
    <w:p w14:paraId="69905263">
      <w:pPr>
        <w:pStyle w:val="24"/>
        <w:widowControl/>
        <w:spacing w:line="360" w:lineRule="auto"/>
        <w:ind w:firstLine="420"/>
        <w:jc w:val="left"/>
        <w:rPr>
          <w:rFonts w:hint="eastAsia" w:cs="宋体"/>
          <w:color w:val="auto"/>
          <w:sz w:val="21"/>
          <w:szCs w:val="21"/>
          <w:highlight w:val="none"/>
        </w:rPr>
      </w:pPr>
      <w:r>
        <w:rPr>
          <w:rFonts w:hint="eastAsia" w:cs="宋体"/>
          <w:color w:val="auto"/>
          <w:sz w:val="21"/>
          <w:szCs w:val="21"/>
          <w:highlight w:val="none"/>
        </w:rPr>
        <w:t>投标人授权代表或法定代表人（签名或盖章）：</w:t>
      </w:r>
    </w:p>
    <w:p w14:paraId="4DE7819E">
      <w:pPr>
        <w:pStyle w:val="24"/>
        <w:spacing w:line="360" w:lineRule="auto"/>
        <w:ind w:firstLine="420"/>
        <w:rPr>
          <w:rFonts w:hint="eastAsia" w:cs="宋体"/>
          <w:color w:val="auto"/>
          <w:sz w:val="21"/>
          <w:szCs w:val="21"/>
          <w:highlight w:val="none"/>
        </w:rPr>
      </w:pPr>
      <w:r>
        <w:rPr>
          <w:rFonts w:hint="eastAsia" w:cs="宋体"/>
          <w:color w:val="auto"/>
          <w:sz w:val="21"/>
          <w:szCs w:val="21"/>
          <w:highlight w:val="none"/>
        </w:rPr>
        <w:t>日期：</w:t>
      </w:r>
      <w:r>
        <w:rPr>
          <w:rFonts w:hint="eastAsia" w:cs="宋体"/>
          <w:color w:val="auto"/>
          <w:sz w:val="21"/>
          <w:szCs w:val="21"/>
          <w:highlight w:val="none"/>
          <w:lang w:eastAsia="zh-CN"/>
        </w:rPr>
        <w:t>2025</w:t>
      </w:r>
      <w:r>
        <w:rPr>
          <w:rFonts w:hint="eastAsia" w:cs="宋体"/>
          <w:color w:val="auto"/>
          <w:sz w:val="21"/>
          <w:szCs w:val="21"/>
          <w:highlight w:val="none"/>
        </w:rPr>
        <w:t>年  月  日</w:t>
      </w:r>
    </w:p>
    <w:p w14:paraId="1C8C492A">
      <w:pPr>
        <w:snapToGrid w:val="0"/>
        <w:spacing w:before="50" w:after="50" w:line="360" w:lineRule="auto"/>
        <w:ind w:right="-817" w:rightChars="-389"/>
        <w:rPr>
          <w:rFonts w:hint="eastAsia"/>
          <w:color w:val="auto"/>
          <w:highlight w:val="none"/>
        </w:rPr>
      </w:pPr>
    </w:p>
    <w:p w14:paraId="1975786C">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935" w:right="1417" w:bottom="1247" w:left="1417" w:header="851" w:footer="992" w:gutter="0"/>
          <w:pgNumType w:fmt="decimal"/>
          <w:cols w:space="720" w:num="1"/>
          <w:titlePg/>
          <w:rtlGutter w:val="0"/>
          <w:docGrid w:linePitch="312" w:charSpace="0"/>
        </w:sectPr>
      </w:pPr>
    </w:p>
    <w:p w14:paraId="14846E0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45424B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AB63CE">
      <w:pPr>
        <w:spacing w:line="360" w:lineRule="auto"/>
        <w:jc w:val="center"/>
        <w:outlineLvl w:val="0"/>
        <w:rPr>
          <w:rFonts w:ascii="宋体" w:hAnsi="宋体" w:cs="宋体"/>
          <w:b/>
          <w:color w:val="auto"/>
          <w:kern w:val="0"/>
          <w:sz w:val="36"/>
          <w:szCs w:val="36"/>
          <w:highlight w:val="none"/>
        </w:rPr>
      </w:pPr>
    </w:p>
    <w:p w14:paraId="5566BF93">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652C1D77">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投标报价明细表………………………………………………………………（页码）</w:t>
      </w:r>
    </w:p>
    <w:p w14:paraId="49485A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……………………（页码）</w:t>
      </w:r>
    </w:p>
    <w:p w14:paraId="29A572C8">
      <w:pPr>
        <w:snapToGrid w:val="0"/>
        <w:spacing w:line="360" w:lineRule="auto"/>
        <w:ind w:right="480"/>
        <w:jc w:val="center"/>
        <w:rPr>
          <w:rFonts w:ascii="宋体" w:hAnsi="宋体" w:cs="宋体"/>
          <w:b/>
          <w:color w:val="auto"/>
          <w:kern w:val="0"/>
          <w:sz w:val="32"/>
          <w:szCs w:val="32"/>
          <w:highlight w:val="none"/>
        </w:rPr>
      </w:pPr>
    </w:p>
    <w:p w14:paraId="7D509459">
      <w:pPr>
        <w:snapToGrid w:val="0"/>
        <w:spacing w:line="360" w:lineRule="auto"/>
        <w:ind w:right="480"/>
        <w:jc w:val="center"/>
        <w:rPr>
          <w:rFonts w:ascii="宋体" w:hAnsi="宋体" w:cs="宋体"/>
          <w:b/>
          <w:color w:val="auto"/>
          <w:kern w:val="0"/>
          <w:sz w:val="32"/>
          <w:szCs w:val="32"/>
          <w:highlight w:val="none"/>
        </w:rPr>
      </w:pPr>
    </w:p>
    <w:p w14:paraId="7EAFCC0E">
      <w:pPr>
        <w:snapToGrid w:val="0"/>
        <w:spacing w:line="360" w:lineRule="auto"/>
        <w:ind w:right="480"/>
        <w:jc w:val="center"/>
        <w:rPr>
          <w:rFonts w:ascii="宋体" w:hAnsi="宋体" w:cs="宋体"/>
          <w:b/>
          <w:color w:val="auto"/>
          <w:kern w:val="0"/>
          <w:sz w:val="32"/>
          <w:szCs w:val="32"/>
          <w:highlight w:val="none"/>
        </w:rPr>
      </w:pPr>
    </w:p>
    <w:p w14:paraId="5EBD467E">
      <w:pPr>
        <w:snapToGrid w:val="0"/>
        <w:spacing w:line="360" w:lineRule="auto"/>
        <w:ind w:right="480"/>
        <w:jc w:val="center"/>
        <w:rPr>
          <w:rFonts w:ascii="宋体" w:hAnsi="宋体" w:cs="宋体"/>
          <w:b/>
          <w:color w:val="auto"/>
          <w:kern w:val="0"/>
          <w:sz w:val="32"/>
          <w:szCs w:val="32"/>
          <w:highlight w:val="none"/>
        </w:rPr>
      </w:pPr>
    </w:p>
    <w:p w14:paraId="470A8FD2">
      <w:pPr>
        <w:snapToGrid w:val="0"/>
        <w:spacing w:line="360" w:lineRule="auto"/>
        <w:ind w:right="480"/>
        <w:jc w:val="center"/>
        <w:rPr>
          <w:rFonts w:ascii="宋体" w:hAnsi="宋体" w:cs="宋体"/>
          <w:b/>
          <w:color w:val="auto"/>
          <w:kern w:val="0"/>
          <w:sz w:val="32"/>
          <w:szCs w:val="32"/>
          <w:highlight w:val="none"/>
        </w:rPr>
      </w:pPr>
    </w:p>
    <w:p w14:paraId="3DB61F68">
      <w:pPr>
        <w:snapToGrid w:val="0"/>
        <w:spacing w:line="360" w:lineRule="auto"/>
        <w:ind w:right="480"/>
        <w:jc w:val="center"/>
        <w:rPr>
          <w:rFonts w:ascii="宋体" w:hAnsi="宋体" w:cs="宋体"/>
          <w:b/>
          <w:color w:val="auto"/>
          <w:kern w:val="0"/>
          <w:sz w:val="32"/>
          <w:szCs w:val="32"/>
          <w:highlight w:val="none"/>
        </w:rPr>
      </w:pPr>
    </w:p>
    <w:p w14:paraId="7F20713E">
      <w:pPr>
        <w:snapToGrid w:val="0"/>
        <w:spacing w:line="360" w:lineRule="auto"/>
        <w:ind w:right="480"/>
        <w:jc w:val="center"/>
        <w:rPr>
          <w:rFonts w:ascii="宋体" w:hAnsi="宋体" w:cs="宋体"/>
          <w:b/>
          <w:color w:val="auto"/>
          <w:kern w:val="0"/>
          <w:sz w:val="32"/>
          <w:szCs w:val="32"/>
          <w:highlight w:val="none"/>
        </w:rPr>
      </w:pPr>
    </w:p>
    <w:p w14:paraId="6ECF4300">
      <w:pPr>
        <w:snapToGrid w:val="0"/>
        <w:spacing w:line="360" w:lineRule="auto"/>
        <w:ind w:right="480"/>
        <w:jc w:val="center"/>
        <w:rPr>
          <w:rFonts w:ascii="宋体" w:hAnsi="宋体" w:cs="宋体"/>
          <w:b/>
          <w:color w:val="auto"/>
          <w:kern w:val="0"/>
          <w:sz w:val="32"/>
          <w:szCs w:val="32"/>
          <w:highlight w:val="none"/>
        </w:rPr>
      </w:pPr>
    </w:p>
    <w:p w14:paraId="23AE3C09">
      <w:pPr>
        <w:snapToGrid w:val="0"/>
        <w:spacing w:line="360" w:lineRule="auto"/>
        <w:ind w:right="480"/>
        <w:jc w:val="center"/>
        <w:rPr>
          <w:rFonts w:ascii="宋体" w:hAnsi="宋体" w:cs="宋体"/>
          <w:b/>
          <w:color w:val="auto"/>
          <w:kern w:val="0"/>
          <w:sz w:val="32"/>
          <w:szCs w:val="32"/>
          <w:highlight w:val="none"/>
        </w:rPr>
      </w:pPr>
    </w:p>
    <w:p w14:paraId="0AC5C547">
      <w:pPr>
        <w:snapToGrid w:val="0"/>
        <w:spacing w:line="360" w:lineRule="auto"/>
        <w:ind w:right="480"/>
        <w:jc w:val="center"/>
        <w:rPr>
          <w:rFonts w:ascii="宋体" w:hAnsi="宋体" w:cs="宋体"/>
          <w:b/>
          <w:color w:val="auto"/>
          <w:kern w:val="0"/>
          <w:sz w:val="32"/>
          <w:szCs w:val="32"/>
          <w:highlight w:val="none"/>
        </w:rPr>
      </w:pPr>
    </w:p>
    <w:p w14:paraId="3770768E">
      <w:pPr>
        <w:snapToGrid w:val="0"/>
        <w:spacing w:line="360" w:lineRule="auto"/>
        <w:ind w:right="480"/>
        <w:jc w:val="center"/>
        <w:rPr>
          <w:rFonts w:ascii="宋体" w:hAnsi="宋体" w:cs="宋体"/>
          <w:b/>
          <w:color w:val="auto"/>
          <w:kern w:val="0"/>
          <w:sz w:val="32"/>
          <w:szCs w:val="32"/>
          <w:highlight w:val="none"/>
        </w:rPr>
      </w:pPr>
    </w:p>
    <w:p w14:paraId="22FD0F86">
      <w:pPr>
        <w:snapToGrid w:val="0"/>
        <w:spacing w:line="360" w:lineRule="auto"/>
        <w:ind w:right="480"/>
        <w:jc w:val="center"/>
        <w:rPr>
          <w:rFonts w:ascii="宋体" w:hAnsi="宋体" w:cs="宋体"/>
          <w:b/>
          <w:color w:val="auto"/>
          <w:kern w:val="0"/>
          <w:sz w:val="32"/>
          <w:szCs w:val="32"/>
          <w:highlight w:val="none"/>
        </w:rPr>
      </w:pPr>
    </w:p>
    <w:p w14:paraId="537DDF20">
      <w:pPr>
        <w:snapToGrid w:val="0"/>
        <w:spacing w:line="360" w:lineRule="auto"/>
        <w:ind w:right="480"/>
        <w:jc w:val="center"/>
        <w:rPr>
          <w:rFonts w:ascii="宋体" w:hAnsi="宋体" w:cs="宋体"/>
          <w:b/>
          <w:color w:val="auto"/>
          <w:kern w:val="0"/>
          <w:sz w:val="32"/>
          <w:szCs w:val="32"/>
          <w:highlight w:val="none"/>
        </w:rPr>
      </w:pPr>
    </w:p>
    <w:p w14:paraId="755AA932">
      <w:pPr>
        <w:snapToGrid w:val="0"/>
        <w:spacing w:line="360" w:lineRule="auto"/>
        <w:ind w:right="480"/>
        <w:jc w:val="center"/>
        <w:rPr>
          <w:rFonts w:ascii="宋体" w:hAnsi="宋体" w:cs="宋体"/>
          <w:b/>
          <w:color w:val="auto"/>
          <w:kern w:val="0"/>
          <w:sz w:val="32"/>
          <w:szCs w:val="32"/>
          <w:highlight w:val="none"/>
        </w:rPr>
      </w:pPr>
    </w:p>
    <w:p w14:paraId="3F16AB36">
      <w:pPr>
        <w:pStyle w:val="4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935" w:right="1417" w:bottom="1247" w:left="1417" w:header="851" w:footer="992" w:gutter="0"/>
          <w:pgNumType w:fmt="decimal"/>
          <w:cols w:space="720" w:num="1"/>
          <w:titlePg/>
          <w:rtlGutter w:val="0"/>
          <w:docGrid w:linePitch="312" w:charSpace="0"/>
        </w:sectPr>
      </w:pPr>
    </w:p>
    <w:p w14:paraId="30929F9E">
      <w:pPr>
        <w:pStyle w:val="4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422E8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C68C0F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53F7116">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4590"/>
        <w:gridCol w:w="3212"/>
      </w:tblGrid>
      <w:tr w14:paraId="34D5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7" w:type="dxa"/>
            <w:noWrap w:val="0"/>
            <w:vAlign w:val="center"/>
          </w:tcPr>
          <w:p w14:paraId="00C4A0E1">
            <w:pPr>
              <w:spacing w:line="460" w:lineRule="exact"/>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标项</w:t>
            </w:r>
          </w:p>
        </w:tc>
        <w:tc>
          <w:tcPr>
            <w:tcW w:w="4590" w:type="dxa"/>
            <w:noWrap w:val="0"/>
            <w:vAlign w:val="center"/>
          </w:tcPr>
          <w:p w14:paraId="4E0F9167">
            <w:pPr>
              <w:spacing w:line="460" w:lineRule="exact"/>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标项名称</w:t>
            </w:r>
          </w:p>
        </w:tc>
        <w:tc>
          <w:tcPr>
            <w:tcW w:w="3212" w:type="dxa"/>
            <w:noWrap w:val="0"/>
            <w:vAlign w:val="center"/>
          </w:tcPr>
          <w:p w14:paraId="5BAF1AF1">
            <w:pPr>
              <w:spacing w:line="460" w:lineRule="exact"/>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投标报价</w:t>
            </w:r>
            <w:r>
              <w:rPr>
                <w:rFonts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rPr>
              <w:t>元</w:t>
            </w:r>
            <w:r>
              <w:rPr>
                <w:rFonts w:ascii="宋体" w:hAnsi="宋体" w:eastAsia="宋体" w:cs="Times New Roman"/>
                <w:b/>
                <w:bCs/>
                <w:color w:val="auto"/>
                <w:szCs w:val="21"/>
                <w:highlight w:val="none"/>
              </w:rPr>
              <w:t>）</w:t>
            </w:r>
          </w:p>
        </w:tc>
      </w:tr>
      <w:tr w14:paraId="4479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jc w:val="center"/>
        </w:trPr>
        <w:tc>
          <w:tcPr>
            <w:tcW w:w="837" w:type="dxa"/>
            <w:noWrap w:val="0"/>
            <w:vAlign w:val="center"/>
          </w:tcPr>
          <w:p w14:paraId="3449E4B9">
            <w:pPr>
              <w:spacing w:line="460" w:lineRule="exact"/>
              <w:jc w:val="center"/>
              <w:rPr>
                <w:rFonts w:ascii="宋体" w:hAnsi="宋体" w:eastAsia="宋体" w:cs="Times New Roman"/>
                <w:color w:val="auto"/>
                <w:szCs w:val="21"/>
                <w:highlight w:val="none"/>
              </w:rPr>
            </w:pPr>
          </w:p>
        </w:tc>
        <w:tc>
          <w:tcPr>
            <w:tcW w:w="4590" w:type="dxa"/>
            <w:noWrap w:val="0"/>
            <w:vAlign w:val="center"/>
          </w:tcPr>
          <w:p w14:paraId="30FFF1B9">
            <w:pPr>
              <w:spacing w:line="460" w:lineRule="exact"/>
              <w:jc w:val="center"/>
              <w:rPr>
                <w:rFonts w:ascii="宋体" w:hAnsi="宋体" w:eastAsia="宋体" w:cs="Times New Roman"/>
                <w:color w:val="auto"/>
                <w:szCs w:val="21"/>
                <w:highlight w:val="none"/>
              </w:rPr>
            </w:pPr>
          </w:p>
        </w:tc>
        <w:tc>
          <w:tcPr>
            <w:tcW w:w="3212" w:type="dxa"/>
            <w:noWrap w:val="0"/>
            <w:vAlign w:val="center"/>
          </w:tcPr>
          <w:p w14:paraId="2E9118EE">
            <w:pPr>
              <w:spacing w:line="460" w:lineRule="exact"/>
              <w:jc w:val="center"/>
              <w:rPr>
                <w:rFonts w:ascii="宋体" w:hAnsi="宋体" w:eastAsia="宋体" w:cs="Times New Roman"/>
                <w:color w:val="auto"/>
                <w:szCs w:val="21"/>
                <w:highlight w:val="none"/>
              </w:rPr>
            </w:pPr>
          </w:p>
        </w:tc>
      </w:tr>
      <w:tr w14:paraId="4F14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27" w:type="dxa"/>
            <w:gridSpan w:val="2"/>
            <w:noWrap w:val="0"/>
            <w:vAlign w:val="center"/>
          </w:tcPr>
          <w:p w14:paraId="1B13781A">
            <w:pPr>
              <w:snapToGrid w:val="0"/>
              <w:jc w:val="center"/>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投标报价（大写）</w:t>
            </w:r>
          </w:p>
        </w:tc>
        <w:tc>
          <w:tcPr>
            <w:tcW w:w="3212" w:type="dxa"/>
            <w:noWrap w:val="0"/>
            <w:vAlign w:val="top"/>
          </w:tcPr>
          <w:p w14:paraId="4D461897">
            <w:pPr>
              <w:spacing w:line="460" w:lineRule="exact"/>
              <w:jc w:val="center"/>
              <w:rPr>
                <w:rFonts w:ascii="宋体" w:hAnsi="宋体" w:eastAsia="宋体" w:cs="Times New Roman"/>
                <w:color w:val="auto"/>
                <w:szCs w:val="21"/>
                <w:highlight w:val="none"/>
              </w:rPr>
            </w:pPr>
          </w:p>
        </w:tc>
      </w:tr>
    </w:tbl>
    <w:p w14:paraId="5C61390D">
      <w:pPr>
        <w:rPr>
          <w:color w:val="auto"/>
          <w:highlight w:val="none"/>
          <w:lang w:val="zh-CN"/>
        </w:rPr>
      </w:pPr>
    </w:p>
    <w:p w14:paraId="184F373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7C81D4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F272D04">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31A51A7B">
      <w:pPr>
        <w:pStyle w:val="4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418" w:right="1418" w:bottom="1418" w:left="1418" w:header="851" w:footer="992" w:gutter="0"/>
          <w:cols w:space="720" w:num="1"/>
          <w:titlePg/>
          <w:docGrid w:linePitch="312" w:charSpace="0"/>
        </w:sectPr>
      </w:pPr>
    </w:p>
    <w:p w14:paraId="6C112346">
      <w:pPr>
        <w:pStyle w:val="33"/>
        <w:snapToGrid w:val="0"/>
        <w:spacing w:line="360" w:lineRule="auto"/>
        <w:rPr>
          <w:rFonts w:hAnsi="宋体" w:cs="宋体"/>
          <w:b/>
          <w:bCs/>
          <w:color w:val="auto"/>
          <w:sz w:val="24"/>
          <w:szCs w:val="24"/>
          <w:highlight w:val="none"/>
        </w:rPr>
      </w:pPr>
      <w:r>
        <w:rPr>
          <w:rFonts w:hint="eastAsia" w:hAnsi="宋体" w:cs="宋体"/>
          <w:b/>
          <w:bCs/>
          <w:color w:val="auto"/>
          <w:sz w:val="24"/>
          <w:szCs w:val="24"/>
          <w:highlight w:val="none"/>
        </w:rPr>
        <w:t>格式二：投标报价明细表</w:t>
      </w:r>
    </w:p>
    <w:p w14:paraId="7A717171">
      <w:pPr>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二、投标报价明细表</w:t>
      </w:r>
    </w:p>
    <w:p w14:paraId="1D75BBD5">
      <w:pPr>
        <w:pStyle w:val="613"/>
        <w:ind w:firstLine="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62"/>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2454"/>
        <w:gridCol w:w="1440"/>
        <w:gridCol w:w="1620"/>
        <w:gridCol w:w="1643"/>
        <w:gridCol w:w="1057"/>
      </w:tblGrid>
      <w:tr w14:paraId="25368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BB155A3">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序号</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B4D56A3">
            <w:pPr>
              <w:shd w:val="clear" w:color="auto" w:fill="auto"/>
              <w:tabs>
                <w:tab w:val="left" w:pos="1418"/>
              </w:tabs>
              <w:snapToGrid w:val="0"/>
              <w:spacing w:before="50" w:after="50"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费用</w:t>
            </w:r>
            <w:r>
              <w:rPr>
                <w:rFonts w:hint="eastAsia" w:ascii="宋体" w:hAnsi="宋体" w:cs="宋体"/>
                <w:color w:val="auto"/>
                <w:szCs w:val="21"/>
                <w:highlight w:val="none"/>
              </w:rPr>
              <w:t>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74CE4DF">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单位及数量</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C743745">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单价</w:t>
            </w:r>
          </w:p>
        </w:tc>
        <w:tc>
          <w:tcPr>
            <w:tcW w:w="1643" w:type="dxa"/>
            <w:tcBorders>
              <w:top w:val="single" w:color="auto" w:sz="4" w:space="0"/>
              <w:left w:val="single" w:color="auto" w:sz="4" w:space="0"/>
              <w:bottom w:val="single" w:color="auto" w:sz="4" w:space="0"/>
              <w:right w:val="single" w:color="auto" w:sz="4" w:space="0"/>
            </w:tcBorders>
            <w:noWrap w:val="0"/>
            <w:vAlign w:val="center"/>
          </w:tcPr>
          <w:p w14:paraId="5236AC53">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金额</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DF28150">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备注</w:t>
            </w:r>
          </w:p>
        </w:tc>
      </w:tr>
      <w:tr w14:paraId="26545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top"/>
          </w:tcPr>
          <w:p w14:paraId="4A2117A5">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noWrap w:val="0"/>
            <w:vAlign w:val="top"/>
          </w:tcPr>
          <w:p w14:paraId="5648A173">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AA63329">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3944629">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0"/>
            <w:vAlign w:val="top"/>
          </w:tcPr>
          <w:p w14:paraId="29DBFF75">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2F97B5FC">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r>
      <w:tr w14:paraId="0A4BB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top"/>
          </w:tcPr>
          <w:p w14:paraId="2F3297F0">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noWrap w:val="0"/>
            <w:vAlign w:val="top"/>
          </w:tcPr>
          <w:p w14:paraId="5B14B14A">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2E65772">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C6B1F17">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0"/>
            <w:vAlign w:val="top"/>
          </w:tcPr>
          <w:p w14:paraId="6EF6AE1E">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7CFBD8BB">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r>
      <w:tr w14:paraId="7F79A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top"/>
          </w:tcPr>
          <w:p w14:paraId="66D58F72">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noWrap w:val="0"/>
            <w:vAlign w:val="top"/>
          </w:tcPr>
          <w:p w14:paraId="380B9D66">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E219605">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233C37F">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0"/>
            <w:vAlign w:val="top"/>
          </w:tcPr>
          <w:p w14:paraId="63F4CC5D">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B8ED297">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r>
      <w:tr w14:paraId="165C3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top"/>
          </w:tcPr>
          <w:p w14:paraId="022CBA69">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noWrap w:val="0"/>
            <w:vAlign w:val="top"/>
          </w:tcPr>
          <w:p w14:paraId="59D31F49">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DC5F1BA">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2385B33">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0"/>
            <w:vAlign w:val="top"/>
          </w:tcPr>
          <w:p w14:paraId="34EFDF64">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8B3E228">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r>
      <w:tr w14:paraId="0EB85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top"/>
          </w:tcPr>
          <w:p w14:paraId="58EEE50B">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noWrap w:val="0"/>
            <w:vAlign w:val="top"/>
          </w:tcPr>
          <w:p w14:paraId="727CA1B5">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188A836">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378433D">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0"/>
            <w:vAlign w:val="top"/>
          </w:tcPr>
          <w:p w14:paraId="02B5ACE4">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EF6F1F4">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r>
      <w:tr w14:paraId="433BF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top"/>
          </w:tcPr>
          <w:p w14:paraId="61F7C0E1">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noWrap w:val="0"/>
            <w:vAlign w:val="top"/>
          </w:tcPr>
          <w:p w14:paraId="0235445C">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817FF20">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3EF5F05">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0"/>
            <w:vAlign w:val="top"/>
          </w:tcPr>
          <w:p w14:paraId="2D41EE12">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CF4D76D">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r>
      <w:tr w14:paraId="569BD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top"/>
          </w:tcPr>
          <w:p w14:paraId="4A12A9F7">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noWrap w:val="0"/>
            <w:vAlign w:val="top"/>
          </w:tcPr>
          <w:p w14:paraId="106C0AF8">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813E73F">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B76B88A">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0"/>
            <w:vAlign w:val="top"/>
          </w:tcPr>
          <w:p w14:paraId="3E2E1EFF">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79E93BF2">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r>
      <w:tr w14:paraId="6A8D0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top"/>
          </w:tcPr>
          <w:p w14:paraId="26F611F2">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2454" w:type="dxa"/>
            <w:tcBorders>
              <w:top w:val="single" w:color="auto" w:sz="4" w:space="0"/>
              <w:left w:val="single" w:color="auto" w:sz="4" w:space="0"/>
              <w:bottom w:val="single" w:color="auto" w:sz="4" w:space="0"/>
              <w:right w:val="single" w:color="auto" w:sz="4" w:space="0"/>
            </w:tcBorders>
            <w:noWrap w:val="0"/>
            <w:vAlign w:val="top"/>
          </w:tcPr>
          <w:p w14:paraId="342BAF1F">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C21653D">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A2DD46F">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0"/>
            <w:vAlign w:val="top"/>
          </w:tcPr>
          <w:p w14:paraId="7B1860DF">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325D6C56">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r>
      <w:tr w14:paraId="545F2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43" w:type="dxa"/>
            <w:gridSpan w:val="5"/>
            <w:tcBorders>
              <w:top w:val="single" w:color="auto" w:sz="4" w:space="0"/>
              <w:left w:val="single" w:color="auto" w:sz="4" w:space="0"/>
              <w:bottom w:val="single" w:color="auto" w:sz="4" w:space="0"/>
              <w:right w:val="single" w:color="auto" w:sz="4" w:space="0"/>
            </w:tcBorders>
            <w:noWrap w:val="0"/>
            <w:vAlign w:val="top"/>
          </w:tcPr>
          <w:p w14:paraId="2751859D">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投标报价（元）</w:t>
            </w:r>
          </w:p>
        </w:tc>
        <w:tc>
          <w:tcPr>
            <w:tcW w:w="1057" w:type="dxa"/>
            <w:tcBorders>
              <w:top w:val="single" w:color="auto" w:sz="4" w:space="0"/>
              <w:left w:val="single" w:color="auto" w:sz="4" w:space="0"/>
              <w:bottom w:val="single" w:color="auto" w:sz="4" w:space="0"/>
              <w:right w:val="single" w:color="auto" w:sz="4" w:space="0"/>
            </w:tcBorders>
            <w:noWrap w:val="0"/>
            <w:vAlign w:val="top"/>
          </w:tcPr>
          <w:p w14:paraId="23E0F511">
            <w:pPr>
              <w:shd w:val="clear" w:color="auto" w:fill="auto"/>
              <w:tabs>
                <w:tab w:val="left" w:pos="1418"/>
              </w:tabs>
              <w:snapToGrid w:val="0"/>
              <w:spacing w:before="50" w:after="50" w:line="360" w:lineRule="auto"/>
              <w:jc w:val="center"/>
              <w:rPr>
                <w:rFonts w:ascii="宋体" w:hAnsi="宋体" w:cs="宋体"/>
                <w:color w:val="auto"/>
                <w:spacing w:val="20"/>
                <w:szCs w:val="21"/>
                <w:highlight w:val="none"/>
              </w:rPr>
            </w:pPr>
          </w:p>
        </w:tc>
      </w:tr>
    </w:tbl>
    <w:p w14:paraId="7A0DCF40">
      <w:pPr>
        <w:pStyle w:val="613"/>
        <w:ind w:firstLine="0"/>
        <w:jc w:val="both"/>
        <w:rPr>
          <w:rFonts w:hint="eastAsia" w:ascii="宋体" w:hAnsi="宋体" w:eastAsia="宋体" w:cs="宋体"/>
          <w:color w:val="auto"/>
          <w:sz w:val="24"/>
          <w:highlight w:val="none"/>
        </w:rPr>
      </w:pPr>
    </w:p>
    <w:p w14:paraId="564ED6CC">
      <w:pPr>
        <w:pStyle w:val="613"/>
        <w:ind w:firstLine="0"/>
        <w:jc w:val="center"/>
        <w:rPr>
          <w:rFonts w:hAnsi="宋体" w:cs="宋体"/>
          <w:b/>
          <w:bCs/>
          <w:color w:val="auto"/>
          <w:szCs w:val="24"/>
          <w:highlight w:val="none"/>
        </w:rPr>
      </w:pPr>
      <w:r>
        <w:rPr>
          <w:rFonts w:hint="eastAsia"/>
          <w:color w:val="auto"/>
          <w:szCs w:val="21"/>
          <w:highlight w:val="none"/>
          <w:lang w:val="en-US" w:eastAsia="zh-CN"/>
        </w:rPr>
        <w:t>备注：</w:t>
      </w:r>
      <w:r>
        <w:rPr>
          <w:rFonts w:hint="eastAsia"/>
          <w:color w:val="auto"/>
          <w:szCs w:val="21"/>
          <w:highlight w:val="none"/>
          <w:lang w:val="zh-CN"/>
        </w:rPr>
        <w:t>投标人认为应当说明而本表中无相应栏目的，请自行增加栏目加以说明。</w:t>
      </w:r>
    </w:p>
    <w:p w14:paraId="1E61ACE4">
      <w:pPr>
        <w:pStyle w:val="613"/>
        <w:ind w:firstLine="0"/>
        <w:jc w:val="center"/>
        <w:rPr>
          <w:rFonts w:hAnsi="宋体" w:cs="宋体"/>
          <w:b/>
          <w:bCs/>
          <w:color w:val="auto"/>
          <w:szCs w:val="24"/>
          <w:highlight w:val="none"/>
        </w:rPr>
      </w:pPr>
    </w:p>
    <w:p w14:paraId="4EE71BAC">
      <w:pPr>
        <w:spacing w:line="360" w:lineRule="auto"/>
        <w:ind w:firstLine="3600" w:firstLineChars="1500"/>
        <w:rPr>
          <w:rFonts w:hint="eastAsia" w:ascii="宋体" w:hAnsi="宋体" w:cs="宋体"/>
          <w:color w:val="auto"/>
          <w:sz w:val="24"/>
          <w:highlight w:val="none"/>
        </w:rPr>
      </w:pPr>
    </w:p>
    <w:p w14:paraId="2812D9C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4F6510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E5F06FB">
      <w:pPr>
        <w:pStyle w:val="61"/>
        <w:rPr>
          <w:rFonts w:hint="default"/>
          <w:color w:val="auto"/>
          <w:highlight w:val="none"/>
          <w:lang w:val="en-US" w:eastAsia="zh-CN"/>
        </w:rPr>
      </w:pPr>
    </w:p>
    <w:p w14:paraId="7EBC6241">
      <w:pPr>
        <w:rPr>
          <w:rFonts w:hint="default"/>
          <w:color w:val="auto"/>
          <w:highlight w:val="none"/>
          <w:lang w:val="en-US" w:eastAsia="zh-CN"/>
        </w:rPr>
      </w:pPr>
    </w:p>
    <w:p w14:paraId="42D2531F">
      <w:pPr>
        <w:pStyle w:val="61"/>
        <w:rPr>
          <w:rFonts w:hint="default"/>
          <w:color w:val="auto"/>
          <w:highlight w:val="none"/>
          <w:lang w:val="en-US" w:eastAsia="zh-CN"/>
        </w:rPr>
      </w:pPr>
    </w:p>
    <w:p w14:paraId="2AFC75D5">
      <w:pPr>
        <w:rPr>
          <w:rFonts w:hint="default"/>
          <w:color w:val="auto"/>
          <w:highlight w:val="none"/>
          <w:lang w:val="en-US" w:eastAsia="zh-CN"/>
        </w:rPr>
      </w:pPr>
    </w:p>
    <w:p w14:paraId="05EB94C9">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757879B5">
      <w:pPr>
        <w:pStyle w:val="4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BA920B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0DE96C27">
      <w:pPr>
        <w:pStyle w:val="4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3593C16">
      <w:pPr>
        <w:spacing w:line="360" w:lineRule="auto"/>
        <w:ind w:right="420" w:firstLine="3614" w:firstLineChars="1000"/>
        <w:rPr>
          <w:rFonts w:ascii="宋体" w:hAnsi="宋体" w:cs="宋体"/>
          <w:b/>
          <w:color w:val="auto"/>
          <w:kern w:val="0"/>
          <w:sz w:val="36"/>
          <w:szCs w:val="36"/>
          <w:highlight w:val="none"/>
        </w:rPr>
      </w:pPr>
    </w:p>
    <w:p w14:paraId="20FBCE42">
      <w:pPr>
        <w:spacing w:line="360" w:lineRule="auto"/>
        <w:ind w:right="420" w:firstLine="3614" w:firstLineChars="1000"/>
        <w:rPr>
          <w:rFonts w:ascii="宋体" w:hAnsi="宋体" w:cs="宋体"/>
          <w:b/>
          <w:color w:val="auto"/>
          <w:kern w:val="0"/>
          <w:sz w:val="36"/>
          <w:szCs w:val="36"/>
          <w:highlight w:val="none"/>
        </w:rPr>
      </w:pPr>
    </w:p>
    <w:p w14:paraId="2B55DC0B">
      <w:pPr>
        <w:spacing w:line="360" w:lineRule="auto"/>
        <w:ind w:right="420" w:firstLine="3614" w:firstLineChars="1000"/>
        <w:rPr>
          <w:rFonts w:ascii="宋体" w:hAnsi="宋体" w:cs="宋体"/>
          <w:b/>
          <w:color w:val="auto"/>
          <w:kern w:val="0"/>
          <w:sz w:val="36"/>
          <w:szCs w:val="36"/>
          <w:highlight w:val="none"/>
        </w:rPr>
      </w:pPr>
    </w:p>
    <w:p w14:paraId="1E69858B">
      <w:pPr>
        <w:spacing w:line="360" w:lineRule="auto"/>
        <w:ind w:right="420" w:firstLine="3614" w:firstLineChars="1000"/>
        <w:rPr>
          <w:rFonts w:ascii="宋体" w:hAnsi="宋体" w:cs="宋体"/>
          <w:b/>
          <w:color w:val="auto"/>
          <w:kern w:val="0"/>
          <w:sz w:val="36"/>
          <w:szCs w:val="36"/>
          <w:highlight w:val="none"/>
        </w:rPr>
      </w:pPr>
    </w:p>
    <w:p w14:paraId="5A07BDD2">
      <w:pPr>
        <w:spacing w:line="360" w:lineRule="auto"/>
        <w:ind w:right="420" w:firstLine="3614" w:firstLineChars="1000"/>
        <w:rPr>
          <w:rFonts w:ascii="宋体" w:hAnsi="宋体" w:cs="宋体"/>
          <w:b/>
          <w:color w:val="auto"/>
          <w:kern w:val="0"/>
          <w:sz w:val="36"/>
          <w:szCs w:val="36"/>
          <w:highlight w:val="none"/>
        </w:rPr>
      </w:pPr>
    </w:p>
    <w:p w14:paraId="62E547D3">
      <w:pPr>
        <w:spacing w:line="360" w:lineRule="auto"/>
        <w:ind w:right="420" w:firstLine="3614" w:firstLineChars="1000"/>
        <w:rPr>
          <w:rFonts w:ascii="宋体" w:hAnsi="宋体" w:cs="宋体"/>
          <w:b/>
          <w:color w:val="auto"/>
          <w:kern w:val="0"/>
          <w:sz w:val="36"/>
          <w:szCs w:val="36"/>
          <w:highlight w:val="none"/>
        </w:rPr>
      </w:pPr>
    </w:p>
    <w:p w14:paraId="6AA6B9DD">
      <w:pPr>
        <w:spacing w:line="360" w:lineRule="auto"/>
        <w:ind w:right="420" w:firstLine="3614" w:firstLineChars="1000"/>
        <w:rPr>
          <w:rFonts w:ascii="宋体" w:hAnsi="宋体" w:cs="宋体"/>
          <w:b/>
          <w:color w:val="auto"/>
          <w:kern w:val="0"/>
          <w:sz w:val="36"/>
          <w:szCs w:val="36"/>
          <w:highlight w:val="none"/>
        </w:rPr>
      </w:pPr>
    </w:p>
    <w:p w14:paraId="4C80EC14">
      <w:pPr>
        <w:spacing w:line="360" w:lineRule="auto"/>
        <w:ind w:right="420" w:firstLine="3614" w:firstLineChars="1000"/>
        <w:rPr>
          <w:rFonts w:ascii="宋体" w:hAnsi="宋体" w:cs="宋体"/>
          <w:b/>
          <w:color w:val="auto"/>
          <w:kern w:val="0"/>
          <w:sz w:val="36"/>
          <w:szCs w:val="36"/>
          <w:highlight w:val="none"/>
        </w:rPr>
      </w:pPr>
    </w:p>
    <w:p w14:paraId="000FF8A7">
      <w:pPr>
        <w:spacing w:line="360" w:lineRule="auto"/>
        <w:ind w:right="420" w:firstLine="3614" w:firstLineChars="1000"/>
        <w:rPr>
          <w:rFonts w:ascii="宋体" w:hAnsi="宋体" w:cs="宋体"/>
          <w:b/>
          <w:color w:val="auto"/>
          <w:kern w:val="0"/>
          <w:sz w:val="36"/>
          <w:szCs w:val="36"/>
          <w:highlight w:val="none"/>
        </w:rPr>
      </w:pPr>
    </w:p>
    <w:p w14:paraId="2AF8ED68">
      <w:pPr>
        <w:spacing w:line="360" w:lineRule="auto"/>
        <w:ind w:right="420" w:firstLine="3614" w:firstLineChars="1000"/>
        <w:rPr>
          <w:rFonts w:ascii="宋体" w:hAnsi="宋体" w:cs="宋体"/>
          <w:b/>
          <w:color w:val="auto"/>
          <w:kern w:val="0"/>
          <w:sz w:val="36"/>
          <w:szCs w:val="36"/>
          <w:highlight w:val="none"/>
        </w:rPr>
      </w:pPr>
    </w:p>
    <w:p w14:paraId="6F1E7F44">
      <w:pPr>
        <w:spacing w:line="360" w:lineRule="auto"/>
        <w:ind w:right="420" w:firstLine="3614" w:firstLineChars="1000"/>
        <w:rPr>
          <w:rFonts w:ascii="宋体" w:hAnsi="宋体" w:cs="宋体"/>
          <w:b/>
          <w:color w:val="auto"/>
          <w:kern w:val="0"/>
          <w:sz w:val="36"/>
          <w:szCs w:val="36"/>
          <w:highlight w:val="none"/>
        </w:rPr>
      </w:pPr>
    </w:p>
    <w:p w14:paraId="586FA584">
      <w:pPr>
        <w:spacing w:line="360" w:lineRule="auto"/>
        <w:ind w:right="420" w:firstLine="3614" w:firstLineChars="1000"/>
        <w:rPr>
          <w:rFonts w:ascii="宋体" w:hAnsi="宋体" w:cs="宋体"/>
          <w:b/>
          <w:color w:val="auto"/>
          <w:kern w:val="0"/>
          <w:sz w:val="36"/>
          <w:szCs w:val="36"/>
          <w:highlight w:val="none"/>
        </w:rPr>
      </w:pPr>
    </w:p>
    <w:p w14:paraId="5A08274A">
      <w:pPr>
        <w:spacing w:line="360" w:lineRule="auto"/>
        <w:ind w:right="420" w:firstLine="3614" w:firstLineChars="1000"/>
        <w:rPr>
          <w:rFonts w:ascii="宋体" w:hAnsi="宋体" w:cs="宋体"/>
          <w:b/>
          <w:color w:val="auto"/>
          <w:kern w:val="0"/>
          <w:sz w:val="36"/>
          <w:szCs w:val="36"/>
          <w:highlight w:val="none"/>
        </w:rPr>
      </w:pPr>
    </w:p>
    <w:p w14:paraId="4F324849">
      <w:pPr>
        <w:spacing w:line="360" w:lineRule="auto"/>
        <w:ind w:right="420" w:firstLine="3614" w:firstLineChars="1000"/>
        <w:rPr>
          <w:rFonts w:ascii="宋体" w:hAnsi="宋体" w:cs="宋体"/>
          <w:b/>
          <w:color w:val="auto"/>
          <w:kern w:val="0"/>
          <w:sz w:val="36"/>
          <w:szCs w:val="36"/>
          <w:highlight w:val="none"/>
        </w:rPr>
      </w:pPr>
    </w:p>
    <w:p w14:paraId="544C5856">
      <w:pPr>
        <w:spacing w:line="360" w:lineRule="auto"/>
        <w:ind w:right="420" w:firstLine="3614" w:firstLineChars="1000"/>
        <w:rPr>
          <w:rFonts w:ascii="宋体" w:hAnsi="宋体" w:cs="宋体"/>
          <w:b/>
          <w:color w:val="auto"/>
          <w:kern w:val="0"/>
          <w:sz w:val="36"/>
          <w:szCs w:val="36"/>
          <w:highlight w:val="none"/>
        </w:rPr>
      </w:pPr>
    </w:p>
    <w:p w14:paraId="1ED19044">
      <w:pPr>
        <w:spacing w:line="360" w:lineRule="auto"/>
        <w:ind w:right="420" w:firstLine="3614" w:firstLineChars="1000"/>
        <w:rPr>
          <w:rFonts w:ascii="宋体" w:hAnsi="宋体" w:cs="宋体"/>
          <w:b/>
          <w:color w:val="auto"/>
          <w:kern w:val="0"/>
          <w:sz w:val="36"/>
          <w:szCs w:val="36"/>
          <w:highlight w:val="none"/>
        </w:rPr>
      </w:pPr>
    </w:p>
    <w:p w14:paraId="5F711416">
      <w:pPr>
        <w:jc w:val="center"/>
        <w:rPr>
          <w:b/>
          <w:bCs/>
          <w:color w:val="auto"/>
          <w:sz w:val="44"/>
          <w:szCs w:val="44"/>
          <w:highlight w:val="none"/>
        </w:rPr>
      </w:pPr>
      <w:bookmarkStart w:id="408" w:name="_Toc20847"/>
      <w:bookmarkStart w:id="409" w:name="_Toc465665161"/>
      <w:r>
        <w:rPr>
          <w:rFonts w:hint="eastAsia"/>
          <w:b/>
          <w:bCs/>
          <w:color w:val="auto"/>
          <w:sz w:val="44"/>
          <w:szCs w:val="44"/>
          <w:highlight w:val="none"/>
        </w:rPr>
        <w:t>附件</w:t>
      </w:r>
      <w:bookmarkEnd w:id="408"/>
      <w:bookmarkEnd w:id="409"/>
    </w:p>
    <w:p w14:paraId="5A3A196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1DF53A0">
      <w:pPr>
        <w:spacing w:line="360" w:lineRule="auto"/>
        <w:jc w:val="center"/>
        <w:rPr>
          <w:rFonts w:ascii="宋体" w:hAnsi="宋体" w:cs="宋体"/>
          <w:b/>
          <w:color w:val="auto"/>
          <w:spacing w:val="6"/>
          <w:sz w:val="32"/>
          <w:szCs w:val="32"/>
          <w:highlight w:val="none"/>
        </w:rPr>
      </w:pPr>
      <w:bookmarkStart w:id="410" w:name="OLE_LINK14"/>
      <w:bookmarkStart w:id="411" w:name="OLE_LINK13"/>
      <w:r>
        <w:rPr>
          <w:rFonts w:hint="eastAsia" w:ascii="宋体" w:hAnsi="宋体" w:cs="宋体"/>
          <w:b/>
          <w:color w:val="auto"/>
          <w:spacing w:val="6"/>
          <w:sz w:val="32"/>
          <w:szCs w:val="32"/>
          <w:highlight w:val="none"/>
        </w:rPr>
        <w:t>残疾人福利性单位声明函</w:t>
      </w:r>
      <w:bookmarkEnd w:id="410"/>
      <w:bookmarkEnd w:id="411"/>
    </w:p>
    <w:p w14:paraId="22D6F558">
      <w:pPr>
        <w:spacing w:line="360" w:lineRule="auto"/>
        <w:rPr>
          <w:rFonts w:ascii="宋体" w:hAnsi="宋体" w:cs="宋体"/>
          <w:b/>
          <w:color w:val="auto"/>
          <w:spacing w:val="6"/>
          <w:sz w:val="30"/>
          <w:szCs w:val="30"/>
          <w:highlight w:val="none"/>
        </w:rPr>
      </w:pPr>
    </w:p>
    <w:p w14:paraId="309AC3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0758A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D08A80B">
      <w:pPr>
        <w:spacing w:line="360" w:lineRule="auto"/>
        <w:ind w:firstLine="480" w:firstLineChars="200"/>
        <w:rPr>
          <w:rFonts w:ascii="宋体" w:hAnsi="宋体" w:cs="宋体"/>
          <w:color w:val="auto"/>
          <w:sz w:val="24"/>
          <w:highlight w:val="none"/>
        </w:rPr>
      </w:pPr>
    </w:p>
    <w:p w14:paraId="53408A06">
      <w:pPr>
        <w:spacing w:line="360" w:lineRule="auto"/>
        <w:ind w:firstLine="480" w:firstLineChars="200"/>
        <w:rPr>
          <w:rFonts w:ascii="宋体" w:hAnsi="宋体" w:cs="宋体"/>
          <w:color w:val="auto"/>
          <w:sz w:val="24"/>
          <w:highlight w:val="none"/>
        </w:rPr>
      </w:pPr>
    </w:p>
    <w:p w14:paraId="2333455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w:t>
      </w:r>
      <w:r>
        <w:rPr>
          <w:rFonts w:hint="eastAsia" w:ascii="宋体" w:hAnsi="宋体" w:cs="宋体"/>
          <w:color w:val="auto"/>
          <w:kern w:val="0"/>
          <w:sz w:val="24"/>
          <w:highlight w:val="none"/>
        </w:rPr>
        <w:t>章/公章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3828113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80828C7">
      <w:pPr>
        <w:spacing w:line="360" w:lineRule="auto"/>
        <w:ind w:firstLine="420" w:firstLineChars="200"/>
        <w:rPr>
          <w:rFonts w:ascii="宋体" w:hAnsi="宋体" w:cs="宋体"/>
          <w:color w:val="auto"/>
          <w:highlight w:val="none"/>
        </w:rPr>
      </w:pPr>
    </w:p>
    <w:p w14:paraId="79F092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840B8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享受政府采购支持政策的残疾人福利性单位应当同时满足以下条件：</w:t>
      </w:r>
    </w:p>
    <w:p w14:paraId="16FFE0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（一）安置的残疾人占本单位在职职工人数的比例不低于25%（含25%），并且安置的残疾人人数不少于10人（含10人）；</w:t>
      </w:r>
    </w:p>
    <w:p w14:paraId="69D19B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（二）依法与安置的每位残疾人签订了一年以上（含一年）的劳动合同或服务协议；</w:t>
      </w:r>
    </w:p>
    <w:p w14:paraId="63EF19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（三）为安置的每位残疾人按月足额缴纳了基本养老保险、基本医疗保险、失业保险、工伤保险和生育保险等社会保险费；</w:t>
      </w:r>
    </w:p>
    <w:p w14:paraId="5FA691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（四）通过银行等金融机构向安置的每位残疾人，按月支付了不低于单位所在区县适用的经省级人民政府批准的月最低工资标准的工资；</w:t>
      </w:r>
    </w:p>
    <w:p w14:paraId="1EC711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5F8676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A9CF479">
      <w:pPr>
        <w:spacing w:line="360" w:lineRule="auto"/>
        <w:ind w:firstLine="480" w:firstLineChars="200"/>
        <w:rPr>
          <w:rFonts w:hint="eastAsia" w:ascii="宋体" w:hAnsi="宋体" w:eastAsia="宋体" w:cs="宋体"/>
          <w:color w:val="auto"/>
          <w:sz w:val="24"/>
          <w:highlight w:val="none"/>
        </w:rPr>
      </w:pPr>
    </w:p>
    <w:p w14:paraId="07970166">
      <w:pPr>
        <w:pStyle w:val="25"/>
        <w:ind w:firstLine="420"/>
        <w:rPr>
          <w:color w:val="auto"/>
          <w:highlight w:val="none"/>
        </w:rPr>
      </w:pPr>
    </w:p>
    <w:p w14:paraId="29910B24">
      <w:pPr>
        <w:spacing w:line="360" w:lineRule="auto"/>
        <w:ind w:firstLine="420" w:firstLineChars="200"/>
        <w:rPr>
          <w:rFonts w:ascii="宋体" w:hAnsi="宋体" w:cs="宋体"/>
          <w:color w:val="auto"/>
          <w:highlight w:val="none"/>
        </w:rPr>
      </w:pPr>
    </w:p>
    <w:p w14:paraId="0FC66BEE">
      <w:pPr>
        <w:spacing w:line="360" w:lineRule="auto"/>
        <w:rPr>
          <w:rFonts w:ascii="宋体" w:hAnsi="宋体" w:cs="宋体"/>
          <w:b/>
          <w:color w:val="auto"/>
          <w:sz w:val="24"/>
          <w:highlight w:val="none"/>
        </w:rPr>
      </w:pPr>
    </w:p>
    <w:p w14:paraId="47852E7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14:paraId="0B207D70">
      <w:pPr>
        <w:spacing w:line="360" w:lineRule="auto"/>
        <w:rPr>
          <w:rFonts w:ascii="宋体" w:hAnsi="宋体" w:cs="宋体"/>
          <w:color w:val="auto"/>
          <w:sz w:val="24"/>
          <w:highlight w:val="none"/>
          <w:u w:val="single"/>
        </w:rPr>
      </w:pPr>
    </w:p>
    <w:p w14:paraId="74F9EF0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B291CE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CFC98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5CCCC99">
      <w:pPr>
        <w:spacing w:line="360" w:lineRule="auto"/>
        <w:ind w:firstLine="494"/>
        <w:rPr>
          <w:rFonts w:ascii="宋体" w:hAnsi="宋体" w:cs="宋体"/>
          <w:color w:val="auto"/>
          <w:sz w:val="24"/>
          <w:highlight w:val="none"/>
        </w:rPr>
      </w:pPr>
    </w:p>
    <w:p w14:paraId="18904132">
      <w:pPr>
        <w:spacing w:line="360" w:lineRule="auto"/>
        <w:ind w:firstLine="494"/>
        <w:rPr>
          <w:rFonts w:ascii="宋体" w:hAnsi="宋体" w:cs="宋体"/>
          <w:color w:val="auto"/>
          <w:sz w:val="24"/>
          <w:highlight w:val="none"/>
        </w:rPr>
      </w:pPr>
    </w:p>
    <w:p w14:paraId="711703B0">
      <w:pPr>
        <w:spacing w:line="360" w:lineRule="auto"/>
        <w:ind w:firstLine="494"/>
        <w:rPr>
          <w:rFonts w:ascii="宋体" w:hAnsi="宋体" w:cs="宋体"/>
          <w:color w:val="auto"/>
          <w:sz w:val="24"/>
          <w:highlight w:val="none"/>
        </w:rPr>
      </w:pPr>
    </w:p>
    <w:p w14:paraId="10AF0F2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7A3FE0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0039F62">
      <w:pPr>
        <w:rPr>
          <w:rFonts w:ascii="宋体" w:hAnsi="宋体" w:cs="宋体"/>
          <w:color w:val="auto"/>
          <w:sz w:val="24"/>
          <w:highlight w:val="none"/>
        </w:rPr>
      </w:pPr>
      <w:r>
        <w:rPr>
          <w:rFonts w:hint="eastAsia" w:ascii="宋体" w:hAnsi="宋体" w:cs="宋体"/>
          <w:b/>
          <w:bCs/>
          <w:color w:val="auto"/>
          <w:sz w:val="24"/>
          <w:highlight w:val="none"/>
        </w:rPr>
        <w:t>附：</w:t>
      </w:r>
    </w:p>
    <w:p w14:paraId="1FA4600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873D9">
                            <w:pPr>
                              <w:jc w:val="center"/>
                            </w:pPr>
                          </w:p>
                        </w:txbxContent>
                      </wps:txbx>
                      <wps:bodyPr vert="horz" wrap="square" lIns="91440" tIns="45720" rIns="91440" bIns="45720" anchor="t"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c/4wdgAAAAKAQAADwAAAAAAAAABACAAAAAiAAAAZHJzL2Rv&#10;d25yZXYueG1sUEsBAhQAFAAAAAgAh07iQI+28W86AgAAsgQAAA4AAAAAAAAAAQAgAAAAJwEAAGRy&#10;cy9lMm9Eb2MueG1sUEsFBgAAAAAGAAYAWQEAANMFAAAAAA==&#10;">
                <v:fill on="t" focussize="0,0"/>
                <v:stroke color="#000000" joinstyle="miter"/>
                <v:imagedata o:title=""/>
                <o:lock v:ext="edit" aspectratio="f"/>
                <v:textbox>
                  <w:txbxContent>
                    <w:p w14:paraId="231873D9">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C02DD98">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HINS/YAAAACgEAAA8AAAAAAAAAAQAgAAAAIgAAAGRycy9k&#10;b3ducmV2LnhtbFBLAQIUABQAAAAIAIdO4kDqUybzOwIAALIEAAAOAAAAAAAAAAEAIAAAACcBAABk&#10;cnMvZTJvRG9jLnhtbFBLBQYAAAAABgAGAFkBAADUBQAAAAA=&#10;">
                <v:fill on="t" focussize="0,0"/>
                <v:stroke color="#000000" joinstyle="miter"/>
                <v:imagedata o:title=""/>
                <o:lock v:ext="edit" aspectratio="f"/>
                <v:textbox>
                  <w:txbxContent>
                    <w:p w14:paraId="1C02DD98">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50BA1C7F">
      <w:pPr>
        <w:autoSpaceDE w:val="0"/>
        <w:autoSpaceDN w:val="0"/>
        <w:jc w:val="center"/>
        <w:rPr>
          <w:rFonts w:ascii="宋体" w:hAnsi="宋体" w:cs="宋体"/>
          <w:b/>
          <w:color w:val="auto"/>
          <w:spacing w:val="6"/>
          <w:sz w:val="32"/>
          <w:szCs w:val="32"/>
          <w:highlight w:val="none"/>
        </w:rPr>
      </w:pPr>
    </w:p>
    <w:p w14:paraId="3AAE1392">
      <w:pPr>
        <w:autoSpaceDE w:val="0"/>
        <w:autoSpaceDN w:val="0"/>
        <w:jc w:val="center"/>
        <w:rPr>
          <w:rFonts w:ascii="宋体" w:hAnsi="宋体" w:cs="宋体"/>
          <w:b/>
          <w:color w:val="auto"/>
          <w:spacing w:val="6"/>
          <w:sz w:val="32"/>
          <w:szCs w:val="32"/>
          <w:highlight w:val="none"/>
        </w:rPr>
      </w:pPr>
    </w:p>
    <w:p w14:paraId="4B97C2E2">
      <w:pPr>
        <w:autoSpaceDE w:val="0"/>
        <w:autoSpaceDN w:val="0"/>
        <w:jc w:val="center"/>
        <w:rPr>
          <w:rFonts w:ascii="宋体" w:hAnsi="宋体" w:cs="宋体"/>
          <w:b/>
          <w:color w:val="auto"/>
          <w:spacing w:val="6"/>
          <w:sz w:val="32"/>
          <w:szCs w:val="32"/>
          <w:highlight w:val="none"/>
        </w:rPr>
      </w:pPr>
    </w:p>
    <w:p w14:paraId="3AE3E1DB">
      <w:pPr>
        <w:autoSpaceDE w:val="0"/>
        <w:autoSpaceDN w:val="0"/>
        <w:jc w:val="center"/>
        <w:rPr>
          <w:rFonts w:ascii="宋体" w:hAnsi="宋体" w:cs="宋体"/>
          <w:b/>
          <w:color w:val="auto"/>
          <w:spacing w:val="6"/>
          <w:sz w:val="32"/>
          <w:szCs w:val="32"/>
          <w:highlight w:val="none"/>
        </w:rPr>
      </w:pPr>
    </w:p>
    <w:p w14:paraId="5DCA90FD">
      <w:pPr>
        <w:autoSpaceDE w:val="0"/>
        <w:autoSpaceDN w:val="0"/>
        <w:jc w:val="center"/>
        <w:rPr>
          <w:rFonts w:ascii="宋体" w:hAnsi="宋体" w:cs="宋体"/>
          <w:b/>
          <w:color w:val="auto"/>
          <w:spacing w:val="6"/>
          <w:sz w:val="32"/>
          <w:szCs w:val="32"/>
          <w:highlight w:val="none"/>
        </w:rPr>
      </w:pPr>
    </w:p>
    <w:p w14:paraId="658A7CF3">
      <w:pPr>
        <w:autoSpaceDE w:val="0"/>
        <w:autoSpaceDN w:val="0"/>
        <w:jc w:val="center"/>
        <w:rPr>
          <w:rFonts w:ascii="宋体" w:hAnsi="宋体" w:cs="宋体"/>
          <w:b/>
          <w:color w:val="auto"/>
          <w:spacing w:val="6"/>
          <w:sz w:val="32"/>
          <w:szCs w:val="32"/>
          <w:highlight w:val="none"/>
        </w:rPr>
      </w:pPr>
    </w:p>
    <w:p w14:paraId="2B208F9B">
      <w:pPr>
        <w:autoSpaceDE w:val="0"/>
        <w:autoSpaceDN w:val="0"/>
        <w:jc w:val="center"/>
        <w:rPr>
          <w:rFonts w:ascii="宋体" w:hAnsi="宋体" w:cs="宋体"/>
          <w:b/>
          <w:color w:val="auto"/>
          <w:spacing w:val="6"/>
          <w:sz w:val="32"/>
          <w:szCs w:val="32"/>
          <w:highlight w:val="none"/>
        </w:rPr>
      </w:pPr>
    </w:p>
    <w:p w14:paraId="0287AD46">
      <w:pPr>
        <w:autoSpaceDE w:val="0"/>
        <w:autoSpaceDN w:val="0"/>
        <w:jc w:val="center"/>
        <w:rPr>
          <w:rFonts w:ascii="宋体" w:hAnsi="宋体" w:cs="宋体"/>
          <w:b/>
          <w:color w:val="auto"/>
          <w:spacing w:val="6"/>
          <w:sz w:val="32"/>
          <w:szCs w:val="32"/>
          <w:highlight w:val="none"/>
        </w:rPr>
      </w:pPr>
    </w:p>
    <w:p w14:paraId="4EF3E98B">
      <w:pPr>
        <w:autoSpaceDE w:val="0"/>
        <w:autoSpaceDN w:val="0"/>
        <w:jc w:val="center"/>
        <w:rPr>
          <w:rFonts w:ascii="宋体" w:hAnsi="宋体" w:cs="宋体"/>
          <w:b/>
          <w:color w:val="auto"/>
          <w:spacing w:val="6"/>
          <w:sz w:val="32"/>
          <w:szCs w:val="32"/>
          <w:highlight w:val="none"/>
        </w:rPr>
      </w:pPr>
    </w:p>
    <w:p w14:paraId="26861583">
      <w:pPr>
        <w:autoSpaceDE w:val="0"/>
        <w:autoSpaceDN w:val="0"/>
        <w:jc w:val="center"/>
        <w:rPr>
          <w:rFonts w:ascii="宋体" w:hAnsi="宋体" w:cs="宋体"/>
          <w:b/>
          <w:color w:val="auto"/>
          <w:spacing w:val="6"/>
          <w:sz w:val="32"/>
          <w:szCs w:val="32"/>
          <w:highlight w:val="none"/>
        </w:rPr>
      </w:pPr>
    </w:p>
    <w:p w14:paraId="5CA2B892">
      <w:pPr>
        <w:autoSpaceDE w:val="0"/>
        <w:autoSpaceDN w:val="0"/>
        <w:jc w:val="center"/>
        <w:rPr>
          <w:rFonts w:ascii="宋体" w:hAnsi="宋体" w:cs="宋体"/>
          <w:b/>
          <w:color w:val="auto"/>
          <w:spacing w:val="6"/>
          <w:sz w:val="32"/>
          <w:szCs w:val="32"/>
          <w:highlight w:val="none"/>
        </w:rPr>
      </w:pPr>
    </w:p>
    <w:p w14:paraId="779F9917">
      <w:pPr>
        <w:autoSpaceDE w:val="0"/>
        <w:autoSpaceDN w:val="0"/>
        <w:jc w:val="center"/>
        <w:rPr>
          <w:rFonts w:ascii="宋体" w:hAnsi="宋体" w:cs="宋体"/>
          <w:b/>
          <w:color w:val="auto"/>
          <w:spacing w:val="6"/>
          <w:sz w:val="32"/>
          <w:szCs w:val="32"/>
          <w:highlight w:val="none"/>
        </w:rPr>
      </w:pPr>
    </w:p>
    <w:p w14:paraId="6A31395A">
      <w:pPr>
        <w:autoSpaceDE w:val="0"/>
        <w:autoSpaceDN w:val="0"/>
        <w:jc w:val="center"/>
        <w:rPr>
          <w:rFonts w:ascii="宋体" w:hAnsi="宋体" w:cs="宋体"/>
          <w:b/>
          <w:color w:val="auto"/>
          <w:spacing w:val="6"/>
          <w:sz w:val="32"/>
          <w:szCs w:val="32"/>
          <w:highlight w:val="none"/>
        </w:rPr>
      </w:pPr>
    </w:p>
    <w:p w14:paraId="520CF931">
      <w:pPr>
        <w:autoSpaceDE w:val="0"/>
        <w:autoSpaceDN w:val="0"/>
        <w:jc w:val="center"/>
        <w:rPr>
          <w:rFonts w:ascii="宋体" w:hAnsi="宋体" w:cs="宋体"/>
          <w:b/>
          <w:color w:val="auto"/>
          <w:spacing w:val="6"/>
          <w:sz w:val="32"/>
          <w:szCs w:val="32"/>
          <w:highlight w:val="none"/>
        </w:rPr>
      </w:pPr>
    </w:p>
    <w:p w14:paraId="5B848344">
      <w:pPr>
        <w:autoSpaceDE w:val="0"/>
        <w:autoSpaceDN w:val="0"/>
        <w:jc w:val="center"/>
        <w:rPr>
          <w:rFonts w:ascii="宋体" w:hAnsi="宋体" w:cs="宋体"/>
          <w:b/>
          <w:color w:val="auto"/>
          <w:spacing w:val="6"/>
          <w:sz w:val="32"/>
          <w:szCs w:val="32"/>
          <w:highlight w:val="none"/>
        </w:rPr>
      </w:pPr>
    </w:p>
    <w:p w14:paraId="0E683852">
      <w:pPr>
        <w:pStyle w:val="23"/>
        <w:rPr>
          <w:rFonts w:hAnsi="宋体" w:cs="宋体"/>
          <w:b/>
          <w:color w:val="auto"/>
          <w:spacing w:val="6"/>
          <w:sz w:val="32"/>
          <w:szCs w:val="32"/>
          <w:highlight w:val="none"/>
        </w:rPr>
      </w:pPr>
    </w:p>
    <w:p w14:paraId="1DCDE76E">
      <w:pPr>
        <w:rPr>
          <w:color w:val="auto"/>
          <w:highlight w:val="none"/>
        </w:rPr>
      </w:pPr>
    </w:p>
    <w:p w14:paraId="590568F0">
      <w:pPr>
        <w:jc w:val="center"/>
        <w:rPr>
          <w:rFonts w:hint="eastAsia" w:ascii="宋体" w:hAnsi="宋体"/>
          <w:b/>
          <w:bCs/>
          <w:color w:val="auto"/>
          <w:sz w:val="32"/>
          <w:szCs w:val="32"/>
          <w:highlight w:val="none"/>
        </w:rPr>
      </w:pPr>
      <w:bookmarkStart w:id="412" w:name="_Toc27865"/>
    </w:p>
    <w:p w14:paraId="7D2B1FE5">
      <w:pPr>
        <w:jc w:val="center"/>
        <w:rPr>
          <w:rFonts w:ascii="宋体" w:hAnsi="宋体"/>
          <w:b/>
          <w:bCs/>
          <w:color w:val="auto"/>
          <w:sz w:val="32"/>
          <w:szCs w:val="32"/>
          <w:highlight w:val="none"/>
        </w:rPr>
      </w:pPr>
      <w:r>
        <w:rPr>
          <w:rFonts w:hint="eastAsia" w:ascii="宋体" w:hAnsi="宋体"/>
          <w:b/>
          <w:bCs/>
          <w:color w:val="auto"/>
          <w:sz w:val="32"/>
          <w:szCs w:val="32"/>
          <w:highlight w:val="none"/>
        </w:rPr>
        <w:t>附件3：联合协议</w:t>
      </w:r>
      <w:bookmarkEnd w:id="412"/>
      <w:r>
        <w:rPr>
          <w:rFonts w:hint="eastAsia" w:ascii="宋体" w:hAnsi="宋体"/>
          <w:b/>
          <w:bCs/>
          <w:color w:val="auto"/>
          <w:sz w:val="32"/>
          <w:szCs w:val="32"/>
          <w:highlight w:val="none"/>
        </w:rPr>
        <w:t>（本项目</w:t>
      </w:r>
      <w:r>
        <w:rPr>
          <w:rFonts w:hint="eastAsia" w:ascii="宋体" w:hAnsi="宋体"/>
          <w:b/>
          <w:bCs/>
          <w:color w:val="auto"/>
          <w:sz w:val="32"/>
          <w:szCs w:val="32"/>
          <w:highlight w:val="none"/>
          <w:lang w:val="en-US" w:eastAsia="zh-CN"/>
        </w:rPr>
        <w:t>不</w:t>
      </w:r>
      <w:r>
        <w:rPr>
          <w:rFonts w:hint="eastAsia" w:ascii="宋体" w:hAnsi="宋体"/>
          <w:b/>
          <w:bCs/>
          <w:color w:val="auto"/>
          <w:sz w:val="32"/>
          <w:szCs w:val="32"/>
          <w:highlight w:val="none"/>
        </w:rPr>
        <w:t>适用）</w:t>
      </w:r>
    </w:p>
    <w:p w14:paraId="3C0E6181">
      <w:pPr>
        <w:pStyle w:val="25"/>
        <w:ind w:firstLine="420"/>
        <w:rPr>
          <w:rFonts w:ascii="宋体" w:hAnsi="宋体"/>
          <w:color w:val="auto"/>
          <w:highlight w:val="none"/>
        </w:rPr>
      </w:pPr>
    </w:p>
    <w:p w14:paraId="7BA4F28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80747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18DBB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CB9DF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等均对联合投标各方产生约束力。</w:t>
      </w:r>
    </w:p>
    <w:p w14:paraId="76BEE2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573CF2D">
      <w:pPr>
        <w:snapToGrid w:val="0"/>
        <w:spacing w:line="360" w:lineRule="auto"/>
        <w:ind w:firstLine="576"/>
        <w:rPr>
          <w:rFonts w:ascii="宋体" w:hAnsi="宋体" w:cs="宋体"/>
          <w:color w:val="auto"/>
          <w:kern w:val="0"/>
          <w:sz w:val="24"/>
          <w:highlight w:val="none"/>
          <w:lang w:val="zh-CN"/>
        </w:rPr>
      </w:pPr>
      <w:bookmarkStart w:id="41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0207B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92076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bookmarkEnd w:id="413"/>
    </w:p>
    <w:p w14:paraId="15830B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FF9A61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F1552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FF620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ADD55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5CB21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3D228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C406F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1A6680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15D8181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33CC28E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B2121B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F95EEA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6D8E49">
      <w:pPr>
        <w:autoSpaceDE w:val="0"/>
        <w:autoSpaceDN w:val="0"/>
        <w:jc w:val="center"/>
        <w:rPr>
          <w:rFonts w:ascii="宋体" w:hAnsi="宋体" w:cs="宋体"/>
          <w:b/>
          <w:color w:val="auto"/>
          <w:spacing w:val="6"/>
          <w:sz w:val="32"/>
          <w:szCs w:val="32"/>
          <w:highlight w:val="none"/>
        </w:rPr>
      </w:pPr>
    </w:p>
    <w:p w14:paraId="2663C716">
      <w:pPr>
        <w:autoSpaceDE w:val="0"/>
        <w:autoSpaceDN w:val="0"/>
        <w:jc w:val="center"/>
        <w:rPr>
          <w:rFonts w:ascii="宋体" w:hAnsi="宋体" w:cs="宋体"/>
          <w:b/>
          <w:color w:val="auto"/>
          <w:spacing w:val="6"/>
          <w:sz w:val="32"/>
          <w:szCs w:val="32"/>
          <w:highlight w:val="none"/>
        </w:rPr>
      </w:pPr>
    </w:p>
    <w:p w14:paraId="2A52605D">
      <w:pPr>
        <w:autoSpaceDE w:val="0"/>
        <w:autoSpaceDN w:val="0"/>
        <w:jc w:val="center"/>
        <w:rPr>
          <w:rFonts w:ascii="宋体" w:hAnsi="宋体" w:cs="宋体"/>
          <w:b/>
          <w:color w:val="auto"/>
          <w:spacing w:val="6"/>
          <w:sz w:val="32"/>
          <w:szCs w:val="32"/>
          <w:highlight w:val="none"/>
        </w:rPr>
      </w:pPr>
    </w:p>
    <w:p w14:paraId="45E1808F">
      <w:pPr>
        <w:autoSpaceDE w:val="0"/>
        <w:autoSpaceDN w:val="0"/>
        <w:jc w:val="center"/>
        <w:rPr>
          <w:rFonts w:ascii="宋体" w:hAnsi="宋体" w:cs="宋体"/>
          <w:b/>
          <w:color w:val="auto"/>
          <w:spacing w:val="6"/>
          <w:sz w:val="32"/>
          <w:szCs w:val="32"/>
          <w:highlight w:val="none"/>
        </w:rPr>
      </w:pPr>
    </w:p>
    <w:p w14:paraId="48F06707">
      <w:pPr>
        <w:autoSpaceDE w:val="0"/>
        <w:autoSpaceDN w:val="0"/>
        <w:jc w:val="center"/>
        <w:rPr>
          <w:rFonts w:ascii="宋体" w:hAnsi="宋体" w:cs="宋体"/>
          <w:b/>
          <w:color w:val="auto"/>
          <w:spacing w:val="6"/>
          <w:sz w:val="32"/>
          <w:szCs w:val="32"/>
          <w:highlight w:val="none"/>
        </w:rPr>
      </w:pPr>
    </w:p>
    <w:p w14:paraId="14F6CA2C">
      <w:pPr>
        <w:autoSpaceDE w:val="0"/>
        <w:autoSpaceDN w:val="0"/>
        <w:jc w:val="center"/>
        <w:rPr>
          <w:rFonts w:ascii="宋体" w:hAnsi="宋体" w:cs="宋体"/>
          <w:b/>
          <w:color w:val="auto"/>
          <w:spacing w:val="6"/>
          <w:sz w:val="32"/>
          <w:szCs w:val="32"/>
          <w:highlight w:val="none"/>
        </w:rPr>
      </w:pPr>
    </w:p>
    <w:p w14:paraId="2EB57589">
      <w:pPr>
        <w:autoSpaceDE w:val="0"/>
        <w:autoSpaceDN w:val="0"/>
        <w:jc w:val="center"/>
        <w:rPr>
          <w:rFonts w:ascii="宋体" w:hAnsi="宋体" w:cs="宋体"/>
          <w:b/>
          <w:color w:val="auto"/>
          <w:spacing w:val="6"/>
          <w:sz w:val="32"/>
          <w:szCs w:val="32"/>
          <w:highlight w:val="none"/>
        </w:rPr>
      </w:pPr>
    </w:p>
    <w:p w14:paraId="2D2CCD70">
      <w:pPr>
        <w:autoSpaceDE w:val="0"/>
        <w:autoSpaceDN w:val="0"/>
        <w:jc w:val="center"/>
        <w:rPr>
          <w:rFonts w:ascii="宋体" w:hAnsi="宋体" w:cs="宋体"/>
          <w:b/>
          <w:color w:val="auto"/>
          <w:spacing w:val="6"/>
          <w:sz w:val="32"/>
          <w:szCs w:val="32"/>
          <w:highlight w:val="none"/>
        </w:rPr>
      </w:pPr>
    </w:p>
    <w:p w14:paraId="733624EC">
      <w:pPr>
        <w:autoSpaceDE w:val="0"/>
        <w:autoSpaceDN w:val="0"/>
        <w:jc w:val="center"/>
        <w:rPr>
          <w:rFonts w:ascii="宋体" w:hAnsi="宋体" w:cs="宋体"/>
          <w:b/>
          <w:color w:val="auto"/>
          <w:spacing w:val="6"/>
          <w:sz w:val="32"/>
          <w:szCs w:val="32"/>
          <w:highlight w:val="none"/>
        </w:rPr>
      </w:pPr>
    </w:p>
    <w:p w14:paraId="227FD5D8">
      <w:pPr>
        <w:autoSpaceDE w:val="0"/>
        <w:autoSpaceDN w:val="0"/>
        <w:jc w:val="center"/>
        <w:rPr>
          <w:rFonts w:ascii="宋体" w:hAnsi="宋体" w:cs="宋体"/>
          <w:b/>
          <w:color w:val="auto"/>
          <w:spacing w:val="6"/>
          <w:sz w:val="32"/>
          <w:szCs w:val="32"/>
          <w:highlight w:val="none"/>
        </w:rPr>
      </w:pPr>
    </w:p>
    <w:p w14:paraId="451E63A4">
      <w:pPr>
        <w:autoSpaceDE w:val="0"/>
        <w:autoSpaceDN w:val="0"/>
        <w:jc w:val="center"/>
        <w:rPr>
          <w:rFonts w:ascii="宋体" w:hAnsi="宋体" w:cs="宋体"/>
          <w:b/>
          <w:color w:val="auto"/>
          <w:spacing w:val="6"/>
          <w:sz w:val="32"/>
          <w:szCs w:val="32"/>
          <w:highlight w:val="none"/>
        </w:rPr>
      </w:pPr>
    </w:p>
    <w:p w14:paraId="38E51A85">
      <w:pPr>
        <w:autoSpaceDE w:val="0"/>
        <w:autoSpaceDN w:val="0"/>
        <w:jc w:val="center"/>
        <w:rPr>
          <w:rFonts w:ascii="宋体" w:hAnsi="宋体" w:cs="宋体"/>
          <w:b/>
          <w:color w:val="auto"/>
          <w:spacing w:val="6"/>
          <w:sz w:val="32"/>
          <w:szCs w:val="32"/>
          <w:highlight w:val="none"/>
        </w:rPr>
      </w:pPr>
    </w:p>
    <w:p w14:paraId="3B1813F6">
      <w:pPr>
        <w:autoSpaceDE w:val="0"/>
        <w:autoSpaceDN w:val="0"/>
        <w:jc w:val="center"/>
        <w:rPr>
          <w:rFonts w:ascii="宋体" w:hAnsi="宋体" w:cs="宋体"/>
          <w:b/>
          <w:color w:val="auto"/>
          <w:spacing w:val="6"/>
          <w:sz w:val="32"/>
          <w:szCs w:val="32"/>
          <w:highlight w:val="none"/>
        </w:rPr>
      </w:pPr>
    </w:p>
    <w:p w14:paraId="3882F289">
      <w:pPr>
        <w:autoSpaceDE w:val="0"/>
        <w:autoSpaceDN w:val="0"/>
        <w:jc w:val="center"/>
        <w:rPr>
          <w:rFonts w:ascii="宋体" w:hAnsi="宋体" w:cs="宋体"/>
          <w:b/>
          <w:color w:val="auto"/>
          <w:spacing w:val="6"/>
          <w:sz w:val="32"/>
          <w:szCs w:val="32"/>
          <w:highlight w:val="none"/>
        </w:rPr>
      </w:pPr>
    </w:p>
    <w:p w14:paraId="4C7B6837">
      <w:pPr>
        <w:autoSpaceDE w:val="0"/>
        <w:autoSpaceDN w:val="0"/>
        <w:jc w:val="center"/>
        <w:rPr>
          <w:rFonts w:ascii="宋体" w:hAnsi="宋体" w:cs="宋体"/>
          <w:b/>
          <w:color w:val="auto"/>
          <w:spacing w:val="6"/>
          <w:sz w:val="32"/>
          <w:szCs w:val="32"/>
          <w:highlight w:val="none"/>
        </w:rPr>
      </w:pPr>
    </w:p>
    <w:p w14:paraId="743C5979">
      <w:pPr>
        <w:autoSpaceDE w:val="0"/>
        <w:autoSpaceDN w:val="0"/>
        <w:jc w:val="center"/>
        <w:rPr>
          <w:rFonts w:ascii="宋体" w:hAnsi="宋体" w:cs="宋体"/>
          <w:b/>
          <w:color w:val="auto"/>
          <w:spacing w:val="6"/>
          <w:sz w:val="32"/>
          <w:szCs w:val="32"/>
          <w:highlight w:val="none"/>
        </w:rPr>
      </w:pPr>
    </w:p>
    <w:p w14:paraId="049892BB">
      <w:pPr>
        <w:autoSpaceDE w:val="0"/>
        <w:autoSpaceDN w:val="0"/>
        <w:jc w:val="center"/>
        <w:rPr>
          <w:rFonts w:ascii="宋体" w:hAnsi="宋体" w:cs="宋体"/>
          <w:b/>
          <w:color w:val="auto"/>
          <w:spacing w:val="6"/>
          <w:sz w:val="32"/>
          <w:szCs w:val="32"/>
          <w:highlight w:val="none"/>
        </w:rPr>
      </w:pPr>
    </w:p>
    <w:p w14:paraId="34458A92">
      <w:pPr>
        <w:autoSpaceDE w:val="0"/>
        <w:autoSpaceDN w:val="0"/>
        <w:jc w:val="center"/>
        <w:rPr>
          <w:rFonts w:ascii="宋体" w:hAnsi="宋体" w:cs="宋体"/>
          <w:b/>
          <w:color w:val="auto"/>
          <w:spacing w:val="6"/>
          <w:sz w:val="32"/>
          <w:szCs w:val="32"/>
          <w:highlight w:val="none"/>
        </w:rPr>
      </w:pPr>
    </w:p>
    <w:p w14:paraId="65235D77">
      <w:pPr>
        <w:autoSpaceDE w:val="0"/>
        <w:autoSpaceDN w:val="0"/>
        <w:jc w:val="center"/>
        <w:rPr>
          <w:rFonts w:ascii="宋体" w:hAnsi="宋体" w:cs="宋体"/>
          <w:b/>
          <w:color w:val="auto"/>
          <w:spacing w:val="6"/>
          <w:sz w:val="32"/>
          <w:szCs w:val="32"/>
          <w:highlight w:val="none"/>
        </w:rPr>
      </w:pPr>
    </w:p>
    <w:p w14:paraId="27C820DA">
      <w:pPr>
        <w:autoSpaceDE w:val="0"/>
        <w:autoSpaceDN w:val="0"/>
        <w:jc w:val="center"/>
        <w:rPr>
          <w:rFonts w:ascii="宋体" w:hAnsi="宋体" w:cs="宋体"/>
          <w:b/>
          <w:color w:val="auto"/>
          <w:spacing w:val="6"/>
          <w:sz w:val="32"/>
          <w:szCs w:val="32"/>
          <w:highlight w:val="none"/>
        </w:rPr>
      </w:pPr>
    </w:p>
    <w:p w14:paraId="5ABDE636">
      <w:pPr>
        <w:autoSpaceDE w:val="0"/>
        <w:autoSpaceDN w:val="0"/>
        <w:jc w:val="center"/>
        <w:rPr>
          <w:rFonts w:ascii="宋体" w:hAnsi="宋体" w:cs="宋体"/>
          <w:b/>
          <w:color w:val="auto"/>
          <w:spacing w:val="6"/>
          <w:sz w:val="32"/>
          <w:szCs w:val="32"/>
          <w:highlight w:val="none"/>
        </w:rPr>
      </w:pPr>
    </w:p>
    <w:p w14:paraId="684A0719">
      <w:pPr>
        <w:pStyle w:val="23"/>
        <w:rPr>
          <w:rFonts w:hAnsi="宋体" w:cs="宋体"/>
          <w:b/>
          <w:color w:val="auto"/>
          <w:spacing w:val="6"/>
          <w:sz w:val="32"/>
          <w:szCs w:val="32"/>
          <w:highlight w:val="none"/>
        </w:rPr>
      </w:pPr>
    </w:p>
    <w:p w14:paraId="3143282D">
      <w:pPr>
        <w:rPr>
          <w:color w:val="auto"/>
          <w:highlight w:val="none"/>
        </w:rPr>
      </w:pPr>
    </w:p>
    <w:p w14:paraId="2B03DF22">
      <w:pPr>
        <w:autoSpaceDE w:val="0"/>
        <w:autoSpaceDN w:val="0"/>
        <w:jc w:val="center"/>
        <w:rPr>
          <w:rFonts w:ascii="宋体" w:hAnsi="宋体" w:cs="宋体"/>
          <w:b/>
          <w:color w:val="auto"/>
          <w:spacing w:val="6"/>
          <w:sz w:val="32"/>
          <w:szCs w:val="32"/>
          <w:highlight w:val="none"/>
        </w:rPr>
      </w:pPr>
    </w:p>
    <w:p w14:paraId="1977FB55">
      <w:pPr>
        <w:autoSpaceDE w:val="0"/>
        <w:autoSpaceDN w:val="0"/>
        <w:jc w:val="center"/>
        <w:rPr>
          <w:rFonts w:ascii="宋体" w:hAnsi="宋体" w:cs="宋体"/>
          <w:b/>
          <w:color w:val="auto"/>
          <w:spacing w:val="6"/>
          <w:sz w:val="32"/>
          <w:szCs w:val="32"/>
          <w:highlight w:val="none"/>
        </w:rPr>
      </w:pPr>
    </w:p>
    <w:p w14:paraId="557E1275">
      <w:pPr>
        <w:jc w:val="center"/>
        <w:rPr>
          <w:b/>
          <w:bCs/>
          <w:color w:val="auto"/>
          <w:sz w:val="32"/>
          <w:szCs w:val="32"/>
          <w:highlight w:val="none"/>
        </w:rPr>
      </w:pPr>
      <w:bookmarkStart w:id="414" w:name="_Toc22286"/>
    </w:p>
    <w:p w14:paraId="30218249">
      <w:pPr>
        <w:jc w:val="center"/>
        <w:rPr>
          <w:b/>
          <w:bCs/>
          <w:color w:val="auto"/>
          <w:sz w:val="32"/>
          <w:szCs w:val="32"/>
          <w:highlight w:val="none"/>
        </w:rPr>
      </w:pPr>
      <w:r>
        <w:rPr>
          <w:rFonts w:hint="eastAsia"/>
          <w:b/>
          <w:bCs/>
          <w:color w:val="auto"/>
          <w:sz w:val="32"/>
          <w:szCs w:val="32"/>
          <w:highlight w:val="none"/>
        </w:rPr>
        <w:t>附件4：分包意向协议</w:t>
      </w:r>
      <w:bookmarkEnd w:id="414"/>
    </w:p>
    <w:p w14:paraId="61ABCBBD">
      <w:pPr>
        <w:pStyle w:val="25"/>
        <w:ind w:firstLine="420"/>
        <w:rPr>
          <w:color w:val="auto"/>
          <w:highlight w:val="none"/>
        </w:rPr>
      </w:pPr>
    </w:p>
    <w:p w14:paraId="3E284AB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34912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招标编号：（采购编号）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BBB7C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6FBD6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9364085">
      <w:pPr>
        <w:pStyle w:val="3"/>
        <w:ind w:left="664" w:leftChars="316" w:firstLine="229" w:firstLineChars="95"/>
        <w:rPr>
          <w:rFonts w:ascii="宋体" w:hAnsi="宋体" w:eastAsia="宋体" w:cs="宋体"/>
          <w:color w:val="auto"/>
          <w:kern w:val="0"/>
          <w:sz w:val="24"/>
          <w:szCs w:val="24"/>
          <w:highlight w:val="none"/>
        </w:rPr>
      </w:pPr>
      <w:bookmarkStart w:id="415" w:name="_Toc17735"/>
      <w:r>
        <w:rPr>
          <w:rFonts w:hint="eastAsia" w:ascii="宋体" w:hAnsi="宋体" w:eastAsia="宋体" w:cs="宋体"/>
          <w:color w:val="auto"/>
          <w:kern w:val="0"/>
          <w:sz w:val="24"/>
          <w:szCs w:val="24"/>
          <w:highlight w:val="none"/>
        </w:rPr>
        <w:t>……</w:t>
      </w:r>
      <w:bookmarkEnd w:id="415"/>
    </w:p>
    <w:p w14:paraId="7F03A1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221D88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ascii="宋体" w:hAnsi="宋体" w:cs="宋体"/>
          <w:color w:val="auto"/>
          <w:kern w:val="0"/>
          <w:sz w:val="24"/>
          <w:highlight w:val="none"/>
          <w:u w:val="single"/>
          <w:lang w:val="en-US" w:eastAsia="zh-CN"/>
        </w:rPr>
        <w:t>服务</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val="en-US" w:eastAsia="zh-CN"/>
        </w:rPr>
        <w:t>提供</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D1B356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6"/>
    </w:p>
    <w:p w14:paraId="7AAC46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90C7CA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72AE0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7C450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1F8A1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8B88B9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79E03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A1F39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3EBA5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42AF7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DCCD4B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w:t>
      </w:r>
    </w:p>
    <w:p w14:paraId="4E67C3E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13CC7C2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168920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A82E09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623F71">
      <w:pPr>
        <w:autoSpaceDE w:val="0"/>
        <w:autoSpaceDN w:val="0"/>
        <w:jc w:val="center"/>
        <w:rPr>
          <w:rFonts w:ascii="宋体" w:hAnsi="宋体" w:cs="宋体"/>
          <w:b/>
          <w:color w:val="auto"/>
          <w:spacing w:val="6"/>
          <w:sz w:val="32"/>
          <w:szCs w:val="32"/>
          <w:highlight w:val="none"/>
        </w:rPr>
      </w:pPr>
    </w:p>
    <w:p w14:paraId="06FED6F4">
      <w:pPr>
        <w:autoSpaceDE w:val="0"/>
        <w:autoSpaceDN w:val="0"/>
        <w:jc w:val="center"/>
        <w:rPr>
          <w:rFonts w:ascii="宋体" w:hAnsi="宋体" w:cs="宋体"/>
          <w:b/>
          <w:color w:val="auto"/>
          <w:spacing w:val="6"/>
          <w:sz w:val="32"/>
          <w:szCs w:val="32"/>
          <w:highlight w:val="none"/>
        </w:rPr>
      </w:pPr>
    </w:p>
    <w:p w14:paraId="012E2FCB">
      <w:pPr>
        <w:autoSpaceDE w:val="0"/>
        <w:autoSpaceDN w:val="0"/>
        <w:jc w:val="center"/>
        <w:rPr>
          <w:rFonts w:ascii="宋体" w:hAnsi="宋体" w:cs="宋体"/>
          <w:b/>
          <w:color w:val="auto"/>
          <w:spacing w:val="6"/>
          <w:sz w:val="32"/>
          <w:szCs w:val="32"/>
          <w:highlight w:val="none"/>
        </w:rPr>
      </w:pPr>
    </w:p>
    <w:p w14:paraId="2C9724FB">
      <w:pPr>
        <w:autoSpaceDE w:val="0"/>
        <w:autoSpaceDN w:val="0"/>
        <w:jc w:val="center"/>
        <w:rPr>
          <w:rFonts w:ascii="宋体" w:hAnsi="宋体" w:cs="宋体"/>
          <w:b/>
          <w:color w:val="auto"/>
          <w:spacing w:val="6"/>
          <w:sz w:val="32"/>
          <w:szCs w:val="32"/>
          <w:highlight w:val="none"/>
        </w:rPr>
      </w:pPr>
    </w:p>
    <w:p w14:paraId="5444EF6D">
      <w:pPr>
        <w:autoSpaceDE w:val="0"/>
        <w:autoSpaceDN w:val="0"/>
        <w:jc w:val="center"/>
        <w:rPr>
          <w:rFonts w:ascii="宋体" w:hAnsi="宋体" w:cs="宋体"/>
          <w:b/>
          <w:color w:val="auto"/>
          <w:spacing w:val="6"/>
          <w:sz w:val="32"/>
          <w:szCs w:val="32"/>
          <w:highlight w:val="none"/>
        </w:rPr>
      </w:pPr>
    </w:p>
    <w:p w14:paraId="4308E01C">
      <w:pPr>
        <w:autoSpaceDE w:val="0"/>
        <w:autoSpaceDN w:val="0"/>
        <w:jc w:val="center"/>
        <w:rPr>
          <w:rFonts w:ascii="宋体" w:hAnsi="宋体" w:cs="宋体"/>
          <w:b/>
          <w:color w:val="auto"/>
          <w:spacing w:val="6"/>
          <w:sz w:val="32"/>
          <w:szCs w:val="32"/>
          <w:highlight w:val="none"/>
        </w:rPr>
      </w:pPr>
    </w:p>
    <w:p w14:paraId="20CF6D56">
      <w:pPr>
        <w:autoSpaceDE w:val="0"/>
        <w:autoSpaceDN w:val="0"/>
        <w:jc w:val="center"/>
        <w:rPr>
          <w:rFonts w:ascii="宋体" w:hAnsi="宋体" w:cs="宋体"/>
          <w:b/>
          <w:color w:val="auto"/>
          <w:spacing w:val="6"/>
          <w:sz w:val="32"/>
          <w:szCs w:val="32"/>
          <w:highlight w:val="none"/>
        </w:rPr>
      </w:pPr>
    </w:p>
    <w:p w14:paraId="14E183F0">
      <w:pPr>
        <w:autoSpaceDE w:val="0"/>
        <w:autoSpaceDN w:val="0"/>
        <w:jc w:val="center"/>
        <w:rPr>
          <w:rFonts w:ascii="宋体" w:hAnsi="宋体" w:cs="宋体"/>
          <w:b/>
          <w:color w:val="auto"/>
          <w:spacing w:val="6"/>
          <w:sz w:val="32"/>
          <w:szCs w:val="32"/>
          <w:highlight w:val="none"/>
        </w:rPr>
      </w:pPr>
    </w:p>
    <w:p w14:paraId="4558491E">
      <w:pPr>
        <w:autoSpaceDE w:val="0"/>
        <w:autoSpaceDN w:val="0"/>
        <w:jc w:val="center"/>
        <w:rPr>
          <w:rFonts w:ascii="宋体" w:hAnsi="宋体" w:cs="宋体"/>
          <w:b/>
          <w:color w:val="auto"/>
          <w:spacing w:val="6"/>
          <w:sz w:val="32"/>
          <w:szCs w:val="32"/>
          <w:highlight w:val="none"/>
        </w:rPr>
      </w:pPr>
    </w:p>
    <w:p w14:paraId="2B587F1B">
      <w:pPr>
        <w:autoSpaceDE w:val="0"/>
        <w:autoSpaceDN w:val="0"/>
        <w:jc w:val="center"/>
        <w:rPr>
          <w:rFonts w:ascii="宋体" w:hAnsi="宋体" w:cs="宋体"/>
          <w:b/>
          <w:color w:val="auto"/>
          <w:spacing w:val="6"/>
          <w:sz w:val="32"/>
          <w:szCs w:val="32"/>
          <w:highlight w:val="none"/>
        </w:rPr>
      </w:pPr>
    </w:p>
    <w:p w14:paraId="235A42F8">
      <w:pPr>
        <w:autoSpaceDE w:val="0"/>
        <w:autoSpaceDN w:val="0"/>
        <w:jc w:val="center"/>
        <w:rPr>
          <w:rFonts w:ascii="宋体" w:hAnsi="宋体" w:cs="宋体"/>
          <w:b/>
          <w:color w:val="auto"/>
          <w:spacing w:val="6"/>
          <w:sz w:val="32"/>
          <w:szCs w:val="32"/>
          <w:highlight w:val="none"/>
        </w:rPr>
      </w:pPr>
    </w:p>
    <w:p w14:paraId="63091CBC">
      <w:pPr>
        <w:autoSpaceDE w:val="0"/>
        <w:autoSpaceDN w:val="0"/>
        <w:jc w:val="center"/>
        <w:rPr>
          <w:rFonts w:ascii="宋体" w:hAnsi="宋体" w:cs="宋体"/>
          <w:b/>
          <w:color w:val="auto"/>
          <w:spacing w:val="6"/>
          <w:sz w:val="32"/>
          <w:szCs w:val="32"/>
          <w:highlight w:val="none"/>
        </w:rPr>
      </w:pPr>
    </w:p>
    <w:p w14:paraId="14C27CC3">
      <w:pPr>
        <w:autoSpaceDE w:val="0"/>
        <w:autoSpaceDN w:val="0"/>
        <w:jc w:val="center"/>
        <w:rPr>
          <w:rFonts w:ascii="宋体" w:hAnsi="宋体" w:cs="宋体"/>
          <w:b/>
          <w:color w:val="auto"/>
          <w:spacing w:val="6"/>
          <w:sz w:val="32"/>
          <w:szCs w:val="32"/>
          <w:highlight w:val="none"/>
        </w:rPr>
      </w:pPr>
    </w:p>
    <w:p w14:paraId="36334280">
      <w:pPr>
        <w:autoSpaceDE w:val="0"/>
        <w:autoSpaceDN w:val="0"/>
        <w:jc w:val="center"/>
        <w:rPr>
          <w:rFonts w:ascii="宋体" w:hAnsi="宋体" w:cs="宋体"/>
          <w:b/>
          <w:color w:val="auto"/>
          <w:spacing w:val="6"/>
          <w:sz w:val="32"/>
          <w:szCs w:val="32"/>
          <w:highlight w:val="none"/>
        </w:rPr>
      </w:pPr>
    </w:p>
    <w:p w14:paraId="14D3EC85">
      <w:pPr>
        <w:autoSpaceDE w:val="0"/>
        <w:autoSpaceDN w:val="0"/>
        <w:jc w:val="center"/>
        <w:rPr>
          <w:rFonts w:ascii="宋体" w:hAnsi="宋体" w:cs="宋体"/>
          <w:b/>
          <w:color w:val="auto"/>
          <w:spacing w:val="6"/>
          <w:sz w:val="32"/>
          <w:szCs w:val="32"/>
          <w:highlight w:val="none"/>
        </w:rPr>
      </w:pPr>
    </w:p>
    <w:p w14:paraId="1976B3F0">
      <w:pPr>
        <w:autoSpaceDE w:val="0"/>
        <w:autoSpaceDN w:val="0"/>
        <w:jc w:val="center"/>
        <w:rPr>
          <w:rFonts w:ascii="宋体" w:hAnsi="宋体" w:cs="宋体"/>
          <w:b/>
          <w:color w:val="auto"/>
          <w:spacing w:val="6"/>
          <w:sz w:val="32"/>
          <w:szCs w:val="32"/>
          <w:highlight w:val="none"/>
        </w:rPr>
      </w:pPr>
    </w:p>
    <w:p w14:paraId="7F161DB0">
      <w:pPr>
        <w:autoSpaceDE w:val="0"/>
        <w:autoSpaceDN w:val="0"/>
        <w:jc w:val="center"/>
        <w:rPr>
          <w:rFonts w:ascii="宋体" w:hAnsi="宋体" w:cs="宋体"/>
          <w:b/>
          <w:color w:val="auto"/>
          <w:spacing w:val="6"/>
          <w:sz w:val="32"/>
          <w:szCs w:val="32"/>
          <w:highlight w:val="none"/>
        </w:rPr>
      </w:pPr>
    </w:p>
    <w:p w14:paraId="508FFFC5">
      <w:pPr>
        <w:autoSpaceDE w:val="0"/>
        <w:autoSpaceDN w:val="0"/>
        <w:jc w:val="center"/>
        <w:rPr>
          <w:rFonts w:ascii="宋体" w:hAnsi="宋体" w:cs="宋体"/>
          <w:b/>
          <w:color w:val="auto"/>
          <w:spacing w:val="6"/>
          <w:sz w:val="32"/>
          <w:szCs w:val="32"/>
          <w:highlight w:val="none"/>
        </w:rPr>
      </w:pPr>
    </w:p>
    <w:p w14:paraId="6603049F">
      <w:pPr>
        <w:autoSpaceDE w:val="0"/>
        <w:autoSpaceDN w:val="0"/>
        <w:jc w:val="center"/>
        <w:rPr>
          <w:rFonts w:ascii="宋体" w:hAnsi="宋体" w:cs="宋体"/>
          <w:b/>
          <w:color w:val="auto"/>
          <w:spacing w:val="6"/>
          <w:sz w:val="32"/>
          <w:szCs w:val="32"/>
          <w:highlight w:val="none"/>
        </w:rPr>
      </w:pPr>
    </w:p>
    <w:p w14:paraId="224E7F30">
      <w:pPr>
        <w:autoSpaceDE w:val="0"/>
        <w:autoSpaceDN w:val="0"/>
        <w:jc w:val="center"/>
        <w:rPr>
          <w:rFonts w:ascii="宋体" w:hAnsi="宋体" w:cs="宋体"/>
          <w:b/>
          <w:color w:val="auto"/>
          <w:spacing w:val="6"/>
          <w:sz w:val="32"/>
          <w:szCs w:val="32"/>
          <w:highlight w:val="none"/>
        </w:rPr>
      </w:pPr>
    </w:p>
    <w:p w14:paraId="5328C595">
      <w:pPr>
        <w:autoSpaceDE w:val="0"/>
        <w:autoSpaceDN w:val="0"/>
        <w:jc w:val="center"/>
        <w:rPr>
          <w:rFonts w:ascii="宋体" w:hAnsi="宋体" w:cs="宋体"/>
          <w:b/>
          <w:color w:val="auto"/>
          <w:spacing w:val="6"/>
          <w:sz w:val="32"/>
          <w:szCs w:val="32"/>
          <w:highlight w:val="none"/>
        </w:rPr>
      </w:pPr>
    </w:p>
    <w:p w14:paraId="010680B5">
      <w:pPr>
        <w:autoSpaceDE w:val="0"/>
        <w:autoSpaceDN w:val="0"/>
        <w:jc w:val="center"/>
        <w:rPr>
          <w:rFonts w:ascii="宋体" w:hAnsi="宋体" w:cs="宋体"/>
          <w:b/>
          <w:color w:val="auto"/>
          <w:spacing w:val="6"/>
          <w:sz w:val="32"/>
          <w:szCs w:val="32"/>
          <w:highlight w:val="none"/>
        </w:rPr>
      </w:pPr>
    </w:p>
    <w:p w14:paraId="27A93E49">
      <w:pPr>
        <w:autoSpaceDE w:val="0"/>
        <w:autoSpaceDN w:val="0"/>
        <w:jc w:val="center"/>
        <w:rPr>
          <w:rFonts w:ascii="宋体" w:hAnsi="宋体" w:cs="宋体"/>
          <w:b/>
          <w:color w:val="auto"/>
          <w:spacing w:val="6"/>
          <w:sz w:val="32"/>
          <w:szCs w:val="32"/>
          <w:highlight w:val="none"/>
        </w:rPr>
      </w:pPr>
    </w:p>
    <w:p w14:paraId="4C54C5CD">
      <w:pPr>
        <w:autoSpaceDE w:val="0"/>
        <w:autoSpaceDN w:val="0"/>
        <w:jc w:val="center"/>
        <w:rPr>
          <w:rFonts w:ascii="宋体" w:hAnsi="宋体" w:cs="宋体"/>
          <w:b/>
          <w:color w:val="auto"/>
          <w:spacing w:val="6"/>
          <w:sz w:val="32"/>
          <w:szCs w:val="32"/>
          <w:highlight w:val="none"/>
        </w:rPr>
      </w:pPr>
    </w:p>
    <w:p w14:paraId="16A0A59C">
      <w:pPr>
        <w:pStyle w:val="3"/>
        <w:rPr>
          <w:rFonts w:ascii="宋体" w:hAnsi="宋体" w:cs="宋体"/>
          <w:color w:val="auto"/>
          <w:spacing w:val="6"/>
          <w:highlight w:val="none"/>
        </w:rPr>
      </w:pPr>
    </w:p>
    <w:p w14:paraId="6F184D7F">
      <w:pPr>
        <w:rPr>
          <w:rFonts w:ascii="宋体" w:hAnsi="宋体" w:cs="宋体"/>
          <w:color w:val="auto"/>
          <w:spacing w:val="6"/>
          <w:highlight w:val="none"/>
        </w:rPr>
      </w:pPr>
    </w:p>
    <w:p w14:paraId="25203D9A">
      <w:pPr>
        <w:pStyle w:val="61"/>
        <w:rPr>
          <w:color w:val="auto"/>
          <w:highlight w:val="none"/>
        </w:rPr>
      </w:pPr>
    </w:p>
    <w:p w14:paraId="1B5D153D">
      <w:pPr>
        <w:rPr>
          <w:rFonts w:ascii="宋体" w:hAnsi="宋体" w:cs="宋体"/>
          <w:color w:val="auto"/>
          <w:spacing w:val="6"/>
          <w:highlight w:val="none"/>
        </w:rPr>
      </w:pPr>
    </w:p>
    <w:p w14:paraId="0764BE91">
      <w:pPr>
        <w:pStyle w:val="23"/>
        <w:rPr>
          <w:rFonts w:hAnsi="宋体" w:cs="宋体"/>
          <w:color w:val="auto"/>
          <w:spacing w:val="6"/>
          <w:highlight w:val="none"/>
        </w:rPr>
      </w:pPr>
    </w:p>
    <w:p w14:paraId="4D2E9412">
      <w:pPr>
        <w:rPr>
          <w:color w:val="auto"/>
          <w:highlight w:val="none"/>
        </w:rPr>
      </w:pPr>
    </w:p>
    <w:p w14:paraId="72A506E9">
      <w:pPr>
        <w:rPr>
          <w:color w:val="auto"/>
          <w:highlight w:val="none"/>
        </w:rPr>
      </w:pPr>
    </w:p>
    <w:p w14:paraId="7669172A">
      <w:pPr>
        <w:spacing w:line="360" w:lineRule="auto"/>
        <w:jc w:val="left"/>
        <w:rPr>
          <w:b/>
          <w:bCs/>
          <w:color w:val="auto"/>
          <w:sz w:val="32"/>
          <w:szCs w:val="32"/>
          <w:highlight w:val="none"/>
        </w:rPr>
      </w:pPr>
      <w:bookmarkStart w:id="417" w:name="_Toc3460"/>
      <w:r>
        <w:rPr>
          <w:rFonts w:hint="eastAsia"/>
          <w:b/>
          <w:bCs/>
          <w:color w:val="auto"/>
          <w:sz w:val="32"/>
          <w:szCs w:val="32"/>
          <w:highlight w:val="none"/>
        </w:rPr>
        <w:t>附件5：中小企业声明函</w:t>
      </w:r>
      <w:bookmarkEnd w:id="417"/>
    </w:p>
    <w:p w14:paraId="229C3CA2">
      <w:pPr>
        <w:adjustRightInd/>
        <w:spacing w:line="360" w:lineRule="auto"/>
        <w:jc w:val="center"/>
        <w:outlineLvl w:val="0"/>
        <w:rPr>
          <w:rFonts w:ascii="宋体" w:hAnsi="宋体" w:cs="仿宋_GB2312"/>
          <w:b/>
          <w:color w:val="auto"/>
          <w:sz w:val="28"/>
          <w:szCs w:val="28"/>
          <w:highlight w:val="none"/>
        </w:rPr>
      </w:pPr>
      <w:r>
        <w:rPr>
          <w:rFonts w:hint="eastAsia" w:ascii="宋体" w:hAnsi="宋体" w:cs="仿宋_GB2312"/>
          <w:b/>
          <w:color w:val="auto"/>
          <w:sz w:val="28"/>
          <w:szCs w:val="28"/>
          <w:highlight w:val="none"/>
        </w:rPr>
        <w:t>中小企业声明函（服务）</w:t>
      </w:r>
    </w:p>
    <w:p w14:paraId="2C94C03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ascii="宋体" w:hAnsi="宋体" w:cs="宋体"/>
          <w:color w:val="auto"/>
          <w:sz w:val="24"/>
          <w:highlight w:val="none"/>
          <w:u w:val="single"/>
        </w:rPr>
        <w:t xml:space="preserve"> （项目</w:t>
      </w:r>
      <w:r>
        <w:rPr>
          <w:rFonts w:hint="eastAsia" w:ascii="宋体" w:hAnsi="宋体" w:cs="宋体"/>
          <w:color w:val="auto"/>
          <w:sz w:val="24"/>
          <w:highlight w:val="none"/>
          <w:u w:val="single"/>
        </w:rPr>
        <w:t xml:space="preserve">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01A6897">
      <w:pPr>
        <w:numPr>
          <w:ilvl w:val="0"/>
          <w:numId w:val="10"/>
        </w:numPr>
        <w:spacing w:line="360" w:lineRule="auto"/>
        <w:ind w:firstLine="482" w:firstLineChars="200"/>
        <w:jc w:val="left"/>
        <w:rPr>
          <w:rFonts w:ascii="宋体" w:hAnsi="宋体" w:cs="宋体"/>
          <w:color w:val="auto"/>
          <w:sz w:val="24"/>
          <w:highlight w:val="none"/>
        </w:rPr>
      </w:pPr>
      <w:r>
        <w:rPr>
          <w:rFonts w:hint="eastAsia" w:ascii="宋体" w:hAnsi="宋体" w:eastAsia="宋体" w:cs="宋体"/>
          <w:b/>
          <w:bCs/>
          <w:color w:val="auto"/>
          <w:sz w:val="24"/>
          <w:highlight w:val="none"/>
          <w:u w:val="single"/>
        </w:rPr>
        <w:t>鄞州区政务外网基础安全运营服务</w:t>
      </w:r>
      <w:r>
        <w:rPr>
          <w:rFonts w:hint="eastAsia" w:ascii="宋体" w:hAnsi="宋体" w:eastAsia="宋体" w:cs="宋体"/>
          <w:b/>
          <w:bCs/>
          <w:color w:val="auto"/>
          <w:sz w:val="24"/>
          <w:highlight w:val="none"/>
          <w:u w:val="none"/>
        </w:rPr>
        <w:t>，</w:t>
      </w:r>
      <w:r>
        <w:rPr>
          <w:rFonts w:hint="eastAsia" w:ascii="宋体" w:hAnsi="宋体" w:cs="宋体"/>
          <w:b/>
          <w:bCs/>
          <w:color w:val="auto"/>
          <w:sz w:val="24"/>
          <w:highlight w:val="none"/>
          <w:u w:val="single"/>
        </w:rPr>
        <w:t>属于</w:t>
      </w:r>
      <w:r>
        <w:rPr>
          <w:rFonts w:ascii="宋体" w:hAnsi="宋体" w:cs="宋体"/>
          <w:b/>
          <w:bCs/>
          <w:color w:val="auto"/>
          <w:sz w:val="24"/>
          <w:highlight w:val="none"/>
          <w:u w:val="single"/>
        </w:rPr>
        <w:t>软件和信息技术服务业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（中型企业、小型企业、微型企业）；</w:t>
      </w:r>
    </w:p>
    <w:p w14:paraId="172F4D5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4DC89E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CAE31BD">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供应商名称（电子签名）：</w:t>
      </w:r>
    </w:p>
    <w:p w14:paraId="50E4E9A0">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C1D72E">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AD45A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1、填写要求：①“标的名称”、“采购文件中明确的所属行业”依据招标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25CEDC2">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6A34EF5">
      <w:pPr>
        <w:widowControl/>
        <w:spacing w:line="360" w:lineRule="auto"/>
        <w:ind w:firstLine="480" w:firstLineChars="200"/>
        <w:jc w:val="left"/>
        <w:rPr>
          <w:rFonts w:hint="eastAsia" w:ascii="宋体" w:hAnsi="宋体" w:cs="宋体"/>
          <w:b/>
          <w:color w:val="auto"/>
          <w:szCs w:val="21"/>
          <w:highlight w:val="none"/>
        </w:rPr>
      </w:pPr>
      <w:r>
        <w:rPr>
          <w:rFonts w:hint="eastAsia" w:ascii="宋体" w:hAnsi="宋体" w:cs="宋体"/>
          <w:color w:val="auto"/>
          <w:sz w:val="24"/>
          <w:highlight w:val="none"/>
        </w:rPr>
        <w:br w:type="page"/>
      </w:r>
      <w:r>
        <w:rPr>
          <w:rFonts w:hint="eastAsia" w:ascii="宋体" w:hAnsi="宋体" w:cs="宋体"/>
          <w:b/>
          <w:color w:val="auto"/>
          <w:spacing w:val="6"/>
          <w:szCs w:val="21"/>
          <w:highlight w:val="none"/>
        </w:rPr>
        <w:t>附件六：</w:t>
      </w:r>
    </w:p>
    <w:p w14:paraId="55E40CE3">
      <w:pPr>
        <w:pStyle w:val="24"/>
        <w:spacing w:line="360" w:lineRule="auto"/>
        <w:ind w:firstLine="482"/>
        <w:jc w:val="center"/>
        <w:rPr>
          <w:rFonts w:hint="eastAsia" w:cs="宋体"/>
          <w:b/>
          <w:color w:val="auto"/>
          <w:highlight w:val="none"/>
        </w:rPr>
      </w:pPr>
      <w:r>
        <w:rPr>
          <w:rFonts w:hint="eastAsia" w:cs="宋体"/>
          <w:b/>
          <w:color w:val="auto"/>
          <w:highlight w:val="none"/>
        </w:rPr>
        <w:t>残疾人福利性单位声明函</w:t>
      </w:r>
    </w:p>
    <w:p w14:paraId="1E52C045">
      <w:pPr>
        <w:pStyle w:val="24"/>
        <w:spacing w:line="360" w:lineRule="auto"/>
        <w:ind w:firstLine="562"/>
        <w:jc w:val="center"/>
        <w:rPr>
          <w:rFonts w:hint="eastAsia" w:cs="宋体"/>
          <w:b/>
          <w:color w:val="auto"/>
          <w:sz w:val="28"/>
          <w:szCs w:val="28"/>
          <w:highlight w:val="none"/>
        </w:rPr>
      </w:pPr>
    </w:p>
    <w:p w14:paraId="1733E0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bidi="ar"/>
        </w:rPr>
        <w:t>（请填写：为符合、不符合）</w:t>
      </w:r>
      <w:r>
        <w:rPr>
          <w:rFonts w:hint="eastAsia" w:ascii="宋体" w:hAnsi="宋体" w:cs="宋体"/>
          <w:color w:val="auto"/>
          <w:szCs w:val="21"/>
          <w:highlight w:val="none"/>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6EBCDE">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本单位对上述声明的真实性负责。如有虚假，将依法承担相应责任。</w:t>
      </w:r>
    </w:p>
    <w:p w14:paraId="48D77803">
      <w:pPr>
        <w:spacing w:line="360" w:lineRule="auto"/>
        <w:ind w:firstLine="444" w:firstLineChars="200"/>
        <w:rPr>
          <w:rFonts w:hint="eastAsia" w:ascii="宋体" w:hAnsi="宋体" w:cs="宋体"/>
          <w:color w:val="auto"/>
          <w:spacing w:val="6"/>
          <w:szCs w:val="21"/>
          <w:highlight w:val="none"/>
        </w:rPr>
      </w:pPr>
    </w:p>
    <w:p w14:paraId="797206C6">
      <w:pPr>
        <w:spacing w:line="360" w:lineRule="auto"/>
        <w:ind w:firstLine="444" w:firstLineChars="200"/>
        <w:rPr>
          <w:rFonts w:hint="eastAsia" w:ascii="宋体" w:hAnsi="宋体" w:cs="宋体"/>
          <w:color w:val="auto"/>
          <w:spacing w:val="6"/>
          <w:szCs w:val="21"/>
          <w:highlight w:val="none"/>
        </w:rPr>
      </w:pPr>
    </w:p>
    <w:p w14:paraId="1F2C0ADB">
      <w:pPr>
        <w:tabs>
          <w:tab w:val="left" w:pos="4860"/>
        </w:tabs>
        <w:spacing w:line="360" w:lineRule="auto"/>
        <w:ind w:right="1560"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企业名称（盖章）： </w:t>
      </w:r>
    </w:p>
    <w:p w14:paraId="100DB405">
      <w:pPr>
        <w:spacing w:line="360" w:lineRule="auto"/>
        <w:jc w:val="left"/>
        <w:rPr>
          <w:rFonts w:hint="eastAsia" w:ascii="宋体" w:hAnsi="宋体" w:cs="宋体"/>
          <w:b/>
          <w:color w:val="auto"/>
          <w:szCs w:val="21"/>
          <w:highlight w:val="none"/>
        </w:rPr>
      </w:pPr>
      <w:r>
        <w:rPr>
          <w:rFonts w:hint="eastAsia" w:ascii="宋体" w:hAnsi="宋体" w:cs="宋体"/>
          <w:color w:val="auto"/>
          <w:spacing w:val="6"/>
          <w:szCs w:val="21"/>
          <w:highlight w:val="none"/>
        </w:rPr>
        <w:t xml:space="preserve">                                        日  期：</w:t>
      </w:r>
    </w:p>
    <w:p w14:paraId="03C32177">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p>
    <w:p w14:paraId="1D76A36A">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享受政府采购支持政策的残疾人福利性单位应当同时满足以下条件：</w:t>
      </w:r>
    </w:p>
    <w:p w14:paraId="36071D39">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（一）安置的残疾人占本单位在职职工人数的比例不低于25%（含25%），并且安置的残疾人人数不少于10人（含10人）；</w:t>
      </w:r>
    </w:p>
    <w:p w14:paraId="0E685986">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（二）依法与安置的每位残疾人签订了一年以上（含一年）的劳动合同或服务协议；</w:t>
      </w:r>
    </w:p>
    <w:p w14:paraId="690E3AF6">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（三）为安置的每位残疾人按月足额缴纳了基本养老保险、基本医疗保险、失业保险、工伤保险和生育保险等社会保险费；</w:t>
      </w:r>
    </w:p>
    <w:p w14:paraId="67950DB3">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（四）通过银行等金融机构向安置的每位残疾人，按月支付了不低于单位所在区县适用的经省级人民政府批准的月最低工资标准的工资；</w:t>
      </w:r>
    </w:p>
    <w:p w14:paraId="5AA7C093">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（五）提供本单位制造的货物、承担的工程或者服务（以下简称产品），或者提供其他残疾人福利性单位制造的货物（不包括使用非残疾人福利性单位注册商标的货物）。</w:t>
      </w:r>
    </w:p>
    <w:p w14:paraId="58C6C966">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77F262">
      <w:pPr>
        <w:pStyle w:val="33"/>
        <w:rPr>
          <w:rFonts w:hint="eastAsia"/>
          <w:color w:val="auto"/>
          <w:highlight w:val="none"/>
          <w:lang w:val="en-US" w:eastAsia="zh-CN"/>
        </w:rPr>
      </w:pPr>
    </w:p>
    <w:p w14:paraId="083D8A9D">
      <w:pPr>
        <w:adjustRightInd/>
        <w:spacing w:line="360" w:lineRule="auto"/>
        <w:jc w:val="left"/>
        <w:outlineLvl w:val="0"/>
        <w:rPr>
          <w:rFonts w:hint="eastAsia" w:ascii="宋体" w:hAnsi="宋体" w:cs="宋体"/>
          <w:b/>
          <w:color w:val="auto"/>
          <w:spacing w:val="6"/>
          <w:szCs w:val="21"/>
          <w:highlight w:val="none"/>
        </w:rPr>
      </w:pPr>
      <w:r>
        <w:rPr>
          <w:rFonts w:hint="eastAsia"/>
          <w:color w:val="auto"/>
          <w:highlight w:val="none"/>
        </w:rPr>
        <w:br w:type="page"/>
      </w:r>
      <w:r>
        <w:rPr>
          <w:rFonts w:hint="eastAsia" w:ascii="宋体" w:hAnsi="宋体" w:cs="宋体"/>
          <w:b/>
          <w:color w:val="auto"/>
          <w:spacing w:val="6"/>
          <w:szCs w:val="21"/>
          <w:highlight w:val="none"/>
        </w:rPr>
        <w:t>附件七：</w:t>
      </w:r>
    </w:p>
    <w:p w14:paraId="7A6CFE12">
      <w:pPr>
        <w:adjustRightInd/>
        <w:spacing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t>政府采购活动现场确认声明书</w:t>
      </w:r>
    </w:p>
    <w:p w14:paraId="199FF504">
      <w:pPr>
        <w:adjustRightInd/>
        <w:snapToGrid w:val="0"/>
        <w:spacing w:line="360" w:lineRule="auto"/>
        <w:rPr>
          <w:rFonts w:hint="eastAsia" w:ascii="宋体" w:hAnsi="宋体" w:cs="宋体"/>
          <w:color w:val="auto"/>
          <w:spacing w:val="6"/>
          <w:szCs w:val="21"/>
          <w:highlight w:val="none"/>
        </w:rPr>
      </w:pPr>
      <w:r>
        <w:rPr>
          <w:rFonts w:hint="eastAsia" w:ascii="宋体" w:hAnsi="宋体" w:cs="宋体"/>
          <w:color w:val="auto"/>
          <w:spacing w:val="6"/>
          <w:szCs w:val="21"/>
          <w:highlight w:val="none"/>
          <w:u w:val="single"/>
        </w:rPr>
        <w:t xml:space="preserve"> 宁波中基国际招标有限公司</w:t>
      </w:r>
      <w:r>
        <w:rPr>
          <w:rFonts w:hint="eastAsia" w:ascii="宋体" w:hAnsi="宋体" w:cs="宋体"/>
          <w:color w:val="auto"/>
          <w:spacing w:val="6"/>
          <w:szCs w:val="21"/>
          <w:highlight w:val="none"/>
        </w:rPr>
        <w:t>：</w:t>
      </w:r>
    </w:p>
    <w:p w14:paraId="2654E90A">
      <w:pPr>
        <w:adjustRightInd/>
        <w:snapToGrid w:val="0"/>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（授权代表姓名），经由</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（法定代表人姓名）合法授权参加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（项目编号：</w:t>
      </w:r>
      <w:r>
        <w:rPr>
          <w:rFonts w:hint="eastAsia" w:ascii="宋体" w:hAnsi="宋体" w:cs="宋体"/>
          <w:color w:val="auto"/>
          <w:spacing w:val="6"/>
          <w:szCs w:val="21"/>
          <w:highlight w:val="none"/>
          <w:u w:val="single"/>
        </w:rPr>
        <w:t xml:space="preserve">CBNB-        </w:t>
      </w:r>
      <w:r>
        <w:rPr>
          <w:rFonts w:hint="eastAsia" w:ascii="宋体" w:hAnsi="宋体" w:cs="宋体"/>
          <w:color w:val="auto"/>
          <w:spacing w:val="6"/>
          <w:szCs w:val="21"/>
          <w:highlight w:val="none"/>
        </w:rPr>
        <w:t xml:space="preserve">）政府采购活动，经与本单位法人代表（负责人）联系确认，现就有关公平竞争事项郑重声明如下： </w:t>
      </w:r>
    </w:p>
    <w:p w14:paraId="18484AA2">
      <w:pPr>
        <w:widowControl/>
        <w:numPr>
          <w:ilvl w:val="0"/>
          <w:numId w:val="11"/>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本单位与采购人之间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不存在利害关系 □存在下列利害关系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4C64ACA">
      <w:pPr>
        <w:widowControl/>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A.投资关系    B.行政隶属关系    C.业务指导关系</w:t>
      </w:r>
    </w:p>
    <w:p w14:paraId="7407FE3F">
      <w:pPr>
        <w:widowControl/>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 xml:space="preserve">利害关系（如有，请如实说明）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5E58628">
      <w:pPr>
        <w:widowControl/>
        <w:numPr>
          <w:ilvl w:val="0"/>
          <w:numId w:val="11"/>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现已清楚知道参加本项目采购活动的其他所有供应商名称，本单位 □与其他所有供应商之间均不存在利害关系 □与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（供应商名称）之间存在下列利害关系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59330B5">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A.法定代表人或负责人或实际控制人是同一人</w:t>
      </w:r>
    </w:p>
    <w:p w14:paraId="6BB5F0BD">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kern w:val="0"/>
          <w:szCs w:val="21"/>
          <w:highlight w:val="none"/>
        </w:rPr>
        <w:t>B.法定代表人或负责人或实际控制人是夫妻关系</w:t>
      </w:r>
    </w:p>
    <w:p w14:paraId="65BF0A49">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kern w:val="0"/>
          <w:szCs w:val="21"/>
          <w:highlight w:val="none"/>
        </w:rPr>
        <w:t>C.法定代表人或负责人或实际控制人是直系血亲关系</w:t>
      </w:r>
    </w:p>
    <w:p w14:paraId="38CDFBF7">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kern w:val="0"/>
          <w:szCs w:val="21"/>
          <w:highlight w:val="none"/>
        </w:rPr>
        <w:t>D.法定代表人或负责人或实际控制人存在三代以内旁系血亲关系</w:t>
      </w:r>
    </w:p>
    <w:p w14:paraId="636620FC">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E.法定代表人或负责人或实际控制人存在近姻亲关系</w:t>
      </w:r>
    </w:p>
    <w:p w14:paraId="6DCE94E8">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F.法定代表人或负责人或实际控制人存在股份控制或实际控制关系</w:t>
      </w:r>
    </w:p>
    <w:p w14:paraId="60FF609F">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G.存在共同直接或间接投资设立子公司、联营企业和合营企业情况</w:t>
      </w:r>
    </w:p>
    <w:p w14:paraId="6566BD33">
      <w:pPr>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H.存在分级代理或代销关系、同一生产制造商关系、</w:t>
      </w:r>
      <w:r>
        <w:rPr>
          <w:rFonts w:hint="eastAsia" w:ascii="宋体" w:hAnsi="宋体" w:cs="宋体"/>
          <w:color w:val="auto"/>
          <w:szCs w:val="21"/>
          <w:highlight w:val="none"/>
        </w:rPr>
        <w:t>管理关系、重要业务（占主营业务收入50%以上）或重要财务往来关系（如融资）等其他实质性控制关系</w:t>
      </w:r>
    </w:p>
    <w:p w14:paraId="71695F39">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I</w:t>
      </w:r>
      <w:r>
        <w:rPr>
          <w:rFonts w:hint="eastAsia" w:ascii="宋体" w:hAnsi="宋体" w:cs="宋体"/>
          <w:color w:val="auto"/>
          <w:kern w:val="0"/>
          <w:szCs w:val="21"/>
          <w:highlight w:val="none"/>
        </w:rPr>
        <w:t>.</w:t>
      </w:r>
      <w:r>
        <w:rPr>
          <w:rFonts w:hint="eastAsia" w:ascii="宋体" w:hAnsi="宋体" w:cs="宋体"/>
          <w:color w:val="auto"/>
          <w:szCs w:val="21"/>
          <w:highlight w:val="none"/>
        </w:rPr>
        <w:t>其他利害关系情况</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4CA3FA3">
      <w:pPr>
        <w:widowControl/>
        <w:numPr>
          <w:ilvl w:val="0"/>
          <w:numId w:val="12"/>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14:paraId="550E0929">
      <w:pPr>
        <w:widowControl/>
        <w:numPr>
          <w:ilvl w:val="0"/>
          <w:numId w:val="12"/>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我发现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供应商之间存在或可能存在上述第二条第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14:paraId="32A64317">
      <w:pPr>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（供应商代表签名）：</w:t>
      </w:r>
    </w:p>
    <w:p w14:paraId="124C145F">
      <w:pPr>
        <w:adjustRightInd/>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  月  日（请填写</w:t>
      </w:r>
      <w:r>
        <w:rPr>
          <w:rFonts w:hint="eastAsia" w:ascii="宋体" w:hAnsi="宋体" w:cs="宋体"/>
          <w:color w:val="auto"/>
          <w:szCs w:val="21"/>
          <w:highlight w:val="none"/>
          <w:lang w:val="en-US" w:eastAsia="zh-CN"/>
        </w:rPr>
        <w:t>开标</w:t>
      </w:r>
      <w:r>
        <w:rPr>
          <w:rFonts w:hint="eastAsia" w:ascii="宋体" w:hAnsi="宋体" w:cs="宋体"/>
          <w:color w:val="auto"/>
          <w:szCs w:val="21"/>
          <w:highlight w:val="none"/>
        </w:rPr>
        <w:t>当天日期）</w:t>
      </w:r>
    </w:p>
    <w:p w14:paraId="1A9DD81B">
      <w:pPr>
        <w:adjustRightInd/>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说明：（1）供应商解密响应文件及获知其他供应商信息进行如实声明并盖章或授权代表签名后，以扫描件形式通过邮件方式发送至邮箱：</w:t>
      </w:r>
      <w:r>
        <w:rPr>
          <w:rFonts w:hint="eastAsia" w:ascii="宋体" w:hAnsi="宋体" w:cs="宋体"/>
          <w:b/>
          <w:bCs/>
          <w:color w:val="auto"/>
          <w:szCs w:val="21"/>
          <w:highlight w:val="none"/>
          <w:u w:val="single"/>
          <w:lang w:val="en-US" w:eastAsia="zh-CN"/>
        </w:rPr>
        <w:t>1115194121</w:t>
      </w:r>
      <w:r>
        <w:rPr>
          <w:rFonts w:hint="eastAsia" w:ascii="宋体" w:hAnsi="宋体" w:cs="宋体"/>
          <w:b/>
          <w:bCs/>
          <w:color w:val="auto"/>
          <w:szCs w:val="21"/>
          <w:highlight w:val="none"/>
          <w:u w:val="single"/>
        </w:rPr>
        <w:t>@qq.com</w:t>
      </w:r>
      <w:r>
        <w:rPr>
          <w:rFonts w:hint="eastAsia" w:ascii="宋体" w:hAnsi="宋体" w:cs="宋体"/>
          <w:b/>
          <w:bCs/>
          <w:color w:val="auto"/>
          <w:szCs w:val="21"/>
          <w:highlight w:val="none"/>
        </w:rPr>
        <w:t>。</w:t>
      </w:r>
    </w:p>
    <w:p w14:paraId="0C57F596">
      <w:pPr>
        <w:adjustRightInd/>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（2）在电子响应文件解密后供应商可看到所参与标项的供应商名称，在确认与采购人和其他供应商无任何上述关系的情况下，请在一中的“</w:t>
      </w:r>
      <w:r>
        <w:rPr>
          <w:rFonts w:hint="eastAsia" w:ascii="宋体" w:hAnsi="宋体" w:cs="宋体"/>
          <w:b/>
          <w:bCs/>
          <w:color w:val="auto"/>
          <w:kern w:val="0"/>
          <w:szCs w:val="21"/>
          <w:highlight w:val="none"/>
        </w:rPr>
        <w:t>□不存在利害关系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打钩，二中的</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□与其他所有供应商之间均不存在利害关系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w:t>
      </w:r>
      <w:r>
        <w:rPr>
          <w:rFonts w:hint="eastAsia" w:ascii="宋体" w:hAnsi="宋体" w:cs="宋体"/>
          <w:b/>
          <w:bCs/>
          <w:color w:val="auto"/>
          <w:szCs w:val="21"/>
          <w:highlight w:val="none"/>
        </w:rPr>
        <w:t>，四中的2个下划线用斜杠“/”划掉。</w:t>
      </w:r>
    </w:p>
    <w:p w14:paraId="29219D3E">
      <w:pPr>
        <w:spacing w:line="360" w:lineRule="auto"/>
        <w:ind w:firstLine="422" w:firstLineChars="200"/>
        <w:rPr>
          <w:rFonts w:hint="eastAsia" w:ascii="宋体" w:hAnsi="宋体" w:cs="宋体"/>
          <w:b/>
          <w:color w:val="auto"/>
          <w:szCs w:val="21"/>
          <w:highlight w:val="none"/>
        </w:rPr>
      </w:pPr>
      <w:r>
        <w:rPr>
          <w:rFonts w:hint="eastAsia" w:ascii="宋体" w:hAnsi="宋体" w:cs="宋体"/>
          <w:b/>
          <w:bCs/>
          <w:color w:val="auto"/>
          <w:szCs w:val="21"/>
          <w:highlight w:val="none"/>
        </w:rPr>
        <w:t>（3）此声明书非响应文件的组成内容，无需编入响应文件中。</w:t>
      </w:r>
    </w:p>
    <w:p w14:paraId="68785A65">
      <w:pPr>
        <w:pStyle w:val="3"/>
        <w:rPr>
          <w:rFonts w:hint="eastAsia" w:ascii="宋体" w:hAnsi="宋体" w:eastAsia="宋体" w:cs="宋体"/>
          <w:color w:val="auto"/>
          <w:sz w:val="21"/>
          <w:szCs w:val="21"/>
          <w:highlight w:val="none"/>
        </w:rPr>
      </w:pPr>
    </w:p>
    <w:p w14:paraId="355C2EC8">
      <w:pPr>
        <w:snapToGrid w:val="0"/>
        <w:spacing w:before="50" w:after="50" w:line="360" w:lineRule="auto"/>
        <w:ind w:right="-817" w:rightChars="-389"/>
        <w:rPr>
          <w:rFonts w:hint="eastAsia" w:ascii="宋体" w:hAnsi="宋体" w:cs="宋体"/>
          <w:color w:val="auto"/>
          <w:szCs w:val="21"/>
          <w:highlight w:val="none"/>
        </w:rPr>
      </w:pPr>
    </w:p>
    <w:bookmarkEnd w:id="419"/>
    <w:sectPr>
      <w:headerReference r:id="rId21" w:type="first"/>
      <w:footerReference r:id="rId23" w:type="first"/>
      <w:headerReference r:id="rId20" w:type="default"/>
      <w:footerReference r:id="rId22" w:type="default"/>
      <w:pgSz w:w="11906" w:h="16838"/>
      <w:pgMar w:top="935" w:right="1417" w:bottom="1247" w:left="1417" w:header="851" w:footer="992"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Lucida Sans Unicode">
    <w:panose1 w:val="020B0602030504020204"/>
    <w:charset w:val="00"/>
    <w:family w:val="swiss"/>
    <w:pitch w:val="default"/>
    <w:sig w:usb0="80001AFF" w:usb1="0000396B" w:usb2="00000000" w:usb3="00000000" w:csb0="200000BF" w:csb1="D7F70000"/>
  </w:font>
  <w:font w:name="Futura Hv">
    <w:altName w:val="Arial"/>
    <w:panose1 w:val="00000000000000000000"/>
    <w:charset w:val="00"/>
    <w:family w:val="swiss"/>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ldine401 BT">
    <w:altName w:val="Segoe Print"/>
    <w:panose1 w:val="00000000000000000000"/>
    <w:charset w:val="00"/>
    <w:family w:val="roman"/>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B5D0F">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E46395">
                          <w:pPr>
                            <w:pStyle w:val="40"/>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0EE46395">
                    <w:pPr>
                      <w:pStyle w:val="40"/>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B5B9">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912159">
                          <w:pPr>
                            <w:pStyle w:val="40"/>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uJjvl3gEAAL8DAAAOAAAAAAAA&#10;AAEAIAAAAB4BAABkcnMvZTJvRG9jLnhtbFBLBQYAAAAABgAGAFkBAABuBQAAAAA=&#10;">
              <v:fill on="f" focussize="0,0"/>
              <v:stroke on="f"/>
              <v:imagedata o:title=""/>
              <o:lock v:ext="edit" aspectratio="f"/>
              <v:textbox inset="0mm,0mm,0mm,0mm" style="mso-fit-shape-to-text:t;">
                <w:txbxContent>
                  <w:p w14:paraId="6F912159">
                    <w:pPr>
                      <w:pStyle w:val="40"/>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7FC51">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F4BE92">
                          <w:pPr>
                            <w:pStyle w:val="40"/>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CIavLdAQAAwAMAAA4AAAAAAAAA&#10;AQAgAAAAHgEAAGRycy9lMm9Eb2MueG1sUEsFBgAAAAAGAAYAWQEAAG0FAAAAAA==&#10;">
              <v:fill on="f" focussize="0,0"/>
              <v:stroke on="f"/>
              <v:imagedata o:title=""/>
              <o:lock v:ext="edit" aspectratio="f"/>
              <v:textbox inset="0mm,0mm,0mm,0mm" style="mso-fit-shape-to-text:t;">
                <w:txbxContent>
                  <w:p w14:paraId="6AF4BE92">
                    <w:pPr>
                      <w:pStyle w:val="40"/>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F349E">
    <w:pPr>
      <w:pStyle w:val="40"/>
      <w:framePr w:wrap="around" w:vAnchor="text" w:hAnchor="margin" w:xAlign="right" w:y="1"/>
      <w:rPr>
        <w:rStyle w:val="72"/>
      </w:rPr>
    </w:pPr>
    <w:r>
      <w:fldChar w:fldCharType="begin"/>
    </w:r>
    <w:r>
      <w:rPr>
        <w:rStyle w:val="72"/>
      </w:rPr>
      <w:instrText xml:space="preserve">PAGE  </w:instrText>
    </w:r>
    <w:r>
      <w:fldChar w:fldCharType="end"/>
    </w:r>
  </w:p>
  <w:p w14:paraId="0E54D87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E01AB">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61F3E3">
                          <w:pPr>
                            <w:pStyle w:val="4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14:paraId="6061F3E3">
                    <w:pPr>
                      <w:pStyle w:val="4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3DFED">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F63A3">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TI/7N8BAAC/AwAADgAAAAAA&#10;AAABACAAAAAeAQAAZHJzL2Uyb0RvYy54bWxQSwUGAAAAAAYABgBZAQAAbwUAAAAA&#10;">
              <v:fill on="f" focussize="0,0"/>
              <v:stroke on="f"/>
              <v:imagedata o:title=""/>
              <o:lock v:ext="edit" aspectratio="f"/>
              <v:textbox inset="0mm,0mm,0mm,0mm" style="mso-fit-shape-to-text:t;">
                <w:txbxContent>
                  <w:p w14:paraId="48AF63A3">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p w14:paraId="602D92C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7A9C3">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EAC9DB">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utQki98BAAC/AwAADgAAAAAA&#10;AAABACAAAAAeAQAAZHJzL2Uyb0RvYy54bWxQSwUGAAAAAAYABgBZAQAAbwUAAAAA&#10;">
              <v:fill on="f" focussize="0,0"/>
              <v:stroke on="f"/>
              <v:imagedata o:title=""/>
              <o:lock v:ext="edit" aspectratio="f"/>
              <v:textbox inset="0mm,0mm,0mm,0mm" style="mso-fit-shape-to-text:t;">
                <w:txbxContent>
                  <w:p w14:paraId="28EAC9DB">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p w14:paraId="2E6C766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B8E94">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3BBDDF">
                          <w:pPr>
                            <w:pStyle w:val="40"/>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KAlYt8BAAC/AwAADgAAAAAA&#10;AAABACAAAAAeAQAAZHJzL2Uyb0RvYy54bWxQSwUGAAAAAAYABgBZAQAAbwUAAAAA&#10;">
              <v:fill on="f" focussize="0,0"/>
              <v:stroke on="f"/>
              <v:imagedata o:title=""/>
              <o:lock v:ext="edit" aspectratio="f"/>
              <v:textbox inset="0mm,0mm,0mm,0mm" style="mso-fit-shape-to-text:t;">
                <w:txbxContent>
                  <w:p w14:paraId="633BBDDF">
                    <w:pPr>
                      <w:pStyle w:val="40"/>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p w14:paraId="3308AD0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2112">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1FB988">
                          <w:pPr>
                            <w:pStyle w:val="40"/>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0apDI3gEAAL8DAAAOAAAAAAAA&#10;AAEAIAAAAB4BAABkcnMvZTJvRG9jLnhtbFBLBQYAAAAABgAGAFkBAABuBQAAAAA=&#10;">
              <v:fill on="f" focussize="0,0"/>
              <v:stroke on="f"/>
              <v:imagedata o:title=""/>
              <o:lock v:ext="edit" aspectratio="f"/>
              <v:textbox inset="0mm,0mm,0mm,0mm" style="mso-fit-shape-to-text:t;">
                <w:txbxContent>
                  <w:p w14:paraId="441FB988">
                    <w:pPr>
                      <w:pStyle w:val="40"/>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p w14:paraId="02D4D8F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6193">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FEB3F5">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n7Nj+3gEAAL8DAAAOAAAAAAAA&#10;AAEAIAAAAB4BAABkcnMvZTJvRG9jLnhtbFBLBQYAAAAABgAGAFkBAABuBQAAAAA=&#10;">
              <v:fill on="f" focussize="0,0"/>
              <v:stroke on="f"/>
              <v:imagedata o:title=""/>
              <o:lock v:ext="edit" aspectratio="f"/>
              <v:textbox inset="0mm,0mm,0mm,0mm" style="mso-fit-shape-to-text:t;">
                <w:txbxContent>
                  <w:p w14:paraId="7EFEB3F5">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p w14:paraId="388567B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9B230">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474FBE">
                          <w:pPr>
                            <w:pStyle w:val="40"/>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Xu2d4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3MauxOWBn7+/u3849f551e2&#10;fJn06UOsKO0+UCIOr/1AWzP7IzkT7aEFm/5EiFGc1D1d1FUDMpkurZarVUkhSbH5QPjFw/UAEd8o&#10;b1kyag40vqyqOL6LOKbOKama83famDxC4/5yEGbyFKn3scdk4bAbJkI735yID70DqtN5+MJZT1tQ&#10;c0dLz5l560jktDCzAbOxmw3hJF2sOXI2mrc4LtYhgN53edVSUzG8OiB1mgmkNsbaU3c01yzBtINp&#10;cf4856yHd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fVe7Z3gEAAL8DAAAOAAAAAAAA&#10;AAEAIAAAAB4BAABkcnMvZTJvRG9jLnhtbFBLBQYAAAAABgAGAFkBAABuBQAAAAA=&#10;">
              <v:fill on="f" focussize="0,0"/>
              <v:stroke on="f"/>
              <v:imagedata o:title=""/>
              <o:lock v:ext="edit" aspectratio="f"/>
              <v:textbox inset="0mm,0mm,0mm,0mm" style="mso-fit-shape-to-text:t;">
                <w:txbxContent>
                  <w:p w14:paraId="1B474FBE">
                    <w:pPr>
                      <w:pStyle w:val="40"/>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p w14:paraId="3EBDA29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D3FF9">
    <w:pPr>
      <w:pStyle w:val="41"/>
      <w:pBdr>
        <w:bottom w:val="single" w:color="auto" w:sz="6" w:space="4"/>
      </w:pBdr>
      <w:jc w:val="right"/>
    </w:pPr>
    <w:r>
      <w:t></w:t>
    </w:r>
    <w:r>
      <w:rPr>
        <w:rFonts w:hint="eastAsia"/>
      </w:rPr>
      <w:t xml:space="preserve">           </w:t>
    </w:r>
    <w:bookmarkStart w:id="418" w:name="OLE_LINK2"/>
    <w:r>
      <w:rPr>
        <w:rFonts w:hint="eastAsia"/>
      </w:rPr>
      <w:t xml:space="preserve">  </w:t>
    </w:r>
    <w:r>
      <w:t>政府采购公开招标文件</w:t>
    </w:r>
    <w:bookmarkEnd w:id="418"/>
  </w:p>
  <w:p w14:paraId="2F12F25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5239">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90D0B">
    <w:pPr>
      <w:pStyle w:val="41"/>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49174">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77F2DDE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B850">
    <w:pPr>
      <w:pStyle w:val="41"/>
    </w:pPr>
    <w:r>
      <w:t></w:t>
    </w:r>
    <w:r>
      <w:rPr>
        <w:rFonts w:hint="eastAsia"/>
      </w:rPr>
      <w:t xml:space="preserve">         </w:t>
    </w:r>
  </w:p>
  <w:p w14:paraId="65ECE971">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06D0B">
    <w:pPr>
      <w:pStyle w:val="41"/>
      <w:rPr>
        <w:rFonts w:ascii="仿宋_GB2312" w:eastAsia="仿宋_GB2312"/>
        <w:b/>
        <w:i/>
        <w:u w:val="single"/>
      </w:rPr>
    </w:pPr>
    <w:r>
      <w:t></w:t>
    </w:r>
    <w:r>
      <w:rPr>
        <w:rFonts w:hint="eastAsia"/>
      </w:rPr>
      <w:t xml:space="preserve">                                                   </w:t>
    </w:r>
    <w:r>
      <w:t>政府采购公开招标文件</w:t>
    </w:r>
  </w:p>
  <w:p w14:paraId="7DAC6E0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046F1">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72470">
    <w:pPr>
      <w:pStyle w:val="41"/>
      <w:jc w:val="right"/>
      <w:rPr>
        <w:rFonts w:ascii="仿宋_GB2312" w:eastAsia="仿宋_GB2312"/>
        <w:b/>
        <w:i/>
        <w:u w:val="single"/>
      </w:rPr>
    </w:pPr>
    <w:r>
      <w:rPr>
        <w:rFonts w:hint="eastAsia"/>
      </w:rPr>
      <w:t xml:space="preserve">                                  </w:t>
    </w:r>
    <w:r>
      <w:t>政府采购公开招标文件</w:t>
    </w:r>
  </w:p>
  <w:p w14:paraId="15065FB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F55C">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073A8">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92A16"/>
    <w:multiLevelType w:val="singleLevel"/>
    <w:tmpl w:val="AD992A16"/>
    <w:lvl w:ilvl="0" w:tentative="0">
      <w:start w:val="1"/>
      <w:numFmt w:val="decimal"/>
      <w:suff w:val="nothing"/>
      <w:lvlText w:val="（%1）"/>
      <w:lvlJc w:val="left"/>
    </w:lvl>
  </w:abstractNum>
  <w:abstractNum w:abstractNumId="1">
    <w:nsid w:val="E02C42BD"/>
    <w:multiLevelType w:val="singleLevel"/>
    <w:tmpl w:val="E02C42BD"/>
    <w:lvl w:ilvl="0" w:tentative="0">
      <w:start w:val="1"/>
      <w:numFmt w:val="decimal"/>
      <w:suff w:val="nothing"/>
      <w:lvlText w:val="%1、"/>
      <w:lvlJc w:val="left"/>
    </w:lvl>
  </w:abstractNum>
  <w:abstractNum w:abstractNumId="2">
    <w:nsid w:val="F5BB2F13"/>
    <w:multiLevelType w:val="singleLevel"/>
    <w:tmpl w:val="F5BB2F13"/>
    <w:lvl w:ilvl="0" w:tentative="0">
      <w:start w:val="11"/>
      <w:numFmt w:val="decimal"/>
      <w:lvlText w:val="%1."/>
      <w:lvlJc w:val="left"/>
      <w:pPr>
        <w:tabs>
          <w:tab w:val="left" w:pos="312"/>
        </w:tabs>
      </w:pPr>
    </w:lvl>
  </w:abstractNum>
  <w:abstractNum w:abstractNumId="3">
    <w:nsid w:val="FE2FE1C1"/>
    <w:multiLevelType w:val="singleLevel"/>
    <w:tmpl w:val="FE2FE1C1"/>
    <w:lvl w:ilvl="0" w:tentative="0">
      <w:start w:val="15"/>
      <w:numFmt w:val="decimal"/>
      <w:suff w:val="nothing"/>
      <w:lvlText w:val="%1、"/>
      <w:lvlJc w:val="left"/>
    </w:lvl>
  </w:abstractNum>
  <w:abstractNum w:abstractNumId="4">
    <w:nsid w:val="00000002"/>
    <w:multiLevelType w:val="multilevel"/>
    <w:tmpl w:val="00000002"/>
    <w:lvl w:ilvl="0" w:tentative="0">
      <w:start w:val="1"/>
      <w:numFmt w:val="decimal"/>
      <w:lvlText w:val="%1、"/>
      <w:lvlJc w:val="left"/>
      <w:pPr>
        <w:tabs>
          <w:tab w:val="left" w:pos="772"/>
        </w:tabs>
        <w:ind w:left="772" w:hanging="360"/>
      </w:pPr>
    </w:lvl>
    <w:lvl w:ilvl="1" w:tentative="0">
      <w:start w:val="1"/>
      <w:numFmt w:val="lowerLetter"/>
      <w:lvlText w:val="%2)"/>
      <w:lvlJc w:val="left"/>
      <w:pPr>
        <w:tabs>
          <w:tab w:val="left" w:pos="1252"/>
        </w:tabs>
        <w:ind w:left="1252" w:hanging="420"/>
      </w:pPr>
    </w:lvl>
    <w:lvl w:ilvl="2" w:tentative="0">
      <w:start w:val="1"/>
      <w:numFmt w:val="lowerRoman"/>
      <w:lvlText w:val="%3."/>
      <w:lvlJc w:val="right"/>
      <w:pPr>
        <w:tabs>
          <w:tab w:val="left" w:pos="1672"/>
        </w:tabs>
        <w:ind w:left="1672" w:hanging="420"/>
      </w:pPr>
    </w:lvl>
    <w:lvl w:ilvl="3" w:tentative="0">
      <w:start w:val="1"/>
      <w:numFmt w:val="decimal"/>
      <w:lvlText w:val="%4."/>
      <w:lvlJc w:val="left"/>
      <w:pPr>
        <w:tabs>
          <w:tab w:val="left" w:pos="2092"/>
        </w:tabs>
        <w:ind w:left="2092" w:hanging="420"/>
      </w:pPr>
    </w:lvl>
    <w:lvl w:ilvl="4" w:tentative="0">
      <w:start w:val="1"/>
      <w:numFmt w:val="lowerLetter"/>
      <w:lvlText w:val="%5)"/>
      <w:lvlJc w:val="left"/>
      <w:pPr>
        <w:tabs>
          <w:tab w:val="left" w:pos="2512"/>
        </w:tabs>
        <w:ind w:left="2512" w:hanging="420"/>
      </w:pPr>
    </w:lvl>
    <w:lvl w:ilvl="5" w:tentative="0">
      <w:start w:val="1"/>
      <w:numFmt w:val="lowerRoman"/>
      <w:lvlText w:val="%6."/>
      <w:lvlJc w:val="right"/>
      <w:pPr>
        <w:tabs>
          <w:tab w:val="left" w:pos="2932"/>
        </w:tabs>
        <w:ind w:left="2932" w:hanging="420"/>
      </w:pPr>
    </w:lvl>
    <w:lvl w:ilvl="6" w:tentative="0">
      <w:start w:val="1"/>
      <w:numFmt w:val="decimal"/>
      <w:lvlText w:val="%7."/>
      <w:lvlJc w:val="left"/>
      <w:pPr>
        <w:tabs>
          <w:tab w:val="left" w:pos="3352"/>
        </w:tabs>
        <w:ind w:left="3352" w:hanging="420"/>
      </w:pPr>
    </w:lvl>
    <w:lvl w:ilvl="7" w:tentative="0">
      <w:start w:val="1"/>
      <w:numFmt w:val="lowerLetter"/>
      <w:lvlText w:val="%8)"/>
      <w:lvlJc w:val="left"/>
      <w:pPr>
        <w:tabs>
          <w:tab w:val="left" w:pos="3772"/>
        </w:tabs>
        <w:ind w:left="3772" w:hanging="420"/>
      </w:pPr>
    </w:lvl>
    <w:lvl w:ilvl="8" w:tentative="0">
      <w:start w:val="1"/>
      <w:numFmt w:val="lowerRoman"/>
      <w:lvlText w:val="%9."/>
      <w:lvlJc w:val="right"/>
      <w:pPr>
        <w:tabs>
          <w:tab w:val="left" w:pos="4192"/>
        </w:tabs>
        <w:ind w:left="4192" w:hanging="420"/>
      </w:pPr>
    </w:lvl>
  </w:abstractNum>
  <w:abstractNum w:abstractNumId="5">
    <w:nsid w:val="00000006"/>
    <w:multiLevelType w:val="singleLevel"/>
    <w:tmpl w:val="00000006"/>
    <w:lvl w:ilvl="0" w:tentative="0">
      <w:start w:val="1"/>
      <w:numFmt w:val="decimal"/>
      <w:lvlText w:val="(%1)"/>
      <w:lvlJc w:val="left"/>
      <w:pPr>
        <w:tabs>
          <w:tab w:val="left" w:pos="875"/>
        </w:tabs>
        <w:ind w:left="175" w:firstLine="340"/>
      </w:pPr>
    </w:lvl>
  </w:abstractNum>
  <w:abstractNum w:abstractNumId="6">
    <w:nsid w:val="00000009"/>
    <w:multiLevelType w:val="singleLevel"/>
    <w:tmpl w:val="00000009"/>
    <w:lvl w:ilvl="0" w:tentative="0">
      <w:start w:val="1"/>
      <w:numFmt w:val="lowerLetter"/>
      <w:lvlText w:val="%1."/>
      <w:lvlJc w:val="left"/>
      <w:pPr>
        <w:tabs>
          <w:tab w:val="left" w:pos="360"/>
        </w:tabs>
        <w:ind w:left="301" w:hanging="301"/>
      </w:pPr>
    </w:lvl>
  </w:abstractNum>
  <w:abstractNum w:abstractNumId="7">
    <w:nsid w:val="00000018"/>
    <w:multiLevelType w:val="singleLevel"/>
    <w:tmpl w:val="00000018"/>
    <w:lvl w:ilvl="0" w:tentative="0">
      <w:start w:val="1"/>
      <w:numFmt w:val="decimal"/>
      <w:suff w:val="space"/>
      <w:lvlText w:val="（%1）"/>
      <w:lvlJc w:val="left"/>
    </w:lvl>
  </w:abstractNum>
  <w:abstractNum w:abstractNumId="8">
    <w:nsid w:val="12FADB41"/>
    <w:multiLevelType w:val="singleLevel"/>
    <w:tmpl w:val="12FADB41"/>
    <w:lvl w:ilvl="0" w:tentative="0">
      <w:start w:val="1"/>
      <w:numFmt w:val="decimal"/>
      <w:suff w:val="nothing"/>
      <w:lvlText w:val="%1、"/>
      <w:lvlJc w:val="left"/>
    </w:lvl>
  </w:abstractNum>
  <w:abstractNum w:abstractNumId="9">
    <w:nsid w:val="2AF38E3A"/>
    <w:multiLevelType w:val="singleLevel"/>
    <w:tmpl w:val="2AF38E3A"/>
    <w:lvl w:ilvl="0" w:tentative="0">
      <w:start w:val="2"/>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num w:numId="1">
    <w:abstractNumId w:val="3"/>
  </w:num>
  <w:num w:numId="2">
    <w:abstractNumId w:val="8"/>
  </w:num>
  <w:num w:numId="3">
    <w:abstractNumId w:val="1"/>
  </w:num>
  <w:num w:numId="4">
    <w:abstractNumId w:val="9"/>
  </w:num>
  <w:num w:numId="5">
    <w:abstractNumId w:val="6"/>
    <w:lvlOverride w:ilvl="0">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
  </w:num>
  <w:num w:numId="9">
    <w:abstractNumId w:val="0"/>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11137f16-6749-4d54-aa88-d516f1e07309"/>
  </w:docVars>
  <w:rsids>
    <w:rsidRoot w:val="00172A27"/>
    <w:rsid w:val="00036823"/>
    <w:rsid w:val="00681839"/>
    <w:rsid w:val="00727E64"/>
    <w:rsid w:val="00AB0358"/>
    <w:rsid w:val="00E01B3F"/>
    <w:rsid w:val="00E83DA3"/>
    <w:rsid w:val="01DD7CD2"/>
    <w:rsid w:val="02E71FE8"/>
    <w:rsid w:val="030E5961"/>
    <w:rsid w:val="037E320E"/>
    <w:rsid w:val="03875F6A"/>
    <w:rsid w:val="03F922D4"/>
    <w:rsid w:val="040D4B2D"/>
    <w:rsid w:val="04471852"/>
    <w:rsid w:val="04627795"/>
    <w:rsid w:val="04CE700E"/>
    <w:rsid w:val="04F03C97"/>
    <w:rsid w:val="05090FF9"/>
    <w:rsid w:val="050D65F7"/>
    <w:rsid w:val="0543026B"/>
    <w:rsid w:val="05CC3245"/>
    <w:rsid w:val="05EA2DDC"/>
    <w:rsid w:val="05F56B0A"/>
    <w:rsid w:val="061F2A86"/>
    <w:rsid w:val="06563FCE"/>
    <w:rsid w:val="06D05FE6"/>
    <w:rsid w:val="06FC2DC7"/>
    <w:rsid w:val="07124399"/>
    <w:rsid w:val="07C02047"/>
    <w:rsid w:val="083245C7"/>
    <w:rsid w:val="088A202F"/>
    <w:rsid w:val="09736C45"/>
    <w:rsid w:val="09AF2F36"/>
    <w:rsid w:val="0A00487E"/>
    <w:rsid w:val="0A622534"/>
    <w:rsid w:val="0A736949"/>
    <w:rsid w:val="0A886720"/>
    <w:rsid w:val="0ACC0D02"/>
    <w:rsid w:val="0ACE4A7B"/>
    <w:rsid w:val="0B521D28"/>
    <w:rsid w:val="0BBA59B8"/>
    <w:rsid w:val="0BF82966"/>
    <w:rsid w:val="0C4A0131"/>
    <w:rsid w:val="0D49488C"/>
    <w:rsid w:val="0DFE11D3"/>
    <w:rsid w:val="0E0A5DCA"/>
    <w:rsid w:val="0E62343B"/>
    <w:rsid w:val="0ED60AFC"/>
    <w:rsid w:val="0F072309"/>
    <w:rsid w:val="0FDE3BFB"/>
    <w:rsid w:val="10B41E3D"/>
    <w:rsid w:val="11832341"/>
    <w:rsid w:val="118E6D12"/>
    <w:rsid w:val="11AD47E4"/>
    <w:rsid w:val="12BF2D93"/>
    <w:rsid w:val="13196AAF"/>
    <w:rsid w:val="141229F2"/>
    <w:rsid w:val="14454CE9"/>
    <w:rsid w:val="147E12BF"/>
    <w:rsid w:val="14D26271"/>
    <w:rsid w:val="14DE5C5A"/>
    <w:rsid w:val="151C3C4C"/>
    <w:rsid w:val="156D23BA"/>
    <w:rsid w:val="158C17BA"/>
    <w:rsid w:val="15A073CB"/>
    <w:rsid w:val="15B8610B"/>
    <w:rsid w:val="15CE460D"/>
    <w:rsid w:val="16194407"/>
    <w:rsid w:val="169B3F80"/>
    <w:rsid w:val="16A14DF1"/>
    <w:rsid w:val="16C136E5"/>
    <w:rsid w:val="16C94348"/>
    <w:rsid w:val="17043ABB"/>
    <w:rsid w:val="17167204"/>
    <w:rsid w:val="17A05F5C"/>
    <w:rsid w:val="17FE0021"/>
    <w:rsid w:val="181E5F9F"/>
    <w:rsid w:val="18326CA3"/>
    <w:rsid w:val="18835D01"/>
    <w:rsid w:val="1890336F"/>
    <w:rsid w:val="18B7215E"/>
    <w:rsid w:val="18F41B50"/>
    <w:rsid w:val="199537FB"/>
    <w:rsid w:val="19AC0CC1"/>
    <w:rsid w:val="19FF08F3"/>
    <w:rsid w:val="1A1C59F4"/>
    <w:rsid w:val="1A1E49AB"/>
    <w:rsid w:val="1AA93986"/>
    <w:rsid w:val="1AF91D66"/>
    <w:rsid w:val="1BC577D4"/>
    <w:rsid w:val="1BCE49AE"/>
    <w:rsid w:val="1BF65BDF"/>
    <w:rsid w:val="1C2C7853"/>
    <w:rsid w:val="1D57445C"/>
    <w:rsid w:val="1DA22353"/>
    <w:rsid w:val="1E8029B0"/>
    <w:rsid w:val="1F815F83"/>
    <w:rsid w:val="1F9A0F77"/>
    <w:rsid w:val="1FBC7140"/>
    <w:rsid w:val="20176124"/>
    <w:rsid w:val="20D974FD"/>
    <w:rsid w:val="21013575"/>
    <w:rsid w:val="21173551"/>
    <w:rsid w:val="21272CB6"/>
    <w:rsid w:val="212925B3"/>
    <w:rsid w:val="21380A48"/>
    <w:rsid w:val="21AC3AA0"/>
    <w:rsid w:val="21D97B35"/>
    <w:rsid w:val="22485080"/>
    <w:rsid w:val="22794E74"/>
    <w:rsid w:val="22A14E6F"/>
    <w:rsid w:val="22BB548D"/>
    <w:rsid w:val="23082855"/>
    <w:rsid w:val="23455FBA"/>
    <w:rsid w:val="237044C9"/>
    <w:rsid w:val="23856B18"/>
    <w:rsid w:val="239C52BE"/>
    <w:rsid w:val="23A203FB"/>
    <w:rsid w:val="23C87E61"/>
    <w:rsid w:val="243055D7"/>
    <w:rsid w:val="249F69A6"/>
    <w:rsid w:val="24DB0068"/>
    <w:rsid w:val="251F7442"/>
    <w:rsid w:val="255F2A47"/>
    <w:rsid w:val="259B7C4C"/>
    <w:rsid w:val="25A14E0E"/>
    <w:rsid w:val="26192BF6"/>
    <w:rsid w:val="268E764E"/>
    <w:rsid w:val="26AC3F21"/>
    <w:rsid w:val="275D4D64"/>
    <w:rsid w:val="27794EB9"/>
    <w:rsid w:val="27BD54F3"/>
    <w:rsid w:val="27D36DD5"/>
    <w:rsid w:val="27DE5FDF"/>
    <w:rsid w:val="2829466C"/>
    <w:rsid w:val="28333D17"/>
    <w:rsid w:val="286D7229"/>
    <w:rsid w:val="287B5522"/>
    <w:rsid w:val="292F0982"/>
    <w:rsid w:val="29583A35"/>
    <w:rsid w:val="295D54F0"/>
    <w:rsid w:val="29CC61D1"/>
    <w:rsid w:val="2A103C61"/>
    <w:rsid w:val="2AE2783E"/>
    <w:rsid w:val="2B471FB3"/>
    <w:rsid w:val="2BA60922"/>
    <w:rsid w:val="2BD03ACE"/>
    <w:rsid w:val="2BFD08C4"/>
    <w:rsid w:val="2C1300E8"/>
    <w:rsid w:val="2D1E6D44"/>
    <w:rsid w:val="2D2D6F87"/>
    <w:rsid w:val="2D650305"/>
    <w:rsid w:val="2E514EF7"/>
    <w:rsid w:val="2E76495E"/>
    <w:rsid w:val="2E8277DC"/>
    <w:rsid w:val="2F7C41F6"/>
    <w:rsid w:val="307C26FF"/>
    <w:rsid w:val="30A457B2"/>
    <w:rsid w:val="30B5176D"/>
    <w:rsid w:val="318A7415"/>
    <w:rsid w:val="31F84007"/>
    <w:rsid w:val="32786EF6"/>
    <w:rsid w:val="32AC3044"/>
    <w:rsid w:val="32AC6BA0"/>
    <w:rsid w:val="33E5284F"/>
    <w:rsid w:val="344436F4"/>
    <w:rsid w:val="34FA3BF3"/>
    <w:rsid w:val="36111F79"/>
    <w:rsid w:val="36F521FB"/>
    <w:rsid w:val="374E0226"/>
    <w:rsid w:val="379F7C28"/>
    <w:rsid w:val="38310C0D"/>
    <w:rsid w:val="387113BE"/>
    <w:rsid w:val="3890543D"/>
    <w:rsid w:val="394811D0"/>
    <w:rsid w:val="39B90520"/>
    <w:rsid w:val="3A443B62"/>
    <w:rsid w:val="3A8534BF"/>
    <w:rsid w:val="3B5E2A01"/>
    <w:rsid w:val="3B6F4C0F"/>
    <w:rsid w:val="3C3772A1"/>
    <w:rsid w:val="3C700C3E"/>
    <w:rsid w:val="3CAA23A2"/>
    <w:rsid w:val="3CAF0AD6"/>
    <w:rsid w:val="3CE31410"/>
    <w:rsid w:val="3D42082D"/>
    <w:rsid w:val="3DE774A0"/>
    <w:rsid w:val="3E3208A1"/>
    <w:rsid w:val="3E3D2DA2"/>
    <w:rsid w:val="3E5500EC"/>
    <w:rsid w:val="3E772758"/>
    <w:rsid w:val="3EAE65F1"/>
    <w:rsid w:val="3F7D5B4C"/>
    <w:rsid w:val="3FB502DE"/>
    <w:rsid w:val="3FEA48D8"/>
    <w:rsid w:val="4071419F"/>
    <w:rsid w:val="412071E2"/>
    <w:rsid w:val="41217B68"/>
    <w:rsid w:val="414A708D"/>
    <w:rsid w:val="414C73FA"/>
    <w:rsid w:val="415B6D9C"/>
    <w:rsid w:val="419E7FFC"/>
    <w:rsid w:val="41E54409"/>
    <w:rsid w:val="41EB39C1"/>
    <w:rsid w:val="425F74AD"/>
    <w:rsid w:val="431E31A2"/>
    <w:rsid w:val="433C5D1E"/>
    <w:rsid w:val="435C016E"/>
    <w:rsid w:val="43BC5B11"/>
    <w:rsid w:val="43C35782"/>
    <w:rsid w:val="43E55316"/>
    <w:rsid w:val="44CF1977"/>
    <w:rsid w:val="44FE772F"/>
    <w:rsid w:val="454113CA"/>
    <w:rsid w:val="45BE3CF4"/>
    <w:rsid w:val="45F4468E"/>
    <w:rsid w:val="46D53DA4"/>
    <w:rsid w:val="46DB09F8"/>
    <w:rsid w:val="46E464B1"/>
    <w:rsid w:val="470E732E"/>
    <w:rsid w:val="479A20D0"/>
    <w:rsid w:val="47A65E5C"/>
    <w:rsid w:val="48371DBF"/>
    <w:rsid w:val="488624FD"/>
    <w:rsid w:val="48D83DF3"/>
    <w:rsid w:val="4904108C"/>
    <w:rsid w:val="493F0B83"/>
    <w:rsid w:val="49535B70"/>
    <w:rsid w:val="499F0DB5"/>
    <w:rsid w:val="49A552C1"/>
    <w:rsid w:val="49DE604E"/>
    <w:rsid w:val="4A365275"/>
    <w:rsid w:val="4A4A07EE"/>
    <w:rsid w:val="4A6148BB"/>
    <w:rsid w:val="4A6B4633"/>
    <w:rsid w:val="4A9B332A"/>
    <w:rsid w:val="4A9E1A66"/>
    <w:rsid w:val="4C641FA3"/>
    <w:rsid w:val="4C883D82"/>
    <w:rsid w:val="4CBE5C5C"/>
    <w:rsid w:val="4D206EF6"/>
    <w:rsid w:val="4D3006A2"/>
    <w:rsid w:val="4E235B10"/>
    <w:rsid w:val="4E4937A7"/>
    <w:rsid w:val="4ECD1F20"/>
    <w:rsid w:val="4F9B5E12"/>
    <w:rsid w:val="4FD25A40"/>
    <w:rsid w:val="505521CD"/>
    <w:rsid w:val="505B393A"/>
    <w:rsid w:val="505C7F65"/>
    <w:rsid w:val="506568B4"/>
    <w:rsid w:val="50B05655"/>
    <w:rsid w:val="50CF01D2"/>
    <w:rsid w:val="50D92DFE"/>
    <w:rsid w:val="510410B1"/>
    <w:rsid w:val="51960CEF"/>
    <w:rsid w:val="51EB2538"/>
    <w:rsid w:val="52DE46FC"/>
    <w:rsid w:val="52FD304C"/>
    <w:rsid w:val="53D02297"/>
    <w:rsid w:val="53E4670A"/>
    <w:rsid w:val="542C1FE7"/>
    <w:rsid w:val="54EA55DA"/>
    <w:rsid w:val="55247F32"/>
    <w:rsid w:val="55564A1D"/>
    <w:rsid w:val="559341D4"/>
    <w:rsid w:val="55E16CC2"/>
    <w:rsid w:val="56A96A02"/>
    <w:rsid w:val="5719541E"/>
    <w:rsid w:val="572B1EDA"/>
    <w:rsid w:val="574D1E50"/>
    <w:rsid w:val="57CF6524"/>
    <w:rsid w:val="581B6C3E"/>
    <w:rsid w:val="58443253"/>
    <w:rsid w:val="58810003"/>
    <w:rsid w:val="58953DA6"/>
    <w:rsid w:val="589870FB"/>
    <w:rsid w:val="58BE0E03"/>
    <w:rsid w:val="58DE7204"/>
    <w:rsid w:val="590F1D47"/>
    <w:rsid w:val="59676784"/>
    <w:rsid w:val="5987789B"/>
    <w:rsid w:val="59EC3BA2"/>
    <w:rsid w:val="59FE7CCF"/>
    <w:rsid w:val="5A2A3FCD"/>
    <w:rsid w:val="5A4B6B1B"/>
    <w:rsid w:val="5A7D34C8"/>
    <w:rsid w:val="5A910147"/>
    <w:rsid w:val="5B0C1A35"/>
    <w:rsid w:val="5B5A2D8E"/>
    <w:rsid w:val="5BFE5E30"/>
    <w:rsid w:val="5BFF607F"/>
    <w:rsid w:val="5D193283"/>
    <w:rsid w:val="5DDE3802"/>
    <w:rsid w:val="5EA467FA"/>
    <w:rsid w:val="5EB86295"/>
    <w:rsid w:val="5EC81558"/>
    <w:rsid w:val="5EC96260"/>
    <w:rsid w:val="5EDC1A85"/>
    <w:rsid w:val="5EDE3A37"/>
    <w:rsid w:val="5FCC24AC"/>
    <w:rsid w:val="605B55DE"/>
    <w:rsid w:val="60D40EEC"/>
    <w:rsid w:val="60EC26DA"/>
    <w:rsid w:val="612435BE"/>
    <w:rsid w:val="6142679E"/>
    <w:rsid w:val="62521359"/>
    <w:rsid w:val="62A019CE"/>
    <w:rsid w:val="62D74037"/>
    <w:rsid w:val="631632A8"/>
    <w:rsid w:val="638D1F52"/>
    <w:rsid w:val="63EA73A4"/>
    <w:rsid w:val="64734F5F"/>
    <w:rsid w:val="648A6492"/>
    <w:rsid w:val="652B23FC"/>
    <w:rsid w:val="65442AE4"/>
    <w:rsid w:val="65C71020"/>
    <w:rsid w:val="66014531"/>
    <w:rsid w:val="661701F9"/>
    <w:rsid w:val="668F353B"/>
    <w:rsid w:val="671B7875"/>
    <w:rsid w:val="67886E2D"/>
    <w:rsid w:val="678E0047"/>
    <w:rsid w:val="67B359BA"/>
    <w:rsid w:val="68914293"/>
    <w:rsid w:val="68BB37FC"/>
    <w:rsid w:val="69004F74"/>
    <w:rsid w:val="69592E49"/>
    <w:rsid w:val="6A062A5C"/>
    <w:rsid w:val="6CE55659"/>
    <w:rsid w:val="6D082649"/>
    <w:rsid w:val="6D0F3675"/>
    <w:rsid w:val="6D7E0122"/>
    <w:rsid w:val="6DAB3EEF"/>
    <w:rsid w:val="6E0E5A3E"/>
    <w:rsid w:val="6E9175DB"/>
    <w:rsid w:val="6EE81B33"/>
    <w:rsid w:val="6FB40867"/>
    <w:rsid w:val="702E686B"/>
    <w:rsid w:val="70462486"/>
    <w:rsid w:val="70B760DE"/>
    <w:rsid w:val="70C42D2B"/>
    <w:rsid w:val="710B44B6"/>
    <w:rsid w:val="714F4CEB"/>
    <w:rsid w:val="719C7804"/>
    <w:rsid w:val="71BB5EDC"/>
    <w:rsid w:val="721535A5"/>
    <w:rsid w:val="730B57C3"/>
    <w:rsid w:val="73221916"/>
    <w:rsid w:val="7400478C"/>
    <w:rsid w:val="74145D78"/>
    <w:rsid w:val="74AA0CF6"/>
    <w:rsid w:val="74B50931"/>
    <w:rsid w:val="74BA691F"/>
    <w:rsid w:val="74CC0400"/>
    <w:rsid w:val="74F61ECA"/>
    <w:rsid w:val="75732D82"/>
    <w:rsid w:val="7601057E"/>
    <w:rsid w:val="760338C7"/>
    <w:rsid w:val="763D51A3"/>
    <w:rsid w:val="764861AD"/>
    <w:rsid w:val="76EC4D8A"/>
    <w:rsid w:val="77261E9E"/>
    <w:rsid w:val="7860333A"/>
    <w:rsid w:val="78B30426"/>
    <w:rsid w:val="79142376"/>
    <w:rsid w:val="792720A9"/>
    <w:rsid w:val="79660E24"/>
    <w:rsid w:val="79673EAC"/>
    <w:rsid w:val="7A0D129F"/>
    <w:rsid w:val="7A805F15"/>
    <w:rsid w:val="7B024B7C"/>
    <w:rsid w:val="7B1D7C08"/>
    <w:rsid w:val="7B892BA7"/>
    <w:rsid w:val="7BBB4D2B"/>
    <w:rsid w:val="7C223E67"/>
    <w:rsid w:val="7C3C7895"/>
    <w:rsid w:val="7CA07387"/>
    <w:rsid w:val="7CC42CF8"/>
    <w:rsid w:val="7CD73DE6"/>
    <w:rsid w:val="7D586CD5"/>
    <w:rsid w:val="7D6B2EAC"/>
    <w:rsid w:val="7D8A0E59"/>
    <w:rsid w:val="7D957F29"/>
    <w:rsid w:val="7E525E1A"/>
    <w:rsid w:val="7E564F14"/>
    <w:rsid w:val="7EC35CD5"/>
    <w:rsid w:val="7EEC5BC5"/>
    <w:rsid w:val="7EFA3BC5"/>
    <w:rsid w:val="7F566A71"/>
    <w:rsid w:val="7F961D37"/>
    <w:rsid w:val="7FB27888"/>
    <w:rsid w:val="7FF810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cs="Times New Roman"/>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rPr>
  </w:style>
  <w:style w:type="paragraph" w:styleId="5">
    <w:name w:val="heading 4"/>
    <w:basedOn w:val="1"/>
    <w:next w:val="1"/>
    <w:link w:val="82"/>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lang w:val="zh-CN"/>
    </w:rPr>
  </w:style>
  <w:style w:type="paragraph" w:styleId="6">
    <w:name w:val="heading 5"/>
    <w:basedOn w:val="1"/>
    <w:next w:val="1"/>
    <w:link w:val="83"/>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7">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rPr>
  </w:style>
  <w:style w:type="paragraph" w:styleId="8">
    <w:name w:val="heading 7"/>
    <w:basedOn w:val="1"/>
    <w:next w:val="1"/>
    <w:link w:val="85"/>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rPr>
  </w:style>
  <w:style w:type="paragraph" w:styleId="9">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cs="Times New Roman"/>
      <w:sz w:val="24"/>
    </w:rPr>
  </w:style>
  <w:style w:type="paragraph" w:styleId="10">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69">
    <w:name w:val="Default Paragraph Font"/>
    <w:qFormat/>
    <w:uiPriority w:val="0"/>
    <w:rPr>
      <w:rFonts w:ascii="Times New Roman" w:hAnsi="Times New Roman" w:eastAsia="宋体" w:cs="Times New Roman"/>
    </w:rPr>
  </w:style>
  <w:style w:type="table" w:default="1" w:styleId="62">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Times New Roman" w:hAnsi="Times New Roman" w:eastAsia="宋体" w:cs="Times New Roman"/>
    </w:rPr>
  </w:style>
  <w:style w:type="paragraph" w:styleId="12">
    <w:name w:val="List Number 2"/>
    <w:basedOn w:val="1"/>
    <w:qFormat/>
    <w:uiPriority w:val="0"/>
    <w:pPr>
      <w:widowControl/>
      <w:tabs>
        <w:tab w:val="left" w:pos="1697"/>
      </w:tabs>
      <w:adjustRightInd/>
      <w:spacing w:after="156" w:afterLines="50"/>
      <w:ind w:left="1697" w:hanging="420"/>
      <w:jc w:val="left"/>
    </w:pPr>
    <w:rPr>
      <w:rFonts w:ascii="Times New Roman" w:hAnsi="Times New Roman" w:eastAsia="宋体" w:cs="Times New Roman"/>
      <w:kern w:val="0"/>
      <w:sz w:val="24"/>
      <w:szCs w:val="20"/>
    </w:rPr>
  </w:style>
  <w:style w:type="paragraph" w:styleId="13">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rFonts w:ascii="Times New Roman" w:hAnsi="Times New Roman" w:eastAsia="宋体" w:cs="Times New Roman"/>
      <w:kern w:val="0"/>
      <w:sz w:val="24"/>
      <w:szCs w:val="20"/>
    </w:rPr>
  </w:style>
  <w:style w:type="paragraph" w:styleId="15">
    <w:name w:val="Normal Indent"/>
    <w:basedOn w:val="1"/>
    <w:next w:val="1"/>
    <w:link w:val="88"/>
    <w:qFormat/>
    <w:uiPriority w:val="0"/>
    <w:pPr>
      <w:widowControl/>
      <w:snapToGrid w:val="0"/>
      <w:spacing w:line="480" w:lineRule="exact"/>
      <w:ind w:firstLine="567"/>
    </w:pPr>
    <w:rPr>
      <w:rFonts w:ascii="宋体" w:hAnsi="Times New Roman" w:eastAsia="宋体" w:cs="Times New Roman"/>
      <w:snapToGrid w:val="0"/>
      <w:color w:val="000000"/>
      <w:kern w:val="28"/>
      <w:sz w:val="28"/>
      <w:szCs w:val="20"/>
    </w:rPr>
  </w:style>
  <w:style w:type="paragraph" w:styleId="16">
    <w:name w:val="caption"/>
    <w:basedOn w:val="1"/>
    <w:next w:val="1"/>
    <w:link w:val="89"/>
    <w:qFormat/>
    <w:uiPriority w:val="0"/>
    <w:rPr>
      <w:rFonts w:ascii="Times New Roman" w:hAnsi="Times New Roman" w:eastAsia="宋体" w:cs="Times New Roman"/>
      <w:b/>
      <w:sz w:val="28"/>
      <w:szCs w:val="20"/>
    </w:rPr>
  </w:style>
  <w:style w:type="paragraph" w:styleId="17">
    <w:name w:val="index 5"/>
    <w:basedOn w:val="1"/>
    <w:next w:val="1"/>
    <w:qFormat/>
    <w:uiPriority w:val="0"/>
    <w:pPr>
      <w:adjustRightInd/>
      <w:ind w:left="800" w:leftChars="800" w:firstLine="200" w:firstLineChars="200"/>
    </w:pPr>
    <w:rPr>
      <w:rFonts w:ascii="Times New Roman" w:hAnsi="Times New Roman" w:eastAsia="宋体" w:cs="Times New Roman"/>
    </w:rPr>
  </w:style>
  <w:style w:type="paragraph" w:styleId="18">
    <w:name w:val="Document Map"/>
    <w:basedOn w:val="1"/>
    <w:link w:val="90"/>
    <w:qFormat/>
    <w:uiPriority w:val="0"/>
    <w:pPr>
      <w:shd w:val="clear" w:color="auto" w:fill="000080"/>
    </w:pPr>
    <w:rPr>
      <w:rFonts w:ascii="Times New Roman" w:hAnsi="Times New Roman" w:eastAsia="宋体" w:cs="Times New Roman"/>
    </w:rPr>
  </w:style>
  <w:style w:type="paragraph" w:styleId="19">
    <w:name w:val="annotation text"/>
    <w:basedOn w:val="1"/>
    <w:link w:val="91"/>
    <w:qFormat/>
    <w:uiPriority w:val="0"/>
    <w:pPr>
      <w:jc w:val="left"/>
    </w:pPr>
    <w:rPr>
      <w:rFonts w:ascii="Times New Roman" w:hAnsi="Times New Roman" w:eastAsia="宋体" w:cs="Times New Roman"/>
    </w:rPr>
  </w:style>
  <w:style w:type="paragraph" w:styleId="20">
    <w:name w:val="Salutation"/>
    <w:basedOn w:val="1"/>
    <w:next w:val="1"/>
    <w:link w:val="92"/>
    <w:qFormat/>
    <w:uiPriority w:val="0"/>
    <w:rPr>
      <w:rFonts w:ascii="仿宋_GB2312" w:hAnsi="Times New Roman" w:eastAsia="仿宋_GB2312" w:cs="Times New Roman"/>
      <w:sz w:val="28"/>
      <w:szCs w:val="20"/>
    </w:rPr>
  </w:style>
  <w:style w:type="paragraph" w:styleId="21">
    <w:name w:val="Body Text 3"/>
    <w:basedOn w:val="1"/>
    <w:link w:val="93"/>
    <w:qFormat/>
    <w:uiPriority w:val="0"/>
    <w:pPr>
      <w:jc w:val="center"/>
    </w:pPr>
    <w:rPr>
      <w:rFonts w:ascii="Times New Roman" w:hAnsi="Times New Roman" w:eastAsia="宋体" w:cs="Times New Roman"/>
      <w:szCs w:val="20"/>
    </w:rPr>
  </w:style>
  <w:style w:type="paragraph" w:styleId="22">
    <w:name w:val="List Bullet 3"/>
    <w:basedOn w:val="1"/>
    <w:qFormat/>
    <w:uiPriority w:val="0"/>
    <w:pPr>
      <w:snapToGrid w:val="0"/>
      <w:spacing w:line="360" w:lineRule="auto"/>
      <w:ind w:left="360" w:right="238" w:hanging="360"/>
      <w:contextualSpacing/>
    </w:pPr>
    <w:rPr>
      <w:rFonts w:ascii="Times New Roman" w:hAnsi="Times New Roman" w:eastAsia="宋体" w:cs="Times New Roman"/>
      <w:sz w:val="24"/>
    </w:rPr>
  </w:style>
  <w:style w:type="paragraph" w:styleId="23">
    <w:name w:val="Body Text"/>
    <w:basedOn w:val="1"/>
    <w:next w:val="1"/>
    <w:link w:val="79"/>
    <w:qFormat/>
    <w:uiPriority w:val="0"/>
    <w:pPr>
      <w:autoSpaceDE w:val="0"/>
      <w:autoSpaceDN w:val="0"/>
      <w:spacing w:line="360" w:lineRule="auto"/>
    </w:pPr>
    <w:rPr>
      <w:rFonts w:ascii="宋体" w:hAnsi="Arial" w:eastAsia="宋体" w:cs="Arial"/>
      <w:snapToGrid w:val="0"/>
      <w:sz w:val="24"/>
      <w:szCs w:val="21"/>
      <w:lang w:val="zh-CN"/>
    </w:rPr>
  </w:style>
  <w:style w:type="paragraph" w:styleId="24">
    <w:name w:val="Body Text Indent"/>
    <w:basedOn w:val="1"/>
    <w:next w:val="25"/>
    <w:link w:val="94"/>
    <w:qFormat/>
    <w:uiPriority w:val="0"/>
    <w:pPr>
      <w:spacing w:line="480" w:lineRule="exact"/>
      <w:ind w:firstLine="480" w:firstLineChars="200"/>
    </w:pPr>
    <w:rPr>
      <w:rFonts w:ascii="宋体" w:hAnsi="宋体" w:eastAsia="宋体" w:cs="Times New Roman"/>
      <w:sz w:val="24"/>
    </w:rPr>
  </w:style>
  <w:style w:type="paragraph" w:styleId="25">
    <w:name w:val="Body Text First Indent 2"/>
    <w:basedOn w:val="24"/>
    <w:link w:val="111"/>
    <w:qFormat/>
    <w:uiPriority w:val="0"/>
    <w:pPr>
      <w:adjustRightInd/>
      <w:spacing w:after="120" w:line="240" w:lineRule="auto"/>
      <w:ind w:left="420" w:leftChars="200" w:firstLine="210"/>
    </w:pPr>
    <w:rPr>
      <w:rFonts w:ascii="Times New Roman" w:hAnsi="Times New Roman" w:eastAsia="宋体" w:cs="Times New Roman"/>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rFonts w:ascii="Times New Roman" w:hAnsi="Times New Roman" w:eastAsia="宋体" w:cs="Times New Roman"/>
      <w:kern w:val="0"/>
      <w:sz w:val="24"/>
      <w:szCs w:val="20"/>
    </w:rPr>
  </w:style>
  <w:style w:type="paragraph" w:styleId="27">
    <w:name w:val="List 2"/>
    <w:basedOn w:val="1"/>
    <w:qFormat/>
    <w:uiPriority w:val="0"/>
    <w:pPr>
      <w:adjustRightInd/>
      <w:spacing w:line="360" w:lineRule="auto"/>
      <w:ind w:left="100" w:leftChars="200" w:hanging="200" w:hangingChars="200"/>
    </w:pPr>
    <w:rPr>
      <w:rFonts w:ascii="Times New Roman" w:hAnsi="Times New Roman" w:eastAsia="微软雅黑" w:cs="Times New Roman"/>
    </w:rPr>
  </w:style>
  <w:style w:type="paragraph" w:styleId="28">
    <w:name w:val="Block Text"/>
    <w:basedOn w:val="1"/>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29">
    <w:name w:val="List Bullet 2"/>
    <w:basedOn w:val="1"/>
    <w:qFormat/>
    <w:uiPriority w:val="0"/>
    <w:pPr>
      <w:autoSpaceDE w:val="0"/>
      <w:autoSpaceDN w:val="0"/>
      <w:ind w:left="420"/>
      <w:jc w:val="left"/>
    </w:pPr>
    <w:rPr>
      <w:rFonts w:ascii="宋体" w:hAnsi="宋体" w:eastAsia="宋体" w:cs="Times New Roman"/>
      <w:color w:val="000000"/>
      <w:kern w:val="0"/>
      <w:sz w:val="24"/>
      <w:szCs w:val="20"/>
    </w:rPr>
  </w:style>
  <w:style w:type="paragraph" w:styleId="30">
    <w:name w:val="HTML Address"/>
    <w:basedOn w:val="1"/>
    <w:link w:val="95"/>
    <w:qFormat/>
    <w:uiPriority w:val="0"/>
    <w:pPr>
      <w:widowControl/>
      <w:adjustRightInd/>
      <w:ind w:firstLine="200" w:firstLineChars="200"/>
      <w:jc w:val="left"/>
    </w:pPr>
    <w:rPr>
      <w:rFonts w:ascii="宋体" w:hAnsi="宋体" w:eastAsia="宋体" w:cs="Times New Roman"/>
      <w:i/>
      <w:iCs/>
      <w:kern w:val="0"/>
      <w:sz w:val="24"/>
    </w:rPr>
  </w:style>
  <w:style w:type="paragraph" w:styleId="31">
    <w:name w:val="toc 5"/>
    <w:basedOn w:val="1"/>
    <w:next w:val="1"/>
    <w:qFormat/>
    <w:uiPriority w:val="0"/>
    <w:pPr>
      <w:ind w:left="1680" w:leftChars="800"/>
    </w:pPr>
    <w:rPr>
      <w:rFonts w:ascii="Times New Roman" w:hAnsi="Times New Roman" w:eastAsia="宋体" w:cs="Times New Roman"/>
    </w:r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eastAsia="宋体" w:cs="Times New Roman"/>
    </w:rPr>
  </w:style>
  <w:style w:type="paragraph" w:styleId="33">
    <w:name w:val="Plain Text"/>
    <w:basedOn w:val="1"/>
    <w:link w:val="96"/>
    <w:qFormat/>
    <w:uiPriority w:val="0"/>
    <w:rPr>
      <w:rFonts w:ascii="宋体" w:hAnsi="Courier New" w:eastAsia="宋体"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rFonts w:ascii="Times New Roman" w:hAnsi="Times New Roman" w:eastAsia="宋体" w:cs="Times New Roman"/>
      <w:kern w:val="0"/>
      <w:sz w:val="24"/>
    </w:rPr>
  </w:style>
  <w:style w:type="paragraph" w:styleId="35">
    <w:name w:val="toc 8"/>
    <w:basedOn w:val="1"/>
    <w:next w:val="1"/>
    <w:qFormat/>
    <w:uiPriority w:val="0"/>
    <w:pPr>
      <w:ind w:left="2940" w:leftChars="1400"/>
    </w:pPr>
    <w:rPr>
      <w:rFonts w:ascii="Times New Roman" w:hAnsi="Times New Roman" w:eastAsia="宋体" w:cs="Times New Roman"/>
    </w:rPr>
  </w:style>
  <w:style w:type="paragraph" w:styleId="36">
    <w:name w:val="Date"/>
    <w:basedOn w:val="1"/>
    <w:next w:val="1"/>
    <w:link w:val="97"/>
    <w:qFormat/>
    <w:uiPriority w:val="0"/>
    <w:pPr>
      <w:ind w:left="100" w:leftChars="2500"/>
    </w:pPr>
    <w:rPr>
      <w:rFonts w:ascii="宋体" w:hAnsi="Times New Roman" w:eastAsia="宋体" w:cs="Times New Roman"/>
      <w:sz w:val="24"/>
      <w:szCs w:val="21"/>
      <w:lang w:val="zh-CN"/>
    </w:rPr>
  </w:style>
  <w:style w:type="paragraph" w:styleId="37">
    <w:name w:val="Body Text Indent 2"/>
    <w:basedOn w:val="1"/>
    <w:link w:val="98"/>
    <w:qFormat/>
    <w:uiPriority w:val="0"/>
    <w:pPr>
      <w:spacing w:line="360" w:lineRule="auto"/>
      <w:ind w:firstLine="601"/>
      <w:textAlignment w:val="baseline"/>
    </w:pPr>
    <w:rPr>
      <w:rFonts w:ascii="宋体" w:hAnsi="Times New Roman" w:eastAsia="宋体" w:cs="Times New Roman"/>
      <w:kern w:val="0"/>
      <w:sz w:val="28"/>
      <w:szCs w:val="20"/>
    </w:rPr>
  </w:style>
  <w:style w:type="paragraph" w:styleId="38">
    <w:name w:val="endnote text"/>
    <w:basedOn w:val="1"/>
    <w:link w:val="99"/>
    <w:qFormat/>
    <w:uiPriority w:val="0"/>
    <w:rPr>
      <w:rFonts w:ascii="Times New Roman" w:hAnsi="Times New Roman" w:eastAsia="宋体" w:cs="Times New Roman"/>
      <w:lang w:val="zh-CN"/>
    </w:rPr>
  </w:style>
  <w:style w:type="paragraph" w:styleId="39">
    <w:name w:val="Balloon Text"/>
    <w:basedOn w:val="1"/>
    <w:link w:val="100"/>
    <w:qFormat/>
    <w:uiPriority w:val="0"/>
    <w:rPr>
      <w:rFonts w:ascii="Times New Roman" w:hAnsi="Times New Roman" w:eastAsia="宋体" w:cs="Times New Roman"/>
      <w:sz w:val="18"/>
      <w:szCs w:val="18"/>
    </w:rPr>
  </w:style>
  <w:style w:type="paragraph" w:styleId="40">
    <w:name w:val="footer"/>
    <w:basedOn w:val="1"/>
    <w:link w:val="10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1">
    <w:name w:val="header"/>
    <w:basedOn w:val="1"/>
    <w:link w:val="10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2">
    <w:name w:val="Signature"/>
    <w:basedOn w:val="1"/>
    <w:link w:val="103"/>
    <w:qFormat/>
    <w:uiPriority w:val="0"/>
    <w:pPr>
      <w:spacing w:after="600" w:line="312" w:lineRule="atLeast"/>
      <w:jc w:val="center"/>
      <w:textAlignment w:val="baseline"/>
    </w:pPr>
    <w:rPr>
      <w:rFonts w:ascii="Times New Roman" w:hAnsi="Times New Roman" w:eastAsia="仿宋_GB2312" w:cs="Times New Roman"/>
      <w:kern w:val="0"/>
      <w:sz w:val="24"/>
      <w:szCs w:val="20"/>
    </w:rPr>
  </w:style>
  <w:style w:type="paragraph" w:styleId="43">
    <w:name w:val="toc 1"/>
    <w:basedOn w:val="1"/>
    <w:next w:val="1"/>
    <w:qFormat/>
    <w:uiPriority w:val="0"/>
    <w:rPr>
      <w:rFonts w:ascii="Times New Roman" w:hAnsi="Times New Roman" w:eastAsia="宋体" w:cs="Times New Roman"/>
    </w:rPr>
  </w:style>
  <w:style w:type="paragraph" w:styleId="44">
    <w:name w:val="toc 4"/>
    <w:basedOn w:val="1"/>
    <w:next w:val="1"/>
    <w:qFormat/>
    <w:uiPriority w:val="0"/>
    <w:pPr>
      <w:ind w:left="1260" w:leftChars="600"/>
    </w:pPr>
    <w:rPr>
      <w:rFonts w:ascii="Times New Roman" w:hAnsi="Times New Roman" w:eastAsia="宋体" w:cs="Times New Roman"/>
    </w:rPr>
  </w:style>
  <w:style w:type="paragraph" w:styleId="45">
    <w:name w:val="index heading"/>
    <w:basedOn w:val="1"/>
    <w:next w:val="46"/>
    <w:qFormat/>
    <w:uiPriority w:val="0"/>
    <w:pPr>
      <w:adjustRightInd/>
      <w:ind w:firstLine="200" w:firstLineChars="200"/>
    </w:pPr>
    <w:rPr>
      <w:rFonts w:ascii="Times New Roman" w:hAnsi="Times New Roman" w:eastAsia="宋体" w:cs="Times New Roman"/>
    </w:rPr>
  </w:style>
  <w:style w:type="paragraph" w:styleId="46">
    <w:name w:val="index 1"/>
    <w:basedOn w:val="1"/>
    <w:next w:val="1"/>
    <w:qFormat/>
    <w:uiPriority w:val="0"/>
    <w:pPr>
      <w:adjustRightInd/>
      <w:spacing w:line="360" w:lineRule="auto"/>
      <w:ind w:firstLine="200" w:firstLineChars="200"/>
      <w:jc w:val="center"/>
    </w:pPr>
    <w:rPr>
      <w:rFonts w:ascii="Times New Roman" w:hAnsi="Times New Roman" w:eastAsia="宋体" w:cs="Times New Roman"/>
      <w:sz w:val="24"/>
      <w:szCs w:val="20"/>
    </w:rPr>
  </w:style>
  <w:style w:type="paragraph" w:styleId="47">
    <w:name w:val="Subtitle"/>
    <w:basedOn w:val="1"/>
    <w:next w:val="1"/>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rFonts w:ascii="Times New Roman" w:hAnsi="Times New Roman" w:eastAsia="宋体" w:cs="Times New Roman"/>
      <w:sz w:val="24"/>
      <w:szCs w:val="20"/>
    </w:rPr>
  </w:style>
  <w:style w:type="paragraph" w:styleId="49">
    <w:name w:val="List"/>
    <w:basedOn w:val="1"/>
    <w:qFormat/>
    <w:uiPriority w:val="0"/>
    <w:pPr>
      <w:ind w:left="200" w:hanging="200" w:hangingChars="200"/>
    </w:pPr>
    <w:rPr>
      <w:rFonts w:ascii="Times New Roman" w:hAnsi="Times New Roman" w:eastAsia="宋体" w:cs="Times New Roman"/>
    </w:rPr>
  </w:style>
  <w:style w:type="paragraph" w:styleId="50">
    <w:name w:val="footnote text"/>
    <w:basedOn w:val="15"/>
    <w:link w:val="105"/>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1">
    <w:name w:val="toc 6"/>
    <w:basedOn w:val="1"/>
    <w:next w:val="1"/>
    <w:qFormat/>
    <w:uiPriority w:val="0"/>
    <w:pPr>
      <w:ind w:left="2100" w:leftChars="1000"/>
    </w:pPr>
    <w:rPr>
      <w:rFonts w:ascii="Times New Roman" w:hAnsi="Times New Roman" w:eastAsia="宋体" w:cs="Times New Roman"/>
    </w:rPr>
  </w:style>
  <w:style w:type="paragraph" w:styleId="52">
    <w:name w:val="List 5"/>
    <w:basedOn w:val="1"/>
    <w:qFormat/>
    <w:uiPriority w:val="0"/>
    <w:pPr>
      <w:adjustRightInd/>
      <w:ind w:left="100" w:leftChars="800" w:hanging="200" w:hangingChars="200"/>
    </w:pPr>
    <w:rPr>
      <w:rFonts w:ascii="Times New Roman" w:hAnsi="Times New Roman" w:eastAsia="宋体" w:cs="Times New Roman"/>
    </w:rPr>
  </w:style>
  <w:style w:type="paragraph" w:styleId="53">
    <w:name w:val="Body Text Indent 3"/>
    <w:basedOn w:val="1"/>
    <w:link w:val="106"/>
    <w:qFormat/>
    <w:uiPriority w:val="0"/>
    <w:pPr>
      <w:spacing w:line="360" w:lineRule="auto"/>
      <w:ind w:firstLine="420"/>
    </w:pPr>
    <w:rPr>
      <w:rFonts w:ascii="Times New Roman" w:hAnsi="Times New Roman" w:eastAsia="宋体" w:cs="Times New Roman"/>
      <w:sz w:val="24"/>
      <w:szCs w:val="20"/>
    </w:rPr>
  </w:style>
  <w:style w:type="paragraph" w:styleId="54">
    <w:name w:val="toc 2"/>
    <w:basedOn w:val="1"/>
    <w:next w:val="1"/>
    <w:qFormat/>
    <w:uiPriority w:val="0"/>
    <w:pPr>
      <w:ind w:left="420" w:leftChars="200"/>
    </w:pPr>
    <w:rPr>
      <w:rFonts w:ascii="Times New Roman" w:hAnsi="Times New Roman" w:eastAsia="宋体" w:cs="Times New Roman"/>
    </w:rPr>
  </w:style>
  <w:style w:type="paragraph" w:styleId="55">
    <w:name w:val="toc 9"/>
    <w:basedOn w:val="1"/>
    <w:next w:val="1"/>
    <w:qFormat/>
    <w:uiPriority w:val="0"/>
    <w:pPr>
      <w:ind w:left="3360" w:leftChars="1600"/>
    </w:pPr>
    <w:rPr>
      <w:rFonts w:ascii="Times New Roman" w:hAnsi="Times New Roman" w:eastAsia="宋体" w:cs="Times New Roman"/>
    </w:rPr>
  </w:style>
  <w:style w:type="paragraph" w:styleId="56">
    <w:name w:val="Body Text 2"/>
    <w:basedOn w:val="1"/>
    <w:link w:val="107"/>
    <w:qFormat/>
    <w:uiPriority w:val="0"/>
    <w:pPr>
      <w:spacing w:after="120" w:line="480" w:lineRule="auto"/>
    </w:pPr>
    <w:rPr>
      <w:rFonts w:ascii="Times New Roman" w:hAnsi="Times New Roman" w:eastAsia="宋体" w:cs="Times New Roman"/>
    </w:rPr>
  </w:style>
  <w:style w:type="paragraph" w:styleId="57">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59">
    <w:name w:val="Title"/>
    <w:basedOn w:val="1"/>
    <w:link w:val="109"/>
    <w:qFormat/>
    <w:uiPriority w:val="0"/>
    <w:pPr>
      <w:widowControl/>
      <w:overflowPunct w:val="0"/>
      <w:autoSpaceDE w:val="0"/>
      <w:autoSpaceDN w:val="0"/>
      <w:jc w:val="center"/>
      <w:textAlignment w:val="baseline"/>
    </w:pPr>
    <w:rPr>
      <w:rFonts w:ascii="Times New Roman" w:hAnsi="Times New Roman" w:eastAsia="宋体" w:cs="Times New Roman"/>
      <w:b/>
      <w:kern w:val="0"/>
      <w:sz w:val="24"/>
      <w:szCs w:val="20"/>
      <w:lang w:val="en-GB"/>
    </w:rPr>
  </w:style>
  <w:style w:type="paragraph" w:styleId="60">
    <w:name w:val="annotation subject"/>
    <w:basedOn w:val="19"/>
    <w:next w:val="19"/>
    <w:link w:val="110"/>
    <w:qFormat/>
    <w:uiPriority w:val="0"/>
    <w:rPr>
      <w:rFonts w:ascii="Times New Roman" w:hAnsi="Times New Roman" w:eastAsia="宋体" w:cs="Times New Roman"/>
      <w:b/>
      <w:bCs/>
    </w:rPr>
  </w:style>
  <w:style w:type="paragraph" w:styleId="61">
    <w:name w:val="Body Text First Indent"/>
    <w:basedOn w:val="23"/>
    <w:next w:val="1"/>
    <w:link w:val="80"/>
    <w:qFormat/>
    <w:uiPriority w:val="0"/>
    <w:pPr>
      <w:ind w:firstLine="420"/>
    </w:pPr>
    <w:rPr>
      <w:rFonts w:ascii="Times New Roman" w:hAnsi="Calibri" w:eastAsia="宋体" w:cs="Times New Roman"/>
      <w:snapToGrid/>
      <w:szCs w:val="20"/>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rFonts w:ascii="Times New Roman" w:hAnsi="Times New Roman" w:eastAsia="宋体" w:cs="Times New Roman"/>
      <w:b/>
      <w:bCs/>
    </w:rPr>
  </w:style>
  <w:style w:type="character" w:styleId="71">
    <w:name w:val="endnote reference"/>
    <w:qFormat/>
    <w:uiPriority w:val="0"/>
    <w:rPr>
      <w:rFonts w:ascii="Times New Roman" w:hAnsi="Times New Roman" w:eastAsia="宋体" w:cs="Times New Roman"/>
      <w:vertAlign w:val="superscript"/>
    </w:rPr>
  </w:style>
  <w:style w:type="character" w:styleId="72">
    <w:name w:val="page number"/>
    <w:qFormat/>
    <w:uiPriority w:val="0"/>
    <w:rPr>
      <w:rFonts w:ascii="Arial" w:hAnsi="Arial" w:eastAsia="黑体" w:cs="Arial"/>
      <w:snapToGrid w:val="0"/>
      <w:kern w:val="0"/>
      <w:szCs w:val="21"/>
    </w:rPr>
  </w:style>
  <w:style w:type="character" w:styleId="73">
    <w:name w:val="FollowedHyperlink"/>
    <w:qFormat/>
    <w:uiPriority w:val="0"/>
    <w:rPr>
      <w:rFonts w:ascii="Arial" w:hAnsi="Arial" w:eastAsia="黑体" w:cs="Arial"/>
      <w:snapToGrid w:val="0"/>
      <w:color w:val="000000"/>
      <w:kern w:val="0"/>
      <w:sz w:val="18"/>
      <w:szCs w:val="18"/>
      <w:u w:val="none"/>
    </w:rPr>
  </w:style>
  <w:style w:type="character" w:styleId="74">
    <w:name w:val="Emphasis"/>
    <w:qFormat/>
    <w:uiPriority w:val="0"/>
    <w:rPr>
      <w:rFonts w:ascii="Times New Roman" w:hAnsi="Times New Roman" w:eastAsia="宋体" w:cs="Times New Roman"/>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rFonts w:ascii="Times New Roman" w:hAnsi="Times New Roman" w:eastAsia="宋体" w:cs="Times New Roman"/>
      <w:sz w:val="21"/>
      <w:szCs w:val="21"/>
    </w:rPr>
  </w:style>
  <w:style w:type="character" w:customStyle="1" w:styleId="7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80">
    <w:name w:val="正文文本首行缩进 字符"/>
    <w:link w:val="61"/>
    <w:qFormat/>
    <w:uiPriority w:val="0"/>
    <w:rPr>
      <w:rFonts w:ascii="宋体" w:hAnsi="Times New Roman" w:eastAsia="宋体" w:cs="Times New Roman"/>
      <w:kern w:val="2"/>
      <w:sz w:val="24"/>
      <w:lang w:val="zh-CN"/>
    </w:rPr>
  </w:style>
  <w:style w:type="character" w:customStyle="1" w:styleId="81">
    <w:name w:val="标题 1 字符1"/>
    <w:link w:val="2"/>
    <w:qFormat/>
    <w:uiPriority w:val="0"/>
    <w:rPr>
      <w:rFonts w:ascii="Times New Roman" w:hAnsi="Times New Roman" w:eastAsia="宋体" w:cs="Times New Roman"/>
      <w:b/>
      <w:bCs/>
      <w:kern w:val="44"/>
      <w:sz w:val="44"/>
      <w:szCs w:val="44"/>
    </w:rPr>
  </w:style>
  <w:style w:type="character" w:customStyle="1" w:styleId="82">
    <w:name w:val="标题 4 字符1"/>
    <w:link w:val="5"/>
    <w:qFormat/>
    <w:uiPriority w:val="0"/>
    <w:rPr>
      <w:rFonts w:ascii="Arial" w:hAnsi="Arial" w:eastAsia="黑体" w:cs="Times New Roman"/>
      <w:b/>
      <w:bCs/>
      <w:kern w:val="2"/>
      <w:sz w:val="28"/>
      <w:szCs w:val="28"/>
      <w:lang w:val="zh-CN"/>
    </w:rPr>
  </w:style>
  <w:style w:type="character" w:customStyle="1" w:styleId="83">
    <w:name w:val="标题 5 字符"/>
    <w:link w:val="6"/>
    <w:qFormat/>
    <w:uiPriority w:val="0"/>
    <w:rPr>
      <w:rFonts w:ascii="Times New Roman" w:hAnsi="Times New Roman" w:eastAsia="宋体" w:cs="Times New Roman"/>
      <w:b/>
      <w:bCs/>
      <w:kern w:val="2"/>
      <w:sz w:val="28"/>
      <w:szCs w:val="28"/>
    </w:rPr>
  </w:style>
  <w:style w:type="character" w:customStyle="1" w:styleId="84">
    <w:name w:val="标题 6 字符"/>
    <w:link w:val="7"/>
    <w:qFormat/>
    <w:uiPriority w:val="0"/>
    <w:rPr>
      <w:rFonts w:ascii="Arial" w:hAnsi="Arial" w:eastAsia="黑体" w:cs="Times New Roman"/>
      <w:b/>
      <w:bCs/>
      <w:kern w:val="2"/>
      <w:sz w:val="24"/>
      <w:szCs w:val="24"/>
    </w:rPr>
  </w:style>
  <w:style w:type="character" w:customStyle="1" w:styleId="85">
    <w:name w:val="标题 7 字符"/>
    <w:link w:val="8"/>
    <w:qFormat/>
    <w:uiPriority w:val="0"/>
    <w:rPr>
      <w:rFonts w:ascii="Times New Roman" w:hAnsi="Times New Roman" w:eastAsia="宋体" w:cs="Times New Roman"/>
      <w:b/>
      <w:bCs/>
      <w:kern w:val="2"/>
      <w:sz w:val="24"/>
      <w:szCs w:val="24"/>
    </w:rPr>
  </w:style>
  <w:style w:type="character" w:customStyle="1" w:styleId="86">
    <w:name w:val="标题 8 字符"/>
    <w:link w:val="9"/>
    <w:qFormat/>
    <w:uiPriority w:val="0"/>
    <w:rPr>
      <w:rFonts w:ascii="Arial" w:hAnsi="Arial" w:eastAsia="黑体" w:cs="Times New Roman"/>
      <w:kern w:val="2"/>
      <w:sz w:val="24"/>
      <w:szCs w:val="24"/>
    </w:rPr>
  </w:style>
  <w:style w:type="character" w:customStyle="1" w:styleId="87">
    <w:name w:val="标题 9 字符"/>
    <w:link w:val="10"/>
    <w:qFormat/>
    <w:uiPriority w:val="0"/>
    <w:rPr>
      <w:rFonts w:ascii="Arial" w:hAnsi="Arial" w:eastAsia="黑体" w:cs="Times New Roman"/>
      <w:kern w:val="2"/>
      <w:sz w:val="21"/>
      <w:szCs w:val="21"/>
    </w:rPr>
  </w:style>
  <w:style w:type="character" w:customStyle="1" w:styleId="88">
    <w:name w:val="正文缩进 字符2"/>
    <w:link w:val="15"/>
    <w:qFormat/>
    <w:uiPriority w:val="0"/>
    <w:rPr>
      <w:rFonts w:ascii="宋体" w:hAnsi="Times New Roman" w:eastAsia="宋体" w:cs="Times New Roman"/>
      <w:snapToGrid w:val="0"/>
      <w:color w:val="000000"/>
      <w:kern w:val="28"/>
      <w:sz w:val="28"/>
      <w:lang w:val="en-US" w:eastAsia="zh-CN" w:bidi="ar-SA"/>
    </w:rPr>
  </w:style>
  <w:style w:type="character" w:customStyle="1" w:styleId="89">
    <w:name w:val="题注 字符"/>
    <w:link w:val="16"/>
    <w:qFormat/>
    <w:uiPriority w:val="0"/>
    <w:rPr>
      <w:rFonts w:ascii="Times New Roman" w:hAnsi="Times New Roman" w:eastAsia="宋体" w:cs="Times New Roman"/>
      <w:b/>
      <w:kern w:val="2"/>
      <w:sz w:val="28"/>
    </w:rPr>
  </w:style>
  <w:style w:type="character" w:customStyle="1" w:styleId="90">
    <w:name w:val="文档结构图 字符"/>
    <w:link w:val="18"/>
    <w:qFormat/>
    <w:uiPriority w:val="0"/>
    <w:rPr>
      <w:rFonts w:ascii="Times New Roman" w:hAnsi="Times New Roman" w:eastAsia="宋体" w:cs="Times New Roman"/>
      <w:kern w:val="2"/>
      <w:sz w:val="21"/>
      <w:szCs w:val="24"/>
      <w:shd w:val="clear" w:color="auto" w:fill="000080"/>
    </w:rPr>
  </w:style>
  <w:style w:type="character" w:customStyle="1" w:styleId="91">
    <w:name w:val="批注文字 字符1"/>
    <w:link w:val="19"/>
    <w:qFormat/>
    <w:uiPriority w:val="0"/>
    <w:rPr>
      <w:rFonts w:ascii="Times New Roman" w:hAnsi="Times New Roman" w:eastAsia="宋体" w:cs="Times New Roman"/>
      <w:kern w:val="2"/>
      <w:sz w:val="21"/>
      <w:szCs w:val="24"/>
    </w:rPr>
  </w:style>
  <w:style w:type="character" w:customStyle="1" w:styleId="92">
    <w:name w:val="称呼 字符"/>
    <w:link w:val="20"/>
    <w:qFormat/>
    <w:uiPriority w:val="0"/>
    <w:rPr>
      <w:rFonts w:ascii="仿宋_GB2312" w:hAnsi="Times New Roman" w:eastAsia="仿宋_GB2312" w:cs="Times New Roman"/>
      <w:kern w:val="2"/>
      <w:sz w:val="28"/>
    </w:rPr>
  </w:style>
  <w:style w:type="character" w:customStyle="1" w:styleId="93">
    <w:name w:val="正文文本 3 字符"/>
    <w:link w:val="21"/>
    <w:qFormat/>
    <w:uiPriority w:val="0"/>
    <w:rPr>
      <w:rFonts w:ascii="Times New Roman" w:hAnsi="Times New Roman" w:eastAsia="宋体" w:cs="Times New Roman"/>
      <w:kern w:val="2"/>
      <w:sz w:val="21"/>
    </w:rPr>
  </w:style>
  <w:style w:type="character" w:customStyle="1" w:styleId="94">
    <w:name w:val="正文文本缩进 字符1"/>
    <w:link w:val="24"/>
    <w:qFormat/>
    <w:uiPriority w:val="0"/>
    <w:rPr>
      <w:rFonts w:ascii="宋体" w:hAnsi="宋体" w:eastAsia="宋体" w:cs="Times New Roman"/>
      <w:kern w:val="2"/>
      <w:sz w:val="24"/>
      <w:szCs w:val="24"/>
    </w:rPr>
  </w:style>
  <w:style w:type="character" w:customStyle="1" w:styleId="95">
    <w:name w:val="HTML 地址 字符"/>
    <w:link w:val="30"/>
    <w:qFormat/>
    <w:uiPriority w:val="0"/>
    <w:rPr>
      <w:rFonts w:ascii="宋体" w:hAnsi="宋体" w:eastAsia="宋体" w:cs="Times New Roman"/>
      <w:i/>
      <w:iCs/>
      <w:sz w:val="24"/>
      <w:szCs w:val="24"/>
    </w:rPr>
  </w:style>
  <w:style w:type="character" w:customStyle="1" w:styleId="9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97">
    <w:name w:val="日期 字符"/>
    <w:link w:val="36"/>
    <w:qFormat/>
    <w:uiPriority w:val="0"/>
    <w:rPr>
      <w:rFonts w:ascii="宋体" w:hAnsi="Times New Roman" w:eastAsia="宋体" w:cs="Times New Roman"/>
      <w:kern w:val="2"/>
      <w:sz w:val="24"/>
      <w:szCs w:val="21"/>
      <w:lang w:val="zh-CN"/>
    </w:rPr>
  </w:style>
  <w:style w:type="character" w:customStyle="1" w:styleId="98">
    <w:name w:val="正文文本缩进 2 字符"/>
    <w:link w:val="37"/>
    <w:qFormat/>
    <w:uiPriority w:val="0"/>
    <w:rPr>
      <w:rFonts w:ascii="宋体" w:hAnsi="Times New Roman" w:eastAsia="宋体" w:cs="Times New Roman"/>
      <w:sz w:val="28"/>
    </w:rPr>
  </w:style>
  <w:style w:type="character" w:customStyle="1" w:styleId="99">
    <w:name w:val="尾注文本 字符"/>
    <w:link w:val="38"/>
    <w:qFormat/>
    <w:uiPriority w:val="0"/>
    <w:rPr>
      <w:rFonts w:ascii="Times New Roman" w:hAnsi="Times New Roman" w:eastAsia="宋体" w:cs="Times New Roman"/>
      <w:kern w:val="2"/>
      <w:sz w:val="21"/>
      <w:szCs w:val="24"/>
      <w:lang w:val="zh-CN"/>
    </w:rPr>
  </w:style>
  <w:style w:type="character" w:customStyle="1" w:styleId="100">
    <w:name w:val="批注框文本 字符1"/>
    <w:link w:val="39"/>
    <w:qFormat/>
    <w:uiPriority w:val="0"/>
    <w:rPr>
      <w:rFonts w:ascii="Times New Roman" w:hAnsi="Times New Roman" w:eastAsia="宋体" w:cs="Times New Roman"/>
      <w:kern w:val="2"/>
      <w:sz w:val="18"/>
      <w:szCs w:val="18"/>
    </w:rPr>
  </w:style>
  <w:style w:type="character" w:customStyle="1" w:styleId="101">
    <w:name w:val="页脚 字符2"/>
    <w:link w:val="40"/>
    <w:qFormat/>
    <w:uiPriority w:val="0"/>
    <w:rPr>
      <w:rFonts w:ascii="Times New Roman" w:hAnsi="Times New Roman" w:eastAsia="宋体" w:cs="Times New Roman"/>
      <w:kern w:val="2"/>
      <w:sz w:val="18"/>
      <w:szCs w:val="18"/>
    </w:rPr>
  </w:style>
  <w:style w:type="character" w:customStyle="1" w:styleId="102">
    <w:name w:val="页眉 字符2"/>
    <w:link w:val="41"/>
    <w:qFormat/>
    <w:uiPriority w:val="0"/>
    <w:rPr>
      <w:rFonts w:ascii="Times New Roman" w:hAnsi="Times New Roman" w:eastAsia="宋体" w:cs="Times New Roman"/>
      <w:kern w:val="2"/>
      <w:sz w:val="18"/>
      <w:szCs w:val="18"/>
    </w:rPr>
  </w:style>
  <w:style w:type="character" w:customStyle="1" w:styleId="103">
    <w:name w:val="签名 字符"/>
    <w:link w:val="42"/>
    <w:qFormat/>
    <w:uiPriority w:val="0"/>
    <w:rPr>
      <w:rFonts w:ascii="Times New Roman" w:hAnsi="Times New Roman" w:eastAsia="仿宋_GB2312" w:cs="Times New Roman"/>
      <w:sz w:val="24"/>
    </w:rPr>
  </w:style>
  <w:style w:type="character" w:customStyle="1" w:styleId="104">
    <w:name w:val="副标题 字符"/>
    <w:link w:val="47"/>
    <w:qFormat/>
    <w:uiPriority w:val="0"/>
    <w:rPr>
      <w:rFonts w:ascii="Arial" w:hAnsi="Arial" w:eastAsia="隶书" w:cs="Times New Roman"/>
      <w:b/>
      <w:bCs/>
      <w:kern w:val="28"/>
      <w:sz w:val="44"/>
      <w:szCs w:val="32"/>
      <w:lang w:val="en-US" w:eastAsia="zh-CN" w:bidi="ar-SA"/>
    </w:rPr>
  </w:style>
  <w:style w:type="character" w:customStyle="1" w:styleId="105">
    <w:name w:val="脚注文本 字符"/>
    <w:link w:val="50"/>
    <w:qFormat/>
    <w:uiPriority w:val="0"/>
    <w:rPr>
      <w:rFonts w:ascii="Times New Roman" w:hAnsi="Times New Roman" w:eastAsia="宋体" w:cs="Times New Roman"/>
      <w:color w:val="0000FF"/>
      <w:sz w:val="21"/>
    </w:rPr>
  </w:style>
  <w:style w:type="character" w:customStyle="1" w:styleId="106">
    <w:name w:val="正文文本缩进 3 字符"/>
    <w:link w:val="53"/>
    <w:qFormat/>
    <w:uiPriority w:val="0"/>
    <w:rPr>
      <w:rFonts w:ascii="Times New Roman" w:hAnsi="Times New Roman" w:eastAsia="宋体" w:cs="Times New Roman"/>
      <w:kern w:val="2"/>
      <w:sz w:val="24"/>
    </w:rPr>
  </w:style>
  <w:style w:type="character" w:customStyle="1" w:styleId="107">
    <w:name w:val="正文文本 2 字符1"/>
    <w:link w:val="56"/>
    <w:qFormat/>
    <w:uiPriority w:val="0"/>
    <w:rPr>
      <w:rFonts w:ascii="Times New Roman" w:hAnsi="Times New Roman" w:eastAsia="宋体" w:cs="Times New Roman"/>
      <w:kern w:val="2"/>
      <w:sz w:val="21"/>
      <w:szCs w:val="24"/>
    </w:rPr>
  </w:style>
  <w:style w:type="character" w:customStyle="1" w:styleId="108">
    <w:name w:val="HTML 预设格式 字符"/>
    <w:link w:val="57"/>
    <w:qFormat/>
    <w:uiPriority w:val="0"/>
    <w:rPr>
      <w:rFonts w:ascii="黑体" w:hAnsi="Courier New" w:eastAsia="黑体" w:cs="Times New Roman"/>
    </w:rPr>
  </w:style>
  <w:style w:type="character" w:customStyle="1" w:styleId="109">
    <w:name w:val="标题 字符"/>
    <w:link w:val="59"/>
    <w:qFormat/>
    <w:uiPriority w:val="0"/>
    <w:rPr>
      <w:rFonts w:ascii="Times New Roman" w:hAnsi="Times New Roman" w:eastAsia="宋体" w:cs="Times New Roman"/>
      <w:b/>
      <w:sz w:val="24"/>
      <w:lang w:val="en-GB"/>
    </w:rPr>
  </w:style>
  <w:style w:type="character" w:customStyle="1" w:styleId="110">
    <w:name w:val="批注主题 字符"/>
    <w:link w:val="60"/>
    <w:qFormat/>
    <w:uiPriority w:val="0"/>
    <w:rPr>
      <w:rFonts w:ascii="Times New Roman" w:hAnsi="Times New Roman" w:eastAsia="宋体" w:cs="Times New Roman"/>
      <w:b/>
      <w:bCs/>
      <w:kern w:val="2"/>
      <w:sz w:val="21"/>
      <w:szCs w:val="24"/>
    </w:rPr>
  </w:style>
  <w:style w:type="character" w:customStyle="1" w:styleId="111">
    <w:name w:val="正文文本首行缩进 2 字符"/>
    <w:link w:val="25"/>
    <w:qFormat/>
    <w:uiPriority w:val="0"/>
    <w:rPr>
      <w:rFonts w:ascii="宋体" w:hAnsi="宋体" w:eastAsia="宋体" w:cs="Times New Roman"/>
      <w:kern w:val="2"/>
      <w:sz w:val="21"/>
      <w:szCs w:val="24"/>
    </w:rPr>
  </w:style>
  <w:style w:type="character" w:customStyle="1" w:styleId="112">
    <w:name w:val="PI Char1"/>
    <w:qFormat/>
    <w:uiPriority w:val="0"/>
    <w:rPr>
      <w:rFonts w:ascii="宋体" w:hAnsi="宋体" w:eastAsia="宋体" w:cs="Times New Roman"/>
      <w:kern w:val="2"/>
      <w:sz w:val="24"/>
      <w:szCs w:val="24"/>
    </w:rPr>
  </w:style>
  <w:style w:type="character" w:customStyle="1" w:styleId="113">
    <w:name w:val="Char Char27"/>
    <w:qFormat/>
    <w:uiPriority w:val="0"/>
    <w:rPr>
      <w:rFonts w:ascii="宋体" w:hAnsi="宋体" w:eastAsia="宋体" w:cs="Times New Roman"/>
      <w:color w:val="000000"/>
      <w:kern w:val="1"/>
      <w:sz w:val="28"/>
      <w:lang w:val="en-US" w:eastAsia="zh-CN" w:bidi="ar-SA"/>
    </w:rPr>
  </w:style>
  <w:style w:type="character" w:customStyle="1" w:styleId="114">
    <w:name w:val="普通文字 Char Char1"/>
    <w:qFormat/>
    <w:uiPriority w:val="0"/>
    <w:rPr>
      <w:rFonts w:ascii="宋体" w:hAnsi="Courier New" w:eastAsia="宋体" w:cs="Times New Roman"/>
      <w:kern w:val="2"/>
      <w:sz w:val="21"/>
    </w:rPr>
  </w:style>
  <w:style w:type="character" w:customStyle="1" w:styleId="115">
    <w:name w:val="Char Char14"/>
    <w:qFormat/>
    <w:uiPriority w:val="0"/>
    <w:rPr>
      <w:rFonts w:ascii="黑体" w:hAnsi="黑体" w:eastAsia="黑体" w:cs="Times New Roman"/>
    </w:rPr>
  </w:style>
  <w:style w:type="character" w:customStyle="1" w:styleId="116">
    <w:name w:val="big1"/>
    <w:qFormat/>
    <w:uiPriority w:val="0"/>
    <w:rPr>
      <w:rFonts w:hint="eastAsia" w:ascii="宋体" w:hAnsi="宋体" w:eastAsia="宋体" w:cs="Times New Roman"/>
      <w:color w:val="333333"/>
      <w:sz w:val="22"/>
      <w:szCs w:val="22"/>
    </w:rPr>
  </w:style>
  <w:style w:type="character" w:customStyle="1" w:styleId="117">
    <w:name w:val="未处理的提及1"/>
    <w:qFormat/>
    <w:uiPriority w:val="0"/>
    <w:rPr>
      <w:rFonts w:ascii="Times New Roman" w:hAnsi="Times New Roman" w:eastAsia="宋体" w:cs="Times New Roman"/>
      <w:color w:val="808080"/>
      <w:shd w:val="clear" w:color="auto" w:fill="E6E6E6"/>
    </w:rPr>
  </w:style>
  <w:style w:type="character" w:customStyle="1" w:styleId="118">
    <w:name w:val="H6 Char"/>
    <w:qFormat/>
    <w:uiPriority w:val="0"/>
    <w:rPr>
      <w:rFonts w:ascii="Arial" w:hAnsi="Arial" w:eastAsia="黑体" w:cs="Times New Roman"/>
      <w:b/>
      <w:bCs/>
      <w:kern w:val="2"/>
      <w:sz w:val="24"/>
      <w:szCs w:val="24"/>
    </w:rPr>
  </w:style>
  <w:style w:type="character" w:customStyle="1" w:styleId="119">
    <w:name w:val="表正文 Char1"/>
    <w:qFormat/>
    <w:uiPriority w:val="0"/>
    <w:rPr>
      <w:rFonts w:ascii="宋体" w:hAnsi="Times New Roman" w:eastAsia="宋体" w:cs="Times New Roman"/>
      <w:snapToGrid w:val="0"/>
      <w:color w:val="000000"/>
      <w:kern w:val="28"/>
      <w:sz w:val="28"/>
    </w:rPr>
  </w:style>
  <w:style w:type="character" w:customStyle="1" w:styleId="120">
    <w:name w:val="mdeck"/>
    <w:qFormat/>
    <w:uiPriority w:val="0"/>
    <w:rPr>
      <w:rFonts w:ascii="仿宋_GB2312" w:hAnsi="Times New Roman" w:eastAsia="微软雅黑" w:cs="Times New Roman"/>
      <w:b/>
      <w:kern w:val="2"/>
      <w:sz w:val="32"/>
      <w:szCs w:val="32"/>
      <w:lang w:val="en-US" w:eastAsia="zh-CN" w:bidi="ar-SA"/>
    </w:rPr>
  </w:style>
  <w:style w:type="character" w:customStyle="1" w:styleId="121">
    <w:name w:val="Heading 1 Char_247f4d3b-9e8b-495d-8568-b537c39c299c"/>
    <w:qFormat/>
    <w:uiPriority w:val="0"/>
    <w:rPr>
      <w:rFonts w:ascii="Times New Roman" w:hAnsi="Times New Roman" w:eastAsia="黑体" w:cs="Times New Roman"/>
      <w:b/>
      <w:kern w:val="0"/>
      <w:sz w:val="24"/>
      <w:szCs w:val="24"/>
    </w:rPr>
  </w:style>
  <w:style w:type="character" w:customStyle="1" w:styleId="122">
    <w:name w:val="二级标题 Char Char"/>
    <w:qFormat/>
    <w:uiPriority w:val="0"/>
    <w:rPr>
      <w:rFonts w:ascii="宋体" w:hAnsi="宋体" w:eastAsia="宋体" w:cs="Times New Roman"/>
      <w:b/>
      <w:snapToGrid w:val="0"/>
      <w:kern w:val="2"/>
      <w:sz w:val="24"/>
      <w:szCs w:val="24"/>
      <w:lang w:val="en-US" w:eastAsia="zh-CN" w:bidi="ar-SA"/>
    </w:rPr>
  </w:style>
  <w:style w:type="character" w:customStyle="1" w:styleId="123">
    <w:name w:val="HTML 预设格式 Char1"/>
    <w:qFormat/>
    <w:uiPriority w:val="0"/>
    <w:rPr>
      <w:rFonts w:ascii="Courier New" w:hAnsi="Courier New" w:eastAsia="宋体" w:cs="Courier New"/>
      <w:sz w:val="20"/>
      <w:szCs w:val="20"/>
    </w:rPr>
  </w:style>
  <w:style w:type="character" w:customStyle="1" w:styleId="124">
    <w:name w:val="标题 2 字符"/>
    <w:qFormat/>
    <w:uiPriority w:val="0"/>
    <w:rPr>
      <w:rFonts w:ascii="仿宋_GB2312" w:hAnsi="Times New Roman" w:eastAsia="仿宋_GB2312" w:cs="Times New Roman"/>
      <w:b/>
      <w:kern w:val="2"/>
      <w:sz w:val="24"/>
      <w:lang w:val="zh-CN"/>
    </w:rPr>
  </w:style>
  <w:style w:type="character" w:customStyle="1" w:styleId="125">
    <w:name w:val="ca-131"/>
    <w:qFormat/>
    <w:uiPriority w:val="0"/>
    <w:rPr>
      <w:rFonts w:hint="eastAsia" w:ascii="仿宋_GB2312" w:hAnsi="Times New Roman" w:eastAsia="仿宋_GB2312" w:cs="Times New Roman"/>
      <w:b/>
      <w:bCs/>
      <w:color w:val="000000"/>
      <w:spacing w:val="-20"/>
      <w:sz w:val="24"/>
      <w:szCs w:val="24"/>
    </w:rPr>
  </w:style>
  <w:style w:type="character" w:customStyle="1" w:styleId="126">
    <w:name w:val="Balloon Text Char"/>
    <w:qFormat/>
    <w:uiPriority w:val="0"/>
    <w:rPr>
      <w:rFonts w:ascii="Times New Roman" w:hAnsi="Times New Roman" w:eastAsia="宋体" w:cs="Times New Roman"/>
      <w:kern w:val="2"/>
      <w:sz w:val="18"/>
      <w:szCs w:val="18"/>
      <w:lang w:val="en-US" w:eastAsia="zh-CN" w:bidi="ar-SA"/>
    </w:rPr>
  </w:style>
  <w:style w:type="character" w:customStyle="1" w:styleId="127">
    <w:name w:val="Char Char32"/>
    <w:qFormat/>
    <w:uiPriority w:val="0"/>
    <w:rPr>
      <w:rFonts w:ascii="Times New Roman" w:hAnsi="Times New Roman" w:eastAsia="宋体" w:cs="Times New Roman"/>
      <w:b/>
      <w:kern w:val="1"/>
      <w:sz w:val="24"/>
      <w:szCs w:val="24"/>
    </w:rPr>
  </w:style>
  <w:style w:type="character" w:customStyle="1" w:styleId="128">
    <w:name w:val="表正文 Char3"/>
    <w:qFormat/>
    <w:uiPriority w:val="0"/>
    <w:rPr>
      <w:rFonts w:ascii="Times New Roman" w:hAnsi="Times New Roman" w:eastAsia="宋体" w:cs="Times New Roman"/>
    </w:rPr>
  </w:style>
  <w:style w:type="character" w:customStyle="1" w:styleId="129">
    <w:name w:val="表格非标题文字 Char"/>
    <w:link w:val="130"/>
    <w:qFormat/>
    <w:uiPriority w:val="0"/>
    <w:rPr>
      <w:rFonts w:ascii="Futura Bk" w:hAnsi="Futura Bk" w:eastAsia="宋体" w:cs="Times New Roman"/>
      <w:kern w:val="2"/>
      <w:sz w:val="18"/>
      <w:szCs w:val="21"/>
      <w:lang w:val="en-US" w:eastAsia="zh-CN" w:bidi="ar-SA"/>
    </w:rPr>
  </w:style>
  <w:style w:type="paragraph" w:customStyle="1" w:styleId="130">
    <w:name w:val="表格非标题文字"/>
    <w:link w:val="12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31">
    <w:name w:val="样式2 Char"/>
    <w:qFormat/>
    <w:uiPriority w:val="0"/>
    <w:rPr>
      <w:rFonts w:ascii="仿宋_GB2312" w:hAnsi="仿宋" w:eastAsia="仿宋_GB2312" w:cs="仿宋_GB2312"/>
      <w:b/>
      <w:bCs/>
      <w:sz w:val="32"/>
      <w:szCs w:val="30"/>
      <w:lang w:val="zh-CN"/>
    </w:rPr>
  </w:style>
  <w:style w:type="character" w:customStyle="1" w:styleId="132">
    <w:name w:val="正文 项目 Char"/>
    <w:qFormat/>
    <w:uiPriority w:val="0"/>
    <w:rPr>
      <w:rFonts w:ascii="仿宋_GB2312" w:hAnsi="仿宋_GB2312" w:eastAsia="仿宋_GB2312" w:cs="Times New Roman"/>
      <w:kern w:val="2"/>
      <w:sz w:val="24"/>
      <w:lang w:bidi="ar-SA"/>
    </w:rPr>
  </w:style>
  <w:style w:type="character" w:customStyle="1" w:styleId="133">
    <w:name w:val="标书1 Char"/>
    <w:qFormat/>
    <w:uiPriority w:val="0"/>
    <w:rPr>
      <w:rFonts w:ascii="Times New Roman" w:hAnsi="Times New Roman" w:eastAsia="宋体" w:cs="Times New Roman"/>
      <w:b/>
      <w:bCs/>
      <w:kern w:val="44"/>
      <w:sz w:val="44"/>
      <w:szCs w:val="44"/>
      <w:lang w:val="en-US" w:eastAsia="zh-CN" w:bidi="ar-SA"/>
    </w:rPr>
  </w:style>
  <w:style w:type="character" w:customStyle="1" w:styleId="134">
    <w:name w:val="正文首行缩进 Char1"/>
    <w:qFormat/>
    <w:uiPriority w:val="0"/>
    <w:rPr>
      <w:rFonts w:ascii="宋体" w:hAnsi="Times New Roman" w:eastAsia="宋体" w:cs="Times New Roman"/>
      <w:snapToGrid w:val="0"/>
      <w:kern w:val="2"/>
      <w:sz w:val="24"/>
      <w:szCs w:val="21"/>
      <w:lang w:val="zh-CN"/>
    </w:rPr>
  </w:style>
  <w:style w:type="character" w:customStyle="1" w:styleId="135">
    <w:name w:val="Used by Word for text of Help footnotes Char Char1"/>
    <w:qFormat/>
    <w:uiPriority w:val="0"/>
    <w:rPr>
      <w:rFonts w:ascii="Times New Roman" w:hAnsi="Times New Roman" w:eastAsia="宋体" w:cs="Times New Roman"/>
      <w:color w:val="0000FF"/>
      <w:sz w:val="21"/>
    </w:rPr>
  </w:style>
  <w:style w:type="character" w:customStyle="1" w:styleId="136">
    <w:name w:val="px14"/>
    <w:qFormat/>
    <w:uiPriority w:val="0"/>
    <w:rPr>
      <w:rFonts w:ascii="仿宋_GB2312" w:hAnsi="Times New Roman" w:eastAsia="微软雅黑" w:cs="Times New Roman"/>
      <w:b/>
      <w:kern w:val="2"/>
      <w:sz w:val="32"/>
      <w:szCs w:val="32"/>
      <w:lang w:val="en-US" w:eastAsia="zh-CN" w:bidi="ar-SA"/>
    </w:rPr>
  </w:style>
  <w:style w:type="character" w:customStyle="1" w:styleId="137">
    <w:name w:val="tw4winMark"/>
    <w:qFormat/>
    <w:uiPriority w:val="0"/>
    <w:rPr>
      <w:rFonts w:ascii="Courier New" w:hAnsi="Courier New" w:eastAsia="宋体" w:cs="Courier New"/>
      <w:vanish/>
      <w:color w:val="800080"/>
      <w:sz w:val="24"/>
      <w:szCs w:val="24"/>
      <w:vertAlign w:val="subscript"/>
    </w:rPr>
  </w:style>
  <w:style w:type="character" w:customStyle="1" w:styleId="138">
    <w:name w:val="Char Char311"/>
    <w:qFormat/>
    <w:uiPriority w:val="0"/>
    <w:rPr>
      <w:rFonts w:ascii="Times New Roman" w:hAnsi="Times New Roman" w:eastAsia="宋体" w:cs="Times New Roman"/>
      <w:kern w:val="2"/>
      <w:sz w:val="21"/>
      <w:szCs w:val="24"/>
      <w:lang w:val="en-US" w:eastAsia="zh-CN" w:bidi="ar-SA"/>
    </w:rPr>
  </w:style>
  <w:style w:type="character" w:customStyle="1" w:styleId="139">
    <w:name w:val="Normal Indent Char"/>
    <w:qFormat/>
    <w:uiPriority w:val="0"/>
    <w:rPr>
      <w:rFonts w:ascii="Calibri" w:hAnsi="Calibri" w:eastAsia="宋体" w:cs="黑体"/>
      <w:snapToGrid w:val="0"/>
      <w:kern w:val="2"/>
      <w:sz w:val="24"/>
      <w:szCs w:val="22"/>
      <w:lang w:val="en-US" w:eastAsia="zh-CN" w:bidi="ar-SA"/>
    </w:rPr>
  </w:style>
  <w:style w:type="character" w:customStyle="1" w:styleId="140">
    <w:name w:val="font41"/>
    <w:qFormat/>
    <w:uiPriority w:val="0"/>
    <w:rPr>
      <w:rFonts w:hint="eastAsia" w:ascii="仿宋_GB2312" w:hAnsi="Times New Roman" w:eastAsia="仿宋_GB2312" w:cs="仿宋_GB2312"/>
      <w:color w:val="000000"/>
      <w:sz w:val="22"/>
      <w:szCs w:val="22"/>
      <w:u w:val="none"/>
    </w:rPr>
  </w:style>
  <w:style w:type="character" w:customStyle="1" w:styleId="141">
    <w:name w:val="Char Char72"/>
    <w:qFormat/>
    <w:uiPriority w:val="0"/>
    <w:rPr>
      <w:rFonts w:ascii="Times New Roman" w:hAnsi="Times New Roman" w:eastAsia="宋体" w:cs="Times New Roman"/>
      <w:kern w:val="2"/>
      <w:sz w:val="21"/>
      <w:szCs w:val="24"/>
      <w:lang w:val="en-US" w:eastAsia="zh-CN" w:bidi="ar-SA"/>
    </w:rPr>
  </w:style>
  <w:style w:type="character" w:customStyle="1" w:styleId="142">
    <w:name w:val="tw4winTerm"/>
    <w:qFormat/>
    <w:uiPriority w:val="0"/>
    <w:rPr>
      <w:rFonts w:ascii="Times New Roman" w:hAnsi="Times New Roman" w:eastAsia="宋体" w:cs="Times New Roman"/>
      <w:color w:val="0000FF"/>
    </w:rPr>
  </w:style>
  <w:style w:type="character" w:customStyle="1" w:styleId="143">
    <w:name w:val="正文文本 Char2"/>
    <w:qFormat/>
    <w:uiPriority w:val="0"/>
    <w:rPr>
      <w:rFonts w:ascii="Times New Roman" w:hAnsi="Times New Roman" w:eastAsia="宋体" w:cs="Times New Roman"/>
      <w:snapToGrid w:val="0"/>
      <w:kern w:val="0"/>
      <w:szCs w:val="24"/>
    </w:rPr>
  </w:style>
  <w:style w:type="character" w:customStyle="1" w:styleId="144">
    <w:name w:val="Char Char34"/>
    <w:qFormat/>
    <w:uiPriority w:val="0"/>
    <w:rPr>
      <w:rFonts w:ascii="Times New Roman" w:hAnsi="Times New Roman" w:eastAsia="宋体" w:cs="Times New Roman"/>
      <w:b/>
      <w:kern w:val="1"/>
      <w:sz w:val="28"/>
      <w:szCs w:val="28"/>
    </w:rPr>
  </w:style>
  <w:style w:type="character" w:customStyle="1" w:styleId="145">
    <w:name w:val="标题 2 Char"/>
    <w:qFormat/>
    <w:uiPriority w:val="0"/>
    <w:rPr>
      <w:rFonts w:ascii="Arial" w:hAnsi="Arial" w:eastAsia="黑体" w:cs="Times New Roman"/>
      <w:b/>
      <w:kern w:val="2"/>
      <w:sz w:val="32"/>
      <w:lang w:val="en-US" w:eastAsia="zh-CN"/>
    </w:rPr>
  </w:style>
  <w:style w:type="character" w:customStyle="1" w:styleId="146">
    <w:name w:val="样式7 Char"/>
    <w:qFormat/>
    <w:uiPriority w:val="0"/>
    <w:rPr>
      <w:rFonts w:ascii="仿宋_GB2312" w:hAnsi="仿宋" w:eastAsia="仿宋_GB2312" w:cs="Times New Roman"/>
      <w:b/>
      <w:kern w:val="2"/>
      <w:sz w:val="24"/>
      <w:szCs w:val="24"/>
    </w:rPr>
  </w:style>
  <w:style w:type="character" w:customStyle="1" w:styleId="147">
    <w:name w:val="样式3 Char"/>
    <w:qFormat/>
    <w:uiPriority w:val="0"/>
    <w:rPr>
      <w:rFonts w:ascii="仿宋_GB2312" w:hAnsi="仿宋" w:eastAsia="仿宋_GB2312" w:cs="仿宋_GB2312"/>
      <w:sz w:val="32"/>
      <w:szCs w:val="30"/>
      <w:lang w:val="zh-CN"/>
    </w:rPr>
  </w:style>
  <w:style w:type="character" w:customStyle="1" w:styleId="148">
    <w:name w:val="Char Char51"/>
    <w:qFormat/>
    <w:uiPriority w:val="0"/>
    <w:rPr>
      <w:rFonts w:ascii="宋体" w:hAnsi="Courier New" w:eastAsia="宋体" w:cs="Times New Roman"/>
      <w:kern w:val="2"/>
      <w:sz w:val="21"/>
      <w:lang w:val="en-US" w:eastAsia="zh-CN"/>
    </w:rPr>
  </w:style>
  <w:style w:type="character" w:customStyle="1" w:styleId="149">
    <w:name w:val="冯 Char"/>
    <w:link w:val="150"/>
    <w:qFormat/>
    <w:uiPriority w:val="0"/>
    <w:rPr>
      <w:rFonts w:ascii="宋体" w:hAnsi="宋体" w:eastAsia="宋体" w:cs="Times New Roman"/>
      <w:color w:val="000000"/>
      <w:sz w:val="24"/>
      <w:szCs w:val="24"/>
    </w:rPr>
  </w:style>
  <w:style w:type="paragraph" w:customStyle="1" w:styleId="150">
    <w:name w:val="冯"/>
    <w:basedOn w:val="1"/>
    <w:link w:val="149"/>
    <w:qFormat/>
    <w:uiPriority w:val="0"/>
    <w:pPr>
      <w:widowControl/>
      <w:adjustRightInd/>
      <w:spacing w:line="360" w:lineRule="auto"/>
      <w:ind w:firstLine="480" w:firstLineChars="200"/>
    </w:pPr>
    <w:rPr>
      <w:rFonts w:ascii="宋体" w:hAnsi="宋体" w:eastAsia="宋体" w:cs="Times New Roman"/>
      <w:color w:val="000000"/>
      <w:kern w:val="0"/>
      <w:sz w:val="24"/>
    </w:rPr>
  </w:style>
  <w:style w:type="character" w:customStyle="1" w:styleId="151">
    <w:name w:val="Default Char"/>
    <w:link w:val="152"/>
    <w:qFormat/>
    <w:uiPriority w:val="0"/>
    <w:rPr>
      <w:rFonts w:ascii="仿宋_GB2312" w:hAnsi="Times New Roman" w:eastAsia="仿宋_GB2312" w:cs="仿宋_GB2312"/>
      <w:color w:val="000000"/>
      <w:sz w:val="24"/>
      <w:szCs w:val="24"/>
      <w:lang w:val="en-US" w:eastAsia="zh-CN" w:bidi="ar-SA"/>
    </w:rPr>
  </w:style>
  <w:style w:type="paragraph" w:customStyle="1" w:styleId="152">
    <w:name w:val="Default"/>
    <w:link w:val="15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3">
    <w:name w:val="正文缩进 Char"/>
    <w:qFormat/>
    <w:uiPriority w:val="0"/>
    <w:rPr>
      <w:rFonts w:ascii="Times New Roman" w:hAnsi="Times New Roman" w:eastAsia="宋体" w:cs="Times New Roman"/>
      <w:kern w:val="2"/>
      <w:sz w:val="21"/>
      <w:lang w:val="en-US" w:eastAsia="zh-CN"/>
    </w:rPr>
  </w:style>
  <w:style w:type="character" w:customStyle="1" w:styleId="154">
    <w:name w:val="Footer Char_5509fc58-da63-4d4d-96b1-76d92ba5524a"/>
    <w:qFormat/>
    <w:uiPriority w:val="0"/>
    <w:rPr>
      <w:rFonts w:ascii="Times New Roman" w:hAnsi="Times New Roman" w:eastAsia="宋体" w:cs="Times New Roman"/>
      <w:kern w:val="2"/>
      <w:sz w:val="18"/>
      <w:lang w:val="en-US" w:eastAsia="zh-CN" w:bidi="ar-SA"/>
    </w:rPr>
  </w:style>
  <w:style w:type="character" w:customStyle="1" w:styleId="155">
    <w:name w:val="标题 3 Char1"/>
    <w:qFormat/>
    <w:uiPriority w:val="0"/>
    <w:rPr>
      <w:rFonts w:hint="eastAsia" w:ascii="华文中宋" w:hAnsi="华文中宋" w:eastAsia="华文中宋" w:cs="Times New Roman"/>
      <w:b/>
      <w:bCs/>
      <w:kern w:val="2"/>
      <w:sz w:val="32"/>
      <w:szCs w:val="32"/>
      <w:lang w:val="en-US" w:eastAsia="zh-CN" w:bidi="ar-SA"/>
    </w:rPr>
  </w:style>
  <w:style w:type="character" w:customStyle="1" w:styleId="156">
    <w:name w:val="*正文 Char"/>
    <w:link w:val="157"/>
    <w:qFormat/>
    <w:uiPriority w:val="0"/>
    <w:rPr>
      <w:rFonts w:ascii="宋体" w:hAnsi="宋体" w:eastAsia="宋体" w:cs="Times New Roman"/>
      <w:sz w:val="24"/>
    </w:rPr>
  </w:style>
  <w:style w:type="paragraph" w:customStyle="1" w:styleId="157">
    <w:name w:val="*正文"/>
    <w:basedOn w:val="1"/>
    <w:link w:val="156"/>
    <w:qFormat/>
    <w:uiPriority w:val="0"/>
    <w:pPr>
      <w:snapToGrid w:val="0"/>
      <w:spacing w:line="360" w:lineRule="auto"/>
      <w:ind w:firstLine="482"/>
      <w:jc w:val="left"/>
    </w:pPr>
    <w:rPr>
      <w:rFonts w:ascii="宋体" w:hAnsi="宋体" w:eastAsia="宋体" w:cs="Times New Roman"/>
      <w:kern w:val="0"/>
      <w:sz w:val="24"/>
      <w:szCs w:val="20"/>
    </w:rPr>
  </w:style>
  <w:style w:type="character" w:customStyle="1" w:styleId="158">
    <w:name w:val="Char Char7"/>
    <w:qFormat/>
    <w:uiPriority w:val="0"/>
    <w:rPr>
      <w:rFonts w:ascii="Times New Roman" w:hAnsi="Times New Roman" w:eastAsia="宋体" w:cs="Times New Roman"/>
      <w:kern w:val="2"/>
      <w:sz w:val="21"/>
      <w:szCs w:val="24"/>
      <w:lang w:val="en-US" w:eastAsia="zh-CN" w:bidi="ar-SA"/>
    </w:rPr>
  </w:style>
  <w:style w:type="character" w:customStyle="1" w:styleId="159">
    <w:name w:val="正文 项目2 Char"/>
    <w:qFormat/>
    <w:uiPriority w:val="0"/>
    <w:rPr>
      <w:rFonts w:ascii="仿宋_GB2312" w:hAnsi="仿宋_GB2312" w:eastAsia="仿宋_GB2312" w:cs="Times New Roman"/>
      <w:kern w:val="2"/>
      <w:sz w:val="24"/>
      <w:lang w:bidi="ar-SA"/>
    </w:rPr>
  </w:style>
  <w:style w:type="character" w:customStyle="1" w:styleId="160">
    <w:name w:val="表正文 Char"/>
    <w:qFormat/>
    <w:uiPriority w:val="0"/>
    <w:rPr>
      <w:rFonts w:ascii="宋体" w:hAnsi="Times New Roman" w:eastAsia="宋体" w:cs="Times New Roman"/>
      <w:snapToGrid w:val="0"/>
      <w:color w:val="000000"/>
      <w:kern w:val="28"/>
      <w:sz w:val="28"/>
      <w:lang w:val="en-US" w:eastAsia="zh-CN" w:bidi="ar-SA"/>
    </w:rPr>
  </w:style>
  <w:style w:type="character" w:customStyle="1" w:styleId="161">
    <w:name w:val="Heading 2 Hidden Char"/>
    <w:qFormat/>
    <w:uiPriority w:val="0"/>
    <w:rPr>
      <w:rFonts w:ascii="仿宋_GB2312" w:hAnsi="Times New Roman" w:eastAsia="仿宋_GB2312" w:cs="Times New Roman"/>
      <w:b/>
      <w:bCs/>
      <w:kern w:val="2"/>
      <w:sz w:val="24"/>
      <w:szCs w:val="24"/>
      <w:lang w:val="zh-CN" w:eastAsia="zh-CN" w:bidi="ar-SA"/>
    </w:rPr>
  </w:style>
  <w:style w:type="character" w:customStyle="1" w:styleId="162">
    <w:name w:val="Char Char102"/>
    <w:qFormat/>
    <w:uiPriority w:val="0"/>
    <w:rPr>
      <w:rFonts w:ascii="宋体" w:hAnsi="宋体" w:eastAsia="宋体" w:cs="Times New Roman"/>
      <w:kern w:val="2"/>
      <w:sz w:val="21"/>
      <w:szCs w:val="24"/>
      <w:lang w:val="en-US" w:eastAsia="zh-CN"/>
    </w:rPr>
  </w:style>
  <w:style w:type="character" w:customStyle="1" w:styleId="163">
    <w:name w:val="U_正文 Char"/>
    <w:link w:val="164"/>
    <w:qFormat/>
    <w:uiPriority w:val="0"/>
    <w:rPr>
      <w:rFonts w:ascii="Times New Roman" w:hAnsi="Times New Roman" w:eastAsia="宋体" w:cs="Times New Roman"/>
      <w:sz w:val="24"/>
      <w:szCs w:val="24"/>
    </w:rPr>
  </w:style>
  <w:style w:type="paragraph" w:customStyle="1" w:styleId="164">
    <w:name w:val="U_正文"/>
    <w:basedOn w:val="1"/>
    <w:link w:val="163"/>
    <w:qFormat/>
    <w:uiPriority w:val="0"/>
    <w:pPr>
      <w:adjustRightInd/>
      <w:spacing w:beforeLines="20" w:afterLines="20" w:line="300" w:lineRule="auto"/>
      <w:ind w:firstLine="200" w:firstLineChars="200"/>
    </w:pPr>
    <w:rPr>
      <w:rFonts w:ascii="Times New Roman" w:hAnsi="Times New Roman" w:eastAsia="宋体" w:cs="Times New Roman"/>
      <w:kern w:val="0"/>
      <w:sz w:val="24"/>
    </w:rPr>
  </w:style>
  <w:style w:type="character" w:customStyle="1" w:styleId="165">
    <w:name w:val="正文文本缩进 Char"/>
    <w:qFormat/>
    <w:uiPriority w:val="0"/>
    <w:rPr>
      <w:rFonts w:ascii="宋体" w:hAnsi="宋体" w:eastAsia="宋体" w:cs="Times New Roman"/>
      <w:kern w:val="2"/>
      <w:sz w:val="24"/>
      <w:szCs w:val="24"/>
    </w:rPr>
  </w:style>
  <w:style w:type="character" w:customStyle="1" w:styleId="166">
    <w:name w:val="链接"/>
    <w:qFormat/>
    <w:uiPriority w:val="0"/>
    <w:rPr>
      <w:rFonts w:ascii="Times New Roman" w:hAnsi="Times New Roman" w:eastAsia="宋体" w:cs="Times New Roman"/>
      <w:color w:val="0000FF"/>
      <w:sz w:val="21"/>
      <w:szCs w:val="21"/>
      <w:u w:val="single"/>
    </w:rPr>
  </w:style>
  <w:style w:type="character" w:customStyle="1" w:styleId="167">
    <w:name w:val="blue1"/>
    <w:qFormat/>
    <w:uiPriority w:val="0"/>
    <w:rPr>
      <w:rFonts w:ascii="Arial" w:hAnsi="Arial" w:eastAsia="黑体" w:cs="Arial"/>
      <w:snapToGrid w:val="0"/>
      <w:kern w:val="0"/>
      <w:szCs w:val="21"/>
    </w:rPr>
  </w:style>
  <w:style w:type="character" w:customStyle="1" w:styleId="168">
    <w:name w:val="h4 Char"/>
    <w:qFormat/>
    <w:uiPriority w:val="0"/>
    <w:rPr>
      <w:rFonts w:ascii="Arial" w:hAnsi="Arial" w:eastAsia="黑体" w:cs="Times New Roman"/>
      <w:b/>
      <w:bCs/>
      <w:kern w:val="2"/>
      <w:sz w:val="28"/>
      <w:szCs w:val="28"/>
      <w:lang w:val="zh-CN" w:eastAsia="zh-CN" w:bidi="ar-SA"/>
    </w:rPr>
  </w:style>
  <w:style w:type="character" w:customStyle="1" w:styleId="169">
    <w:name w:val="gf正文1 Char"/>
    <w:qFormat/>
    <w:uiPriority w:val="0"/>
    <w:rPr>
      <w:rFonts w:ascii="宋体" w:hAnsi="宋体" w:eastAsia="宋体" w:cs="宋体"/>
      <w:kern w:val="2"/>
      <w:sz w:val="24"/>
      <w:szCs w:val="24"/>
      <w:lang w:val="en-US" w:eastAsia="zh-CN" w:bidi="ar-SA"/>
    </w:rPr>
  </w:style>
  <w:style w:type="character" w:customStyle="1" w:styleId="170">
    <w:name w:val="正文（绿盟科技） Char"/>
    <w:link w:val="171"/>
    <w:qFormat/>
    <w:uiPriority w:val="0"/>
    <w:rPr>
      <w:rFonts w:ascii="Arial" w:hAnsi="Arial" w:eastAsia="宋体" w:cs="Times New Roman"/>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表格名称[858D7CFB-ED40-4347-BF05-701D383B685F]"/>
    <w:link w:val="173"/>
    <w:qFormat/>
    <w:uiPriority w:val="0"/>
    <w:rPr>
      <w:rFonts w:ascii="Times New Roman" w:hAnsi="Times New Roman" w:eastAsia="宋体" w:cs="Times New Roman"/>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cs="Times New Roman"/>
      <w:b w:val="0"/>
      <w:bCs w:val="0"/>
      <w:kern w:val="0"/>
      <w:szCs w:val="20"/>
    </w:rPr>
  </w:style>
  <w:style w:type="character" w:customStyle="1" w:styleId="174">
    <w:name w:val="标题 Char1"/>
    <w:qFormat/>
    <w:uiPriority w:val="0"/>
    <w:rPr>
      <w:rFonts w:ascii="Cambria" w:hAnsi="Cambria" w:eastAsia="宋体" w:cs="Times New Roman"/>
      <w:b/>
      <w:bCs/>
      <w:sz w:val="32"/>
      <w:szCs w:val="32"/>
      <w:lang w:bidi="ar-SA"/>
    </w:rPr>
  </w:style>
  <w:style w:type="character" w:customStyle="1" w:styleId="175">
    <w:name w:val="Char Char19"/>
    <w:qFormat/>
    <w:uiPriority w:val="0"/>
    <w:rPr>
      <w:rFonts w:ascii="宋体" w:hAnsi="宋体" w:eastAsia="宋体" w:cs="Times New Roman"/>
      <w:i/>
      <w:sz w:val="24"/>
      <w:szCs w:val="24"/>
    </w:rPr>
  </w:style>
  <w:style w:type="character" w:customStyle="1" w:styleId="176">
    <w:name w:val="Comment Text Char"/>
    <w:qFormat/>
    <w:uiPriority w:val="0"/>
    <w:rPr>
      <w:rFonts w:ascii="宋体" w:hAnsi="宋体" w:eastAsia="宋体" w:cs="Times New Roman"/>
      <w:kern w:val="2"/>
      <w:sz w:val="24"/>
      <w:lang w:val="en-US" w:eastAsia="zh-CN" w:bidi="ar-SA"/>
    </w:rPr>
  </w:style>
  <w:style w:type="character" w:customStyle="1" w:styleId="177">
    <w:name w:val="表名 Char"/>
    <w:qFormat/>
    <w:uiPriority w:val="0"/>
    <w:rPr>
      <w:rFonts w:ascii="Times New Roman" w:hAnsi="Times New Roman" w:eastAsia="宋体" w:cs="Times New Roman"/>
      <w:b/>
      <w:bCs/>
      <w:kern w:val="2"/>
      <w:sz w:val="24"/>
      <w:szCs w:val="24"/>
      <w:lang w:val="en-US" w:eastAsia="zh-CN" w:bidi="ar-SA"/>
    </w:rPr>
  </w:style>
  <w:style w:type="character" w:customStyle="1" w:styleId="178">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79">
    <w:name w:val="No Spacing Char"/>
    <w:link w:val="180"/>
    <w:qFormat/>
    <w:uiPriority w:val="0"/>
    <w:rPr>
      <w:rFonts w:ascii="Times New Roman" w:hAnsi="Times New Roman" w:eastAsia="宋体" w:cs="Times New Roman"/>
      <w:sz w:val="22"/>
      <w:szCs w:val="22"/>
      <w:lang w:val="en-US" w:eastAsia="zh-CN" w:bidi="ar-SA"/>
    </w:rPr>
  </w:style>
  <w:style w:type="paragraph" w:customStyle="1" w:styleId="180">
    <w:name w:val="无间隔1"/>
    <w:link w:val="179"/>
    <w:qFormat/>
    <w:uiPriority w:val="0"/>
    <w:rPr>
      <w:rFonts w:ascii="Times New Roman" w:hAnsi="Times New Roman" w:eastAsia="宋体" w:cs="Times New Roman"/>
      <w:sz w:val="22"/>
      <w:szCs w:val="22"/>
      <w:lang w:val="en-US" w:eastAsia="zh-CN" w:bidi="ar-SA"/>
    </w:rPr>
  </w:style>
  <w:style w:type="character" w:customStyle="1" w:styleId="181">
    <w:name w:val="Char Char18"/>
    <w:qFormat/>
    <w:uiPriority w:val="0"/>
    <w:rPr>
      <w:rFonts w:ascii="宋体" w:hAnsi="宋体" w:eastAsia="宋体" w:cs="Times New Roman"/>
      <w:sz w:val="28"/>
    </w:rPr>
  </w:style>
  <w:style w:type="character" w:customStyle="1" w:styleId="182">
    <w:name w:val="shadow11"/>
    <w:qFormat/>
    <w:uiPriority w:val="0"/>
    <w:rPr>
      <w:rFonts w:ascii="Times New Roman" w:hAnsi="Times New Roman" w:eastAsia="宋体" w:cs="Times New Roman"/>
      <w:color w:val="000000"/>
      <w:sz w:val="21"/>
    </w:rPr>
  </w:style>
  <w:style w:type="character" w:customStyle="1" w:styleId="183">
    <w:name w:val="Char Char"/>
    <w:qFormat/>
    <w:uiPriority w:val="0"/>
    <w:rPr>
      <w:rFonts w:ascii="宋体" w:hAnsi="Courier New" w:eastAsia="宋体" w:cs="Times New Roman"/>
      <w:kern w:val="2"/>
      <w:sz w:val="21"/>
      <w:lang w:val="en-US" w:eastAsia="zh-CN" w:bidi="ar-SA"/>
    </w:rPr>
  </w:style>
  <w:style w:type="character" w:customStyle="1" w:styleId="184">
    <w:name w:val="Char Char211"/>
    <w:qFormat/>
    <w:uiPriority w:val="0"/>
    <w:rPr>
      <w:rFonts w:ascii="Times New Roman" w:hAnsi="Times New Roman" w:eastAsia="宋体" w:cs="Times New Roman"/>
      <w:b/>
      <w:bCs/>
      <w:kern w:val="2"/>
      <w:sz w:val="21"/>
      <w:szCs w:val="24"/>
      <w:lang w:val="en-US" w:eastAsia="zh-CN" w:bidi="ar-SA"/>
    </w:rPr>
  </w:style>
  <w:style w:type="character" w:customStyle="1" w:styleId="185">
    <w:name w:val="font61"/>
    <w:qFormat/>
    <w:uiPriority w:val="0"/>
    <w:rPr>
      <w:rFonts w:hint="eastAsia" w:ascii="仿宋" w:hAnsi="仿宋" w:eastAsia="仿宋" w:cs="仿宋"/>
      <w:color w:val="000000"/>
      <w:sz w:val="20"/>
      <w:szCs w:val="20"/>
      <w:u w:val="none"/>
    </w:rPr>
  </w:style>
  <w:style w:type="character" w:customStyle="1" w:styleId="186">
    <w:name w:val="标题4-dyf Char"/>
    <w:link w:val="187"/>
    <w:qFormat/>
    <w:uiPriority w:val="0"/>
    <w:rPr>
      <w:rFonts w:ascii="Cambria" w:hAnsi="Cambria" w:eastAsia="宋体" w:cs="Times New Roman"/>
      <w:b/>
      <w:bCs/>
      <w:color w:val="000000"/>
      <w:kern w:val="2"/>
      <w:sz w:val="21"/>
      <w:szCs w:val="21"/>
    </w:rPr>
  </w:style>
  <w:style w:type="paragraph" w:customStyle="1" w:styleId="187">
    <w:name w:val="标题4-dyf"/>
    <w:basedOn w:val="5"/>
    <w:link w:val="186"/>
    <w:qFormat/>
    <w:uiPriority w:val="0"/>
    <w:pPr>
      <w:tabs>
        <w:tab w:val="clear" w:pos="864"/>
      </w:tabs>
      <w:adjustRightInd/>
      <w:spacing w:line="376" w:lineRule="atLeast"/>
      <w:ind w:left="851" w:hanging="851"/>
    </w:pPr>
    <w:rPr>
      <w:rFonts w:ascii="Cambria" w:hAnsi="Cambria" w:eastAsia="宋体" w:cs="Times New Roman"/>
      <w:color w:val="000000"/>
      <w:sz w:val="21"/>
      <w:szCs w:val="21"/>
    </w:rPr>
  </w:style>
  <w:style w:type="character" w:customStyle="1" w:styleId="188">
    <w:name w:val="副标题 Char2"/>
    <w:qFormat/>
    <w:uiPriority w:val="0"/>
    <w:rPr>
      <w:rFonts w:ascii="Cambria" w:hAnsi="Cambria" w:eastAsia="宋体" w:cs="Times New Roman"/>
      <w:b/>
      <w:bCs/>
      <w:snapToGrid w:val="0"/>
      <w:kern w:val="28"/>
      <w:sz w:val="32"/>
      <w:szCs w:val="32"/>
    </w:rPr>
  </w:style>
  <w:style w:type="character" w:customStyle="1" w:styleId="189">
    <w:name w:val="Char Char91"/>
    <w:qFormat/>
    <w:uiPriority w:val="0"/>
    <w:rPr>
      <w:rFonts w:ascii="Times New Roman" w:hAnsi="Times New Roman" w:eastAsia="宋体" w:cs="Times New Roman"/>
      <w:kern w:val="2"/>
      <w:sz w:val="18"/>
      <w:szCs w:val="18"/>
      <w:lang w:val="en-US" w:eastAsia="zh-CN" w:bidi="ar-SA"/>
    </w:rPr>
  </w:style>
  <w:style w:type="character" w:customStyle="1" w:styleId="190">
    <w:name w:val="正文首行缩进 2 Char1"/>
    <w:qFormat/>
    <w:uiPriority w:val="0"/>
    <w:rPr>
      <w:rFonts w:ascii="Times New Roman" w:hAnsi="Times New Roman" w:eastAsia="宋体" w:cs="Times New Roman"/>
      <w:kern w:val="2"/>
      <w:sz w:val="24"/>
      <w:szCs w:val="24"/>
    </w:rPr>
  </w:style>
  <w:style w:type="character" w:customStyle="1" w:styleId="191">
    <w:name w:val="md"/>
    <w:qFormat/>
    <w:uiPriority w:val="0"/>
    <w:rPr>
      <w:rFonts w:ascii="Arial" w:hAnsi="Arial" w:eastAsia="黑体" w:cs="Arial"/>
      <w:snapToGrid w:val="0"/>
      <w:kern w:val="0"/>
      <w:szCs w:val="21"/>
    </w:rPr>
  </w:style>
  <w:style w:type="character" w:customStyle="1" w:styleId="192">
    <w:name w:val="纯文本 字符"/>
    <w:qFormat/>
    <w:uiPriority w:val="0"/>
    <w:rPr>
      <w:rFonts w:ascii="宋体" w:hAnsi="Courier New" w:eastAsia="宋体" w:cs="Arial"/>
      <w:snapToGrid w:val="0"/>
      <w:kern w:val="2"/>
      <w:sz w:val="21"/>
      <w:szCs w:val="21"/>
      <w:lang w:val="en-US" w:eastAsia="zh-CN" w:bidi="ar-SA"/>
    </w:rPr>
  </w:style>
  <w:style w:type="character" w:customStyle="1" w:styleId="193">
    <w:name w:val="highlight1"/>
    <w:qFormat/>
    <w:uiPriority w:val="0"/>
    <w:rPr>
      <w:rFonts w:ascii="仿宋_GB2312" w:hAnsi="Times New Roman" w:eastAsia="微软雅黑" w:cs="Times New Roman"/>
      <w:b/>
      <w:kern w:val="2"/>
      <w:sz w:val="23"/>
      <w:szCs w:val="23"/>
      <w:lang w:val="en-US" w:eastAsia="zh-CN" w:bidi="ar-SA"/>
    </w:rPr>
  </w:style>
  <w:style w:type="character" w:customStyle="1" w:styleId="194">
    <w:name w:val="普通文字 Char3"/>
    <w:qFormat/>
    <w:uiPriority w:val="0"/>
    <w:rPr>
      <w:rFonts w:ascii="宋体" w:hAnsi="Courier New" w:eastAsia="宋体" w:cs="Times New Roman"/>
      <w:kern w:val="2"/>
      <w:sz w:val="21"/>
      <w:lang w:val="en-US" w:eastAsia="zh-CN" w:bidi="ar-SA"/>
    </w:rPr>
  </w:style>
  <w:style w:type="character" w:customStyle="1" w:styleId="195">
    <w:name w:val="页眉 Char1"/>
    <w:qFormat/>
    <w:uiPriority w:val="0"/>
    <w:rPr>
      <w:rFonts w:ascii="Times New Roman" w:hAnsi="Times New Roman" w:eastAsia="宋体" w:cs="Times New Roman"/>
      <w:kern w:val="2"/>
      <w:sz w:val="18"/>
      <w:szCs w:val="18"/>
      <w:lang w:val="en-US" w:eastAsia="zh-CN" w:bidi="ar-SA"/>
    </w:rPr>
  </w:style>
  <w:style w:type="character" w:customStyle="1" w:styleId="196">
    <w:name w:val="3级 Char"/>
    <w:link w:val="197"/>
    <w:qFormat/>
    <w:uiPriority w:val="0"/>
    <w:rPr>
      <w:rFonts w:ascii="宋体" w:hAnsi="宋体" w:eastAsia="宋体" w:cs="Times New Roman"/>
      <w:b/>
      <w:bCs/>
      <w:snapToGrid/>
      <w:sz w:val="28"/>
    </w:rPr>
  </w:style>
  <w:style w:type="paragraph" w:customStyle="1" w:styleId="197">
    <w:name w:val="3级"/>
    <w:basedOn w:val="198"/>
    <w:link w:val="196"/>
    <w:qFormat/>
    <w:uiPriority w:val="0"/>
    <w:pPr>
      <w:ind w:left="0" w:right="466" w:firstLine="288"/>
    </w:pPr>
    <w:rPr>
      <w:rFonts w:ascii="Times New Roman" w:hAnsi="宋体" w:eastAsia="宋体" w:cs="Times New Roman"/>
      <w:snapToGrid/>
    </w:rPr>
  </w:style>
  <w:style w:type="paragraph" w:customStyle="1" w:styleId="198">
    <w:name w:val="样式 标题 3h33rd level3BOD 0H3l3CTHeading 3 - oldLevel 3 He..."/>
    <w:basedOn w:val="4"/>
    <w:qFormat/>
    <w:uiPriority w:val="0"/>
    <w:pPr>
      <w:keepLines w:val="0"/>
      <w:widowControl/>
      <w:tabs>
        <w:tab w:val="clear" w:pos="900"/>
      </w:tabs>
      <w:adjustRightInd/>
      <w:spacing w:before="240" w:after="240" w:line="360" w:lineRule="auto"/>
      <w:ind w:left="851" w:right="407" w:rightChars="194" w:hanging="851"/>
      <w:jc w:val="left"/>
    </w:pPr>
    <w:rPr>
      <w:rFonts w:ascii="宋体" w:hAnsi="Arial" w:eastAsia="宋体" w:cs="Times New Roman"/>
      <w:snapToGrid w:val="0"/>
      <w:kern w:val="0"/>
      <w:sz w:val="28"/>
      <w:szCs w:val="20"/>
    </w:rPr>
  </w:style>
  <w:style w:type="character" w:customStyle="1" w:styleId="19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0">
    <w:name w:val="PI Char"/>
    <w:qFormat/>
    <w:uiPriority w:val="0"/>
    <w:rPr>
      <w:rFonts w:ascii="宋体" w:hAnsi="宋体" w:eastAsia="宋体" w:cs="Times New Roman"/>
      <w:kern w:val="2"/>
      <w:sz w:val="24"/>
      <w:szCs w:val="24"/>
      <w:lang w:val="en-US" w:eastAsia="zh-CN" w:bidi="ar-SA"/>
    </w:rPr>
  </w:style>
  <w:style w:type="character" w:customStyle="1" w:styleId="201">
    <w:name w:val="style91"/>
    <w:qFormat/>
    <w:uiPriority w:val="0"/>
    <w:rPr>
      <w:rFonts w:ascii="Times New Roman" w:hAnsi="Times New Roman" w:eastAsia="宋体" w:cs="Times New Roman"/>
      <w:color w:val="333333"/>
    </w:rPr>
  </w:style>
  <w:style w:type="character" w:customStyle="1" w:styleId="202">
    <w:name w:val="正文2 Char Char"/>
    <w:link w:val="203"/>
    <w:qFormat/>
    <w:uiPriority w:val="0"/>
    <w:rPr>
      <w:rFonts w:ascii="Times New Roman" w:hAnsi="Times New Roman" w:eastAsia="宋体" w:cs="Times New Roman"/>
      <w:kern w:val="2"/>
      <w:sz w:val="24"/>
      <w:lang w:val="en-US" w:eastAsia="zh-CN" w:bidi="ar-SA"/>
    </w:rPr>
  </w:style>
  <w:style w:type="paragraph" w:customStyle="1" w:styleId="203">
    <w:name w:val="正文2"/>
    <w:basedOn w:val="1"/>
    <w:link w:val="202"/>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204">
    <w:name w:val="纯文本 Char1"/>
    <w:link w:val="205"/>
    <w:qFormat/>
    <w:uiPriority w:val="0"/>
    <w:rPr>
      <w:rFonts w:ascii="宋体" w:hAnsi="Courier New" w:eastAsia="宋体" w:cs="Times New Roman"/>
    </w:rPr>
  </w:style>
  <w:style w:type="paragraph" w:customStyle="1" w:styleId="205">
    <w:name w:val="纯文本1"/>
    <w:basedOn w:val="206"/>
    <w:link w:val="204"/>
    <w:qFormat/>
    <w:uiPriority w:val="0"/>
    <w:pPr>
      <w:tabs>
        <w:tab w:val="right" w:leader="dot" w:pos="8268"/>
      </w:tabs>
      <w:adjustRightInd/>
    </w:pPr>
    <w:rPr>
      <w:rFonts w:ascii="宋体" w:hAnsi="Courier New" w:eastAsia="宋体" w:cs="Times New Roman"/>
      <w:kern w:val="0"/>
      <w:sz w:val="20"/>
      <w:szCs w:val="20"/>
    </w:rPr>
  </w:style>
  <w:style w:type="paragraph" w:customStyle="1" w:styleId="206">
    <w:name w:val="正文1"/>
    <w:basedOn w:val="32"/>
    <w:qFormat/>
    <w:uiPriority w:val="0"/>
    <w:pPr>
      <w:ind w:left="0" w:leftChars="0" w:firstLine="480" w:firstLineChars="200"/>
    </w:pPr>
    <w:rPr>
      <w:rFonts w:ascii="仿宋_GB2312" w:hAnsi="Courier New" w:eastAsia="仿宋_GB2312" w:cs="Times New Roman"/>
      <w:kern w:val="28"/>
      <w:sz w:val="24"/>
    </w:rPr>
  </w:style>
  <w:style w:type="character" w:customStyle="1" w:styleId="207">
    <w:name w:val="纯文本 Char_0"/>
    <w:link w:val="208"/>
    <w:qFormat/>
    <w:uiPriority w:val="0"/>
    <w:rPr>
      <w:rFonts w:ascii="宋体" w:hAnsi="Courier New" w:eastAsia="宋体" w:cs="Times New Roman"/>
      <w:kern w:val="2"/>
      <w:sz w:val="21"/>
      <w:szCs w:val="21"/>
      <w:lang w:val="en-US" w:eastAsia="zh-CN"/>
    </w:rPr>
  </w:style>
  <w:style w:type="paragraph" w:customStyle="1" w:styleId="208">
    <w:name w:val="纯文本_0_0"/>
    <w:basedOn w:val="209"/>
    <w:link w:val="207"/>
    <w:qFormat/>
    <w:uiPriority w:val="0"/>
    <w:rPr>
      <w:rFonts w:ascii="宋体" w:hAnsi="Courier New" w:eastAsia="宋体" w:cs="Times New Roman"/>
      <w:szCs w:val="21"/>
    </w:rPr>
  </w:style>
  <w:style w:type="paragraph" w:customStyle="1" w:styleId="20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71"/>
    <w:qFormat/>
    <w:uiPriority w:val="0"/>
    <w:rPr>
      <w:rFonts w:ascii="Times New Roman" w:hAnsi="Times New Roman" w:eastAsia="宋体" w:cs="Times New Roman"/>
      <w:kern w:val="2"/>
      <w:sz w:val="21"/>
      <w:szCs w:val="24"/>
      <w:lang w:val="en-US" w:eastAsia="zh-CN" w:bidi="ar-SA"/>
    </w:rPr>
  </w:style>
  <w:style w:type="character" w:customStyle="1" w:styleId="211">
    <w:name w:val="Char Char6"/>
    <w:qFormat/>
    <w:uiPriority w:val="0"/>
    <w:rPr>
      <w:rFonts w:ascii="Times New Roman" w:hAnsi="Times New Roman" w:eastAsia="宋体" w:cs="Times New Roman"/>
      <w:kern w:val="2"/>
      <w:sz w:val="21"/>
      <w:szCs w:val="24"/>
      <w:lang w:val="en-US" w:eastAsia="zh-CN" w:bidi="ar-SA"/>
    </w:rPr>
  </w:style>
  <w:style w:type="character" w:customStyle="1" w:styleId="212">
    <w:name w:val="Char Char28"/>
    <w:qFormat/>
    <w:uiPriority w:val="0"/>
    <w:rPr>
      <w:rFonts w:ascii="仿宋_GB2312" w:hAnsi="仿宋_GB2312" w:eastAsia="仿宋_GB2312" w:cs="Times New Roman"/>
      <w:kern w:val="1"/>
      <w:sz w:val="28"/>
    </w:rPr>
  </w:style>
  <w:style w:type="character" w:customStyle="1" w:styleId="213">
    <w:name w:val="HTML 地址 Char1"/>
    <w:qFormat/>
    <w:uiPriority w:val="0"/>
    <w:rPr>
      <w:rFonts w:ascii="Times New Roman" w:hAnsi="Times New Roman" w:eastAsia="宋体" w:cs="Times New Roman"/>
      <w:i/>
      <w:iCs/>
      <w:szCs w:val="24"/>
    </w:rPr>
  </w:style>
  <w:style w:type="character" w:customStyle="1" w:styleId="214">
    <w:name w:val="哈哈正文 Char"/>
    <w:link w:val="215"/>
    <w:qFormat/>
    <w:uiPriority w:val="0"/>
    <w:rPr>
      <w:rFonts w:ascii="宋体" w:hAnsi="宋体" w:eastAsia="宋体" w:cs="Times New Roman"/>
      <w:kern w:val="2"/>
      <w:sz w:val="24"/>
      <w:lang w:bidi="ar-SA"/>
    </w:rPr>
  </w:style>
  <w:style w:type="paragraph" w:customStyle="1" w:styleId="215">
    <w:name w:val="哈哈正文"/>
    <w:basedOn w:val="1"/>
    <w:link w:val="214"/>
    <w:qFormat/>
    <w:uiPriority w:val="0"/>
    <w:pPr>
      <w:adjustRightInd/>
      <w:spacing w:line="360" w:lineRule="auto"/>
      <w:ind w:firstLine="200" w:firstLineChars="200"/>
    </w:pPr>
    <w:rPr>
      <w:rFonts w:ascii="宋体" w:hAnsi="宋体" w:eastAsia="宋体" w:cs="Times New Roman"/>
      <w:sz w:val="24"/>
      <w:szCs w:val="20"/>
    </w:rPr>
  </w:style>
  <w:style w:type="character" w:customStyle="1" w:styleId="216">
    <w:name w:val="txt"/>
    <w:qFormat/>
    <w:uiPriority w:val="0"/>
    <w:rPr>
      <w:rFonts w:ascii="仿宋_GB2312" w:hAnsi="Times New Roman" w:eastAsia="微软雅黑" w:cs="Times New Roman"/>
      <w:b/>
      <w:kern w:val="2"/>
      <w:sz w:val="32"/>
      <w:szCs w:val="32"/>
      <w:lang w:val="en-US" w:eastAsia="zh-CN" w:bidi="ar-SA"/>
    </w:rPr>
  </w:style>
  <w:style w:type="character" w:customStyle="1" w:styleId="217">
    <w:name w:val="列出段落 Char2"/>
    <w:qFormat/>
    <w:uiPriority w:val="0"/>
    <w:rPr>
      <w:rFonts w:ascii="Calibri" w:hAnsi="Calibri" w:eastAsia="宋体" w:cs="Times New Roman"/>
      <w:kern w:val="2"/>
      <w:sz w:val="28"/>
    </w:rPr>
  </w:style>
  <w:style w:type="character" w:customStyle="1" w:styleId="218">
    <w:name w:val="Char Char101"/>
    <w:qFormat/>
    <w:uiPriority w:val="0"/>
    <w:rPr>
      <w:rFonts w:ascii="宋体" w:hAnsi="宋体" w:eastAsia="宋体" w:cs="Times New Roman"/>
      <w:kern w:val="2"/>
      <w:sz w:val="21"/>
      <w:szCs w:val="24"/>
      <w:lang w:val="en-US" w:eastAsia="zh-CN"/>
    </w:rPr>
  </w:style>
  <w:style w:type="character" w:customStyle="1" w:styleId="219">
    <w:name w:val="标题 4 Char"/>
    <w:qFormat/>
    <w:uiPriority w:val="0"/>
    <w:rPr>
      <w:rFonts w:ascii="Arial" w:hAnsi="Arial" w:eastAsia="黑体" w:cs="Times New Roman"/>
      <w:b/>
      <w:kern w:val="2"/>
      <w:sz w:val="28"/>
    </w:rPr>
  </w:style>
  <w:style w:type="character" w:customStyle="1" w:styleId="220">
    <w:name w:val="5正文 Char"/>
    <w:link w:val="221"/>
    <w:qFormat/>
    <w:uiPriority w:val="0"/>
    <w:rPr>
      <w:rFonts w:ascii="仿宋_GB2312" w:hAnsi="微软雅黑" w:eastAsia="仿宋_GB2312" w:cs="Times New Roman"/>
      <w:sz w:val="28"/>
      <w:szCs w:val="21"/>
    </w:rPr>
  </w:style>
  <w:style w:type="paragraph" w:customStyle="1" w:styleId="221">
    <w:name w:val="5正文"/>
    <w:basedOn w:val="1"/>
    <w:link w:val="220"/>
    <w:qFormat/>
    <w:uiPriority w:val="0"/>
    <w:pPr>
      <w:adjustRightInd/>
      <w:spacing w:line="360" w:lineRule="auto"/>
      <w:ind w:firstLine="566" w:firstLineChars="202"/>
      <w:jc w:val="left"/>
    </w:pPr>
    <w:rPr>
      <w:rFonts w:ascii="仿宋_GB2312" w:hAnsi="微软雅黑" w:eastAsia="仿宋_GB2312" w:cs="Times New Roman"/>
      <w:kern w:val="0"/>
      <w:sz w:val="28"/>
      <w:szCs w:val="21"/>
    </w:rPr>
  </w:style>
  <w:style w:type="character" w:customStyle="1" w:styleId="222">
    <w:name w:val="标题 3 字符"/>
    <w:qFormat/>
    <w:uiPriority w:val="0"/>
    <w:rPr>
      <w:rFonts w:ascii="Times New Roman" w:hAnsi="Times New Roman" w:eastAsia="宋体" w:cs="Times New Roman"/>
      <w:b/>
      <w:bCs/>
      <w:kern w:val="2"/>
      <w:sz w:val="32"/>
      <w:szCs w:val="32"/>
    </w:rPr>
  </w:style>
  <w:style w:type="character" w:customStyle="1" w:styleId="223">
    <w:name w:val="样式6 Char"/>
    <w:qFormat/>
    <w:uiPriority w:val="0"/>
    <w:rPr>
      <w:rFonts w:ascii="仿宋_GB2312" w:hAnsi="宋体" w:eastAsia="仿宋_GB2312" w:cs="Times New Roman"/>
      <w:b/>
      <w:bCs/>
      <w:kern w:val="2"/>
      <w:sz w:val="24"/>
      <w:szCs w:val="24"/>
      <w:lang w:val="en-US" w:eastAsia="zh-CN" w:bidi="ar-SA"/>
    </w:rPr>
  </w:style>
  <w:style w:type="character" w:customStyle="1" w:styleId="224">
    <w:name w:val="font11"/>
    <w:qFormat/>
    <w:uiPriority w:val="0"/>
    <w:rPr>
      <w:rFonts w:hint="default" w:ascii="Times New Roman" w:hAnsi="Times New Roman" w:eastAsia="宋体" w:cs="Times New Roman"/>
      <w:color w:val="000000"/>
      <w:sz w:val="22"/>
      <w:szCs w:val="22"/>
      <w:u w:val="none"/>
    </w:rPr>
  </w:style>
  <w:style w:type="character" w:customStyle="1" w:styleId="225">
    <w:name w:val="样式5 Char"/>
    <w:qFormat/>
    <w:uiPriority w:val="0"/>
    <w:rPr>
      <w:rFonts w:ascii="仿宋_GB2312" w:hAnsi="仿宋" w:eastAsia="仿宋_GB2312" w:cs="Times New Roman"/>
      <w:kern w:val="2"/>
      <w:sz w:val="24"/>
      <w:szCs w:val="24"/>
    </w:rPr>
  </w:style>
  <w:style w:type="character" w:customStyle="1" w:styleId="226">
    <w:name w:val="样式4 Char"/>
    <w:qFormat/>
    <w:uiPriority w:val="0"/>
    <w:rPr>
      <w:rFonts w:ascii="仿宋_GB2312" w:hAnsi="仿宋" w:eastAsia="仿宋_GB2312" w:cs="Times New Roman"/>
      <w:b/>
      <w:kern w:val="2"/>
      <w:sz w:val="32"/>
      <w:szCs w:val="32"/>
      <w:lang w:bidi="ar-SA"/>
    </w:rPr>
  </w:style>
  <w:style w:type="character" w:customStyle="1" w:styleId="227">
    <w:name w:val="插图说明 Char"/>
    <w:qFormat/>
    <w:uiPriority w:val="0"/>
    <w:rPr>
      <w:rFonts w:ascii="Times New Roman" w:hAnsi="Times New Roman" w:eastAsia="黑体" w:cs="Times New Roman"/>
      <w:sz w:val="24"/>
      <w:lang w:val="en-US" w:eastAsia="zh-CN"/>
    </w:rPr>
  </w:style>
  <w:style w:type="character" w:customStyle="1" w:styleId="228">
    <w:name w:val="Char Char24"/>
    <w:qFormat/>
    <w:uiPriority w:val="0"/>
    <w:rPr>
      <w:rFonts w:ascii="Times New Roman" w:hAnsi="Times New Roman" w:eastAsia="宋体" w:cs="Times New Roman"/>
      <w:kern w:val="1"/>
      <w:sz w:val="21"/>
    </w:rPr>
  </w:style>
  <w:style w:type="character" w:customStyle="1" w:styleId="229">
    <w:name w:val="普通文字 Char1 Char"/>
    <w:qFormat/>
    <w:uiPriority w:val="0"/>
    <w:rPr>
      <w:rFonts w:ascii="宋体" w:hAnsi="Courier New" w:eastAsia="宋体" w:cs="Times New Roman"/>
      <w:kern w:val="2"/>
      <w:sz w:val="21"/>
      <w:szCs w:val="24"/>
      <w:lang w:val="en-US" w:eastAsia="zh-CN" w:bidi="ar-SA"/>
    </w:rPr>
  </w:style>
  <w:style w:type="character" w:customStyle="1" w:styleId="230">
    <w:name w:val="正文样式 Char"/>
    <w:link w:val="231"/>
    <w:qFormat/>
    <w:uiPriority w:val="0"/>
    <w:rPr>
      <w:rFonts w:ascii="Calibri" w:hAnsi="Calibri" w:eastAsia="宋体" w:cs="Times New Roman"/>
      <w:sz w:val="24"/>
      <w:szCs w:val="24"/>
    </w:rPr>
  </w:style>
  <w:style w:type="paragraph" w:customStyle="1" w:styleId="231">
    <w:name w:val="正文样式"/>
    <w:basedOn w:val="1"/>
    <w:link w:val="230"/>
    <w:qFormat/>
    <w:uiPriority w:val="0"/>
    <w:pPr>
      <w:adjustRightInd/>
      <w:spacing w:line="360" w:lineRule="auto"/>
      <w:ind w:firstLine="480" w:firstLineChars="200"/>
    </w:pPr>
    <w:rPr>
      <w:rFonts w:ascii="Times New Roman" w:hAnsi="Times New Roman" w:eastAsia="宋体" w:cs="Times New Roman"/>
      <w:kern w:val="0"/>
      <w:sz w:val="24"/>
    </w:rPr>
  </w:style>
  <w:style w:type="character" w:customStyle="1" w:styleId="232">
    <w:name w:val="h3 Char1"/>
    <w:qFormat/>
    <w:uiPriority w:val="0"/>
    <w:rPr>
      <w:rFonts w:ascii="Times New Roman" w:hAnsi="Times New Roman" w:eastAsia="宋体" w:cs="Times New Roman"/>
      <w:b/>
      <w:bCs/>
      <w:kern w:val="2"/>
      <w:sz w:val="32"/>
      <w:szCs w:val="32"/>
      <w:lang w:bidi="ar-SA"/>
    </w:rPr>
  </w:style>
  <w:style w:type="character" w:customStyle="1" w:styleId="233">
    <w:name w:val="正文文本缩进 Char1"/>
    <w:qFormat/>
    <w:uiPriority w:val="0"/>
    <w:rPr>
      <w:rFonts w:ascii="Calibri" w:hAnsi="Calibri" w:eastAsia="宋体" w:cs="Times New Roman"/>
      <w:sz w:val="28"/>
    </w:rPr>
  </w:style>
  <w:style w:type="character" w:customStyle="1" w:styleId="234">
    <w:name w:val="font12gray1"/>
    <w:qFormat/>
    <w:uiPriority w:val="0"/>
    <w:rPr>
      <w:rFonts w:ascii="仿宋_GB2312" w:hAnsi="Times New Roman" w:eastAsia="微软雅黑" w:cs="Times New Roman"/>
      <w:b/>
      <w:spacing w:val="300"/>
      <w:kern w:val="2"/>
      <w:sz w:val="18"/>
      <w:szCs w:val="18"/>
      <w:lang w:val="en-US" w:eastAsia="zh-CN" w:bidi="ar-SA"/>
    </w:rPr>
  </w:style>
  <w:style w:type="character" w:customStyle="1" w:styleId="235">
    <w:name w:val="Document Map Char"/>
    <w:qFormat/>
    <w:uiPriority w:val="0"/>
    <w:rPr>
      <w:rFonts w:ascii="Times New Roman" w:hAnsi="Times New Roman" w:eastAsia="宋体" w:cs="Times New Roman"/>
      <w:kern w:val="2"/>
      <w:sz w:val="21"/>
      <w:szCs w:val="24"/>
      <w:lang w:val="en-US" w:eastAsia="zh-CN" w:bidi="ar-SA"/>
    </w:rPr>
  </w:style>
  <w:style w:type="character" w:customStyle="1" w:styleId="236">
    <w:name w:val="h Char Char1"/>
    <w:qFormat/>
    <w:uiPriority w:val="0"/>
    <w:rPr>
      <w:rFonts w:ascii="Times New Roman" w:hAnsi="Times New Roman" w:eastAsia="宋体" w:cs="Times New Roman"/>
      <w:kern w:val="2"/>
      <w:sz w:val="18"/>
      <w:szCs w:val="18"/>
      <w:lang w:val="en-US" w:eastAsia="zh-CN" w:bidi="ar-SA"/>
    </w:rPr>
  </w:style>
  <w:style w:type="character" w:customStyle="1" w:styleId="237">
    <w:name w:val="普通文字 Char1"/>
    <w:qFormat/>
    <w:uiPriority w:val="0"/>
    <w:rPr>
      <w:rFonts w:ascii="宋体" w:hAnsi="Courier New" w:eastAsia="宋体" w:cs="Times New Roman"/>
      <w:kern w:val="2"/>
      <w:sz w:val="21"/>
      <w:lang w:val="en-US" w:eastAsia="zh-CN"/>
    </w:rPr>
  </w:style>
  <w:style w:type="character" w:customStyle="1" w:styleId="238">
    <w:name w:val="hei16b1"/>
    <w:qFormat/>
    <w:uiPriority w:val="0"/>
    <w:rPr>
      <w:rFonts w:hint="default" w:ascii="Arial" w:hAnsi="Arial" w:eastAsia="宋体" w:cs="Arial"/>
      <w:b/>
      <w:bCs/>
      <w:color w:val="000000"/>
      <w:sz w:val="24"/>
      <w:szCs w:val="24"/>
    </w:rPr>
  </w:style>
  <w:style w:type="character" w:customStyle="1" w:styleId="239">
    <w:name w:val="页脚 Char"/>
    <w:qFormat/>
    <w:uiPriority w:val="0"/>
    <w:rPr>
      <w:rFonts w:ascii="Times New Roman" w:hAnsi="Times New Roman" w:eastAsia="仿宋_GB2312" w:cs="Times New Roman"/>
      <w:kern w:val="2"/>
      <w:sz w:val="18"/>
      <w:lang w:val="en-US" w:eastAsia="zh-CN"/>
    </w:rPr>
  </w:style>
  <w:style w:type="character" w:customStyle="1" w:styleId="240">
    <w:name w:val="正文文本缩进 Char2"/>
    <w:qFormat/>
    <w:uiPriority w:val="0"/>
    <w:rPr>
      <w:rFonts w:ascii="Times New Roman" w:hAnsi="Times New Roman" w:eastAsia="宋体" w:cs="Times New Roman"/>
      <w:snapToGrid w:val="0"/>
      <w:kern w:val="0"/>
      <w:szCs w:val="24"/>
    </w:rPr>
  </w:style>
  <w:style w:type="character" w:customStyle="1" w:styleId="241">
    <w:name w:val="Char Char4"/>
    <w:qFormat/>
    <w:uiPriority w:val="0"/>
    <w:rPr>
      <w:rFonts w:ascii="Times New Roman" w:hAnsi="Times New Roman" w:eastAsia="宋体" w:cs="Times New Roman"/>
      <w:b/>
      <w:sz w:val="24"/>
      <w:lang w:val="en-GB" w:eastAsia="zh-CN" w:bidi="ar-SA"/>
    </w:rPr>
  </w:style>
  <w:style w:type="character" w:customStyle="1" w:styleId="242">
    <w:name w:val="c7 style3"/>
    <w:qFormat/>
    <w:uiPriority w:val="0"/>
    <w:rPr>
      <w:rFonts w:ascii="Times New Roman" w:hAnsi="Times New Roman" w:eastAsia="宋体" w:cs="Times New Roman"/>
    </w:rPr>
  </w:style>
  <w:style w:type="character" w:customStyle="1" w:styleId="243">
    <w:name w:val="正文文本 3 Char1"/>
    <w:qFormat/>
    <w:uiPriority w:val="0"/>
    <w:rPr>
      <w:rFonts w:ascii="Times New Roman" w:hAnsi="Times New Roman" w:eastAsia="宋体" w:cs="Times New Roman"/>
      <w:sz w:val="16"/>
      <w:szCs w:val="16"/>
    </w:rPr>
  </w:style>
  <w:style w:type="character" w:customStyle="1" w:styleId="244">
    <w:name w:val="tw4winInternal"/>
    <w:qFormat/>
    <w:uiPriority w:val="0"/>
    <w:rPr>
      <w:rFonts w:ascii="Courier New" w:hAnsi="Courier New" w:eastAsia="宋体" w:cs="Courier New"/>
      <w:color w:val="FF0000"/>
      <w:lang w:val="en-US" w:eastAsia="zh-CN"/>
    </w:rPr>
  </w:style>
  <w:style w:type="character" w:customStyle="1" w:styleId="245">
    <w:name w:val="Char Char10"/>
    <w:qFormat/>
    <w:uiPriority w:val="0"/>
    <w:rPr>
      <w:rFonts w:ascii="宋体" w:hAnsi="宋体" w:eastAsia="宋体" w:cs="Times New Roman"/>
      <w:kern w:val="2"/>
      <w:sz w:val="21"/>
      <w:szCs w:val="24"/>
      <w:lang w:val="en-US" w:eastAsia="zh-CN"/>
    </w:rPr>
  </w:style>
  <w:style w:type="character" w:customStyle="1" w:styleId="246">
    <w:name w:val="正文非缩进 Char3"/>
    <w:qFormat/>
    <w:uiPriority w:val="0"/>
    <w:rPr>
      <w:rFonts w:ascii="宋体" w:hAnsi="Times New Roman" w:eastAsia="宋体" w:cs="Times New Roman"/>
      <w:snapToGrid w:val="0"/>
      <w:color w:val="000000"/>
      <w:kern w:val="28"/>
      <w:sz w:val="28"/>
      <w:lang w:val="en-US" w:eastAsia="zh-CN" w:bidi="ar-SA"/>
    </w:rPr>
  </w:style>
  <w:style w:type="character" w:customStyle="1" w:styleId="247">
    <w:name w:val="签名 Char1"/>
    <w:qFormat/>
    <w:uiPriority w:val="0"/>
    <w:rPr>
      <w:rFonts w:ascii="Times New Roman" w:hAnsi="Times New Roman" w:eastAsia="宋体" w:cs="Times New Roman"/>
      <w:szCs w:val="24"/>
    </w:rPr>
  </w:style>
  <w:style w:type="character" w:customStyle="1" w:styleId="248">
    <w:name w:val="批注文字 Char"/>
    <w:qFormat/>
    <w:uiPriority w:val="0"/>
    <w:rPr>
      <w:rFonts w:ascii="Times New Roman" w:hAnsi="Times New Roman" w:eastAsia="宋体" w:cs="Times New Roman"/>
      <w:kern w:val="2"/>
      <w:sz w:val="21"/>
      <w:szCs w:val="24"/>
    </w:rPr>
  </w:style>
  <w:style w:type="character" w:customStyle="1" w:styleId="249">
    <w:name w:val="Char Char22"/>
    <w:qFormat/>
    <w:uiPriority w:val="0"/>
    <w:rPr>
      <w:rFonts w:ascii="宋体" w:hAnsi="宋体" w:eastAsia="宋体" w:cs="Times New Roman"/>
      <w:kern w:val="1"/>
      <w:sz w:val="24"/>
      <w:szCs w:val="24"/>
    </w:rPr>
  </w:style>
  <w:style w:type="character" w:customStyle="1" w:styleId="250">
    <w:name w:val="pt141"/>
    <w:qFormat/>
    <w:uiPriority w:val="0"/>
    <w:rPr>
      <w:rFonts w:ascii="Times New Roman" w:hAnsi="Times New Roman" w:eastAsia="宋体" w:cs="Times New Roman"/>
      <w:color w:val="330066"/>
      <w:sz w:val="22"/>
      <w:szCs w:val="22"/>
    </w:rPr>
  </w:style>
  <w:style w:type="character" w:customStyle="1" w:styleId="251">
    <w:name w:val="正文文本缩进 2 Char1"/>
    <w:qFormat/>
    <w:uiPriority w:val="0"/>
    <w:rPr>
      <w:rFonts w:ascii="Times New Roman" w:hAnsi="Times New Roman" w:eastAsia="宋体" w:cs="Times New Roman"/>
      <w:szCs w:val="24"/>
    </w:rPr>
  </w:style>
  <w:style w:type="character" w:customStyle="1" w:styleId="252">
    <w:name w:val="Char Char611"/>
    <w:qFormat/>
    <w:uiPriority w:val="0"/>
    <w:rPr>
      <w:rFonts w:ascii="Times New Roman" w:hAnsi="Times New Roman" w:eastAsia="宋体" w:cs="Times New Roman"/>
      <w:kern w:val="2"/>
      <w:sz w:val="21"/>
      <w:szCs w:val="24"/>
      <w:lang w:val="en-US" w:eastAsia="zh-CN" w:bidi="ar-SA"/>
    </w:rPr>
  </w:style>
  <w:style w:type="character" w:customStyle="1" w:styleId="253">
    <w:name w:val="my正文 Char"/>
    <w:link w:val="254"/>
    <w:qFormat/>
    <w:uiPriority w:val="0"/>
    <w:rPr>
      <w:rFonts w:ascii="Tahoma" w:hAnsi="Tahoma" w:eastAsia="宋体" w:cs="Times New Roman"/>
      <w:sz w:val="24"/>
      <w:szCs w:val="24"/>
    </w:rPr>
  </w:style>
  <w:style w:type="paragraph" w:customStyle="1" w:styleId="254">
    <w:name w:val="my正文"/>
    <w:basedOn w:val="1"/>
    <w:link w:val="253"/>
    <w:qFormat/>
    <w:uiPriority w:val="0"/>
    <w:pPr>
      <w:adjustRightInd/>
      <w:spacing w:line="360" w:lineRule="auto"/>
      <w:ind w:firstLine="480" w:firstLineChars="200"/>
    </w:pPr>
    <w:rPr>
      <w:rFonts w:ascii="Tahoma" w:hAnsi="Tahoma" w:eastAsia="宋体" w:cs="Times New Roman"/>
      <w:kern w:val="0"/>
      <w:sz w:val="24"/>
    </w:rPr>
  </w:style>
  <w:style w:type="character" w:customStyle="1" w:styleId="255">
    <w:name w:val="页眉 Char"/>
    <w:qFormat/>
    <w:uiPriority w:val="0"/>
    <w:rPr>
      <w:rFonts w:ascii="Times New Roman" w:hAnsi="Times New Roman" w:eastAsia="仿宋_GB2312" w:cs="Times New Roman"/>
      <w:kern w:val="2"/>
      <w:sz w:val="18"/>
      <w:lang w:val="en-US" w:eastAsia="zh-CN"/>
    </w:rPr>
  </w:style>
  <w:style w:type="character" w:customStyle="1" w:styleId="256">
    <w:name w:val="FA正文 Char Char"/>
    <w:qFormat/>
    <w:uiPriority w:val="0"/>
    <w:rPr>
      <w:rFonts w:ascii="Times New Roman" w:hAnsi="宋体" w:eastAsia="宋体" w:cs="Times New Roman"/>
      <w:kern w:val="2"/>
      <w:sz w:val="24"/>
      <w:lang w:bidi="ar-SA"/>
    </w:rPr>
  </w:style>
  <w:style w:type="character" w:customStyle="1" w:styleId="257">
    <w:name w:val="myp11"/>
    <w:qFormat/>
    <w:uiPriority w:val="0"/>
    <w:rPr>
      <w:rFonts w:ascii="仿宋_GB2312" w:hAnsi="Times New Roman" w:eastAsia="微软雅黑" w:cs="Times New Roman"/>
      <w:b/>
      <w:kern w:val="2"/>
      <w:sz w:val="32"/>
      <w:szCs w:val="32"/>
      <w:lang w:val="en-US" w:eastAsia="zh-CN" w:bidi="ar-SA"/>
    </w:rPr>
  </w:style>
  <w:style w:type="character" w:customStyle="1" w:styleId="258">
    <w:name w:val="副标题 Char1"/>
    <w:qFormat/>
    <w:uiPriority w:val="0"/>
    <w:rPr>
      <w:rFonts w:ascii="Cambria" w:hAnsi="Cambria" w:eastAsia="宋体" w:cs="Times New Roman"/>
      <w:b/>
      <w:bCs/>
      <w:snapToGrid w:val="0"/>
      <w:kern w:val="28"/>
      <w:sz w:val="32"/>
      <w:szCs w:val="32"/>
    </w:rPr>
  </w:style>
  <w:style w:type="character" w:customStyle="1" w:styleId="259">
    <w:name w:val="maywed421"/>
    <w:qFormat/>
    <w:uiPriority w:val="0"/>
    <w:rPr>
      <w:rFonts w:ascii="Times New Roman" w:hAnsi="Times New Roman" w:eastAsia="宋体" w:cs="Times New Roman"/>
      <w:color w:val="366FB6"/>
      <w:u w:val="none"/>
    </w:rPr>
  </w:style>
  <w:style w:type="character" w:customStyle="1" w:styleId="260">
    <w:name w:val="Char Char81"/>
    <w:qFormat/>
    <w:uiPriority w:val="0"/>
    <w:rPr>
      <w:rFonts w:ascii="Times New Roman" w:hAnsi="Times New Roman" w:eastAsia="宋体" w:cs="Times New Roman"/>
      <w:b/>
      <w:sz w:val="24"/>
      <w:lang w:val="en-GB" w:eastAsia="zh-CN"/>
    </w:rPr>
  </w:style>
  <w:style w:type="character" w:customStyle="1" w:styleId="261">
    <w:name w:val="dectext1"/>
    <w:qFormat/>
    <w:uiPriority w:val="0"/>
    <w:rPr>
      <w:rFonts w:ascii="宋体" w:hAnsi="宋体" w:eastAsia="宋体" w:cs="Times New Roman"/>
      <w:color w:val="333333"/>
      <w:sz w:val="21"/>
      <w:szCs w:val="21"/>
      <w:u w:val="none"/>
    </w:rPr>
  </w:style>
  <w:style w:type="character" w:customStyle="1" w:styleId="262">
    <w:name w:val="Header Char_b9f64bb0-6e6b-4875-a638-609c149ea636"/>
    <w:qFormat/>
    <w:uiPriority w:val="0"/>
    <w:rPr>
      <w:rFonts w:ascii="Times New Roman" w:hAnsi="Times New Roman" w:eastAsia="宋体" w:cs="Times New Roman"/>
      <w:kern w:val="2"/>
      <w:sz w:val="18"/>
      <w:szCs w:val="18"/>
      <w:lang w:val="en-US" w:eastAsia="zh-CN" w:bidi="ar-SA"/>
    </w:rPr>
  </w:style>
  <w:style w:type="character" w:customStyle="1" w:styleId="263">
    <w:name w:val="Char Char12"/>
    <w:qFormat/>
    <w:uiPriority w:val="0"/>
    <w:rPr>
      <w:rFonts w:ascii="仿宋_GB2312" w:hAnsi="Times New Roman" w:eastAsia="仿宋_GB2312" w:cs="Times New Roman"/>
      <w:b/>
      <w:bCs/>
      <w:kern w:val="2"/>
      <w:sz w:val="24"/>
      <w:szCs w:val="24"/>
      <w:lang w:val="zh-CN" w:eastAsia="zh-CN" w:bidi="ar-SA"/>
    </w:rPr>
  </w:style>
  <w:style w:type="character" w:customStyle="1" w:styleId="264">
    <w:name w:val="公文正文 Char"/>
    <w:qFormat/>
    <w:uiPriority w:val="0"/>
    <w:rPr>
      <w:rFonts w:ascii="仿宋_GB2312" w:hAnsi="Times New Roman" w:eastAsia="仿宋_GB2312" w:cs="Times New Roman"/>
      <w:kern w:val="2"/>
      <w:sz w:val="24"/>
      <w:szCs w:val="24"/>
      <w:lang w:val="en-US" w:eastAsia="zh-CN" w:bidi="ar-SA"/>
    </w:rPr>
  </w:style>
  <w:style w:type="character" w:customStyle="1" w:styleId="265">
    <w:name w:val="正文首行缩进 Char Char Char Char Char"/>
    <w:qFormat/>
    <w:uiPriority w:val="0"/>
    <w:rPr>
      <w:rFonts w:ascii="宋体" w:hAnsi="Times New Roman" w:eastAsia="宋体" w:cs="Times New Roman"/>
      <w:kern w:val="2"/>
      <w:sz w:val="24"/>
      <w:lang w:val="zh-CN"/>
    </w:rPr>
  </w:style>
  <w:style w:type="character" w:customStyle="1" w:styleId="266">
    <w:name w:val="unnamed11"/>
    <w:qFormat/>
    <w:uiPriority w:val="0"/>
    <w:rPr>
      <w:rFonts w:ascii="Times New Roman" w:hAnsi="Times New Roman" w:eastAsia="宋体" w:cs="Times New Roman"/>
      <w:sz w:val="20"/>
      <w:szCs w:val="20"/>
    </w:rPr>
  </w:style>
  <w:style w:type="character" w:customStyle="1" w:styleId="267">
    <w:name w:val="标书正文格式 Char"/>
    <w:qFormat/>
    <w:uiPriority w:val="0"/>
    <w:rPr>
      <w:rFonts w:ascii="Times New Roman" w:hAnsi="Times New Roman" w:eastAsia="楷体_GB2312" w:cs="Times New Roman"/>
      <w:kern w:val="2"/>
      <w:sz w:val="24"/>
      <w:szCs w:val="24"/>
      <w:lang w:bidi="ar-SA"/>
    </w:rPr>
  </w:style>
  <w:style w:type="character" w:customStyle="1" w:styleId="268">
    <w:name w:val="Char Char11"/>
    <w:qFormat/>
    <w:uiPriority w:val="0"/>
    <w:rPr>
      <w:rFonts w:ascii="宋体" w:hAnsi="宋体" w:eastAsia="宋体" w:cs="Times New Roman"/>
      <w:b/>
      <w:kern w:val="2"/>
      <w:sz w:val="24"/>
      <w:szCs w:val="24"/>
      <w:lang w:val="en-US" w:eastAsia="zh-CN" w:bidi="ar-SA"/>
    </w:rPr>
  </w:style>
  <w:style w:type="character" w:customStyle="1" w:styleId="269">
    <w:name w:val="H5 Char"/>
    <w:qFormat/>
    <w:uiPriority w:val="0"/>
    <w:rPr>
      <w:rFonts w:ascii="Times New Roman" w:hAnsi="Times New Roman" w:eastAsia="宋体" w:cs="Times New Roman"/>
      <w:b/>
      <w:bCs/>
      <w:kern w:val="2"/>
      <w:sz w:val="28"/>
      <w:szCs w:val="28"/>
    </w:rPr>
  </w:style>
  <w:style w:type="character" w:customStyle="1" w:styleId="270">
    <w:name w:val="Char Char3"/>
    <w:qFormat/>
    <w:uiPriority w:val="0"/>
    <w:rPr>
      <w:rFonts w:ascii="Times New Roman" w:hAnsi="Times New Roman" w:eastAsia="宋体" w:cs="Times New Roman"/>
      <w:kern w:val="2"/>
      <w:sz w:val="21"/>
      <w:szCs w:val="24"/>
      <w:lang w:val="en-US" w:eastAsia="zh-CN" w:bidi="ar-SA"/>
    </w:rPr>
  </w:style>
  <w:style w:type="character" w:customStyle="1" w:styleId="271">
    <w:name w:val="正文 编号 Char"/>
    <w:qFormat/>
    <w:uiPriority w:val="0"/>
    <w:rPr>
      <w:rFonts w:ascii="仿宋_GB2312" w:hAnsi="仿宋_GB2312" w:eastAsia="仿宋_GB2312" w:cs="Times New Roman"/>
      <w:kern w:val="2"/>
      <w:sz w:val="24"/>
      <w:lang w:bidi="ar-SA"/>
    </w:rPr>
  </w:style>
  <w:style w:type="character" w:customStyle="1" w:styleId="272">
    <w:name w:val="question-title2"/>
    <w:qFormat/>
    <w:uiPriority w:val="0"/>
    <w:rPr>
      <w:rFonts w:ascii="Arial" w:hAnsi="Arial" w:eastAsia="黑体" w:cs="Arial"/>
      <w:snapToGrid w:val="0"/>
      <w:kern w:val="0"/>
      <w:szCs w:val="21"/>
    </w:rPr>
  </w:style>
  <w:style w:type="character" w:customStyle="1" w:styleId="273">
    <w:name w:val="gf正文1 Char Char"/>
    <w:link w:val="274"/>
    <w:qFormat/>
    <w:uiPriority w:val="0"/>
    <w:rPr>
      <w:rFonts w:ascii="宋体" w:hAnsi="宋体" w:eastAsia="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eastAsia="宋体" w:cs="Times New Roman"/>
      <w:sz w:val="24"/>
    </w:rPr>
  </w:style>
  <w:style w:type="character" w:customStyle="1" w:styleId="275">
    <w:name w:val="Char Char15"/>
    <w:qFormat/>
    <w:uiPriority w:val="0"/>
    <w:rPr>
      <w:rFonts w:ascii="宋体" w:hAnsi="宋体" w:eastAsia="宋体" w:cs="Times New Roman"/>
      <w:kern w:val="1"/>
      <w:sz w:val="21"/>
    </w:rPr>
  </w:style>
  <w:style w:type="character" w:customStyle="1" w:styleId="276">
    <w:name w:val="正文缩进 Char3"/>
    <w:qFormat/>
    <w:uiPriority w:val="0"/>
    <w:rPr>
      <w:rFonts w:ascii="宋体" w:hAnsi="Times New Roman" w:eastAsia="宋体" w:cs="Times New Roman"/>
      <w:snapToGrid w:val="0"/>
      <w:color w:val="000000"/>
      <w:kern w:val="28"/>
      <w:sz w:val="28"/>
      <w:lang w:val="en-US" w:eastAsia="zh-CN" w:bidi="ar-SA"/>
    </w:rPr>
  </w:style>
  <w:style w:type="character" w:customStyle="1" w:styleId="277">
    <w:name w:val="列出段落 Char1"/>
    <w:link w:val="278"/>
    <w:qFormat/>
    <w:uiPriority w:val="0"/>
    <w:rPr>
      <w:rFonts w:ascii="Calibri" w:hAnsi="Calibri" w:eastAsia="宋体" w:cs="Times New Roman"/>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rFonts w:ascii="Times New Roman" w:hAnsi="Times New Roman" w:eastAsia="宋体" w:cs="Times New Roman"/>
      <w:kern w:val="0"/>
      <w:sz w:val="24"/>
      <w:szCs w:val="20"/>
      <w:lang w:eastAsia="en-US"/>
    </w:rPr>
  </w:style>
  <w:style w:type="paragraph" w:styleId="279">
    <w:name w:val="List Paragraph"/>
    <w:basedOn w:val="1"/>
    <w:qFormat/>
    <w:uiPriority w:val="0"/>
    <w:pPr>
      <w:spacing w:line="360" w:lineRule="auto"/>
      <w:ind w:firstLine="200" w:firstLineChars="200"/>
    </w:pPr>
    <w:rPr>
      <w:rFonts w:ascii="Times New Roman" w:hAnsi="Times New Roman" w:eastAsia="楷体_GB2312" w:cs="Lucida Sans"/>
      <w:sz w:val="24"/>
    </w:rPr>
  </w:style>
  <w:style w:type="character" w:customStyle="1" w:styleId="280">
    <w:name w:val="Char Char8"/>
    <w:qFormat/>
    <w:uiPriority w:val="0"/>
    <w:rPr>
      <w:rFonts w:ascii="Times New Roman" w:hAnsi="Times New Roman" w:eastAsia="宋体" w:cs="Times New Roman"/>
      <w:b/>
      <w:sz w:val="24"/>
      <w:lang w:val="en-GB" w:eastAsia="zh-CN"/>
    </w:rPr>
  </w:style>
  <w:style w:type="character" w:customStyle="1" w:styleId="281">
    <w:name w:val="Normal Indent Char Char"/>
    <w:qFormat/>
    <w:uiPriority w:val="0"/>
    <w:rPr>
      <w:rFonts w:ascii="Times New Roman" w:hAnsi="Times New Roman" w:eastAsia="宋体" w:cs="Times New Roman"/>
      <w:kern w:val="2"/>
      <w:sz w:val="21"/>
      <w:lang w:val="en-US" w:eastAsia="zh-CN" w:bidi="ar-SA"/>
    </w:rPr>
  </w:style>
  <w:style w:type="character" w:customStyle="1" w:styleId="282">
    <w:name w:val="列表段落 字符"/>
    <w:qFormat/>
    <w:uiPriority w:val="0"/>
    <w:rPr>
      <w:rFonts w:ascii="Times New Roman" w:hAnsi="Times New Roman" w:eastAsia="宋体" w:cs="Times New Roman"/>
    </w:rPr>
  </w:style>
  <w:style w:type="character" w:customStyle="1" w:styleId="283">
    <w:name w:val="Ò³Ã¼ Char Char1"/>
    <w:qFormat/>
    <w:uiPriority w:val="0"/>
    <w:rPr>
      <w:rFonts w:ascii="Times New Roman" w:hAnsi="Times New Roman" w:eastAsia="宋体" w:cs="Times New Roman"/>
      <w:kern w:val="2"/>
      <w:sz w:val="18"/>
      <w:szCs w:val="18"/>
      <w:lang w:val="en-US" w:eastAsia="zh-CN" w:bidi="ar-SA"/>
    </w:rPr>
  </w:style>
  <w:style w:type="character" w:customStyle="1" w:styleId="284">
    <w:name w:val="方案正文 Char"/>
    <w:qFormat/>
    <w:uiPriority w:val="0"/>
    <w:rPr>
      <w:rFonts w:ascii="仿宋_GB2312" w:hAnsi="Times New Roman" w:eastAsia="仿宋_GB2312" w:cs="Times New Roman"/>
      <w:b/>
      <w:color w:val="000000"/>
      <w:kern w:val="2"/>
      <w:sz w:val="24"/>
      <w:lang w:val="en-US" w:eastAsia="zh-CN" w:bidi="ar-SA"/>
    </w:rPr>
  </w:style>
  <w:style w:type="character" w:customStyle="1" w:styleId="285">
    <w:name w:val="Char Char30"/>
    <w:qFormat/>
    <w:uiPriority w:val="0"/>
    <w:rPr>
      <w:rFonts w:ascii="Arial" w:hAnsi="Arial" w:eastAsia="黑体" w:cs="Times New Roman"/>
      <w:kern w:val="1"/>
      <w:sz w:val="21"/>
      <w:szCs w:val="21"/>
    </w:rPr>
  </w:style>
  <w:style w:type="character" w:customStyle="1" w:styleId="286">
    <w:name w:val="font01"/>
    <w:qFormat/>
    <w:uiPriority w:val="0"/>
    <w:rPr>
      <w:rFonts w:hint="eastAsia" w:ascii="微软雅黑" w:hAnsi="微软雅黑" w:eastAsia="微软雅黑" w:cs="微软雅黑"/>
      <w:color w:val="000000"/>
      <w:sz w:val="20"/>
      <w:szCs w:val="20"/>
      <w:u w:val="none"/>
    </w:rPr>
  </w:style>
  <w:style w:type="character" w:customStyle="1" w:styleId="287">
    <w:name w:val="Char Char20"/>
    <w:qFormat/>
    <w:uiPriority w:val="0"/>
    <w:rPr>
      <w:rFonts w:ascii="Times New Roman" w:hAnsi="Times New Roman" w:eastAsia="宋体" w:cs="Times New Roman"/>
      <w:kern w:val="1"/>
      <w:sz w:val="24"/>
    </w:rPr>
  </w:style>
  <w:style w:type="character" w:customStyle="1" w:styleId="288">
    <w:name w:val="tw4winExternal"/>
    <w:qFormat/>
    <w:uiPriority w:val="0"/>
    <w:rPr>
      <w:rFonts w:ascii="Courier New" w:hAnsi="Courier New" w:eastAsia="宋体" w:cs="Courier New"/>
      <w:color w:val="808080"/>
      <w:lang w:val="en-US" w:eastAsia="zh-CN"/>
    </w:rPr>
  </w:style>
  <w:style w:type="character" w:customStyle="1" w:styleId="289">
    <w:name w:val="标题 4 Char1"/>
    <w:qFormat/>
    <w:uiPriority w:val="0"/>
    <w:rPr>
      <w:rFonts w:ascii="Cambria" w:hAnsi="Cambria" w:eastAsia="宋体" w:cs="Times New Roman"/>
      <w:b/>
      <w:bCs/>
      <w:kern w:val="2"/>
      <w:sz w:val="28"/>
      <w:szCs w:val="28"/>
    </w:rPr>
  </w:style>
  <w:style w:type="character" w:customStyle="1" w:styleId="290">
    <w:name w:val="批注文字 Char2"/>
    <w:qFormat/>
    <w:uiPriority w:val="0"/>
    <w:rPr>
      <w:rFonts w:ascii="Times New Roman" w:hAnsi="Times New Roman" w:eastAsia="宋体" w:cs="Times New Roman"/>
      <w:snapToGrid w:val="0"/>
      <w:kern w:val="0"/>
      <w:szCs w:val="24"/>
    </w:rPr>
  </w:style>
  <w:style w:type="character" w:customStyle="1" w:styleId="291">
    <w:name w:val="正文文本 2 Char"/>
    <w:qFormat/>
    <w:uiPriority w:val="0"/>
    <w:rPr>
      <w:rFonts w:ascii="Times New Roman" w:hAnsi="Times New Roman" w:eastAsia="宋体" w:cs="Times New Roman"/>
      <w:kern w:val="2"/>
      <w:sz w:val="21"/>
      <w:szCs w:val="24"/>
      <w:lang w:val="en-US" w:eastAsia="zh-CN" w:bidi="ar-SA"/>
    </w:rPr>
  </w:style>
  <w:style w:type="character" w:customStyle="1" w:styleId="292">
    <w:name w:val="Ò³Ã¼ Char Char"/>
    <w:qFormat/>
    <w:uiPriority w:val="0"/>
    <w:rPr>
      <w:rFonts w:ascii="Times New Roman" w:hAnsi="Times New Roman" w:eastAsia="宋体" w:cs="Times New Roman"/>
      <w:kern w:val="2"/>
      <w:sz w:val="18"/>
      <w:lang w:val="en-US" w:eastAsia="zh-CN" w:bidi="ar-SA"/>
    </w:rPr>
  </w:style>
  <w:style w:type="character" w:customStyle="1" w:styleId="293">
    <w:name w:val="message1"/>
    <w:qFormat/>
    <w:uiPriority w:val="0"/>
    <w:rPr>
      <w:rFonts w:hint="default" w:ascii="Tahoma" w:hAnsi="Tahoma" w:eastAsia="宋体" w:cs="Tahoma"/>
      <w:sz w:val="18"/>
      <w:szCs w:val="18"/>
    </w:rPr>
  </w:style>
  <w:style w:type="character" w:customStyle="1" w:styleId="294">
    <w:name w:val="Char Char23"/>
    <w:qFormat/>
    <w:uiPriority w:val="0"/>
    <w:rPr>
      <w:rFonts w:ascii="Times New Roman" w:hAnsi="Times New Roman" w:eastAsia="宋体" w:cs="Times New Roman"/>
      <w:color w:val="0000FF"/>
      <w:sz w:val="21"/>
    </w:rPr>
  </w:style>
  <w:style w:type="character" w:customStyle="1" w:styleId="295">
    <w:name w:val="批注框文本 字符"/>
    <w:qFormat/>
    <w:uiPriority w:val="0"/>
    <w:rPr>
      <w:rFonts w:ascii="Arial" w:hAnsi="Arial" w:eastAsia="黑体" w:cs="Arial"/>
      <w:snapToGrid w:val="0"/>
      <w:kern w:val="0"/>
      <w:sz w:val="18"/>
      <w:szCs w:val="18"/>
    </w:rPr>
  </w:style>
  <w:style w:type="character" w:customStyle="1" w:styleId="296">
    <w:name w:val="纯文本 Char2"/>
    <w:qFormat/>
    <w:uiPriority w:val="0"/>
    <w:rPr>
      <w:rFonts w:ascii="宋体" w:hAnsi="Courier New" w:eastAsia="宋体" w:cs="Courier New"/>
    </w:rPr>
  </w:style>
  <w:style w:type="character" w:customStyle="1" w:styleId="297">
    <w:name w:val="Char Char25"/>
    <w:qFormat/>
    <w:uiPriority w:val="0"/>
    <w:rPr>
      <w:rFonts w:ascii="宋体" w:hAnsi="宋体" w:eastAsia="宋体" w:cs="Times New Roman"/>
      <w:kern w:val="1"/>
      <w:sz w:val="24"/>
      <w:lang w:val="zh-CN"/>
    </w:rPr>
  </w:style>
  <w:style w:type="character" w:customStyle="1" w:styleId="298">
    <w:name w:val="Char Char411"/>
    <w:qFormat/>
    <w:uiPriority w:val="0"/>
    <w:rPr>
      <w:rFonts w:ascii="Times New Roman" w:hAnsi="Times New Roman" w:eastAsia="宋体" w:cs="Times New Roman"/>
      <w:b/>
      <w:sz w:val="24"/>
      <w:lang w:val="en-GB" w:eastAsia="zh-CN" w:bidi="ar-SA"/>
    </w:rPr>
  </w:style>
  <w:style w:type="character" w:customStyle="1" w:styleId="299">
    <w:name w:val="Heading 7 Char_6ba09681-1a3f-4667-b7fc-7e250ca10f81"/>
    <w:qFormat/>
    <w:uiPriority w:val="0"/>
    <w:rPr>
      <w:rFonts w:ascii="宋体" w:hAnsi="宋体" w:eastAsia="宋体" w:cs="Times New Roman"/>
      <w:b/>
      <w:bCs/>
      <w:kern w:val="2"/>
      <w:sz w:val="24"/>
      <w:szCs w:val="24"/>
      <w:lang w:val="en-US" w:eastAsia="zh-CN" w:bidi="ar-SA"/>
    </w:rPr>
  </w:style>
  <w:style w:type="character" w:customStyle="1" w:styleId="300">
    <w:name w:val="此正文 Char"/>
    <w:link w:val="301"/>
    <w:qFormat/>
    <w:uiPriority w:val="0"/>
    <w:rPr>
      <w:rFonts w:ascii="Times New Roman" w:hAnsi="Times New Roman" w:eastAsia="宋体" w:cs="Times New Roman"/>
      <w:kern w:val="2"/>
      <w:sz w:val="24"/>
      <w:szCs w:val="24"/>
    </w:rPr>
  </w:style>
  <w:style w:type="paragraph" w:customStyle="1" w:styleId="301">
    <w:name w:val="此正文"/>
    <w:basedOn w:val="1"/>
    <w:link w:val="300"/>
    <w:qFormat/>
    <w:uiPriority w:val="0"/>
    <w:pPr>
      <w:adjustRightInd/>
      <w:spacing w:line="360" w:lineRule="auto"/>
      <w:ind w:firstLine="200" w:firstLineChars="200"/>
    </w:pPr>
    <w:rPr>
      <w:rFonts w:ascii="Times New Roman" w:hAnsi="Times New Roman" w:eastAsia="宋体" w:cs="Times New Roman"/>
      <w:sz w:val="24"/>
    </w:rPr>
  </w:style>
  <w:style w:type="character" w:customStyle="1" w:styleId="302">
    <w:name w:val="Char Char2"/>
    <w:qFormat/>
    <w:uiPriority w:val="0"/>
    <w:rPr>
      <w:rFonts w:ascii="Times New Roman" w:hAnsi="Times New Roman" w:eastAsia="宋体" w:cs="Times New Roman"/>
      <w:b/>
      <w:bCs/>
      <w:kern w:val="2"/>
      <w:sz w:val="21"/>
      <w:szCs w:val="24"/>
      <w:lang w:val="en-US" w:eastAsia="zh-CN" w:bidi="ar-SA"/>
    </w:rPr>
  </w:style>
  <w:style w:type="character" w:customStyle="1" w:styleId="303">
    <w:name w:val="Footer-Even Char1"/>
    <w:qFormat/>
    <w:uiPriority w:val="0"/>
    <w:rPr>
      <w:rFonts w:ascii="Times New Roman" w:hAnsi="Times New Roman" w:eastAsia="宋体" w:cs="Times New Roman"/>
      <w:kern w:val="2"/>
      <w:sz w:val="18"/>
      <w:szCs w:val="18"/>
      <w:lang w:val="en-US" w:eastAsia="zh-CN" w:bidi="ar-SA"/>
    </w:rPr>
  </w:style>
  <w:style w:type="character" w:customStyle="1" w:styleId="304">
    <w:name w:val="Char Char29"/>
    <w:qFormat/>
    <w:uiPriority w:val="0"/>
    <w:rPr>
      <w:rFonts w:ascii="Arial" w:hAnsi="Arial" w:eastAsia="微软雅黑" w:cs="Times New Roman"/>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hAnsi="Times New Roman" w:eastAsia="微软雅黑" w:cs="Times New Roman"/>
      <w:b/>
      <w:kern w:val="2"/>
      <w:sz w:val="23"/>
      <w:szCs w:val="23"/>
      <w:lang w:val="en-US" w:eastAsia="zh-CN" w:bidi="ar-SA"/>
    </w:rPr>
  </w:style>
  <w:style w:type="character" w:customStyle="1" w:styleId="308">
    <w:name w:val="样式8 Char"/>
    <w:qFormat/>
    <w:uiPriority w:val="0"/>
    <w:rPr>
      <w:rFonts w:ascii="仿宋_GB2312" w:hAnsi="宋体" w:eastAsia="仿宋_GB2312" w:cs="Times New Roman"/>
      <w:b/>
      <w:bCs/>
      <w:kern w:val="2"/>
      <w:sz w:val="24"/>
      <w:szCs w:val="24"/>
    </w:rPr>
  </w:style>
  <w:style w:type="character" w:customStyle="1" w:styleId="309">
    <w:name w:val="表格 Char Char"/>
    <w:qFormat/>
    <w:uiPriority w:val="0"/>
    <w:rPr>
      <w:rFonts w:ascii="宋体" w:hAnsi="宋体" w:eastAsia="宋体" w:cs="Times New Roman"/>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hAnsi="Times New Roman" w:eastAsia="仿宋_GB2312" w:cs="Times New Roman"/>
      <w:color w:val="000000"/>
      <w:sz w:val="24"/>
      <w:lang w:bidi="ar-SA"/>
    </w:rPr>
  </w:style>
  <w:style w:type="character" w:customStyle="1" w:styleId="313">
    <w:name w:val="unnamed31"/>
    <w:qFormat/>
    <w:uiPriority w:val="0"/>
    <w:rPr>
      <w:rFonts w:ascii="Tahoma" w:hAnsi="Tahoma" w:eastAsia="宋体" w:cs="Times New Roman"/>
      <w:b/>
      <w:kern w:val="2"/>
      <w:sz w:val="24"/>
      <w:szCs w:val="32"/>
      <w:u w:val="none"/>
      <w:lang w:val="en-US" w:eastAsia="zh-CN" w:bidi="ar-SA"/>
    </w:rPr>
  </w:style>
  <w:style w:type="character" w:customStyle="1" w:styleId="314">
    <w:name w:val="正文首行缩进 Char Char Char Char Char Char1"/>
    <w:qFormat/>
    <w:uiPriority w:val="0"/>
    <w:rPr>
      <w:rFonts w:ascii="宋体" w:hAnsi="Times New Roman" w:eastAsia="宋体" w:cs="Times New Roman"/>
      <w:kern w:val="2"/>
      <w:sz w:val="24"/>
      <w:szCs w:val="24"/>
      <w:lang w:val="zh-CN" w:bidi="ar-SA"/>
    </w:rPr>
  </w:style>
  <w:style w:type="character" w:customStyle="1" w:styleId="315">
    <w:name w:val="文本正文 Char Char"/>
    <w:qFormat/>
    <w:uiPriority w:val="0"/>
    <w:rPr>
      <w:rFonts w:ascii="Times New Roman" w:hAnsi="Times New Roman" w:eastAsia="宋体" w:cs="Times New Roman"/>
      <w:sz w:val="24"/>
      <w:lang w:bidi="ar-SA"/>
    </w:rPr>
  </w:style>
  <w:style w:type="character" w:customStyle="1" w:styleId="316">
    <w:name w:val="正文缩进 字符"/>
    <w:qFormat/>
    <w:uiPriority w:val="0"/>
    <w:rPr>
      <w:rFonts w:ascii="宋体" w:hAnsi="Times New Roman" w:eastAsia="宋体" w:cs="Times New Roman"/>
      <w:snapToGrid w:val="0"/>
      <w:color w:val="000000"/>
      <w:kern w:val="28"/>
      <w:sz w:val="28"/>
      <w:lang w:val="en-US" w:eastAsia="zh-CN" w:bidi="ar-SA"/>
    </w:rPr>
  </w:style>
  <w:style w:type="character" w:customStyle="1" w:styleId="317">
    <w:name w:val="样式 标题 4h4H4Fab-4T5Ref Heading 1rh1Heading sqlsect 1.2.3.... Char"/>
    <w:link w:val="318"/>
    <w:qFormat/>
    <w:uiPriority w:val="0"/>
    <w:rPr>
      <w:rFonts w:ascii="微软雅黑" w:hAnsi="微软雅黑" w:eastAsia="微软雅黑" w:cs="Times New Roman"/>
      <w:b/>
      <w:bCs/>
      <w:kern w:val="2"/>
      <w:sz w:val="24"/>
      <w:szCs w:val="28"/>
    </w:rPr>
  </w:style>
  <w:style w:type="paragraph" w:customStyle="1" w:styleId="318">
    <w:name w:val="样式 标题 4h4H4Fab-4T5Ref Heading 1rh1Heading sqlsect 1.2.3...."/>
    <w:basedOn w:val="5"/>
    <w:link w:val="317"/>
    <w:qFormat/>
    <w:uiPriority w:val="0"/>
    <w:pPr>
      <w:tabs>
        <w:tab w:val="clear" w:pos="864"/>
      </w:tabs>
      <w:adjustRightInd/>
      <w:spacing w:line="360" w:lineRule="auto"/>
      <w:ind w:left="1984" w:leftChars="75" w:hanging="708" w:firstLineChars="200"/>
    </w:pPr>
    <w:rPr>
      <w:rFonts w:ascii="微软雅黑" w:hAnsi="微软雅黑" w:eastAsia="微软雅黑" w:cs="Times New Roman"/>
      <w:sz w:val="24"/>
    </w:rPr>
  </w:style>
  <w:style w:type="character" w:customStyle="1" w:styleId="319">
    <w:name w:val="样式 样式 标题 4h4H4Fab-4T5Ref Heading 1rh1Heading sqlsect 1.2.3.... +... Char"/>
    <w:link w:val="320"/>
    <w:qFormat/>
    <w:uiPriority w:val="0"/>
    <w:rPr>
      <w:rFonts w:ascii="微软雅黑" w:hAnsi="微软雅黑" w:eastAsia="微软雅黑" w:cs="Times New Roman"/>
      <w:b/>
      <w:bCs/>
      <w:kern w:val="2"/>
      <w:sz w:val="24"/>
      <w:szCs w:val="28"/>
    </w:rPr>
  </w:style>
  <w:style w:type="paragraph" w:customStyle="1" w:styleId="320">
    <w:name w:val="样式 样式 标题 4h4H4Fab-4T5Ref Heading 1rh1Heading sqlsect 1.2.3.... +..."/>
    <w:basedOn w:val="318"/>
    <w:link w:val="319"/>
    <w:qFormat/>
    <w:uiPriority w:val="0"/>
    <w:pPr>
      <w:tabs>
        <w:tab w:val="left" w:pos="2356"/>
      </w:tabs>
    </w:pPr>
    <w:rPr>
      <w:rFonts w:ascii="Times New Roman" w:hAnsi="Times New Roman" w:eastAsia="宋体" w:cs="Times New Roman"/>
    </w:rPr>
  </w:style>
  <w:style w:type="character" w:customStyle="1" w:styleId="321">
    <w:name w:val="正文非缩进 Char"/>
    <w:qFormat/>
    <w:uiPriority w:val="0"/>
    <w:rPr>
      <w:rFonts w:ascii="宋体" w:hAnsi="Times New Roman" w:eastAsia="宋体" w:cs="Times New Roman"/>
      <w:snapToGrid w:val="0"/>
      <w:color w:val="000000"/>
      <w:kern w:val="28"/>
      <w:sz w:val="28"/>
      <w:lang w:val="en-US" w:eastAsia="zh-CN" w:bidi="ar-SA"/>
    </w:rPr>
  </w:style>
  <w:style w:type="character" w:customStyle="1" w:styleId="322">
    <w:name w:val="Char Char5"/>
    <w:qFormat/>
    <w:uiPriority w:val="0"/>
    <w:rPr>
      <w:rFonts w:ascii="宋体" w:hAnsi="Courier New" w:eastAsia="宋体" w:cs="Times New Roman"/>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hAnsi="Times New Roman" w:eastAsia="宋体" w:cs="Times New Roman"/>
      <w:snapToGrid w:val="0"/>
      <w:color w:val="000000"/>
      <w:kern w:val="28"/>
      <w:sz w:val="28"/>
      <w:lang w:val="en-US" w:eastAsia="zh-CN" w:bidi="ar-SA"/>
    </w:rPr>
  </w:style>
  <w:style w:type="character" w:customStyle="1" w:styleId="325">
    <w:name w:val="正文缩进 Char1"/>
    <w:qFormat/>
    <w:uiPriority w:val="0"/>
    <w:rPr>
      <w:rFonts w:ascii="宋体" w:hAnsi="Times New Roman" w:eastAsia="宋体" w:cs="Times New Roman"/>
      <w:snapToGrid w:val="0"/>
      <w:color w:val="000000"/>
      <w:kern w:val="28"/>
      <w:sz w:val="28"/>
      <w:lang w:val="en-US" w:eastAsia="zh-CN" w:bidi="ar-SA"/>
    </w:rPr>
  </w:style>
  <w:style w:type="character" w:customStyle="1" w:styleId="326">
    <w:name w:val="font21"/>
    <w:qFormat/>
    <w:uiPriority w:val="0"/>
    <w:rPr>
      <w:rFonts w:hint="eastAsia" w:ascii="宋体" w:hAnsi="宋体" w:eastAsia="宋体" w:cs="Times New Roman"/>
      <w:kern w:val="2"/>
      <w:sz w:val="28"/>
      <w:szCs w:val="28"/>
      <w:lang w:val="en-US" w:eastAsia="zh-CN" w:bidi="ar-SA"/>
    </w:rPr>
  </w:style>
  <w:style w:type="character" w:customStyle="1" w:styleId="327">
    <w:name w:val="Char Char26"/>
    <w:qFormat/>
    <w:uiPriority w:val="0"/>
    <w:rPr>
      <w:rFonts w:ascii="Times New Roman" w:hAnsi="Times New Roman" w:eastAsia="宋体" w:cs="Times New Roman"/>
      <w:kern w:val="1"/>
      <w:sz w:val="21"/>
      <w:szCs w:val="24"/>
    </w:rPr>
  </w:style>
  <w:style w:type="character" w:customStyle="1" w:styleId="328">
    <w:name w:val="Item List Char"/>
    <w:link w:val="329"/>
    <w:qFormat/>
    <w:uiPriority w:val="0"/>
    <w:rPr>
      <w:rFonts w:ascii="Arial" w:hAnsi="Times New Roman" w:eastAsia="宋体" w:cs="Times New Roman"/>
      <w:bCs/>
      <w:sz w:val="21"/>
      <w:szCs w:val="21"/>
      <w:lang w:val="en-US" w:eastAsia="zh-CN" w:bidi="ar-SA"/>
    </w:rPr>
  </w:style>
  <w:style w:type="paragraph" w:customStyle="1" w:styleId="329">
    <w:name w:val="Item List"/>
    <w:link w:val="3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h3 Char"/>
    <w:qFormat/>
    <w:uiPriority w:val="0"/>
    <w:rPr>
      <w:rFonts w:ascii="Times New Roman" w:hAnsi="Times New Roman" w:eastAsia="宋体" w:cs="Times New Roman"/>
      <w:b/>
      <w:kern w:val="2"/>
      <w:sz w:val="32"/>
      <w:lang w:val="en-US" w:eastAsia="zh-CN" w:bidi="ar-SA"/>
    </w:rPr>
  </w:style>
  <w:style w:type="character" w:customStyle="1" w:styleId="332">
    <w:name w:val="dandyren_title1"/>
    <w:qFormat/>
    <w:uiPriority w:val="0"/>
    <w:rPr>
      <w:rFonts w:ascii="Times New Roman" w:hAnsi="Times New Roman" w:eastAsia="宋体" w:cs="Times New Roman"/>
      <w:b/>
      <w:bCs/>
      <w:color w:val="FF6633"/>
      <w:sz w:val="18"/>
      <w:szCs w:val="18"/>
    </w:rPr>
  </w:style>
  <w:style w:type="character" w:customStyle="1" w:styleId="333">
    <w:name w:val="Char Char31"/>
    <w:qFormat/>
    <w:uiPriority w:val="0"/>
    <w:rPr>
      <w:rFonts w:ascii="Arial" w:hAnsi="Arial" w:eastAsia="黑体" w:cs="Times New Roman"/>
      <w:kern w:val="1"/>
      <w:sz w:val="24"/>
      <w:szCs w:val="24"/>
    </w:rPr>
  </w:style>
  <w:style w:type="character" w:customStyle="1" w:styleId="334">
    <w:name w:val="h Char1"/>
    <w:qFormat/>
    <w:uiPriority w:val="0"/>
    <w:rPr>
      <w:rFonts w:ascii="Times New Roman" w:hAnsi="Times New Roman" w:eastAsia="宋体" w:cs="Times New Roman"/>
      <w:sz w:val="18"/>
      <w:szCs w:val="18"/>
    </w:rPr>
  </w:style>
  <w:style w:type="character" w:customStyle="1" w:styleId="335">
    <w:name w:val="solutionfonts"/>
    <w:qFormat/>
    <w:uiPriority w:val="0"/>
    <w:rPr>
      <w:rFonts w:ascii="Times New Roman" w:hAnsi="Times New Roman" w:eastAsia="宋体" w:cs="Times New Roman"/>
    </w:rPr>
  </w:style>
  <w:style w:type="character" w:customStyle="1" w:styleId="336">
    <w:name w:val="首行缩进 Char"/>
    <w:qFormat/>
    <w:uiPriority w:val="0"/>
    <w:rPr>
      <w:rFonts w:ascii="宋体" w:hAnsi="Times New Roman" w:eastAsia="宋体" w:cs="Times New Roman"/>
      <w:kern w:val="2"/>
      <w:sz w:val="24"/>
      <w:lang w:val="en-US" w:eastAsia="zh-CN" w:bidi="ar-SA"/>
    </w:rPr>
  </w:style>
  <w:style w:type="character" w:customStyle="1" w:styleId="337">
    <w:name w:val="Char Char52"/>
    <w:qFormat/>
    <w:uiPriority w:val="0"/>
    <w:rPr>
      <w:rFonts w:ascii="宋体" w:hAnsi="Courier New" w:eastAsia="宋体" w:cs="Times New Roman"/>
      <w:kern w:val="2"/>
      <w:sz w:val="21"/>
      <w:lang w:val="en-US" w:eastAsia="zh-CN"/>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rFonts w:ascii="Times New Roman" w:hAnsi="Times New Roman" w:eastAsia="宋体" w:cs="Times New Roman"/>
      <w:sz w:val="24"/>
      <w:szCs w:val="24"/>
    </w:rPr>
  </w:style>
  <w:style w:type="paragraph" w:customStyle="1" w:styleId="340">
    <w:name w:val="正文说明"/>
    <w:basedOn w:val="1"/>
    <w:link w:val="339"/>
    <w:qFormat/>
    <w:uiPriority w:val="0"/>
    <w:pPr>
      <w:adjustRightInd/>
      <w:spacing w:line="360" w:lineRule="auto"/>
    </w:pPr>
    <w:rPr>
      <w:rFonts w:ascii="Times New Roman" w:hAnsi="Times New Roman" w:eastAsia="宋体" w:cs="Times New Roman"/>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hAnsi="Times New Roman" w:eastAsia="仿宋_GB2312" w:cs="Times New Roman"/>
      <w:b/>
      <w:bCs/>
      <w:kern w:val="2"/>
      <w:sz w:val="24"/>
      <w:szCs w:val="24"/>
      <w:lang w:val="zh-CN" w:eastAsia="zh-CN" w:bidi="ar-SA"/>
    </w:rPr>
  </w:style>
  <w:style w:type="character" w:customStyle="1" w:styleId="343">
    <w:name w:val="标题 Char"/>
    <w:qFormat/>
    <w:uiPriority w:val="0"/>
    <w:rPr>
      <w:rFonts w:ascii="Times New Roman" w:hAnsi="Times New Roman" w:eastAsia="宋体" w:cs="Times New Roman"/>
      <w:b/>
      <w:sz w:val="24"/>
      <w:lang w:val="en-GB" w:eastAsia="zh-CN" w:bidi="ar-SA"/>
    </w:rPr>
  </w:style>
  <w:style w:type="character" w:customStyle="1" w:styleId="344">
    <w:name w:val="Char Char35"/>
    <w:qFormat/>
    <w:uiPriority w:val="0"/>
    <w:rPr>
      <w:rFonts w:ascii="Arial" w:hAnsi="Arial" w:eastAsia="黑体" w:cs="Times New Roman"/>
      <w:b/>
      <w:kern w:val="1"/>
      <w:sz w:val="28"/>
      <w:szCs w:val="28"/>
      <w:lang w:val="zh-CN"/>
    </w:rPr>
  </w:style>
  <w:style w:type="character" w:customStyle="1" w:styleId="345">
    <w:name w:val="纯文本 Char Char Char"/>
    <w:qFormat/>
    <w:uiPriority w:val="0"/>
    <w:rPr>
      <w:rFonts w:ascii="宋体" w:hAnsi="Courier New" w:eastAsia="宋体" w:cs="Times New Roman"/>
      <w:kern w:val="2"/>
      <w:sz w:val="21"/>
      <w:lang w:val="en-US" w:eastAsia="zh-CN" w:bidi="ar-SA"/>
    </w:rPr>
  </w:style>
  <w:style w:type="character" w:customStyle="1" w:styleId="346">
    <w:name w:val="Table Text Char"/>
    <w:link w:val="347"/>
    <w:qFormat/>
    <w:uiPriority w:val="0"/>
    <w:rPr>
      <w:rFonts w:ascii="Times New Roman" w:hAnsi="Times New Roman" w:eastAsia="宋体" w:cs="Times New Roman"/>
      <w:sz w:val="24"/>
      <w:szCs w:val="24"/>
    </w:rPr>
  </w:style>
  <w:style w:type="paragraph" w:customStyle="1" w:styleId="347">
    <w:name w:val="Table Text"/>
    <w:basedOn w:val="1"/>
    <w:link w:val="346"/>
    <w:qFormat/>
    <w:uiPriority w:val="0"/>
    <w:pPr>
      <w:widowControl/>
      <w:spacing w:before="60" w:after="60"/>
      <w:jc w:val="left"/>
    </w:pPr>
    <w:rPr>
      <w:rFonts w:ascii="Times New Roman" w:hAnsi="Times New Roman" w:eastAsia="宋体" w:cs="Times New Roman"/>
      <w:kern w:val="0"/>
      <w:sz w:val="24"/>
    </w:rPr>
  </w:style>
  <w:style w:type="character" w:customStyle="1" w:styleId="348">
    <w:name w:val="正文1 Char1"/>
    <w:qFormat/>
    <w:uiPriority w:val="0"/>
    <w:rPr>
      <w:rFonts w:ascii="仿宋_GB2312" w:hAnsi="Courier New" w:eastAsia="仿宋_GB2312" w:cs="Times New Roman"/>
      <w:kern w:val="28"/>
      <w:sz w:val="24"/>
      <w:szCs w:val="24"/>
      <w:lang w:val="en-US" w:eastAsia="zh-CN"/>
    </w:rPr>
  </w:style>
  <w:style w:type="character" w:customStyle="1" w:styleId="349">
    <w:name w:val="页脚 Char1"/>
    <w:qFormat/>
    <w:uiPriority w:val="0"/>
    <w:rPr>
      <w:rFonts w:ascii="Times New Roman" w:hAnsi="Times New Roman" w:eastAsia="宋体" w:cs="Times New Roman"/>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hui3"/>
    <w:qFormat/>
    <w:uiPriority w:val="0"/>
    <w:rPr>
      <w:rFonts w:ascii="Times New Roman" w:hAnsi="Times New Roman" w:eastAsia="宋体" w:cs="Times New Roman"/>
      <w:color w:val="333333"/>
    </w:rPr>
  </w:style>
  <w:style w:type="character" w:customStyle="1" w:styleId="352">
    <w:name w:val="Char Char17"/>
    <w:qFormat/>
    <w:uiPriority w:val="0"/>
    <w:rPr>
      <w:rFonts w:ascii="Times New Roman" w:hAnsi="Times New Roman" w:eastAsia="仿宋_GB2312" w:cs="Times New Roman"/>
      <w:sz w:val="24"/>
    </w:rPr>
  </w:style>
  <w:style w:type="character" w:customStyle="1" w:styleId="353">
    <w:name w:val="标题 4 字符"/>
    <w:qFormat/>
    <w:uiPriority w:val="0"/>
    <w:rPr>
      <w:rFonts w:ascii="等线 Light" w:hAnsi="等线 Light" w:eastAsia="等线 Light" w:cs="Times New Roman"/>
      <w:b/>
      <w:bCs/>
      <w:snapToGrid w:val="0"/>
      <w:kern w:val="0"/>
      <w:sz w:val="28"/>
      <w:szCs w:val="28"/>
    </w:rPr>
  </w:style>
  <w:style w:type="character" w:customStyle="1" w:styleId="354">
    <w:name w:val="Char Char37"/>
    <w:qFormat/>
    <w:uiPriority w:val="0"/>
    <w:rPr>
      <w:rFonts w:ascii="Times New Roman" w:hAnsi="Times New Roman" w:eastAsia="宋体" w:cs="Times New Roman"/>
      <w:b/>
      <w:kern w:val="1"/>
      <w:sz w:val="44"/>
      <w:szCs w:val="44"/>
    </w:rPr>
  </w:style>
  <w:style w:type="character" w:customStyle="1" w:styleId="355">
    <w:name w:val="列出段落 Char"/>
    <w:qFormat/>
    <w:uiPriority w:val="0"/>
    <w:rPr>
      <w:rFonts w:ascii="Times New Roman" w:hAnsi="Times New Roman" w:eastAsia="楷体_GB2312" w:cs="Lucida Sans"/>
      <w:kern w:val="2"/>
      <w:sz w:val="24"/>
      <w:szCs w:val="24"/>
      <w:lang w:val="en-US" w:eastAsia="zh-CN" w:bidi="ar-SA"/>
    </w:rPr>
  </w:style>
  <w:style w:type="character" w:customStyle="1" w:styleId="356">
    <w:name w:val="正文文本缩进 3 Char1"/>
    <w:qFormat/>
    <w:uiPriority w:val="0"/>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hAnsi="Times New Roman" w:eastAsia="仿宋_GB2312" w:cs="Times New Roman"/>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hAnsi="Times New Roman" w:eastAsia="仿宋_GB2312" w:cs="Times New Roman"/>
      <w:sz w:val="24"/>
    </w:rPr>
  </w:style>
  <w:style w:type="character" w:customStyle="1" w:styleId="359">
    <w:name w:val="Table Text Char1"/>
    <w:qFormat/>
    <w:uiPriority w:val="0"/>
    <w:rPr>
      <w:rFonts w:ascii="Times New Roman" w:hAnsi="Times New Roman" w:eastAsia="宋体" w:cs="Times New Roman"/>
      <w:sz w:val="24"/>
      <w:szCs w:val="24"/>
      <w:lang w:val="en-US" w:eastAsia="zh-CN" w:bidi="ar-SA"/>
    </w:rPr>
  </w:style>
  <w:style w:type="character" w:customStyle="1" w:styleId="360">
    <w:name w:val="标题 1 Char Char"/>
    <w:qFormat/>
    <w:uiPriority w:val="0"/>
    <w:rPr>
      <w:rFonts w:hint="eastAsia" w:ascii="宋体" w:hAnsi="宋体" w:eastAsia="宋体" w:cs="Times New Roman"/>
      <w:b/>
      <w:spacing w:val="-2"/>
      <w:sz w:val="24"/>
      <w:lang w:val="en-US" w:eastAsia="zh-CN" w:bidi="ar-SA"/>
    </w:rPr>
  </w:style>
  <w:style w:type="character" w:customStyle="1" w:styleId="361">
    <w:name w:val="正文（缩进2汉字） Char"/>
    <w:link w:val="362"/>
    <w:qFormat/>
    <w:uiPriority w:val="0"/>
    <w:rPr>
      <w:rFonts w:ascii="宋体" w:hAnsi="Times New Roman" w:eastAsia="宋体" w:cs="Times New Roman"/>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hAnsi="Times New Roman" w:eastAsia="宋体" w:cs="Times New Roman"/>
      <w:kern w:val="0"/>
      <w:sz w:val="20"/>
      <w:szCs w:val="20"/>
    </w:rPr>
  </w:style>
  <w:style w:type="character" w:customStyle="1" w:styleId="363">
    <w:name w:val="标书表格字体格式 Char"/>
    <w:qFormat/>
    <w:uiPriority w:val="0"/>
    <w:rPr>
      <w:rFonts w:ascii="Times New Roman" w:hAnsi="Times New Roman" w:eastAsia="宋体" w:cs="Times New Roman"/>
      <w:kern w:val="2"/>
      <w:sz w:val="21"/>
      <w:szCs w:val="24"/>
      <w:lang w:bidi="ar-SA"/>
    </w:rPr>
  </w:style>
  <w:style w:type="character" w:customStyle="1" w:styleId="364">
    <w:name w:val="tw4winError"/>
    <w:qFormat/>
    <w:uiPriority w:val="0"/>
    <w:rPr>
      <w:rFonts w:ascii="Courier New" w:hAnsi="Courier New" w:eastAsia="宋体" w:cs="Courier New"/>
      <w:color w:val="00FF00"/>
      <w:sz w:val="40"/>
      <w:szCs w:val="40"/>
    </w:rPr>
  </w:style>
  <w:style w:type="character" w:customStyle="1" w:styleId="365">
    <w:name w:val="Body Text(ch) Char Char"/>
    <w:qFormat/>
    <w:uiPriority w:val="0"/>
    <w:rPr>
      <w:rFonts w:ascii="宋体" w:hAnsi="Times New Roman" w:eastAsia="宋体" w:cs="Times New Roman"/>
      <w:kern w:val="2"/>
      <w:sz w:val="24"/>
      <w:szCs w:val="21"/>
      <w:lang w:val="zh-CN"/>
    </w:rPr>
  </w:style>
  <w:style w:type="character" w:customStyle="1" w:styleId="366">
    <w:name w:val="正文首行缩进两字 Char"/>
    <w:qFormat/>
    <w:uiPriority w:val="0"/>
    <w:rPr>
      <w:rFonts w:ascii="Times New Roman" w:hAnsi="Times New Roman" w:eastAsia="宋体" w:cs="Times New Roman"/>
      <w:sz w:val="24"/>
      <w:szCs w:val="24"/>
      <w:lang w:val="en-US" w:eastAsia="zh-CN" w:bidi="ar-SA"/>
    </w:rPr>
  </w:style>
  <w:style w:type="character" w:customStyle="1" w:styleId="367">
    <w:name w:val="正文文本 Char"/>
    <w:qFormat/>
    <w:uiPriority w:val="0"/>
    <w:rPr>
      <w:rFonts w:ascii="Times New Roman" w:hAnsi="Times New Roman" w:eastAsia="宋体" w:cs="Times New Roman"/>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rPr>
      <w:rFonts w:ascii="Times New Roman" w:hAnsi="Times New Roman" w:eastAsia="宋体" w:cs="Times New Roman"/>
    </w:rPr>
  </w:style>
  <w:style w:type="character" w:customStyle="1" w:styleId="370">
    <w:name w:val="tw4winPopup"/>
    <w:qFormat/>
    <w:uiPriority w:val="0"/>
    <w:rPr>
      <w:rFonts w:ascii="Courier New" w:hAnsi="Courier New" w:eastAsia="宋体" w:cs="Courier New"/>
      <w:color w:val="008000"/>
      <w:lang w:val="en-US" w:eastAsia="zh-CN"/>
    </w:rPr>
  </w:style>
  <w:style w:type="character" w:customStyle="1" w:styleId="371">
    <w:name w:val="param-name"/>
    <w:qFormat/>
    <w:uiPriority w:val="0"/>
    <w:rPr>
      <w:rFonts w:ascii="Arial" w:hAnsi="Arial" w:eastAsia="黑体" w:cs="Arial"/>
      <w:snapToGrid w:val="0"/>
      <w:kern w:val="0"/>
      <w:szCs w:val="21"/>
    </w:rPr>
  </w:style>
  <w:style w:type="character" w:customStyle="1" w:styleId="372">
    <w:name w:val="标准正文格式 Char"/>
    <w:qFormat/>
    <w:uiPriority w:val="0"/>
    <w:rPr>
      <w:rFonts w:ascii="宋体" w:hAnsi="Times New Roman" w:eastAsia="仿宋_GB2312" w:cs="宋体"/>
      <w:color w:val="000000"/>
      <w:sz w:val="24"/>
      <w:lang w:val="en-US" w:eastAsia="zh-CN" w:bidi="ar-SA"/>
    </w:rPr>
  </w:style>
  <w:style w:type="character" w:customStyle="1" w:styleId="373">
    <w:name w:val="Char Char212"/>
    <w:qFormat/>
    <w:uiPriority w:val="0"/>
    <w:rPr>
      <w:rFonts w:ascii="Times New Roman" w:hAnsi="Times New Roman" w:eastAsia="宋体" w:cs="Times New Roman"/>
      <w:b/>
      <w:bCs/>
      <w:kern w:val="2"/>
      <w:sz w:val="21"/>
      <w:szCs w:val="24"/>
      <w:lang w:val="en-US" w:eastAsia="zh-CN" w:bidi="ar-SA"/>
    </w:rPr>
  </w:style>
  <w:style w:type="character" w:customStyle="1" w:styleId="374">
    <w:name w:val="文档结构图 Char"/>
    <w:qFormat/>
    <w:uiPriority w:val="0"/>
    <w:rPr>
      <w:rFonts w:ascii="Times New Roman" w:hAnsi="Times New Roman" w:eastAsia="宋体" w:cs="Times New Roman"/>
      <w:kern w:val="2"/>
      <w:sz w:val="21"/>
      <w:szCs w:val="24"/>
      <w:lang w:val="en-US" w:eastAsia="zh-CN" w:bidi="ar-SA"/>
    </w:rPr>
  </w:style>
  <w:style w:type="character" w:customStyle="1" w:styleId="375">
    <w:name w:val="zbggmain style9"/>
    <w:qFormat/>
    <w:uiPriority w:val="0"/>
    <w:rPr>
      <w:rFonts w:ascii="Times New Roman" w:hAnsi="Times New Roman" w:eastAsia="宋体" w:cs="Times New Roman"/>
    </w:rPr>
  </w:style>
  <w:style w:type="character" w:customStyle="1" w:styleId="376">
    <w:name w:val="Char Char16"/>
    <w:qFormat/>
    <w:uiPriority w:val="0"/>
    <w:rPr>
      <w:rFonts w:ascii="Times New Roman" w:hAnsi="Times New Roman" w:eastAsia="宋体" w:cs="Times New Roman"/>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ascii="Times New Roman" w:hAnsi="Times New Roman" w:eastAsia="宋体" w:cs="Times New Roman"/>
      <w:b/>
      <w:sz w:val="24"/>
      <w:lang w:val="en-GB" w:eastAsia="zh-CN"/>
    </w:rPr>
  </w:style>
  <w:style w:type="character" w:customStyle="1" w:styleId="379">
    <w:name w:val="日期 Char1"/>
    <w:qFormat/>
    <w:uiPriority w:val="0"/>
    <w:rPr>
      <w:rFonts w:ascii="Times New Roman" w:hAnsi="Times New Roman" w:eastAsia="宋体" w:cs="Times New Roman"/>
      <w:szCs w:val="24"/>
    </w:rPr>
  </w:style>
  <w:style w:type="character" w:customStyle="1" w:styleId="380">
    <w:name w:val="页眉 字符"/>
    <w:qFormat/>
    <w:uiPriority w:val="0"/>
    <w:rPr>
      <w:rFonts w:ascii="Times New Roman" w:hAnsi="Times New Roman" w:eastAsia="宋体" w:cs="Times New Roman"/>
      <w:kern w:val="2"/>
      <w:sz w:val="18"/>
      <w:szCs w:val="18"/>
    </w:rPr>
  </w:style>
  <w:style w:type="character" w:customStyle="1" w:styleId="381">
    <w:name w:val="Char Char33"/>
    <w:qFormat/>
    <w:uiPriority w:val="0"/>
    <w:rPr>
      <w:rFonts w:ascii="Arial" w:hAnsi="Arial" w:eastAsia="黑体" w:cs="Times New Roman"/>
      <w:b/>
      <w:kern w:val="1"/>
      <w:sz w:val="24"/>
      <w:szCs w:val="24"/>
    </w:rPr>
  </w:style>
  <w:style w:type="character" w:customStyle="1" w:styleId="382">
    <w:name w:val="b11_01b Char"/>
    <w:link w:val="383"/>
    <w:qFormat/>
    <w:uiPriority w:val="0"/>
    <w:rPr>
      <w:rFonts w:ascii="Verdana" w:hAnsi="Verdana" w:eastAsia="宋体" w:cs="Times New Roman"/>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eastAsia="宋体" w:cs="Times New Roman"/>
      <w:b/>
      <w:bCs/>
      <w:color w:val="4A82CA"/>
      <w:kern w:val="0"/>
      <w:sz w:val="17"/>
      <w:szCs w:val="17"/>
    </w:rPr>
  </w:style>
  <w:style w:type="character" w:customStyle="1" w:styleId="384">
    <w:name w:val="Char Char121"/>
    <w:qFormat/>
    <w:uiPriority w:val="0"/>
    <w:rPr>
      <w:rFonts w:ascii="仿宋_GB2312" w:hAnsi="Times New Roman" w:eastAsia="仿宋_GB2312" w:cs="Times New Roman"/>
      <w:b/>
      <w:bCs/>
      <w:kern w:val="2"/>
      <w:sz w:val="24"/>
      <w:szCs w:val="24"/>
      <w:lang w:val="zh-CN" w:eastAsia="zh-CN" w:bidi="ar-SA"/>
    </w:rPr>
  </w:style>
  <w:style w:type="character" w:customStyle="1" w:styleId="385">
    <w:name w:val="Footer-Even Char"/>
    <w:qFormat/>
    <w:uiPriority w:val="0"/>
    <w:rPr>
      <w:rFonts w:ascii="Times New Roman" w:hAnsi="Times New Roman" w:eastAsia="宋体" w:cs="Times New Roman"/>
      <w:kern w:val="2"/>
      <w:sz w:val="18"/>
      <w:lang w:val="en-US" w:eastAsia="zh-CN" w:bidi="ar-SA"/>
    </w:rPr>
  </w:style>
  <w:style w:type="character" w:customStyle="1" w:styleId="386">
    <w:name w:val="Char Char36"/>
    <w:qFormat/>
    <w:uiPriority w:val="0"/>
    <w:rPr>
      <w:rFonts w:ascii="仿宋_GB2312" w:hAnsi="仿宋_GB2312" w:eastAsia="仿宋_GB2312" w:cs="Arial"/>
      <w:b/>
      <w:kern w:val="1"/>
      <w:sz w:val="32"/>
      <w:szCs w:val="32"/>
      <w:lang w:val="zh-CN" w:eastAsia="zh-CN" w:bidi="ar-SA"/>
    </w:rPr>
  </w:style>
  <w:style w:type="character" w:customStyle="1" w:styleId="387">
    <w:name w:val="Char Char61"/>
    <w:qFormat/>
    <w:uiPriority w:val="0"/>
    <w:rPr>
      <w:rFonts w:ascii="Times New Roman" w:hAnsi="Times New Roman" w:eastAsia="宋体" w:cs="Times New Roman"/>
      <w:kern w:val="2"/>
      <w:sz w:val="21"/>
      <w:szCs w:val="24"/>
      <w:lang w:val="en-US" w:eastAsia="zh-CN" w:bidi="ar-SA"/>
    </w:rPr>
  </w:style>
  <w:style w:type="character" w:customStyle="1" w:styleId="388">
    <w:name w:val="正文文字缩进 2 Char Char"/>
    <w:qFormat/>
    <w:uiPriority w:val="0"/>
    <w:rPr>
      <w:rFonts w:ascii="宋体" w:hAnsi="Times New Roman" w:eastAsia="宋体" w:cs="Times New Roman"/>
      <w:sz w:val="28"/>
    </w:rPr>
  </w:style>
  <w:style w:type="character" w:customStyle="1" w:styleId="389">
    <w:name w:val="f141"/>
    <w:qFormat/>
    <w:uiPriority w:val="0"/>
    <w:rPr>
      <w:rFonts w:ascii="Tahoma" w:hAnsi="Tahoma" w:eastAsia="宋体" w:cs="Times New Roman"/>
      <w:b/>
      <w:kern w:val="2"/>
      <w:sz w:val="21"/>
      <w:szCs w:val="21"/>
      <w:lang w:val="en-US" w:eastAsia="zh-CN" w:bidi="ar-SA"/>
    </w:rPr>
  </w:style>
  <w:style w:type="character" w:customStyle="1" w:styleId="390">
    <w:name w:val="段落 Char Char"/>
    <w:link w:val="391"/>
    <w:qFormat/>
    <w:uiPriority w:val="0"/>
    <w:rPr>
      <w:rFonts w:ascii="宋体" w:hAnsi="宋体" w:eastAsia="宋体" w:cs="Times New Roman"/>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eastAsia="宋体" w:cs="Times New Roman"/>
      <w:kern w:val="0"/>
      <w:sz w:val="24"/>
      <w:szCs w:val="20"/>
    </w:rPr>
  </w:style>
  <w:style w:type="character" w:customStyle="1" w:styleId="392">
    <w:name w:val="标题 3 Char2"/>
    <w:qFormat/>
    <w:uiPriority w:val="0"/>
    <w:rPr>
      <w:rFonts w:ascii="Times New Roman" w:hAnsi="Times New Roman" w:eastAsia="宋体" w:cs="Times New Roman"/>
      <w:b/>
      <w:bCs/>
      <w:kern w:val="2"/>
      <w:sz w:val="32"/>
      <w:szCs w:val="32"/>
      <w:lang w:val="en-US" w:eastAsia="zh-CN" w:bidi="ar-SA"/>
    </w:rPr>
  </w:style>
  <w:style w:type="character" w:customStyle="1" w:styleId="393">
    <w:name w:val="apple-converted-space"/>
    <w:qFormat/>
    <w:uiPriority w:val="0"/>
    <w:rPr>
      <w:rFonts w:ascii="Times New Roman" w:hAnsi="Times New Roman" w:eastAsia="宋体" w:cs="Times New Roman"/>
    </w:rPr>
  </w:style>
  <w:style w:type="character" w:customStyle="1" w:styleId="394">
    <w:name w:val="Char Char9"/>
    <w:qFormat/>
    <w:uiPriority w:val="0"/>
    <w:rPr>
      <w:rFonts w:ascii="Times New Roman" w:hAnsi="Times New Roman" w:eastAsia="宋体" w:cs="Times New Roman"/>
      <w:kern w:val="2"/>
      <w:sz w:val="18"/>
      <w:szCs w:val="18"/>
      <w:lang w:val="en-US" w:eastAsia="zh-CN" w:bidi="ar-SA"/>
    </w:rPr>
  </w:style>
  <w:style w:type="character" w:customStyle="1" w:styleId="395">
    <w:name w:val="Char Char41"/>
    <w:qFormat/>
    <w:uiPriority w:val="0"/>
    <w:rPr>
      <w:rFonts w:ascii="Times New Roman" w:hAnsi="Times New Roman" w:eastAsia="宋体" w:cs="Times New Roman"/>
      <w:b/>
      <w:sz w:val="24"/>
      <w:lang w:val="en-GB" w:eastAsia="zh-CN" w:bidi="ar-SA"/>
    </w:rPr>
  </w:style>
  <w:style w:type="character" w:customStyle="1" w:styleId="396">
    <w:name w:val="large1"/>
    <w:qFormat/>
    <w:uiPriority w:val="0"/>
    <w:rPr>
      <w:rFonts w:hint="eastAsia" w:ascii="宋体" w:hAnsi="宋体" w:eastAsia="宋体" w:cs="Times New Roman"/>
      <w:sz w:val="21"/>
      <w:szCs w:val="21"/>
    </w:rPr>
  </w:style>
  <w:style w:type="character" w:customStyle="1" w:styleId="397">
    <w:name w:val="正文段 Char"/>
    <w:link w:val="398"/>
    <w:qFormat/>
    <w:uiPriority w:val="0"/>
    <w:rPr>
      <w:rFonts w:ascii="Times New Roman" w:hAnsi="Times New Roman" w:eastAsia="宋体" w:cs="Times New Roman"/>
      <w:sz w:val="24"/>
    </w:rPr>
  </w:style>
  <w:style w:type="paragraph" w:customStyle="1" w:styleId="398">
    <w:name w:val="正文段"/>
    <w:basedOn w:val="1"/>
    <w:link w:val="397"/>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399">
    <w:name w:val="Char Char13"/>
    <w:qFormat/>
    <w:uiPriority w:val="0"/>
    <w:rPr>
      <w:rFonts w:ascii="宋体" w:hAnsi="宋体" w:eastAsia="宋体" w:cs="Times New Roman"/>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eastAsia="宋体" w:cs="Times New Roman"/>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eastAsia="宋体" w:cs="Times New Roman"/>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ascii="Times New Roman" w:hAnsi="Times New Roman" w:eastAsia="宋体" w:cs="Times New Roman"/>
      <w:b/>
      <w:kern w:val="2"/>
      <w:sz w:val="32"/>
      <w:lang w:val="en-US" w:eastAsia="zh-CN"/>
    </w:rPr>
  </w:style>
  <w:style w:type="character" w:customStyle="1" w:styleId="405">
    <w:name w:val="javascript"/>
    <w:qFormat/>
    <w:uiPriority w:val="0"/>
    <w:rPr>
      <w:rFonts w:ascii="Times New Roman" w:hAnsi="Times New Roman" w:eastAsia="宋体" w:cs="Times New Roman"/>
    </w:rPr>
  </w:style>
  <w:style w:type="character" w:customStyle="1" w:styleId="406">
    <w:name w:val="图名 Char"/>
    <w:qFormat/>
    <w:uiPriority w:val="0"/>
    <w:rPr>
      <w:rFonts w:ascii="Arial" w:hAnsi="Arial" w:eastAsia="黑体" w:cs="Times New Roman"/>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eastAsia="宋体" w:cs="Times New Roman"/>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eastAsia="宋体" w:cs="Times New Roman"/>
      <w:kern w:val="0"/>
      <w:sz w:val="24"/>
      <w:szCs w:val="20"/>
    </w:rPr>
  </w:style>
  <w:style w:type="character" w:customStyle="1" w:styleId="410">
    <w:name w:val="Font Style82"/>
    <w:qFormat/>
    <w:uiPriority w:val="0"/>
    <w:rPr>
      <w:rFonts w:ascii="宋体" w:hAnsi="Times New Roman" w:eastAsia="宋体" w:cs="宋体"/>
      <w:color w:val="000000"/>
      <w:sz w:val="14"/>
      <w:szCs w:val="14"/>
    </w:rPr>
  </w:style>
  <w:style w:type="character" w:customStyle="1" w:styleId="411">
    <w:name w:val="标题 2 Char Char"/>
    <w:qFormat/>
    <w:uiPriority w:val="0"/>
    <w:rPr>
      <w:rFonts w:ascii="楷体_GB2312" w:hAnsi="Arial" w:eastAsia="楷体_GB2312" w:cs="Times New Roman"/>
      <w:b/>
      <w:bCs/>
      <w:kern w:val="2"/>
      <w:sz w:val="24"/>
      <w:szCs w:val="32"/>
      <w:lang w:val="en-US" w:eastAsia="zh-CN" w:bidi="ar-SA"/>
    </w:rPr>
  </w:style>
  <w:style w:type="character" w:customStyle="1" w:styleId="412">
    <w:name w:val="未用 Char"/>
    <w:qFormat/>
    <w:uiPriority w:val="0"/>
    <w:rPr>
      <w:rFonts w:ascii="Arial" w:hAnsi="Arial" w:eastAsia="黑体" w:cs="Times New Roman"/>
      <w:kern w:val="2"/>
      <w:sz w:val="21"/>
      <w:szCs w:val="21"/>
      <w:lang w:val="en-US" w:eastAsia="zh-CN" w:bidi="ar-SA"/>
    </w:rPr>
  </w:style>
  <w:style w:type="character" w:customStyle="1" w:styleId="413">
    <w:name w:val="myp1111"/>
    <w:qFormat/>
    <w:uiPriority w:val="0"/>
    <w:rPr>
      <w:rFonts w:hint="default" w:ascii="ˎ̥" w:hAnsi="ˎ̥" w:eastAsia="宋体" w:cs="Times New Roman"/>
      <w:color w:val="000000"/>
      <w:sz w:val="20"/>
      <w:szCs w:val="20"/>
      <w:u w:val="none"/>
    </w:rPr>
  </w:style>
  <w:style w:type="character" w:customStyle="1" w:styleId="414">
    <w:name w:val="h Char Char"/>
    <w:qFormat/>
    <w:uiPriority w:val="0"/>
    <w:rPr>
      <w:rFonts w:ascii="Times New Roman" w:hAnsi="Times New Roman" w:eastAsia="宋体" w:cs="Times New Roman"/>
      <w:kern w:val="2"/>
      <w:sz w:val="18"/>
      <w:lang w:val="en-US" w:eastAsia="zh-CN" w:bidi="ar-SA"/>
    </w:rPr>
  </w:style>
  <w:style w:type="character" w:customStyle="1" w:styleId="415">
    <w:name w:val="仿宋正文 Char"/>
    <w:link w:val="416"/>
    <w:qFormat/>
    <w:uiPriority w:val="0"/>
    <w:rPr>
      <w:rFonts w:ascii="仿宋_GB2312" w:hAnsi="Times New Roman" w:eastAsia="仿宋_GB2312" w:cs="Times New Roman"/>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hAnsi="Times New Roman" w:eastAsia="仿宋_GB2312" w:cs="Times New Roman"/>
      <w:sz w:val="24"/>
      <w:szCs w:val="20"/>
    </w:rPr>
  </w:style>
  <w:style w:type="character" w:customStyle="1" w:styleId="417">
    <w:name w:val="正文首行缩进 Char Char Char Char Char Char"/>
    <w:qFormat/>
    <w:uiPriority w:val="0"/>
    <w:rPr>
      <w:rFonts w:ascii="宋体" w:hAnsi="Times New Roman" w:eastAsia="宋体" w:cs="Times New Roman"/>
      <w:kern w:val="2"/>
      <w:sz w:val="24"/>
      <w:lang w:val="zh-CN" w:bidi="ar-SA"/>
    </w:rPr>
  </w:style>
  <w:style w:type="character" w:customStyle="1" w:styleId="418">
    <w:name w:val="样式 宋体"/>
    <w:qFormat/>
    <w:uiPriority w:val="0"/>
    <w:rPr>
      <w:rFonts w:ascii="宋体" w:hAnsi="宋体" w:eastAsia="宋体" w:cs="Times New Roman"/>
      <w:sz w:val="24"/>
    </w:rPr>
  </w:style>
  <w:style w:type="character" w:customStyle="1" w:styleId="419">
    <w:name w:val="tw4winJump"/>
    <w:qFormat/>
    <w:uiPriority w:val="0"/>
    <w:rPr>
      <w:rFonts w:ascii="Courier New" w:hAnsi="Courier New" w:eastAsia="宋体" w:cs="Courier New"/>
      <w:color w:val="008080"/>
      <w:lang w:val="en-US" w:eastAsia="zh-CN"/>
    </w:rPr>
  </w:style>
  <w:style w:type="character" w:customStyle="1" w:styleId="420">
    <w:name w:val="标题 1 字符"/>
    <w:qFormat/>
    <w:uiPriority w:val="0"/>
    <w:rPr>
      <w:rFonts w:ascii="Arial" w:hAnsi="Arial" w:eastAsia="黑体" w:cs="Arial"/>
      <w:b/>
      <w:bCs/>
      <w:snapToGrid w:val="0"/>
      <w:kern w:val="44"/>
      <w:sz w:val="44"/>
      <w:szCs w:val="44"/>
    </w:rPr>
  </w:style>
  <w:style w:type="character" w:customStyle="1" w:styleId="421">
    <w:name w:val="style36"/>
    <w:qFormat/>
    <w:uiPriority w:val="0"/>
    <w:rPr>
      <w:rFonts w:ascii="Arial" w:hAnsi="Arial" w:eastAsia="黑体" w:cs="Arial"/>
      <w:snapToGrid w:val="0"/>
      <w:kern w:val="0"/>
      <w:szCs w:val="21"/>
    </w:rPr>
  </w:style>
  <w:style w:type="character" w:customStyle="1" w:styleId="422">
    <w:name w:val="pt9"/>
    <w:qFormat/>
    <w:uiPriority w:val="0"/>
    <w:rPr>
      <w:rFonts w:ascii="仿宋_GB2312" w:hAnsi="Times New Roman" w:eastAsia="微软雅黑" w:cs="Times New Roman"/>
      <w:b/>
      <w:kern w:val="2"/>
      <w:sz w:val="32"/>
      <w:szCs w:val="32"/>
      <w:lang w:val="en-US" w:eastAsia="zh-CN" w:bidi="ar-SA"/>
    </w:rPr>
  </w:style>
  <w:style w:type="character" w:customStyle="1" w:styleId="423">
    <w:name w:val="DO_NOT_TRANSLATE"/>
    <w:qFormat/>
    <w:uiPriority w:val="0"/>
    <w:rPr>
      <w:rFonts w:ascii="Courier New" w:hAnsi="Courier New" w:eastAsia="宋体" w:cs="Courier New"/>
      <w:color w:val="800000"/>
      <w:lang w:val="en-US" w:eastAsia="zh-CN"/>
    </w:rPr>
  </w:style>
  <w:style w:type="character" w:customStyle="1" w:styleId="424">
    <w:name w:val="标书1 Char1"/>
    <w:qFormat/>
    <w:uiPriority w:val="0"/>
    <w:rPr>
      <w:rFonts w:ascii="Times New Roman" w:hAnsi="Times New Roman" w:eastAsia="宋体" w:cs="Times New Roman"/>
      <w:b/>
      <w:bCs/>
      <w:kern w:val="44"/>
      <w:sz w:val="44"/>
      <w:szCs w:val="44"/>
      <w:lang w:val="en-US" w:eastAsia="zh-CN" w:bidi="ar-SA"/>
    </w:rPr>
  </w:style>
  <w:style w:type="character" w:customStyle="1" w:styleId="425">
    <w:name w:val="页脚 字符"/>
    <w:qFormat/>
    <w:uiPriority w:val="0"/>
    <w:rPr>
      <w:rFonts w:ascii="Times New Roman" w:hAnsi="Times New Roman" w:eastAsia="宋体" w:cs="Times New Roman"/>
      <w:kern w:val="2"/>
      <w:sz w:val="18"/>
      <w:szCs w:val="18"/>
    </w:rPr>
  </w:style>
  <w:style w:type="character" w:customStyle="1" w:styleId="426">
    <w:name w:val="正文2 Char"/>
    <w:qFormat/>
    <w:uiPriority w:val="0"/>
    <w:rPr>
      <w:rFonts w:ascii="Times New Roman" w:hAnsi="Times New Roman" w:eastAsia="宋体" w:cs="Times New Roman"/>
      <w:kern w:val="2"/>
      <w:sz w:val="24"/>
      <w:lang w:val="en-US" w:eastAsia="zh-CN" w:bidi="ar-SA"/>
    </w:rPr>
  </w:style>
  <w:style w:type="character" w:customStyle="1" w:styleId="427">
    <w:name w:val="Char Char21"/>
    <w:qFormat/>
    <w:uiPriority w:val="0"/>
    <w:rPr>
      <w:rFonts w:ascii="宋体" w:hAnsi="宋体" w:eastAsia="宋体" w:cs="Times New Roman"/>
      <w:kern w:val="1"/>
      <w:sz w:val="24"/>
      <w:szCs w:val="21"/>
      <w:lang w:val="zh-CN"/>
    </w:rPr>
  </w:style>
  <w:style w:type="character" w:customStyle="1" w:styleId="428">
    <w:name w:val="样式 正文缩进 + 首行缩进:  2 字符 Char Char"/>
    <w:link w:val="429"/>
    <w:qFormat/>
    <w:uiPriority w:val="0"/>
    <w:rPr>
      <w:rFonts w:ascii="Times New Roman" w:hAnsi="Times New Roman" w:eastAsia="宋体"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30">
    <w:name w:val="gray6"/>
    <w:qFormat/>
    <w:uiPriority w:val="0"/>
    <w:rPr>
      <w:rFonts w:ascii="Arial" w:hAnsi="Arial" w:eastAsia="黑体" w:cs="Arial"/>
      <w:snapToGrid w:val="0"/>
      <w:kern w:val="0"/>
      <w:szCs w:val="21"/>
    </w:rPr>
  </w:style>
  <w:style w:type="character" w:customStyle="1" w:styleId="431">
    <w:name w:val="hui"/>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character" w:customStyle="1" w:styleId="433">
    <w:name w:val="无间隔 字符"/>
    <w:link w:val="434"/>
    <w:qFormat/>
    <w:uiPriority w:val="0"/>
    <w:rPr>
      <w:rFonts w:ascii="Times New Roman" w:hAnsi="Times New Roman" w:eastAsia="宋体" w:cs="Times New Roman"/>
      <w:kern w:val="2"/>
      <w:sz w:val="21"/>
      <w:szCs w:val="22"/>
    </w:rPr>
  </w:style>
  <w:style w:type="paragraph" w:styleId="434">
    <w:name w:val="No Spacing"/>
    <w:basedOn w:val="1"/>
    <w:link w:val="433"/>
    <w:qFormat/>
    <w:uiPriority w:val="0"/>
    <w:rPr>
      <w:rFonts w:ascii="Times New Roman" w:hAnsi="Times New Roman" w:eastAsia="宋体" w:cs="Times New Roman"/>
      <w:szCs w:val="22"/>
    </w:rPr>
  </w:style>
  <w:style w:type="character" w:customStyle="1" w:styleId="435">
    <w:name w:val="交叉引用"/>
    <w:qFormat/>
    <w:uiPriority w:val="0"/>
    <w:rPr>
      <w:rFonts w:ascii="Arial" w:hAnsi="Arial" w:eastAsia="黑体" w:cs="Times New Roman"/>
      <w:snapToGrid w:val="0"/>
      <w:color w:val="0000FF"/>
      <w:kern w:val="0"/>
      <w:sz w:val="20"/>
      <w:szCs w:val="21"/>
      <w:u w:val="single"/>
      <w:lang w:val="en-US" w:eastAsia="zh-CN"/>
    </w:rPr>
  </w:style>
  <w:style w:type="character" w:customStyle="1" w:styleId="436">
    <w:name w:val="正文缩进 字符1"/>
    <w:qFormat/>
    <w:uiPriority w:val="0"/>
    <w:rPr>
      <w:rFonts w:ascii="宋体" w:hAnsi="Times New Roman" w:eastAsia="宋体" w:cs="Times New Roman"/>
      <w:snapToGrid w:val="0"/>
      <w:color w:val="000000"/>
      <w:kern w:val="28"/>
      <w:sz w:val="28"/>
      <w:lang w:val="en-US" w:eastAsia="zh-CN" w:bidi="ar-SA"/>
    </w:rPr>
  </w:style>
  <w:style w:type="character" w:customStyle="1" w:styleId="437">
    <w:name w:val="页脚 字符1"/>
    <w:qFormat/>
    <w:uiPriority w:val="0"/>
    <w:rPr>
      <w:rFonts w:ascii="Times New Roman" w:hAnsi="Times New Roman" w:eastAsia="宋体" w:cs="Times New Roman"/>
      <w:kern w:val="2"/>
      <w:sz w:val="18"/>
      <w:szCs w:val="18"/>
    </w:rPr>
  </w:style>
  <w:style w:type="character" w:customStyle="1" w:styleId="438">
    <w:name w:val="页眉 字符1"/>
    <w:qFormat/>
    <w:uiPriority w:val="0"/>
    <w:rPr>
      <w:rFonts w:ascii="Times New Roman" w:hAnsi="Times New Roman" w:eastAsia="宋体" w:cs="Times New Roman"/>
      <w:kern w:val="2"/>
      <w:sz w:val="18"/>
      <w:szCs w:val="18"/>
    </w:rPr>
  </w:style>
  <w:style w:type="character" w:customStyle="1" w:styleId="439">
    <w:name w:val="标准文本 Char Char"/>
    <w:link w:val="440"/>
    <w:qFormat/>
    <w:uiPriority w:val="0"/>
    <w:rPr>
      <w:rFonts w:ascii="Times New Roman" w:hAnsi="Times New Roman" w:eastAsia="宋体" w:cs="宋体"/>
      <w:kern w:val="2"/>
      <w:sz w:val="24"/>
    </w:rPr>
  </w:style>
  <w:style w:type="paragraph" w:customStyle="1" w:styleId="440">
    <w:name w:val="标准文本"/>
    <w:basedOn w:val="1"/>
    <w:link w:val="439"/>
    <w:qFormat/>
    <w:uiPriority w:val="0"/>
    <w:pPr>
      <w:adjustRightInd/>
      <w:spacing w:line="360" w:lineRule="auto"/>
      <w:ind w:firstLine="480" w:firstLineChars="200"/>
    </w:pPr>
    <w:rPr>
      <w:rFonts w:ascii="Times New Roman" w:hAnsi="Times New Roman" w:eastAsia="宋体" w:cs="宋体"/>
      <w:sz w:val="24"/>
      <w:szCs w:val="20"/>
    </w:rPr>
  </w:style>
  <w:style w:type="character" w:customStyle="1" w:styleId="441">
    <w:name w:val="Char Char213"/>
    <w:qFormat/>
    <w:uiPriority w:val="0"/>
    <w:rPr>
      <w:rFonts w:ascii="Times New Roman" w:hAnsi="Times New Roman" w:eastAsia="Century Gothic" w:cs="Times New Roman"/>
      <w:b/>
      <w:bCs/>
      <w:kern w:val="44"/>
      <w:sz w:val="32"/>
      <w:szCs w:val="44"/>
      <w:lang w:val="en-US" w:eastAsia="zh-CN" w:bidi="ar-SA"/>
    </w:rPr>
  </w:style>
  <w:style w:type="character" w:customStyle="1" w:styleId="442">
    <w:name w:val="apple-style-span"/>
    <w:qFormat/>
    <w:uiPriority w:val="0"/>
    <w:rPr>
      <w:rFonts w:ascii="Arial" w:hAnsi="Arial" w:eastAsia="黑体" w:cs="Arial"/>
      <w:snapToGrid w:val="0"/>
      <w:kern w:val="0"/>
      <w:szCs w:val="21"/>
    </w:rPr>
  </w:style>
  <w:style w:type="character" w:customStyle="1" w:styleId="443">
    <w:name w:val="15"/>
    <w:qFormat/>
    <w:uiPriority w:val="0"/>
    <w:rPr>
      <w:rFonts w:hint="default" w:ascii="Calibri" w:hAnsi="Calibri" w:eastAsia="宋体" w:cs="Times New Roman"/>
      <w:color w:val="0000FF"/>
      <w:u w:val="single"/>
    </w:rPr>
  </w:style>
  <w:style w:type="character" w:customStyle="1" w:styleId="444">
    <w:name w:val="16"/>
    <w:qFormat/>
    <w:uiPriority w:val="0"/>
    <w:rPr>
      <w:rFonts w:hint="eastAsia" w:ascii="宋体" w:hAnsi="宋体" w:eastAsia="宋体" w:cs="Times New Roman"/>
      <w:color w:val="000000"/>
      <w:sz w:val="20"/>
      <w:szCs w:val="20"/>
    </w:rPr>
  </w:style>
  <w:style w:type="character" w:customStyle="1" w:styleId="445">
    <w:name w:val="edui-unclickable"/>
    <w:qFormat/>
    <w:uiPriority w:val="0"/>
    <w:rPr>
      <w:rFonts w:ascii="Times New Roman" w:hAnsi="Times New Roman" w:eastAsia="宋体" w:cs="Times New Roman"/>
      <w:color w:val="808080"/>
    </w:rPr>
  </w:style>
  <w:style w:type="character" w:customStyle="1" w:styleId="446">
    <w:name w:val="tpc_content1"/>
    <w:qFormat/>
    <w:uiPriority w:val="0"/>
    <w:rPr>
      <w:rFonts w:ascii="Times New Roman" w:hAnsi="Times New Roman" w:eastAsia="宋体" w:cs="Times New Roman"/>
      <w:sz w:val="20"/>
      <w:szCs w:val="20"/>
    </w:rPr>
  </w:style>
  <w:style w:type="character" w:customStyle="1" w:styleId="447">
    <w:name w:val="正文文本缩进 字符"/>
    <w:qFormat/>
    <w:uiPriority w:val="0"/>
    <w:rPr>
      <w:rFonts w:ascii="Century Gothic" w:hAnsi="Century Gothic" w:eastAsia="Century Gothic" w:cs="Times New Roman"/>
      <w:kern w:val="2"/>
      <w:sz w:val="24"/>
      <w:lang w:val="en-US" w:eastAsia="zh-CN" w:bidi="ar-SA"/>
    </w:rPr>
  </w:style>
  <w:style w:type="character" w:customStyle="1" w:styleId="448">
    <w:name w:val="正文文本 2 字符"/>
    <w:qFormat/>
    <w:uiPriority w:val="0"/>
    <w:rPr>
      <w:rFonts w:ascii="Arial" w:hAnsi="Arial" w:eastAsia="宋体" w:cs="Times New Roman"/>
      <w:kern w:val="2"/>
      <w:sz w:val="24"/>
      <w:szCs w:val="24"/>
      <w:lang w:val="en-US" w:eastAsia="zh-CN" w:bidi="ar-SA"/>
    </w:rPr>
  </w:style>
  <w:style w:type="character" w:customStyle="1" w:styleId="449">
    <w:name w:val="edui-clickable2"/>
    <w:qFormat/>
    <w:uiPriority w:val="0"/>
    <w:rPr>
      <w:rFonts w:ascii="Times New Roman" w:hAnsi="Times New Roman" w:eastAsia="宋体" w:cs="Times New Roman"/>
      <w:color w:val="0000FF"/>
      <w:u w:val="single"/>
    </w:rPr>
  </w:style>
  <w:style w:type="character" w:customStyle="1" w:styleId="450">
    <w:name w:val="style1"/>
    <w:qFormat/>
    <w:uiPriority w:val="0"/>
    <w:rPr>
      <w:rFonts w:ascii="Arial" w:hAnsi="Arial" w:eastAsia="黑体" w:cs="Arial"/>
      <w:snapToGrid w:val="0"/>
      <w:kern w:val="0"/>
      <w:szCs w:val="21"/>
    </w:rPr>
  </w:style>
  <w:style w:type="character" w:customStyle="1" w:styleId="451">
    <w:name w:val="zbggtop11 style5"/>
    <w:qFormat/>
    <w:uiPriority w:val="0"/>
    <w:rPr>
      <w:rFonts w:ascii="Arial" w:hAnsi="Arial" w:eastAsia="黑体" w:cs="Arial"/>
      <w:snapToGrid w:val="0"/>
      <w:kern w:val="0"/>
      <w:szCs w:val="21"/>
    </w:rPr>
  </w:style>
  <w:style w:type="character" w:customStyle="1" w:styleId="4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453">
    <w:name w:val="bulletintext1"/>
    <w:qFormat/>
    <w:uiPriority w:val="0"/>
    <w:rPr>
      <w:rFonts w:ascii="Times New Roman" w:hAnsi="Times New Roman" w:eastAsia="宋体" w:cs="Times New Roman"/>
      <w:color w:val="000000"/>
      <w:sz w:val="18"/>
    </w:rPr>
  </w:style>
  <w:style w:type="character" w:customStyle="1" w:styleId="454">
    <w:name w:val="ksfind_class_select1"/>
    <w:qFormat/>
    <w:uiPriority w:val="0"/>
    <w:rPr>
      <w:rFonts w:ascii="Times New Roman" w:hAnsi="Times New Roman" w:eastAsia="宋体" w:cs="Times New Roman"/>
      <w:color w:val="000000"/>
      <w:shd w:val="clear" w:color="auto" w:fill="EFD200"/>
    </w:rPr>
  </w:style>
  <w:style w:type="character" w:customStyle="1" w:styleId="455">
    <w:name w:val="font71"/>
    <w:qFormat/>
    <w:uiPriority w:val="0"/>
    <w:rPr>
      <w:rFonts w:hint="eastAsia" w:ascii="宋体" w:hAnsi="宋体" w:eastAsia="宋体" w:cs="宋体"/>
      <w:color w:val="000000"/>
      <w:sz w:val="22"/>
      <w:szCs w:val="22"/>
      <w:u w:val="none"/>
    </w:rPr>
  </w:style>
  <w:style w:type="character" w:customStyle="1" w:styleId="456">
    <w:name w:val="font91"/>
    <w:qFormat/>
    <w:uiPriority w:val="0"/>
    <w:rPr>
      <w:rFonts w:hint="eastAsia" w:ascii="仿宋" w:hAnsi="仿宋" w:eastAsia="仿宋" w:cs="仿宋"/>
      <w:color w:val="000000"/>
      <w:sz w:val="22"/>
      <w:szCs w:val="22"/>
      <w:u w:val="none"/>
    </w:rPr>
  </w:style>
  <w:style w:type="paragraph" w:customStyle="1" w:styleId="45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58">
    <w:name w:val="正文6"/>
    <w:basedOn w:val="1"/>
    <w:qFormat/>
    <w:uiPriority w:val="0"/>
    <w:pPr>
      <w:tabs>
        <w:tab w:val="left" w:pos="0"/>
        <w:tab w:val="left" w:pos="703"/>
      </w:tabs>
      <w:adjustRightInd/>
      <w:spacing w:before="60" w:after="60" w:line="360" w:lineRule="auto"/>
      <w:ind w:left="600" w:leftChars="600"/>
    </w:pPr>
    <w:rPr>
      <w:rFonts w:ascii="Times New Roman" w:hAnsi="Times New Roman" w:eastAsia="宋体" w:cs="Times New Roman"/>
      <w:sz w:val="28"/>
    </w:rPr>
  </w:style>
  <w:style w:type="paragraph" w:customStyle="1" w:styleId="4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460">
    <w:name w:val="button"/>
    <w:basedOn w:val="1"/>
    <w:qFormat/>
    <w:uiPriority w:val="0"/>
    <w:pPr>
      <w:widowControl/>
      <w:spacing w:before="100" w:beforeAutospacing="1" w:after="100" w:afterAutospacing="1"/>
      <w:jc w:val="left"/>
    </w:pPr>
    <w:rPr>
      <w:rFonts w:ascii="Arial Unicode MS" w:hAnsi="Arial Unicode MS" w:eastAsia="宋体" w:cs="Times New Roman"/>
      <w:color w:val="000000"/>
      <w:kern w:val="0"/>
      <w:sz w:val="24"/>
    </w:rPr>
  </w:style>
  <w:style w:type="paragraph" w:customStyle="1" w:styleId="461">
    <w:name w:val="文章标题"/>
    <w:next w:val="46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2">
    <w:name w:val="封面公司名"/>
    <w:qFormat/>
    <w:uiPriority w:val="0"/>
    <w:pPr>
      <w:jc w:val="center"/>
    </w:pPr>
    <w:rPr>
      <w:rFonts w:ascii="Arial" w:hAnsi="Arial" w:eastAsia="楷体_GB2312" w:cs="宋体"/>
      <w:bCs/>
      <w:kern w:val="2"/>
      <w:sz w:val="28"/>
      <w:lang w:val="en-US" w:eastAsia="zh-CN" w:bidi="ar-SA"/>
    </w:rPr>
  </w:style>
  <w:style w:type="paragraph" w:customStyle="1" w:styleId="463">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4">
    <w:name w:val="正文文字 2"/>
    <w:basedOn w:val="152"/>
    <w:next w:val="152"/>
    <w:qFormat/>
    <w:uiPriority w:val="0"/>
    <w:rPr>
      <w:rFonts w:ascii="宋体" w:hAnsi="Times New Roman" w:eastAsia="宋体" w:cs="Times New Roman"/>
      <w:color w:val="auto"/>
    </w:rPr>
  </w:style>
  <w:style w:type="paragraph" w:customStyle="1" w:styleId="46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6">
    <w:name w:val="xl66"/>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67">
    <w:name w:val="Char2"/>
    <w:basedOn w:val="1"/>
    <w:qFormat/>
    <w:uiPriority w:val="0"/>
    <w:rPr>
      <w:rFonts w:ascii="仿宋_GB2312" w:hAnsi="Times New Roman" w:eastAsia="仿宋_GB2312" w:cs="Times New Roman"/>
      <w:b/>
      <w:sz w:val="32"/>
      <w:szCs w:val="32"/>
    </w:rPr>
  </w:style>
  <w:style w:type="paragraph" w:customStyle="1" w:styleId="468">
    <w:name w:val="标题4_自定义"/>
    <w:basedOn w:val="5"/>
    <w:qFormat/>
    <w:uiPriority w:val="0"/>
    <w:pPr>
      <w:adjustRightInd/>
      <w:spacing w:before="0" w:after="0" w:line="360" w:lineRule="auto"/>
    </w:pPr>
    <w:rPr>
      <w:rFonts w:ascii="Verdana" w:hAnsi="Times New Roman" w:eastAsia="Verdana" w:cs="Times New Roman"/>
      <w:sz w:val="21"/>
      <w:lang w:val="en-US"/>
    </w:rPr>
  </w:style>
  <w:style w:type="paragraph" w:customStyle="1" w:styleId="46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470">
    <w:name w:val="P1"/>
    <w:basedOn w:val="1"/>
    <w:qFormat/>
    <w:uiPriority w:val="0"/>
    <w:pPr>
      <w:adjustRightInd/>
      <w:spacing w:line="288" w:lineRule="auto"/>
      <w:ind w:firstLine="425" w:firstLineChars="200"/>
    </w:pPr>
    <w:rPr>
      <w:rFonts w:ascii="Times New Roman" w:hAnsi="Times New Roman" w:eastAsia="宋体" w:cs="Times New Roman"/>
    </w:rPr>
  </w:style>
  <w:style w:type="paragraph" w:customStyle="1" w:styleId="471">
    <w:name w:val="Char1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7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473">
    <w:name w:val="注释"/>
    <w:basedOn w:val="1"/>
    <w:qFormat/>
    <w:uiPriority w:val="0"/>
    <w:pPr>
      <w:adjustRightInd/>
      <w:spacing w:line="360" w:lineRule="auto"/>
      <w:ind w:firstLine="480"/>
    </w:pPr>
    <w:rPr>
      <w:rFonts w:ascii="Times New Roman" w:hAnsi="Times New Roman" w:eastAsia="宋体" w:cs="Times New Roman"/>
      <w:sz w:val="24"/>
    </w:rPr>
  </w:style>
  <w:style w:type="paragraph" w:customStyle="1" w:styleId="474">
    <w:name w:val="有符号正文"/>
    <w:basedOn w:val="1"/>
    <w:qFormat/>
    <w:uiPriority w:val="0"/>
    <w:pPr>
      <w:adjustRightInd/>
      <w:spacing w:line="400" w:lineRule="exact"/>
      <w:ind w:firstLine="200" w:firstLineChars="200"/>
    </w:pPr>
    <w:rPr>
      <w:rFonts w:ascii="Arial" w:hAnsi="Arial" w:eastAsia="宋体" w:cs="Times New Roman"/>
    </w:rPr>
  </w:style>
  <w:style w:type="paragraph" w:customStyle="1" w:styleId="4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76">
    <w:name w:val="大汉方案正文"/>
    <w:basedOn w:val="1"/>
    <w:qFormat/>
    <w:uiPriority w:val="0"/>
    <w:pPr>
      <w:adjustRightInd/>
      <w:spacing w:line="360" w:lineRule="auto"/>
      <w:ind w:firstLine="200" w:firstLineChars="200"/>
    </w:pPr>
    <w:rPr>
      <w:rFonts w:ascii="Arial" w:hAnsi="Arial" w:eastAsia="宋体" w:cs="Times New Roman"/>
      <w:sz w:val="24"/>
      <w:szCs w:val="20"/>
    </w:rPr>
  </w:style>
  <w:style w:type="paragraph" w:customStyle="1" w:styleId="47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78">
    <w:name w:val="金宏发行正文"/>
    <w:basedOn w:val="1"/>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479">
    <w:name w:val="文章附标题"/>
    <w:basedOn w:val="1"/>
    <w:qFormat/>
    <w:uiPriority w:val="0"/>
    <w:pPr>
      <w:autoSpaceDE w:val="0"/>
      <w:autoSpaceDN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480">
    <w:name w:val="目录2"/>
    <w:basedOn w:val="1"/>
    <w:qFormat/>
    <w:uiPriority w:val="0"/>
    <w:pPr>
      <w:tabs>
        <w:tab w:val="left" w:leader="dot" w:pos="7370"/>
      </w:tabs>
      <w:autoSpaceDE w:val="0"/>
      <w:autoSpaceDN w:val="0"/>
      <w:spacing w:line="317" w:lineRule="atLeast"/>
      <w:ind w:firstLine="209" w:firstLineChars="200"/>
    </w:pPr>
    <w:rPr>
      <w:rFonts w:ascii="Times New Roman" w:hAnsi="Times New Roman" w:eastAsia="宋体" w:cs="Times New Roman"/>
      <w:color w:val="000000"/>
      <w:kern w:val="0"/>
      <w:szCs w:val="21"/>
    </w:rPr>
  </w:style>
  <w:style w:type="paragraph" w:customStyle="1" w:styleId="481">
    <w:name w:val="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82">
    <w:name w:val="List Paragraph11"/>
    <w:basedOn w:val="1"/>
    <w:qFormat/>
    <w:uiPriority w:val="34"/>
    <w:pPr>
      <w:widowControl w:val="0"/>
      <w:spacing w:line="240" w:lineRule="auto"/>
      <w:ind w:firstLine="420"/>
    </w:pPr>
    <w:rPr>
      <w:rFonts w:eastAsia="宋体"/>
      <w:kern w:val="0"/>
      <w:sz w:val="20"/>
    </w:rPr>
  </w:style>
  <w:style w:type="paragraph" w:customStyle="1" w:styleId="483">
    <w:name w:val="小标题"/>
    <w:basedOn w:val="1"/>
    <w:qFormat/>
    <w:uiPriority w:val="0"/>
    <w:pPr>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84">
    <w:name w:val="三级条标题"/>
    <w:basedOn w:val="485"/>
    <w:next w:val="488"/>
    <w:qFormat/>
    <w:uiPriority w:val="0"/>
    <w:pPr>
      <w:tabs>
        <w:tab w:val="left" w:pos="1260"/>
        <w:tab w:val="left" w:pos="1680"/>
        <w:tab w:val="left" w:pos="2100"/>
        <w:tab w:val="left" w:pos="2520"/>
      </w:tabs>
      <w:ind w:left="2520"/>
      <w:outlineLvl w:val="4"/>
    </w:pPr>
    <w:rPr>
      <w:rFonts w:ascii="Times New Roman" w:hAnsi="Times New Roman" w:eastAsia="宋体" w:cs="Times New Roman"/>
    </w:rPr>
  </w:style>
  <w:style w:type="paragraph" w:customStyle="1" w:styleId="485">
    <w:name w:val="二级条标题"/>
    <w:basedOn w:val="486"/>
    <w:next w:val="488"/>
    <w:qFormat/>
    <w:uiPriority w:val="0"/>
    <w:pPr>
      <w:tabs>
        <w:tab w:val="left" w:pos="1260"/>
        <w:tab w:val="left" w:pos="1680"/>
        <w:tab w:val="left" w:pos="2100"/>
      </w:tabs>
      <w:ind w:left="0"/>
      <w:outlineLvl w:val="3"/>
    </w:pPr>
    <w:rPr>
      <w:rFonts w:ascii="Times New Roman" w:hAnsi="Times New Roman" w:eastAsia="宋体" w:cs="Times New Roman"/>
    </w:rPr>
  </w:style>
  <w:style w:type="paragraph" w:customStyle="1" w:styleId="486">
    <w:name w:val="一级条标题"/>
    <w:basedOn w:val="487"/>
    <w:next w:val="488"/>
    <w:qFormat/>
    <w:uiPriority w:val="0"/>
    <w:pPr>
      <w:tabs>
        <w:tab w:val="left" w:pos="1260"/>
        <w:tab w:val="left" w:pos="1680"/>
      </w:tabs>
      <w:spacing w:before="0" w:after="0"/>
      <w:ind w:left="1680"/>
      <w:outlineLvl w:val="2"/>
    </w:pPr>
    <w:rPr>
      <w:rFonts w:ascii="Times New Roman" w:hAnsi="Times New Roman" w:eastAsia="宋体" w:cs="Times New Roman"/>
    </w:rPr>
  </w:style>
  <w:style w:type="paragraph" w:customStyle="1" w:styleId="487">
    <w:name w:val="章标题"/>
    <w:next w:val="48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9">
    <w:name w:val="Char Char11 Char Char Char Char Char Char Char Char Char Char Char Char Char2"/>
    <w:basedOn w:val="1"/>
    <w:qFormat/>
    <w:uiPriority w:val="0"/>
    <w:pPr>
      <w:adjustRightInd/>
      <w:spacing w:line="360" w:lineRule="auto"/>
    </w:pPr>
    <w:rPr>
      <w:rFonts w:ascii="Arial" w:hAnsi="Arial" w:eastAsia="黑体" w:cs="Times New Roman"/>
      <w:snapToGrid w:val="0"/>
      <w:kern w:val="0"/>
      <w:sz w:val="20"/>
      <w:szCs w:val="21"/>
    </w:rPr>
  </w:style>
  <w:style w:type="paragraph" w:customStyle="1" w:styleId="4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91">
    <w:name w:val="部分1"/>
    <w:basedOn w:val="1"/>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492">
    <w:name w:val="封面文档标题"/>
    <w:basedOn w:val="1"/>
    <w:qFormat/>
    <w:uiPriority w:val="0"/>
    <w:pPr>
      <w:autoSpaceDE w:val="0"/>
      <w:autoSpaceDN w:val="0"/>
      <w:spacing w:line="360" w:lineRule="auto"/>
      <w:ind w:firstLine="200" w:firstLineChars="200"/>
      <w:jc w:val="center"/>
    </w:pPr>
    <w:rPr>
      <w:rFonts w:ascii="Arial" w:hAnsi="Arial" w:eastAsia="黑体" w:cs="Times New Roman"/>
      <w:bCs/>
      <w:kern w:val="0"/>
      <w:sz w:val="44"/>
      <w:szCs w:val="44"/>
    </w:rPr>
  </w:style>
  <w:style w:type="paragraph" w:customStyle="1" w:styleId="493">
    <w:name w:val="节标题"/>
    <w:basedOn w:val="1"/>
    <w:qFormat/>
    <w:uiPriority w:val="0"/>
    <w:pPr>
      <w:autoSpaceDE w:val="0"/>
      <w:autoSpaceDN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494">
    <w:name w:val="表1"/>
    <w:basedOn w:val="1"/>
    <w:qFormat/>
    <w:uiPriority w:val="0"/>
    <w:pPr>
      <w:tabs>
        <w:tab w:val="left" w:pos="703"/>
      </w:tabs>
      <w:adjustRightInd/>
      <w:spacing w:line="360" w:lineRule="auto"/>
      <w:ind w:left="703"/>
      <w:jc w:val="center"/>
    </w:pPr>
    <w:rPr>
      <w:rFonts w:ascii="Times New Roman" w:hAnsi="Times New Roman" w:eastAsia="宋体" w:cs="Times New Roman"/>
    </w:rPr>
  </w:style>
  <w:style w:type="paragraph" w:customStyle="1" w:styleId="495">
    <w:name w:val="List Paragraph1"/>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496">
    <w:name w:val="5级标题"/>
    <w:basedOn w:val="497"/>
    <w:qFormat/>
    <w:uiPriority w:val="0"/>
    <w:pPr>
      <w:keepLines w:val="0"/>
      <w:tabs>
        <w:tab w:val="left" w:pos="360"/>
      </w:tabs>
      <w:spacing w:before="10" w:beforeLines="10" w:after="10" w:afterLines="10"/>
      <w:outlineLvl w:val="4"/>
    </w:pPr>
    <w:rPr>
      <w:rFonts w:ascii="Times New Roman" w:hAnsi="Times New Roman" w:eastAsia="仿宋" w:cs="Times New Roman"/>
      <w:b/>
      <w:kern w:val="2"/>
      <w:szCs w:val="20"/>
      <w:lang w:eastAsia="zh-CN" w:bidi="ar-SA"/>
    </w:rPr>
  </w:style>
  <w:style w:type="paragraph" w:customStyle="1" w:styleId="497">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98">
    <w:name w:val="表格标题1"/>
    <w:basedOn w:val="1"/>
    <w:qFormat/>
    <w:uiPriority w:val="0"/>
    <w:pPr>
      <w:adjustRightInd/>
      <w:spacing w:line="360" w:lineRule="auto"/>
      <w:jc w:val="center"/>
    </w:pPr>
    <w:rPr>
      <w:rFonts w:ascii="宋体" w:hAnsi="宋体" w:eastAsia="宋体" w:cs="宋体"/>
      <w:b/>
      <w:bCs/>
      <w:color w:val="000000"/>
      <w:sz w:val="24"/>
      <w:szCs w:val="21"/>
    </w:rPr>
  </w:style>
  <w:style w:type="paragraph" w:customStyle="1" w:styleId="49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0">
    <w:name w:val="首行缩进"/>
    <w:basedOn w:val="1"/>
    <w:qFormat/>
    <w:uiPriority w:val="0"/>
    <w:pPr>
      <w:spacing w:line="360" w:lineRule="auto"/>
      <w:ind w:firstLine="480" w:firstLineChars="200"/>
    </w:pPr>
    <w:rPr>
      <w:rFonts w:ascii="宋体" w:hAnsi="Times New Roman" w:eastAsia="宋体" w:cs="Times New Roman"/>
      <w:sz w:val="24"/>
      <w:szCs w:val="20"/>
    </w:rPr>
  </w:style>
  <w:style w:type="paragraph" w:customStyle="1" w:styleId="501">
    <w:name w:val="样式 正文文本缩进 2 + 仿宋_GB2312 黑色 行距: 1.5 倍行距"/>
    <w:basedOn w:val="37"/>
    <w:qFormat/>
    <w:uiPriority w:val="0"/>
    <w:pPr>
      <w:adjustRightInd/>
      <w:ind w:firstLine="560" w:firstLineChars="200"/>
      <w:textAlignment w:val="auto"/>
    </w:pPr>
    <w:rPr>
      <w:rFonts w:ascii="Times New Roman" w:hAnsi="宋体" w:eastAsia="宋体" w:cs="宋体"/>
      <w:color w:val="000000"/>
      <w:kern w:val="2"/>
      <w:sz w:val="24"/>
    </w:rPr>
  </w:style>
  <w:style w:type="paragraph" w:customStyle="1" w:styleId="502">
    <w:name w:val="Char Char1 Char Char1 Char Char1"/>
    <w:basedOn w:val="1"/>
    <w:qFormat/>
    <w:uiPriority w:val="0"/>
    <w:pPr>
      <w:tabs>
        <w:tab w:val="left" w:pos="840"/>
      </w:tabs>
      <w:ind w:left="840" w:hanging="420"/>
    </w:pPr>
    <w:rPr>
      <w:rFonts w:ascii="Tahoma" w:hAnsi="Tahoma" w:eastAsia="宋体" w:cs="Times New Roman"/>
      <w:sz w:val="24"/>
    </w:rPr>
  </w:style>
  <w:style w:type="paragraph" w:customStyle="1" w:styleId="503">
    <w:name w:val="正文文字缩进项目"/>
    <w:basedOn w:val="24"/>
    <w:qFormat/>
    <w:uiPriority w:val="0"/>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504">
    <w:name w:val="列表段落1"/>
    <w:basedOn w:val="1"/>
    <w:qFormat/>
    <w:uiPriority w:val="0"/>
    <w:pPr>
      <w:adjustRightInd/>
      <w:ind w:right="238" w:firstLine="420"/>
    </w:pPr>
    <w:rPr>
      <w:rFonts w:ascii="Calibri" w:hAnsi="Calibri" w:eastAsia="宋体" w:cs="Times New Roman"/>
      <w:sz w:val="24"/>
    </w:rPr>
  </w:style>
  <w:style w:type="paragraph" w:customStyle="1" w:styleId="505">
    <w:name w:val="MM Topic 2"/>
    <w:basedOn w:val="3"/>
    <w:qFormat/>
    <w:uiPriority w:val="0"/>
    <w:pPr>
      <w:tabs>
        <w:tab w:val="left" w:pos="1260"/>
      </w:tabs>
      <w:ind w:left="1260" w:hanging="420"/>
    </w:pPr>
    <w:rPr>
      <w:rFonts w:ascii="Arial" w:hAnsi="Arial" w:eastAsia="黑体" w:cs="Times New Roman"/>
      <w:lang w:val="en-US"/>
    </w:rPr>
  </w:style>
  <w:style w:type="paragraph" w:customStyle="1" w:styleId="50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07">
    <w:name w:val="Char Char Char 字元 字元"/>
    <w:basedOn w:val="1"/>
    <w:qFormat/>
    <w:uiPriority w:val="0"/>
    <w:pPr>
      <w:adjustRightInd/>
      <w:spacing w:line="360" w:lineRule="auto"/>
      <w:ind w:firstLine="200" w:firstLineChars="200"/>
    </w:pPr>
    <w:rPr>
      <w:rFonts w:ascii="Times New Roman" w:hAnsi="Times New Roman" w:eastAsia="宋体" w:cs="Times New Roman"/>
      <w:szCs w:val="20"/>
    </w:rPr>
  </w:style>
  <w:style w:type="paragraph" w:customStyle="1" w:styleId="508">
    <w:name w:val="五级条标题"/>
    <w:basedOn w:val="509"/>
    <w:next w:val="488"/>
    <w:qFormat/>
    <w:uiPriority w:val="0"/>
    <w:pPr>
      <w:tabs>
        <w:tab w:val="left" w:pos="1260"/>
        <w:tab w:val="left" w:pos="1680"/>
        <w:tab w:val="left" w:pos="2100"/>
        <w:tab w:val="left" w:pos="2940"/>
        <w:tab w:val="left" w:pos="3360"/>
      </w:tabs>
      <w:ind w:left="3360"/>
      <w:outlineLvl w:val="6"/>
    </w:pPr>
    <w:rPr>
      <w:rFonts w:ascii="Times New Roman" w:hAnsi="Times New Roman" w:eastAsia="宋体" w:cs="Times New Roman"/>
    </w:rPr>
  </w:style>
  <w:style w:type="paragraph" w:customStyle="1" w:styleId="509">
    <w:name w:val="四级条标题"/>
    <w:basedOn w:val="484"/>
    <w:next w:val="488"/>
    <w:qFormat/>
    <w:uiPriority w:val="0"/>
    <w:pPr>
      <w:tabs>
        <w:tab w:val="clear" w:pos="2520"/>
      </w:tabs>
      <w:ind w:left="2940"/>
      <w:outlineLvl w:val="5"/>
    </w:pPr>
    <w:rPr>
      <w:rFonts w:ascii="Times New Roman" w:hAnsi="Times New Roman" w:eastAsia="宋体" w:cs="Times New Roman"/>
    </w:rPr>
  </w:style>
  <w:style w:type="paragraph" w:customStyle="1" w:styleId="510">
    <w:name w:val="样式1"/>
    <w:basedOn w:val="1"/>
    <w:qFormat/>
    <w:uiPriority w:val="0"/>
    <w:pPr>
      <w:widowControl/>
      <w:tabs>
        <w:tab w:val="left" w:pos="1212"/>
        <w:tab w:val="left" w:pos="3888"/>
      </w:tabs>
      <w:snapToGrid w:val="0"/>
      <w:spacing w:line="336" w:lineRule="auto"/>
      <w:ind w:firstLine="432"/>
      <w:jc w:val="left"/>
    </w:pPr>
    <w:rPr>
      <w:rFonts w:ascii="宋体" w:hAnsi="宋体" w:eastAsia="宋体" w:cs="Times New Roman"/>
      <w:kern w:val="0"/>
      <w:sz w:val="24"/>
      <w:szCs w:val="20"/>
    </w:rPr>
  </w:style>
  <w:style w:type="paragraph" w:customStyle="1" w:styleId="511">
    <w:name w:val="Char Char Char Char Char Char1"/>
    <w:basedOn w:val="1"/>
    <w:qFormat/>
    <w:uiPriority w:val="0"/>
    <w:pPr>
      <w:widowControl/>
      <w:spacing w:beforeLines="50" w:afterLines="50" w:line="240" w:lineRule="exact"/>
      <w:jc w:val="left"/>
    </w:pPr>
    <w:rPr>
      <w:rFonts w:ascii="Verdana" w:hAnsi="Verdana" w:eastAsia="宋体" w:cs="Times New Roman"/>
      <w:kern w:val="0"/>
      <w:sz w:val="20"/>
      <w:szCs w:val="20"/>
      <w:lang w:eastAsia="en-US"/>
    </w:rPr>
  </w:style>
  <w:style w:type="paragraph" w:customStyle="1" w:styleId="512">
    <w:name w:val="Char Char1 Char1"/>
    <w:basedOn w:val="1"/>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13">
    <w:name w:val="Char Char Char Char Char Char Char Char1"/>
    <w:basedOn w:val="1"/>
    <w:qFormat/>
    <w:uiPriority w:val="0"/>
    <w:pPr>
      <w:tabs>
        <w:tab w:val="left" w:pos="360"/>
      </w:tabs>
    </w:pPr>
    <w:rPr>
      <w:rFonts w:ascii="Times New Roman" w:hAnsi="Times New Roman" w:eastAsia="宋体" w:cs="Times New Roman"/>
      <w:sz w:val="24"/>
      <w:szCs w:val="20"/>
    </w:rPr>
  </w:style>
  <w:style w:type="paragraph" w:customStyle="1" w:styleId="514">
    <w:name w:val="Char Char11 Char Char Char1"/>
    <w:basedOn w:val="1"/>
    <w:qFormat/>
    <w:uiPriority w:val="0"/>
    <w:pPr>
      <w:spacing w:line="360" w:lineRule="auto"/>
    </w:pPr>
    <w:rPr>
      <w:rFonts w:ascii="Times New Roman" w:hAnsi="Times New Roman" w:eastAsia="宋体" w:cs="Times New Roman"/>
      <w:szCs w:val="20"/>
    </w:rPr>
  </w:style>
  <w:style w:type="paragraph" w:customStyle="1" w:styleId="515">
    <w:name w:val="Char6"/>
    <w:basedOn w:val="1"/>
    <w:qFormat/>
    <w:uiPriority w:val="0"/>
    <w:rPr>
      <w:rFonts w:ascii="仿宋_GB2312" w:hAnsi="Times New Roman" w:eastAsia="仿宋_GB2312" w:cs="Times New Roman"/>
      <w:b/>
      <w:sz w:val="32"/>
      <w:szCs w:val="32"/>
    </w:rPr>
  </w:style>
  <w:style w:type="paragraph" w:customStyle="1" w:styleId="516">
    <w:name w:val="金宏发行正文 Char"/>
    <w:basedOn w:val="1"/>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517">
    <w:name w:val="MM Topic 1"/>
    <w:basedOn w:val="2"/>
    <w:qFormat/>
    <w:uiPriority w:val="0"/>
    <w:pPr>
      <w:tabs>
        <w:tab w:val="left" w:pos="840"/>
      </w:tabs>
      <w:adjustRightInd/>
      <w:ind w:left="840" w:hanging="420"/>
    </w:pPr>
    <w:rPr>
      <w:rFonts w:ascii="Times New Roman" w:hAnsi="Times New Roman" w:eastAsia="宋体" w:cs="Times New Roman"/>
    </w:rPr>
  </w:style>
  <w:style w:type="paragraph" w:customStyle="1" w:styleId="518">
    <w:name w:val="标书表格字体格式"/>
    <w:next w:val="519"/>
    <w:qFormat/>
    <w:uiPriority w:val="0"/>
    <w:rPr>
      <w:rFonts w:ascii="Times New Roman" w:hAnsi="Times New Roman" w:eastAsia="宋体" w:cs="Times New Roman"/>
      <w:kern w:val="2"/>
      <w:sz w:val="21"/>
      <w:szCs w:val="24"/>
      <w:lang w:val="en-US" w:eastAsia="zh-CN" w:bidi="ar-SA"/>
    </w:rPr>
  </w:style>
  <w:style w:type="paragraph" w:customStyle="1" w:styleId="51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0">
    <w:name w:val="图表"/>
    <w:next w:val="1"/>
    <w:qFormat/>
    <w:uiPriority w:val="1"/>
    <w:pPr>
      <w:jc w:val="center"/>
    </w:pPr>
    <w:rPr>
      <w:rFonts w:ascii="仿宋_GB2312" w:hAnsi="Times New Roman" w:eastAsia="黑体" w:cs="Times New Roman"/>
      <w:kern w:val="2"/>
      <w:sz w:val="21"/>
      <w:szCs w:val="52"/>
      <w:lang w:val="en-US" w:eastAsia="zh-CN" w:bidi="ar-SA"/>
    </w:rPr>
  </w:style>
  <w:style w:type="paragraph" w:customStyle="1" w:styleId="521">
    <w:name w:val="Char Char1 Char Char Char2"/>
    <w:basedOn w:val="1"/>
    <w:qFormat/>
    <w:uiPriority w:val="0"/>
    <w:rPr>
      <w:rFonts w:ascii="仿宋_GB2312" w:hAnsi="Times New Roman" w:eastAsia="仿宋_GB2312" w:cs="Times New Roman"/>
      <w:b/>
      <w:sz w:val="32"/>
      <w:szCs w:val="32"/>
    </w:rPr>
  </w:style>
  <w:style w:type="paragraph" w:customStyle="1" w:styleId="522">
    <w:name w:val="style25"/>
    <w:basedOn w:val="1"/>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2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eastAsia="宋体" w:cs="Times New Roman"/>
      <w:kern w:val="2"/>
      <w:sz w:val="24"/>
      <w:szCs w:val="20"/>
    </w:rPr>
  </w:style>
  <w:style w:type="paragraph" w:customStyle="1" w:styleId="524">
    <w:name w:val="Char Char Char1 Char"/>
    <w:basedOn w:val="1"/>
    <w:qFormat/>
    <w:uiPriority w:val="0"/>
    <w:rPr>
      <w:rFonts w:ascii="Times New Roman" w:hAnsi="Times New Roman" w:eastAsia="宋体" w:cs="Times New Roman"/>
      <w:szCs w:val="20"/>
    </w:rPr>
  </w:style>
  <w:style w:type="paragraph" w:customStyle="1" w:styleId="5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26">
    <w:name w:val="正文文字缩进2字"/>
    <w:basedOn w:val="23"/>
    <w:qFormat/>
    <w:uiPriority w:val="0"/>
    <w:pPr>
      <w:autoSpaceDE/>
      <w:autoSpaceDN/>
      <w:adjustRightInd/>
      <w:spacing w:before="60" w:after="60"/>
      <w:ind w:firstLine="200" w:firstLineChars="200"/>
    </w:pPr>
    <w:rPr>
      <w:rFonts w:ascii="Times New Roman" w:hAnsi="Times New Roman" w:eastAsia="宋体" w:cs="Times New Roman"/>
      <w:szCs w:val="20"/>
      <w:lang w:val="en-US"/>
    </w:rPr>
  </w:style>
  <w:style w:type="paragraph" w:customStyle="1" w:styleId="52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rPr>
  </w:style>
  <w:style w:type="paragraph" w:customStyle="1" w:styleId="528">
    <w:name w:val="目录4"/>
    <w:basedOn w:val="1"/>
    <w:qFormat/>
    <w:uiPriority w:val="0"/>
    <w:pPr>
      <w:tabs>
        <w:tab w:val="left" w:leader="dot" w:pos="7370"/>
      </w:tabs>
      <w:autoSpaceDE w:val="0"/>
      <w:autoSpaceDN w:val="0"/>
      <w:spacing w:line="317" w:lineRule="atLeast"/>
      <w:ind w:firstLine="629" w:firstLineChars="200"/>
    </w:pPr>
    <w:rPr>
      <w:rFonts w:ascii="Times New Roman" w:hAnsi="Times New Roman" w:eastAsia="宋体" w:cs="Times New Roman"/>
      <w:color w:val="000000"/>
      <w:kern w:val="0"/>
      <w:szCs w:val="21"/>
    </w:rPr>
  </w:style>
  <w:style w:type="paragraph" w:customStyle="1" w:styleId="529">
    <w:name w:val="_Style 11"/>
    <w:basedOn w:val="1"/>
    <w:qFormat/>
    <w:uiPriority w:val="0"/>
    <w:pPr>
      <w:adjustRightInd/>
      <w:ind w:firstLine="420" w:firstLineChars="200"/>
    </w:pPr>
    <w:rPr>
      <w:rFonts w:ascii="Times New Roman" w:hAnsi="Times New Roman" w:eastAsia="仿宋_GB2312" w:cs="Times New Roman"/>
      <w:sz w:val="28"/>
    </w:rPr>
  </w:style>
  <w:style w:type="paragraph" w:customStyle="1" w:styleId="530">
    <w:name w:val="Char1 Char Char Char3"/>
    <w:basedOn w:val="1"/>
    <w:qFormat/>
    <w:uiPriority w:val="0"/>
    <w:pPr>
      <w:adjustRightInd/>
      <w:ind w:firstLine="200" w:firstLineChars="200"/>
    </w:pPr>
    <w:rPr>
      <w:rFonts w:ascii="Tahoma" w:hAnsi="Tahoma" w:eastAsia="宋体" w:cs="Times New Roman"/>
      <w:sz w:val="24"/>
      <w:szCs w:val="20"/>
    </w:rPr>
  </w:style>
  <w:style w:type="paragraph" w:customStyle="1" w:styleId="53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32">
    <w:name w:val="数字标题2"/>
    <w:basedOn w:val="3"/>
    <w:next w:val="1"/>
    <w:qFormat/>
    <w:uiPriority w:val="0"/>
    <w:pPr>
      <w:tabs>
        <w:tab w:val="left" w:pos="480"/>
      </w:tabs>
      <w:ind w:left="480" w:hanging="480"/>
    </w:pPr>
    <w:rPr>
      <w:rFonts w:ascii="Times New Roman" w:hAnsi="Times New Roman" w:eastAsia="宋体" w:cs="Times New Roman"/>
      <w:i/>
      <w:sz w:val="36"/>
      <w:szCs w:val="36"/>
      <w:lang w:val="en-US"/>
    </w:rPr>
  </w:style>
  <w:style w:type="paragraph" w:customStyle="1" w:styleId="533">
    <w:name w:val="a2"/>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53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3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正文（首行缩进2字符）"/>
    <w:basedOn w:val="1"/>
    <w:qFormat/>
    <w:uiPriority w:val="0"/>
    <w:pPr>
      <w:adjustRightInd/>
      <w:spacing w:line="360" w:lineRule="auto"/>
      <w:ind w:firstLine="480" w:firstLineChars="200"/>
    </w:pPr>
    <w:rPr>
      <w:rFonts w:ascii="Times New Roman" w:hAnsi="Times New Roman" w:eastAsia="宋体" w:cs="Times New Roman"/>
      <w:sz w:val="24"/>
      <w:szCs w:val="20"/>
    </w:rPr>
  </w:style>
  <w:style w:type="paragraph" w:customStyle="1" w:styleId="538">
    <w:name w:val="Char22"/>
    <w:basedOn w:val="1"/>
    <w:qFormat/>
    <w:uiPriority w:val="0"/>
    <w:pPr>
      <w:adjustRightInd/>
      <w:spacing w:line="360" w:lineRule="auto"/>
      <w:ind w:firstLine="480" w:firstLineChars="200"/>
    </w:pPr>
    <w:rPr>
      <w:rFonts w:ascii="仿宋_GB2312" w:hAnsi="Times New Roman" w:eastAsia="仿宋_GB2312" w:cs="Times New Roman"/>
      <w:b/>
      <w:sz w:val="32"/>
      <w:szCs w:val="32"/>
    </w:rPr>
  </w:style>
  <w:style w:type="paragraph" w:customStyle="1" w:styleId="539">
    <w:name w:val="Char1 Char Char Char Char Char Char Char Char Char Char Char1 Char Char Char Char Char Char Char Char Char Char Char Char Char Char1 Char Char Char Char2"/>
    <w:basedOn w:val="1"/>
    <w:qFormat/>
    <w:uiPriority w:val="0"/>
    <w:pPr>
      <w:spacing w:line="360" w:lineRule="auto"/>
    </w:pPr>
    <w:rPr>
      <w:rFonts w:ascii="Times New Roman" w:hAnsi="Times New Roman" w:eastAsia="宋体" w:cs="Times New Roman"/>
      <w:kern w:val="0"/>
      <w:sz w:val="24"/>
      <w:szCs w:val="20"/>
    </w:rPr>
  </w:style>
  <w:style w:type="paragraph" w:customStyle="1" w:styleId="540">
    <w:name w:val="Normal0"/>
    <w:qFormat/>
    <w:uiPriority w:val="0"/>
    <w:rPr>
      <w:rFonts w:ascii="Times New Roman" w:hAnsi="Times New Roman" w:eastAsia="宋体" w:cs="Times New Roman"/>
      <w:lang w:val="en-US" w:eastAsia="en-US" w:bidi="ar-SA"/>
    </w:rPr>
  </w:style>
  <w:style w:type="paragraph" w:customStyle="1" w:styleId="541">
    <w:name w:val="列出段落3"/>
    <w:basedOn w:val="1"/>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542">
    <w:name w:val="方形箭头"/>
    <w:basedOn w:val="1"/>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543">
    <w:name w:val="数字标题3"/>
    <w:basedOn w:val="4"/>
    <w:next w:val="1"/>
    <w:qFormat/>
    <w:uiPriority w:val="0"/>
    <w:pPr>
      <w:spacing w:line="240" w:lineRule="auto"/>
    </w:pPr>
    <w:rPr>
      <w:rFonts w:ascii="Times New Roman" w:hAnsi="Times New Roman" w:eastAsia="宋体" w:cs="Times New Roman"/>
      <w:sz w:val="28"/>
      <w:szCs w:val="28"/>
    </w:rPr>
  </w:style>
  <w:style w:type="paragraph" w:customStyle="1" w:styleId="544">
    <w:name w:val="样式 宋体 行距: 1.5 倍行距 首行缩进:  2 字符"/>
    <w:basedOn w:val="1"/>
    <w:qFormat/>
    <w:uiPriority w:val="0"/>
    <w:pPr>
      <w:adjustRightInd/>
      <w:spacing w:line="360" w:lineRule="auto"/>
      <w:ind w:firstLine="420" w:firstLineChars="200"/>
    </w:pPr>
    <w:rPr>
      <w:rFonts w:ascii="宋体" w:hAnsi="宋体" w:eastAsia="宋体" w:cs="Times New Roman"/>
      <w:sz w:val="24"/>
      <w:szCs w:val="20"/>
    </w:rPr>
  </w:style>
  <w:style w:type="paragraph" w:customStyle="1" w:styleId="545">
    <w:name w:val="数字标题4"/>
    <w:basedOn w:val="5"/>
    <w:qFormat/>
    <w:uiPriority w:val="0"/>
    <w:pPr>
      <w:tabs>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546">
    <w:name w:val="reader-word-layer"/>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547">
    <w:name w:val="Char1 Char Char Char Char Char Char Char Char Char Char Char1 Char Char Char Char Char Char Char Char Char Char Char Char Char Char1 Char Char Char Char"/>
    <w:basedOn w:val="1"/>
    <w:qFormat/>
    <w:uiPriority w:val="0"/>
    <w:pPr>
      <w:spacing w:line="360" w:lineRule="auto"/>
    </w:pPr>
    <w:rPr>
      <w:rFonts w:ascii="Times New Roman" w:hAnsi="Times New Roman" w:eastAsia="宋体" w:cs="Times New Roman"/>
      <w:kern w:val="0"/>
      <w:sz w:val="24"/>
      <w:szCs w:val="20"/>
    </w:rPr>
  </w:style>
  <w:style w:type="paragraph" w:customStyle="1" w:styleId="54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49">
    <w:name w:val="Char Char Char Char Char Char1 Char1"/>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550">
    <w:name w:val="Char1 Char Char Char4"/>
    <w:basedOn w:val="1"/>
    <w:qFormat/>
    <w:uiPriority w:val="0"/>
    <w:pPr>
      <w:adjustRightInd/>
      <w:ind w:firstLine="200" w:firstLineChars="200"/>
    </w:pPr>
    <w:rPr>
      <w:rFonts w:ascii="Tahoma" w:hAnsi="Tahoma" w:eastAsia="宋体" w:cs="Times New Roman"/>
      <w:sz w:val="24"/>
      <w:szCs w:val="20"/>
    </w:rPr>
  </w:style>
  <w:style w:type="paragraph" w:customStyle="1" w:styleId="551">
    <w:name w:val="WW-正文文字缩进 2"/>
    <w:basedOn w:val="1"/>
    <w:qFormat/>
    <w:uiPriority w:val="0"/>
    <w:pPr>
      <w:suppressAutoHyphens/>
      <w:adjustRightInd/>
      <w:ind w:firstLine="420"/>
    </w:pPr>
    <w:rPr>
      <w:rFonts w:ascii="Times New Roman" w:hAnsi="Times New Roman" w:eastAsia="宋体" w:cs="Times New Roman"/>
      <w:kern w:val="1"/>
      <w:szCs w:val="20"/>
    </w:rPr>
  </w:style>
  <w:style w:type="paragraph" w:customStyle="1" w:styleId="552">
    <w:name w:val="xl55"/>
    <w:basedOn w:val="1"/>
    <w:qFormat/>
    <w:uiPriority w:val="0"/>
    <w:pPr>
      <w:widowControl/>
      <w:adjustRightInd/>
      <w:spacing w:before="100" w:beforeAutospacing="1" w:after="100" w:afterAutospacing="1"/>
      <w:jc w:val="center"/>
      <w:textAlignment w:val="center"/>
    </w:pPr>
    <w:rPr>
      <w:rFonts w:ascii="Arial Unicode MS" w:hAnsi="Arial Unicode MS" w:eastAsia="宋体" w:cs="Times New Roman"/>
      <w:kern w:val="0"/>
      <w:sz w:val="24"/>
    </w:rPr>
  </w:style>
  <w:style w:type="paragraph" w:customStyle="1" w:styleId="553">
    <w:name w:val="Char1 Char Char Char"/>
    <w:basedOn w:val="1"/>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54">
    <w:name w:val="正文文本 221"/>
    <w:basedOn w:val="1"/>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555">
    <w:name w:val="默认段落字体 Para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55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cs="Times New Roman"/>
      <w:sz w:val="30"/>
      <w:szCs w:val="21"/>
    </w:rPr>
  </w:style>
  <w:style w:type="paragraph" w:customStyle="1" w:styleId="557">
    <w:name w:val="表内文字"/>
    <w:basedOn w:val="1"/>
    <w:qFormat/>
    <w:uiPriority w:val="0"/>
    <w:pPr>
      <w:tabs>
        <w:tab w:val="left" w:pos="1418"/>
      </w:tabs>
      <w:adjustRightInd/>
      <w:spacing w:line="360" w:lineRule="auto"/>
      <w:ind w:firstLine="420" w:firstLineChars="200"/>
      <w:jc w:val="center"/>
    </w:pPr>
    <w:rPr>
      <w:rFonts w:ascii="仿宋_GB2312" w:hAnsi="Times New Roman" w:eastAsia="仿宋_GB2312" w:cs="Times New Roman"/>
      <w:spacing w:val="-20"/>
      <w:kern w:val="0"/>
      <w:sz w:val="24"/>
    </w:rPr>
  </w:style>
  <w:style w:type="paragraph" w:customStyle="1" w:styleId="55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559">
    <w:name w:val="tableheading"/>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560">
    <w:name w:val="Char Char Char Char Char Char Char1"/>
    <w:basedOn w:val="1"/>
    <w:qFormat/>
    <w:uiPriority w:val="0"/>
    <w:rPr>
      <w:rFonts w:ascii="仿宋_GB2312" w:hAnsi="Times New Roman" w:eastAsia="仿宋_GB2312" w:cs="Times New Roman"/>
      <w:b/>
      <w:sz w:val="32"/>
      <w:szCs w:val="32"/>
    </w:rPr>
  </w:style>
  <w:style w:type="paragraph" w:customStyle="1" w:styleId="5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62">
    <w:name w:val="Char5"/>
    <w:basedOn w:val="1"/>
    <w:qFormat/>
    <w:uiPriority w:val="0"/>
    <w:rPr>
      <w:rFonts w:ascii="仿宋_GB2312" w:hAnsi="Times New Roman" w:eastAsia="仿宋_GB2312" w:cs="Times New Roman"/>
      <w:b/>
      <w:sz w:val="32"/>
      <w:szCs w:val="32"/>
    </w:rPr>
  </w:style>
  <w:style w:type="paragraph" w:customStyle="1" w:styleId="563">
    <w:name w:val="样式 仿宋_GB2312 三号 加粗 黑色 居中 行距: 1.5 倍行距"/>
    <w:basedOn w:val="1"/>
    <w:qFormat/>
    <w:uiPriority w:val="0"/>
    <w:pPr>
      <w:spacing w:line="360" w:lineRule="auto"/>
      <w:jc w:val="center"/>
    </w:pPr>
    <w:rPr>
      <w:rFonts w:ascii="仿宋_GB2312" w:hAnsi="Times New Roman" w:eastAsia="仿宋_GB2312" w:cs="宋体"/>
      <w:b/>
      <w:bCs/>
      <w:color w:val="000000"/>
      <w:sz w:val="28"/>
      <w:szCs w:val="20"/>
    </w:rPr>
  </w:style>
  <w:style w:type="paragraph" w:customStyle="1" w:styleId="564">
    <w:name w:val="列出段落*"/>
    <w:basedOn w:val="1"/>
    <w:qFormat/>
    <w:uiPriority w:val="0"/>
    <w:pPr>
      <w:adjustRightInd/>
      <w:spacing w:line="360" w:lineRule="auto"/>
      <w:ind w:firstLine="200"/>
    </w:pPr>
    <w:rPr>
      <w:rFonts w:ascii="Times New Roman" w:hAnsi="Times New Roman" w:eastAsia="楷体_GB2312" w:cs="Lucida Sans Unicode"/>
      <w:color w:val="000000"/>
      <w:kern w:val="1"/>
      <w:sz w:val="24"/>
    </w:rPr>
  </w:style>
  <w:style w:type="paragraph" w:customStyle="1" w:styleId="565">
    <w:name w:val="U_编号2"/>
    <w:basedOn w:val="1"/>
    <w:qFormat/>
    <w:uiPriority w:val="0"/>
    <w:pPr>
      <w:tabs>
        <w:tab w:val="left" w:pos="785"/>
      </w:tabs>
      <w:adjustRightInd/>
      <w:spacing w:beforeLines="10" w:afterLines="10" w:line="300" w:lineRule="auto"/>
    </w:pPr>
    <w:rPr>
      <w:rFonts w:ascii="Times New Roman" w:hAnsi="Times New Roman" w:eastAsia="宋体" w:cs="Times New Roman"/>
      <w:sz w:val="24"/>
    </w:rPr>
  </w:style>
  <w:style w:type="paragraph" w:customStyle="1" w:styleId="566">
    <w:name w:val="body text bold"/>
    <w:basedOn w:val="23"/>
    <w:qFormat/>
    <w:uiPriority w:val="0"/>
    <w:pPr>
      <w:widowControl/>
      <w:autoSpaceDE/>
      <w:autoSpaceDN/>
      <w:adjustRightInd/>
      <w:spacing w:line="240" w:lineRule="auto"/>
      <w:ind w:firstLine="200" w:firstLineChars="200"/>
      <w:jc w:val="left"/>
    </w:pPr>
    <w:rPr>
      <w:rFonts w:ascii="Futura Hv" w:hAnsi="Futura Hv" w:eastAsia="宋体" w:cs="Times New Roman"/>
      <w:kern w:val="0"/>
      <w:sz w:val="18"/>
      <w:szCs w:val="20"/>
      <w:lang w:val="en-US" w:eastAsia="en-US"/>
    </w:rPr>
  </w:style>
  <w:style w:type="paragraph" w:customStyle="1" w:styleId="5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eastAsia="宋体" w:cs="Times New Roman"/>
      <w:b/>
      <w:bCs/>
      <w:sz w:val="24"/>
    </w:rPr>
  </w:style>
  <w:style w:type="paragraph" w:customStyle="1" w:styleId="568">
    <w:name w:val="_Style 6"/>
    <w:basedOn w:val="1"/>
    <w:qFormat/>
    <w:uiPriority w:val="0"/>
    <w:pPr>
      <w:adjustRightInd/>
      <w:ind w:firstLine="420" w:firstLineChars="200"/>
    </w:pPr>
    <w:rPr>
      <w:rFonts w:ascii="Times New Roman" w:hAnsi="Times New Roman" w:eastAsia="仿宋_GB2312" w:cs="Times New Roman"/>
      <w:sz w:val="28"/>
    </w:rPr>
  </w:style>
  <w:style w:type="paragraph" w:customStyle="1" w:styleId="569">
    <w:name w:val="索引 11"/>
    <w:basedOn w:val="1"/>
    <w:next w:val="1"/>
    <w:qFormat/>
    <w:uiPriority w:val="0"/>
    <w:pPr>
      <w:adjustRightInd/>
      <w:spacing w:line="360" w:lineRule="auto"/>
    </w:pPr>
    <w:rPr>
      <w:rFonts w:ascii="仿宋_GB2312" w:hAnsi="Times New Roman" w:eastAsia="仿宋_GB2312" w:cs="Times New Roman"/>
      <w:sz w:val="24"/>
      <w:szCs w:val="20"/>
    </w:rPr>
  </w:style>
  <w:style w:type="paragraph" w:customStyle="1" w:styleId="570">
    <w:name w:val="Char Char1 Char Char Char Char Char Char"/>
    <w:basedOn w:val="1"/>
    <w:qFormat/>
    <w:uiPriority w:val="0"/>
    <w:rPr>
      <w:rFonts w:ascii="仿宋_GB2312" w:hAnsi="Times New Roman" w:eastAsia="仿宋_GB2312" w:cs="Times New Roman"/>
      <w:b/>
      <w:sz w:val="32"/>
      <w:szCs w:val="20"/>
    </w:rPr>
  </w:style>
  <w:style w:type="paragraph" w:customStyle="1" w:styleId="571">
    <w:name w:val="Char3"/>
    <w:basedOn w:val="1"/>
    <w:qFormat/>
    <w:uiPriority w:val="0"/>
    <w:pPr>
      <w:adjustRightInd/>
    </w:pPr>
    <w:rPr>
      <w:rFonts w:ascii="仿宋_GB2312" w:hAnsi="Times New Roman" w:eastAsia="仿宋_GB2312" w:cs="Times New Roman"/>
      <w:b/>
      <w:sz w:val="32"/>
      <w:szCs w:val="32"/>
    </w:rPr>
  </w:style>
  <w:style w:type="paragraph" w:customStyle="1" w:styleId="57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74">
    <w:name w:val="深色列表 - 强调文字颜色 51"/>
    <w:basedOn w:val="1"/>
    <w:qFormat/>
    <w:uiPriority w:val="0"/>
    <w:pPr>
      <w:adjustRightInd/>
      <w:spacing w:line="360" w:lineRule="auto"/>
      <w:ind w:firstLine="200" w:firstLineChars="200"/>
    </w:pPr>
    <w:rPr>
      <w:rFonts w:ascii="Times New Roman" w:hAnsi="Times New Roman" w:eastAsia="楷体_GB2312" w:cs="Lucida Sans"/>
      <w:sz w:val="24"/>
    </w:rPr>
  </w:style>
  <w:style w:type="paragraph" w:customStyle="1" w:styleId="57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76">
    <w:name w:val="Preformatted Text"/>
    <w:basedOn w:val="1"/>
    <w:qFormat/>
    <w:uiPriority w:val="0"/>
    <w:pPr>
      <w:suppressAutoHyphens/>
      <w:adjustRightInd/>
      <w:ind w:firstLine="200" w:firstLineChars="200"/>
    </w:pPr>
    <w:rPr>
      <w:rFonts w:ascii="Cumberland" w:hAnsi="Cumberland" w:eastAsia="方正宋体" w:cs="Times New Roman"/>
      <w:kern w:val="1"/>
      <w:sz w:val="20"/>
      <w:szCs w:val="20"/>
      <w:lang w:eastAsia="ar-SA"/>
    </w:rPr>
  </w:style>
  <w:style w:type="paragraph" w:customStyle="1" w:styleId="57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78">
    <w:name w:val="Char Char Char1 Char2"/>
    <w:basedOn w:val="1"/>
    <w:qFormat/>
    <w:uiPriority w:val="0"/>
    <w:rPr>
      <w:rFonts w:ascii="Times New Roman" w:hAnsi="Times New Roman" w:eastAsia="宋体" w:cs="Times New Roman"/>
      <w:szCs w:val="20"/>
    </w:rPr>
  </w:style>
  <w:style w:type="paragraph" w:customStyle="1" w:styleId="579">
    <w:name w:val="Char Char Char Char Char Char Char Char Char Char Char Char1 Char2"/>
    <w:basedOn w:val="1"/>
    <w:qFormat/>
    <w:uiPriority w:val="0"/>
    <w:rPr>
      <w:rFonts w:ascii="Tahoma" w:hAnsi="Tahoma" w:eastAsia="宋体" w:cs="仿宋_GB2312"/>
      <w:sz w:val="24"/>
      <w:szCs w:val="20"/>
    </w:rPr>
  </w:style>
  <w:style w:type="paragraph" w:customStyle="1" w:styleId="580">
    <w:name w:val="TOC 标题1"/>
    <w:basedOn w:val="2"/>
    <w:next w:val="1"/>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58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82">
    <w:name w:val="缺省文本"/>
    <w:basedOn w:val="1"/>
    <w:qFormat/>
    <w:uiPriority w:val="0"/>
    <w:pPr>
      <w:widowControl/>
      <w:overflowPunct w:val="0"/>
      <w:autoSpaceDE w:val="0"/>
      <w:autoSpaceDN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583">
    <w:name w:val="4"/>
    <w:basedOn w:val="1"/>
    <w:next w:val="37"/>
    <w:qFormat/>
    <w:uiPriority w:val="0"/>
    <w:pPr>
      <w:spacing w:after="120" w:line="480" w:lineRule="auto"/>
      <w:ind w:left="420" w:leftChars="200"/>
    </w:pPr>
    <w:rPr>
      <w:rFonts w:ascii="Times New Roman" w:hAnsi="Times New Roman" w:eastAsia="宋体" w:cs="Times New Roman"/>
      <w:sz w:val="24"/>
      <w:szCs w:val="20"/>
    </w:rPr>
  </w:style>
  <w:style w:type="paragraph" w:customStyle="1" w:styleId="584">
    <w:name w:val="f9a style88 f9a"/>
    <w:basedOn w:val="1"/>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585">
    <w:name w:val="Char2 Char Char2"/>
    <w:basedOn w:val="1"/>
    <w:qFormat/>
    <w:uiPriority w:val="0"/>
    <w:pPr>
      <w:adjustRightInd/>
    </w:pPr>
    <w:rPr>
      <w:rFonts w:ascii="Tahoma" w:hAnsi="Tahoma" w:eastAsia="宋体" w:cs="Times New Roman"/>
      <w:sz w:val="24"/>
      <w:szCs w:val="20"/>
    </w:rPr>
  </w:style>
  <w:style w:type="paragraph" w:customStyle="1" w:styleId="58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7">
    <w:name w:val="插图说明"/>
    <w:basedOn w:val="1"/>
    <w:qFormat/>
    <w:uiPriority w:val="0"/>
    <w:pPr>
      <w:spacing w:after="240"/>
      <w:ind w:firstLine="200" w:firstLineChars="200"/>
      <w:jc w:val="center"/>
      <w:textAlignment w:val="baseline"/>
    </w:pPr>
    <w:rPr>
      <w:rFonts w:ascii="Times New Roman" w:hAnsi="Times New Roman" w:eastAsia="黑体" w:cs="Times New Roman"/>
      <w:sz w:val="24"/>
      <w:szCs w:val="20"/>
    </w:rPr>
  </w:style>
  <w:style w:type="paragraph" w:customStyle="1" w:styleId="588">
    <w:name w:val="Char1 Char Char Char Char Char Char Char Char Char Char Char1 Char Char Char Char Char Char Char Char Char Char Char Char Char Char1 Char Char Char Char1"/>
    <w:basedOn w:val="1"/>
    <w:qFormat/>
    <w:uiPriority w:val="0"/>
    <w:pPr>
      <w:spacing w:line="360" w:lineRule="auto"/>
    </w:pPr>
    <w:rPr>
      <w:rFonts w:ascii="Times New Roman" w:hAnsi="Times New Roman" w:eastAsia="宋体" w:cs="Times New Roman"/>
      <w:kern w:val="0"/>
      <w:sz w:val="24"/>
      <w:szCs w:val="20"/>
    </w:rPr>
  </w:style>
  <w:style w:type="paragraph" w:customStyle="1" w:styleId="58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90">
    <w:name w:val="Char3 Char Char Char1"/>
    <w:basedOn w:val="1"/>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591">
    <w:name w:val="样式 正1 + 首行缩进:  2 字符"/>
    <w:basedOn w:val="1"/>
    <w:qFormat/>
    <w:uiPriority w:val="0"/>
    <w:pPr>
      <w:adjustRightInd/>
      <w:spacing w:line="360" w:lineRule="auto"/>
      <w:ind w:firstLine="480" w:firstLineChars="200"/>
    </w:pPr>
    <w:rPr>
      <w:rFonts w:ascii="仿宋_GB2312" w:hAnsi="Times New Roman" w:eastAsia="仿宋_GB2312" w:cs="Times New Roman"/>
      <w:sz w:val="24"/>
    </w:rPr>
  </w:style>
  <w:style w:type="paragraph" w:customStyle="1" w:styleId="592">
    <w:name w:val="_Style 94"/>
    <w:basedOn w:val="1"/>
    <w:next w:val="279"/>
    <w:qFormat/>
    <w:uiPriority w:val="0"/>
    <w:pPr>
      <w:adjustRightInd/>
      <w:spacing w:line="360" w:lineRule="auto"/>
      <w:ind w:firstLine="200" w:firstLineChars="200"/>
    </w:pPr>
    <w:rPr>
      <w:rFonts w:ascii="Calibri" w:hAnsi="Calibri" w:eastAsia="宋体" w:cs="Times New Roman"/>
      <w:sz w:val="28"/>
      <w:szCs w:val="20"/>
    </w:rPr>
  </w:style>
  <w:style w:type="paragraph" w:customStyle="1" w:styleId="593">
    <w:name w:val="Char Char11 Char Char Char Char Char Char Char Char Char1"/>
    <w:basedOn w:val="1"/>
    <w:qFormat/>
    <w:uiPriority w:val="0"/>
    <w:pPr>
      <w:spacing w:line="360" w:lineRule="auto"/>
    </w:pPr>
    <w:rPr>
      <w:rFonts w:ascii="Times New Roman" w:hAnsi="Times New Roman" w:eastAsia="宋体" w:cs="Times New Roman"/>
      <w:szCs w:val="20"/>
    </w:rPr>
  </w:style>
  <w:style w:type="paragraph" w:customStyle="1" w:styleId="59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9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Times New Roman" w:hAnsi="Times New Roman" w:eastAsia="Arial Unicode MS" w:cs="Times New Roman"/>
      <w:kern w:val="0"/>
      <w:szCs w:val="21"/>
    </w:rPr>
  </w:style>
  <w:style w:type="paragraph" w:customStyle="1" w:styleId="596">
    <w:name w:val="font13"/>
    <w:basedOn w:val="1"/>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597">
    <w:name w:val="正文表标题"/>
    <w:next w:val="48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9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9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rPr>
  </w:style>
  <w:style w:type="paragraph" w:customStyle="1" w:styleId="601">
    <w:name w:val="标准有序列表（L1）"/>
    <w:basedOn w:val="15"/>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602">
    <w:name w:val="Char2 Char Char"/>
    <w:basedOn w:val="1"/>
    <w:qFormat/>
    <w:uiPriority w:val="0"/>
    <w:pPr>
      <w:adjustRightInd/>
    </w:pPr>
    <w:rPr>
      <w:rFonts w:ascii="Tahoma" w:hAnsi="Tahoma" w:eastAsia="宋体" w:cs="Times New Roman"/>
      <w:sz w:val="24"/>
      <w:szCs w:val="20"/>
    </w:rPr>
  </w:style>
  <w:style w:type="paragraph" w:customStyle="1" w:styleId="603">
    <w:name w:val="Char Char113"/>
    <w:basedOn w:val="1"/>
    <w:qFormat/>
    <w:uiPriority w:val="0"/>
    <w:pPr>
      <w:widowControl/>
      <w:spacing w:after="160" w:line="240" w:lineRule="exact"/>
      <w:jc w:val="left"/>
    </w:pPr>
    <w:rPr>
      <w:rFonts w:ascii="Times New Roman" w:hAnsi="Times New Roman" w:eastAsia="仿宋_GB2312" w:cs="Times New Roman"/>
      <w:sz w:val="28"/>
    </w:rPr>
  </w:style>
  <w:style w:type="paragraph" w:customStyle="1" w:styleId="60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05">
    <w:name w:val="单元格居中"/>
    <w:basedOn w:val="1"/>
    <w:qFormat/>
    <w:uiPriority w:val="0"/>
    <w:pPr>
      <w:adjustRightInd/>
      <w:spacing w:line="360" w:lineRule="auto"/>
      <w:jc w:val="center"/>
    </w:pPr>
    <w:rPr>
      <w:rFonts w:ascii="Times New Roman" w:hAnsi="Times New Roman" w:eastAsia="宋体" w:cs="Times New Roman"/>
      <w:sz w:val="24"/>
    </w:rPr>
  </w:style>
  <w:style w:type="paragraph" w:customStyle="1" w:styleId="606">
    <w:name w:val="Body Text 2*"/>
    <w:basedOn w:val="1"/>
    <w:qFormat/>
    <w:uiPriority w:val="0"/>
    <w:pPr>
      <w:widowControl/>
      <w:adjustRightInd/>
      <w:ind w:left="720" w:hanging="720"/>
    </w:pPr>
    <w:rPr>
      <w:rFonts w:ascii="Times New Roman" w:hAnsi="Times New Roman" w:eastAsia="宋体" w:cs="Times New Roman"/>
      <w:color w:val="000000"/>
      <w:kern w:val="0"/>
      <w:sz w:val="24"/>
      <w:szCs w:val="20"/>
      <w:lang w:val="en-GB"/>
    </w:rPr>
  </w:style>
  <w:style w:type="paragraph" w:customStyle="1" w:styleId="607">
    <w:name w:val="模板普通正文"/>
    <w:basedOn w:val="24"/>
    <w:qFormat/>
    <w:uiPriority w:val="0"/>
    <w:pPr>
      <w:adjustRightInd/>
      <w:spacing w:before="156" w:beforeLines="50" w:after="10" w:line="360" w:lineRule="auto"/>
      <w:ind w:firstLine="175" w:firstLineChars="175"/>
      <w:jc w:val="left"/>
    </w:pPr>
    <w:rPr>
      <w:rFonts w:ascii="Times New Roman" w:hAnsi="Times New Roman" w:eastAsia="宋体" w:cs="Times New Roman"/>
    </w:rPr>
  </w:style>
  <w:style w:type="paragraph" w:customStyle="1" w:styleId="60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09">
    <w:name w:val="封面华为技术"/>
    <w:basedOn w:val="1"/>
    <w:qFormat/>
    <w:uiPriority w:val="0"/>
    <w:pPr>
      <w:autoSpaceDE w:val="0"/>
      <w:autoSpaceDN w:val="0"/>
      <w:spacing w:line="360" w:lineRule="auto"/>
      <w:ind w:firstLine="200" w:firstLineChars="200"/>
      <w:jc w:val="center"/>
    </w:pPr>
    <w:rPr>
      <w:rFonts w:ascii="Arial" w:hAnsi="Arial" w:eastAsia="黑体" w:cs="Times New Roman"/>
      <w:kern w:val="0"/>
      <w:sz w:val="32"/>
      <w:szCs w:val="32"/>
    </w:rPr>
  </w:style>
  <w:style w:type="paragraph" w:customStyle="1" w:styleId="61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611">
    <w:name w:val="Char Char Char Char Char Char Char"/>
    <w:basedOn w:val="1"/>
    <w:qFormat/>
    <w:uiPriority w:val="0"/>
    <w:rPr>
      <w:rFonts w:ascii="仿宋_GB2312" w:hAnsi="Times New Roman" w:eastAsia="仿宋_GB2312" w:cs="Times New Roman"/>
      <w:b/>
      <w:sz w:val="32"/>
      <w:szCs w:val="32"/>
    </w:rPr>
  </w:style>
  <w:style w:type="paragraph" w:customStyle="1" w:styleId="612">
    <w:name w:val="正文 首行缩进:  2 字符 Char"/>
    <w:basedOn w:val="1"/>
    <w:qFormat/>
    <w:uiPriority w:val="0"/>
    <w:pPr>
      <w:adjustRightInd/>
      <w:spacing w:line="360" w:lineRule="auto"/>
      <w:ind w:firstLine="480"/>
    </w:pPr>
    <w:rPr>
      <w:rFonts w:ascii="Times New Roman" w:hAnsi="Times New Roman" w:eastAsia="宋体" w:cs="宋体"/>
      <w:sz w:val="24"/>
      <w:szCs w:val="20"/>
    </w:rPr>
  </w:style>
  <w:style w:type="paragraph" w:customStyle="1" w:styleId="613">
    <w:name w:val="正文文字格式"/>
    <w:basedOn w:val="1"/>
    <w:qFormat/>
    <w:uiPriority w:val="0"/>
    <w:pPr>
      <w:adjustRightInd/>
      <w:spacing w:line="460" w:lineRule="exact"/>
      <w:ind w:firstLine="505"/>
      <w:jc w:val="left"/>
    </w:pPr>
    <w:rPr>
      <w:rFonts w:ascii="宋体" w:hAnsi="Times New Roman" w:eastAsia="宋体" w:cs="Times New Roman"/>
      <w:kern w:val="24"/>
      <w:sz w:val="24"/>
      <w:szCs w:val="20"/>
    </w:rPr>
  </w:style>
  <w:style w:type="paragraph" w:customStyle="1" w:styleId="614">
    <w:name w:val="Char Char11 Char Char Char"/>
    <w:basedOn w:val="1"/>
    <w:qFormat/>
    <w:uiPriority w:val="0"/>
    <w:pPr>
      <w:spacing w:line="360" w:lineRule="auto"/>
    </w:pPr>
    <w:rPr>
      <w:rFonts w:ascii="Times New Roman" w:hAnsi="Times New Roman" w:eastAsia="宋体" w:cs="Times New Roman"/>
      <w:szCs w:val="20"/>
    </w:rPr>
  </w:style>
  <w:style w:type="paragraph" w:customStyle="1" w:styleId="615">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616">
    <w:name w:val="标书标题4"/>
    <w:basedOn w:val="5"/>
    <w:qFormat/>
    <w:uiPriority w:val="0"/>
    <w:pPr>
      <w:keepLines w:val="0"/>
      <w:snapToGrid w:val="0"/>
      <w:spacing w:before="0" w:after="0" w:line="300" w:lineRule="auto"/>
    </w:pPr>
    <w:rPr>
      <w:rFonts w:ascii="Arial Narrow" w:hAnsi="Arial Narrow" w:eastAsia="仿宋_GB2312" w:cs="Times New Roman"/>
      <w:bCs w:val="0"/>
      <w:color w:val="000000"/>
      <w:kern w:val="0"/>
      <w:szCs w:val="32"/>
      <w:lang w:val="en-US"/>
    </w:rPr>
  </w:style>
  <w:style w:type="paragraph" w:customStyle="1" w:styleId="617">
    <w:name w:val="Char111"/>
    <w:basedOn w:val="1"/>
    <w:qFormat/>
    <w:uiPriority w:val="0"/>
    <w:rPr>
      <w:rFonts w:ascii="仿宋_GB2312" w:hAnsi="Times New Roman" w:eastAsia="仿宋_GB2312" w:cs="Times New Roman"/>
      <w:b/>
      <w:sz w:val="32"/>
      <w:szCs w:val="32"/>
    </w:rPr>
  </w:style>
  <w:style w:type="paragraph" w:customStyle="1" w:styleId="618">
    <w:name w:val="Char19"/>
    <w:basedOn w:val="1"/>
    <w:qFormat/>
    <w:uiPriority w:val="0"/>
    <w:pPr>
      <w:adjustRightInd/>
    </w:pPr>
    <w:rPr>
      <w:rFonts w:ascii="Times New Roman" w:hAnsi="Times New Roman" w:eastAsia="宋体" w:cs="Times New Roman"/>
      <w:szCs w:val="20"/>
    </w:rPr>
  </w:style>
  <w:style w:type="paragraph" w:customStyle="1" w:styleId="619">
    <w:name w:val="表格 表头"/>
    <w:basedOn w:val="1"/>
    <w:qFormat/>
    <w:uiPriority w:val="0"/>
    <w:pPr>
      <w:adjustRightInd/>
      <w:spacing w:before="50" w:beforeLines="50" w:after="50" w:afterLines="50" w:line="360" w:lineRule="auto"/>
      <w:jc w:val="center"/>
    </w:pPr>
    <w:rPr>
      <w:rFonts w:ascii="微软雅黑" w:hAnsi="Calibri" w:eastAsia="微软雅黑" w:cs="Times New Roman"/>
      <w:b/>
      <w:sz w:val="28"/>
      <w:szCs w:val="20"/>
    </w:rPr>
  </w:style>
  <w:style w:type="paragraph" w:customStyle="1" w:styleId="62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2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正文 内标 序号标"/>
    <w:basedOn w:val="624"/>
    <w:qFormat/>
    <w:uiPriority w:val="0"/>
    <w:pPr>
      <w:tabs>
        <w:tab w:val="left" w:pos="0"/>
      </w:tabs>
      <w:adjustRightInd/>
      <w:spacing w:before="0"/>
      <w:ind w:firstLine="482"/>
    </w:pPr>
    <w:rPr>
      <w:rFonts w:ascii="微软雅黑" w:hAnsi="微软雅黑" w:eastAsia="宋体" w:cs="Times New Roman"/>
      <w:sz w:val="24"/>
      <w:szCs w:val="24"/>
    </w:rPr>
  </w:style>
  <w:style w:type="paragraph" w:customStyle="1" w:styleId="624">
    <w:name w:val="My正文"/>
    <w:basedOn w:val="1"/>
    <w:qFormat/>
    <w:uiPriority w:val="0"/>
    <w:pPr>
      <w:spacing w:before="120" w:line="360" w:lineRule="auto"/>
      <w:ind w:firstLine="567"/>
    </w:pPr>
    <w:rPr>
      <w:rFonts w:ascii="Arial" w:hAnsi="Arial" w:eastAsia="宋体" w:cs="Times New Roman"/>
      <w:sz w:val="20"/>
      <w:szCs w:val="20"/>
    </w:rPr>
  </w:style>
  <w:style w:type="paragraph" w:customStyle="1" w:styleId="62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2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Times New Roman"/>
      <w:color w:val="666666"/>
      <w:kern w:val="0"/>
      <w:sz w:val="24"/>
    </w:rPr>
  </w:style>
  <w:style w:type="paragraph" w:customStyle="1" w:styleId="62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2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2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3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3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32">
    <w:name w:val="Test2"/>
    <w:basedOn w:val="3"/>
    <w:qFormat/>
    <w:uiPriority w:val="0"/>
    <w:pPr>
      <w:widowControl/>
      <w:adjustRightInd w:val="0"/>
      <w:snapToGrid w:val="0"/>
      <w:spacing w:before="360" w:after="360" w:line="240" w:lineRule="atLeast"/>
    </w:pPr>
    <w:rPr>
      <w:rFonts w:ascii="宋体" w:hAnsi="Arial" w:eastAsia="宋体" w:cs="Times New Roman"/>
      <w:snapToGrid w:val="0"/>
      <w:kern w:val="0"/>
      <w:sz w:val="28"/>
      <w:lang w:val="en-US"/>
    </w:rPr>
  </w:style>
  <w:style w:type="paragraph" w:customStyle="1" w:styleId="6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4">
    <w:name w:val="修订2"/>
    <w:qFormat/>
    <w:uiPriority w:val="0"/>
    <w:rPr>
      <w:rFonts w:ascii="Times New Roman" w:hAnsi="Times New Roman" w:eastAsia="宋体" w:cs="Times New Roman"/>
      <w:kern w:val="2"/>
      <w:sz w:val="21"/>
      <w:lang w:val="en-US" w:eastAsia="zh-CN" w:bidi="ar-SA"/>
    </w:rPr>
  </w:style>
  <w:style w:type="paragraph" w:customStyle="1" w:styleId="635">
    <w:name w:val="默认段落字体 Para Char Char Char Char Char Char Char Char Char1 Char Char Char Char"/>
    <w:basedOn w:val="1"/>
    <w:qFormat/>
    <w:uiPriority w:val="0"/>
    <w:pPr>
      <w:adjustRightInd/>
    </w:pPr>
    <w:rPr>
      <w:rFonts w:ascii="Tahoma" w:hAnsi="Tahoma" w:eastAsia="宋体" w:cs="Times New Roman"/>
      <w:sz w:val="24"/>
      <w:szCs w:val="20"/>
    </w:rPr>
  </w:style>
  <w:style w:type="paragraph" w:customStyle="1" w:styleId="636">
    <w:name w:val="表文字"/>
    <w:qFormat/>
    <w:uiPriority w:val="0"/>
    <w:rPr>
      <w:rFonts w:ascii="宋体" w:hAnsi="Times New Roman" w:eastAsia="宋体" w:cs="Times New Roman"/>
      <w:kern w:val="2"/>
      <w:lang w:val="en-US" w:eastAsia="zh-CN" w:bidi="ar-SA"/>
    </w:rPr>
  </w:style>
  <w:style w:type="paragraph" w:customStyle="1" w:styleId="637">
    <w:name w:val="彩色列表 - 强调文字颜色 12"/>
    <w:basedOn w:val="1"/>
    <w:qFormat/>
    <w:uiPriority w:val="0"/>
    <w:pPr>
      <w:adjustRightInd/>
      <w:ind w:firstLine="420" w:firstLineChars="200"/>
    </w:pPr>
    <w:rPr>
      <w:rFonts w:ascii="Calibri" w:hAnsi="Calibri" w:eastAsia="宋体" w:cs="Times New Roman"/>
      <w:szCs w:val="22"/>
    </w:rPr>
  </w:style>
  <w:style w:type="paragraph" w:customStyle="1" w:styleId="638">
    <w:name w:val="样式4"/>
    <w:basedOn w:val="1"/>
    <w:qFormat/>
    <w:uiPriority w:val="0"/>
    <w:pPr>
      <w:spacing w:line="360" w:lineRule="auto"/>
      <w:ind w:firstLine="420"/>
      <w:jc w:val="center"/>
      <w:outlineLvl w:val="2"/>
    </w:pPr>
    <w:rPr>
      <w:rFonts w:ascii="仿宋_GB2312" w:hAnsi="仿宋" w:eastAsia="仿宋_GB2312" w:cs="Times New Roman"/>
      <w:b/>
      <w:sz w:val="32"/>
      <w:szCs w:val="32"/>
    </w:rPr>
  </w:style>
  <w:style w:type="paragraph" w:customStyle="1" w:styleId="639">
    <w:name w:val="Char Char4 Char Char"/>
    <w:basedOn w:val="1"/>
    <w:qFormat/>
    <w:uiPriority w:val="0"/>
    <w:pPr>
      <w:widowControl/>
      <w:adjustRightInd/>
      <w:spacing w:after="160" w:line="240" w:lineRule="exact"/>
      <w:jc w:val="left"/>
    </w:pPr>
    <w:rPr>
      <w:rFonts w:ascii="Times New Roman" w:hAnsi="Times New Roman" w:eastAsia="宋体" w:cs="Times New Roman"/>
    </w:rPr>
  </w:style>
  <w:style w:type="paragraph" w:customStyle="1" w:styleId="640">
    <w:name w:val="Char Char Char Char Char Char Char2"/>
    <w:basedOn w:val="1"/>
    <w:qFormat/>
    <w:uiPriority w:val="0"/>
    <w:rPr>
      <w:rFonts w:ascii="仿宋_GB2312" w:hAnsi="Times New Roman" w:eastAsia="仿宋_GB2312" w:cs="Times New Roman"/>
      <w:b/>
      <w:sz w:val="32"/>
      <w:szCs w:val="32"/>
    </w:rPr>
  </w:style>
  <w:style w:type="paragraph" w:customStyle="1" w:styleId="641">
    <w:name w:val="样式 首行缩进:  0 字符"/>
    <w:basedOn w:val="1"/>
    <w:qFormat/>
    <w:uiPriority w:val="0"/>
    <w:pPr>
      <w:adjustRightInd/>
      <w:spacing w:line="360" w:lineRule="auto"/>
      <w:ind w:firstLine="200" w:firstLineChars="200"/>
    </w:pPr>
    <w:rPr>
      <w:rFonts w:ascii="Arial" w:hAnsi="Arial" w:eastAsia="宋体" w:cs="宋体"/>
      <w:sz w:val="24"/>
      <w:szCs w:val="20"/>
    </w:rPr>
  </w:style>
  <w:style w:type="paragraph" w:customStyle="1" w:styleId="64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eastAsia="宋体" w:cs="Times New Roman"/>
      <w:kern w:val="0"/>
      <w:sz w:val="24"/>
      <w:lang w:eastAsia="en-US"/>
    </w:rPr>
  </w:style>
  <w:style w:type="paragraph" w:customStyle="1" w:styleId="645">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64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47">
    <w:name w:val="_Style 5"/>
    <w:basedOn w:val="1"/>
    <w:qFormat/>
    <w:uiPriority w:val="0"/>
    <w:pPr>
      <w:adjustRightInd/>
      <w:ind w:firstLine="420" w:firstLineChars="200"/>
    </w:pPr>
    <w:rPr>
      <w:rFonts w:ascii="Times New Roman" w:hAnsi="Times New Roman" w:eastAsia="仿宋_GB2312" w:cs="Times New Roman"/>
      <w:sz w:val="28"/>
    </w:rPr>
  </w:style>
  <w:style w:type="paragraph" w:customStyle="1" w:styleId="648">
    <w:name w:val="font8"/>
    <w:basedOn w:val="1"/>
    <w:qFormat/>
    <w:uiPriority w:val="0"/>
    <w:pPr>
      <w:widowControl/>
      <w:adjustRightInd/>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64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cs="Times New Roman"/>
      <w:sz w:val="24"/>
    </w:rPr>
  </w:style>
  <w:style w:type="paragraph" w:customStyle="1" w:styleId="650">
    <w:name w:val="正文标准"/>
    <w:basedOn w:val="1"/>
    <w:qFormat/>
    <w:uiPriority w:val="0"/>
    <w:pPr>
      <w:adjustRightInd/>
      <w:spacing w:line="360" w:lineRule="auto"/>
      <w:ind w:firstLine="200" w:firstLineChars="200"/>
    </w:pPr>
    <w:rPr>
      <w:rFonts w:ascii="宋体" w:hAnsi="Calibri" w:eastAsia="宋体" w:cs="Times New Roman"/>
      <w:sz w:val="24"/>
    </w:rPr>
  </w:style>
  <w:style w:type="paragraph" w:customStyle="1" w:styleId="651">
    <w:name w:val="正文格式"/>
    <w:basedOn w:val="1"/>
    <w:qFormat/>
    <w:uiPriority w:val="0"/>
    <w:pPr>
      <w:widowControl/>
      <w:autoSpaceDE w:val="0"/>
      <w:autoSpaceDN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652">
    <w:name w:val="Char1 Char Char Char2"/>
    <w:basedOn w:val="1"/>
    <w:qFormat/>
    <w:uiPriority w:val="0"/>
    <w:pPr>
      <w:adjustRightInd/>
      <w:ind w:firstLine="200" w:firstLineChars="200"/>
    </w:pPr>
    <w:rPr>
      <w:rFonts w:ascii="Tahoma" w:hAnsi="Tahoma" w:eastAsia="宋体" w:cs="Times New Roman"/>
      <w:sz w:val="24"/>
      <w:szCs w:val="20"/>
    </w:rPr>
  </w:style>
  <w:style w:type="paragraph" w:customStyle="1" w:styleId="653">
    <w:name w:val="默认段落字体 Para Char Char Char Char Char Char Char Char Char Char"/>
    <w:basedOn w:val="1"/>
    <w:qFormat/>
    <w:uiPriority w:val="0"/>
    <w:pPr>
      <w:adjustRightInd/>
    </w:pPr>
    <w:rPr>
      <w:rFonts w:ascii="Tahoma" w:hAnsi="Tahoma" w:eastAsia="宋体" w:cs="Times New Roman"/>
      <w:color w:val="000000"/>
      <w:sz w:val="24"/>
      <w:szCs w:val="20"/>
    </w:rPr>
  </w:style>
  <w:style w:type="paragraph" w:customStyle="1" w:styleId="654">
    <w:name w:val="Char Char Char"/>
    <w:basedOn w:val="1"/>
    <w:qFormat/>
    <w:uiPriority w:val="0"/>
    <w:rPr>
      <w:rFonts w:ascii="Tahoma" w:hAnsi="Tahoma" w:eastAsia="宋体" w:cs="Times New Roman"/>
      <w:sz w:val="24"/>
      <w:szCs w:val="20"/>
    </w:rPr>
  </w:style>
  <w:style w:type="paragraph" w:customStyle="1" w:styleId="655">
    <w:name w:val="Char1 Char Char Char5"/>
    <w:basedOn w:val="1"/>
    <w:qFormat/>
    <w:uiPriority w:val="0"/>
    <w:pPr>
      <w:adjustRightInd/>
      <w:ind w:firstLine="200" w:firstLineChars="200"/>
    </w:pPr>
    <w:rPr>
      <w:rFonts w:ascii="Tahoma" w:hAnsi="Tahoma" w:eastAsia="宋体" w:cs="Times New Roman"/>
      <w:sz w:val="24"/>
      <w:szCs w:val="20"/>
    </w:rPr>
  </w:style>
  <w:style w:type="paragraph" w:customStyle="1" w:styleId="6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5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658">
    <w:name w:val="legal"/>
    <w:basedOn w:val="1"/>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659">
    <w:name w:val="trademark"/>
    <w:qFormat/>
    <w:uiPriority w:val="0"/>
    <w:pPr>
      <w:spacing w:after="60"/>
    </w:pPr>
    <w:rPr>
      <w:rFonts w:ascii="Futura Bk" w:hAnsi="Futura Bk" w:eastAsia="宋体" w:cs="Times New Roman"/>
      <w:sz w:val="15"/>
      <w:lang w:val="en-US" w:eastAsia="en-US" w:bidi="ar-SA"/>
    </w:rPr>
  </w:style>
  <w:style w:type="paragraph" w:customStyle="1" w:styleId="660">
    <w:name w:val="样式3"/>
    <w:basedOn w:val="598"/>
    <w:qFormat/>
    <w:uiPriority w:val="0"/>
    <w:pPr>
      <w:spacing w:before="312" w:beforeLines="100"/>
      <w:jc w:val="left"/>
    </w:pPr>
    <w:rPr>
      <w:rFonts w:ascii="Times New Roman" w:hAnsi="Times New Roman" w:eastAsia="宋体" w:cs="Times New Roman"/>
    </w:rPr>
  </w:style>
  <w:style w:type="paragraph" w:customStyle="1" w:styleId="66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62">
    <w:name w:val="solutionfonts1"/>
    <w:basedOn w:val="1"/>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663">
    <w:name w:val="_正文段落"/>
    <w:basedOn w:val="1"/>
    <w:qFormat/>
    <w:uiPriority w:val="0"/>
    <w:pPr>
      <w:adjustRightInd/>
      <w:ind w:firstLine="560"/>
    </w:pPr>
    <w:rPr>
      <w:rFonts w:ascii="仿宋_GB2312" w:hAnsi="仿宋" w:eastAsia="仿宋_GB2312" w:cs="Times New Roman"/>
      <w:kern w:val="0"/>
      <w:sz w:val="28"/>
      <w:szCs w:val="28"/>
    </w:rPr>
  </w:style>
  <w:style w:type="paragraph" w:customStyle="1" w:styleId="664">
    <w:name w:val="单元格左对齐"/>
    <w:basedOn w:val="1"/>
    <w:qFormat/>
    <w:uiPriority w:val="0"/>
    <w:pPr>
      <w:adjustRightInd/>
      <w:spacing w:line="360" w:lineRule="auto"/>
    </w:pPr>
    <w:rPr>
      <w:rFonts w:ascii="Times New Roman" w:hAnsi="Times New Roman" w:eastAsia="宋体" w:cs="Times New Roman"/>
      <w:sz w:val="24"/>
    </w:rPr>
  </w:style>
  <w:style w:type="paragraph" w:customStyle="1" w:styleId="66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6">
    <w:name w:val="Char1"/>
    <w:basedOn w:val="1"/>
    <w:qFormat/>
    <w:uiPriority w:val="0"/>
    <w:rPr>
      <w:rFonts w:ascii="仿宋_GB2312" w:hAnsi="Times New Roman" w:eastAsia="仿宋_GB2312" w:cs="Times New Roman"/>
      <w:b/>
      <w:sz w:val="32"/>
      <w:szCs w:val="32"/>
    </w:rPr>
  </w:style>
  <w:style w:type="paragraph" w:customStyle="1" w:styleId="667">
    <w:name w:val="Char Char Char Char1"/>
    <w:basedOn w:val="1"/>
    <w:qFormat/>
    <w:uiPriority w:val="0"/>
    <w:pPr>
      <w:tabs>
        <w:tab w:val="left" w:pos="0"/>
      </w:tabs>
      <w:adjustRightInd/>
      <w:ind w:firstLine="200" w:firstLineChars="200"/>
    </w:pPr>
    <w:rPr>
      <w:rFonts w:ascii="宋体" w:hAnsi="宋体" w:eastAsia="仿宋_GB2312" w:cs="Times New Roman"/>
      <w:sz w:val="28"/>
    </w:rPr>
  </w:style>
  <w:style w:type="paragraph" w:customStyle="1" w:styleId="6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69">
    <w:name w:val="小项目标题"/>
    <w:basedOn w:val="1"/>
    <w:qFormat/>
    <w:uiPriority w:val="0"/>
    <w:pPr>
      <w:adjustRightInd/>
      <w:spacing w:before="100" w:beforeAutospacing="1" w:after="100" w:afterAutospacing="1" w:line="360" w:lineRule="auto"/>
      <w:ind w:left="480" w:leftChars="200" w:firstLine="200" w:firstLineChars="200"/>
      <w:jc w:val="left"/>
    </w:pPr>
    <w:rPr>
      <w:rFonts w:ascii="Times New Roman" w:hAnsi="Times New Roman" w:eastAsia="宋体" w:cs="Times New Roman"/>
      <w:sz w:val="24"/>
    </w:rPr>
  </w:style>
  <w:style w:type="paragraph" w:customStyle="1" w:styleId="670">
    <w:name w:val="标题五"/>
    <w:basedOn w:val="1"/>
    <w:qFormat/>
    <w:uiPriority w:val="0"/>
    <w:pPr>
      <w:adjustRightInd/>
      <w:spacing w:before="156" w:beforeLines="50" w:line="360" w:lineRule="auto"/>
    </w:pPr>
    <w:rPr>
      <w:rFonts w:ascii="Times New Roman" w:hAnsi="Times New Roman" w:eastAsia="宋体" w:cs="Times New Roman"/>
      <w:b/>
      <w:sz w:val="24"/>
    </w:rPr>
  </w:style>
  <w:style w:type="paragraph" w:customStyle="1" w:styleId="671">
    <w:name w:val="!大节"/>
    <w:basedOn w:val="3"/>
    <w:qFormat/>
    <w:uiPriority w:val="0"/>
    <w:pPr>
      <w:spacing w:before="260" w:after="260" w:line="415" w:lineRule="auto"/>
      <w:ind w:left="420" w:hanging="420"/>
    </w:pPr>
    <w:rPr>
      <w:rFonts w:ascii="Arial" w:hAnsi="Arial" w:eastAsia="微软雅黑" w:cs="Times New Roman"/>
      <w:lang w:val="en-US"/>
    </w:rPr>
  </w:style>
  <w:style w:type="paragraph" w:customStyle="1" w:styleId="672">
    <w:name w:val="font9"/>
    <w:basedOn w:val="1"/>
    <w:qFormat/>
    <w:uiPriority w:val="0"/>
    <w:pPr>
      <w:widowControl/>
      <w:adjustRightInd/>
      <w:spacing w:before="100" w:beforeAutospacing="1" w:after="100" w:afterAutospacing="1"/>
      <w:jc w:val="left"/>
    </w:pPr>
    <w:rPr>
      <w:rFonts w:hint="eastAsia" w:ascii="宋体" w:hAnsi="宋体" w:eastAsia="宋体" w:cs="Times New Roman"/>
      <w:kern w:val="0"/>
      <w:sz w:val="20"/>
      <w:szCs w:val="20"/>
    </w:rPr>
  </w:style>
  <w:style w:type="paragraph" w:customStyle="1" w:styleId="673">
    <w:name w:val="目录3"/>
    <w:basedOn w:val="1"/>
    <w:qFormat/>
    <w:uiPriority w:val="0"/>
    <w:pPr>
      <w:tabs>
        <w:tab w:val="left" w:leader="dot" w:pos="7370"/>
      </w:tabs>
      <w:autoSpaceDE w:val="0"/>
      <w:autoSpaceDN w:val="0"/>
      <w:spacing w:line="317" w:lineRule="atLeast"/>
      <w:ind w:firstLine="419" w:firstLineChars="200"/>
    </w:pPr>
    <w:rPr>
      <w:rFonts w:ascii="Times New Roman" w:hAnsi="Times New Roman" w:eastAsia="宋体" w:cs="Times New Roman"/>
      <w:color w:val="000000"/>
      <w:kern w:val="0"/>
      <w:szCs w:val="21"/>
    </w:rPr>
  </w:style>
  <w:style w:type="paragraph" w:customStyle="1" w:styleId="67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Char Char111"/>
    <w:basedOn w:val="1"/>
    <w:qFormat/>
    <w:uiPriority w:val="0"/>
    <w:pPr>
      <w:spacing w:line="360" w:lineRule="auto"/>
    </w:pPr>
    <w:rPr>
      <w:rFonts w:ascii="Times New Roman" w:hAnsi="Times New Roman" w:eastAsia="宋体" w:cs="Times New Roman"/>
      <w:szCs w:val="20"/>
    </w:rPr>
  </w:style>
  <w:style w:type="paragraph" w:customStyle="1" w:styleId="677">
    <w:name w:val="Char Char Char Char Char Char11"/>
    <w:basedOn w:val="1"/>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67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679">
    <w:name w:val="p0"/>
    <w:basedOn w:val="1"/>
    <w:qFormat/>
    <w:uiPriority w:val="0"/>
    <w:pPr>
      <w:widowControl/>
      <w:adjustRightInd/>
    </w:pPr>
    <w:rPr>
      <w:rFonts w:ascii="Times New Roman" w:hAnsi="Times New Roman" w:eastAsia="宋体" w:cs="Times New Roman"/>
      <w:kern w:val="0"/>
      <w:szCs w:val="21"/>
    </w:rPr>
  </w:style>
  <w:style w:type="paragraph" w:customStyle="1" w:styleId="680">
    <w:name w:val="Char1 Char Char Char21"/>
    <w:basedOn w:val="1"/>
    <w:qFormat/>
    <w:uiPriority w:val="0"/>
    <w:rPr>
      <w:rFonts w:ascii="Tahoma" w:hAnsi="Tahoma" w:eastAsia="宋体" w:cs="Times New Roman"/>
      <w:sz w:val="24"/>
      <w:szCs w:val="20"/>
    </w:rPr>
  </w:style>
  <w:style w:type="paragraph" w:customStyle="1" w:styleId="681">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83">
    <w:name w:val="正文文本 22"/>
    <w:basedOn w:val="1"/>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6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85">
    <w:name w:val="表格（小）"/>
    <w:basedOn w:val="1"/>
    <w:qFormat/>
    <w:uiPriority w:val="0"/>
    <w:pPr>
      <w:adjustRightInd/>
      <w:snapToGrid w:val="0"/>
      <w:spacing w:line="300" w:lineRule="auto"/>
    </w:pPr>
    <w:rPr>
      <w:rFonts w:ascii="Times New Roman" w:hAnsi="Times New Roman" w:eastAsia="仿宋" w:cs="Times New Roman"/>
      <w:szCs w:val="21"/>
    </w:rPr>
  </w:style>
  <w:style w:type="paragraph" w:customStyle="1" w:styleId="68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87">
    <w:name w:val="Char Char Char Char Char Char Char Char"/>
    <w:basedOn w:val="1"/>
    <w:qFormat/>
    <w:uiPriority w:val="0"/>
    <w:pPr>
      <w:tabs>
        <w:tab w:val="left" w:pos="360"/>
      </w:tabs>
    </w:pPr>
    <w:rPr>
      <w:rFonts w:ascii="Times New Roman" w:hAnsi="Times New Roman" w:eastAsia="宋体" w:cs="Times New Roman"/>
      <w:sz w:val="24"/>
      <w:szCs w:val="20"/>
    </w:rPr>
  </w:style>
  <w:style w:type="paragraph" w:customStyle="1" w:styleId="688">
    <w:name w:val="Char Char11 Char Char Char Char Char Char Char Char Char Char Char Char Char"/>
    <w:basedOn w:val="1"/>
    <w:qFormat/>
    <w:uiPriority w:val="0"/>
    <w:pPr>
      <w:adjustRightInd/>
      <w:spacing w:line="360" w:lineRule="auto"/>
    </w:pPr>
    <w:rPr>
      <w:rFonts w:ascii="Arial" w:hAnsi="Arial" w:eastAsia="黑体" w:cs="Times New Roman"/>
      <w:snapToGrid w:val="0"/>
      <w:kern w:val="0"/>
      <w:sz w:val="20"/>
      <w:szCs w:val="21"/>
    </w:rPr>
  </w:style>
  <w:style w:type="paragraph" w:customStyle="1" w:styleId="68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90">
    <w:name w:val="规划正文"/>
    <w:basedOn w:val="1"/>
    <w:qFormat/>
    <w:uiPriority w:val="0"/>
    <w:pPr>
      <w:adjustRightInd/>
      <w:spacing w:before="312" w:beforeLines="100" w:line="360" w:lineRule="auto"/>
      <w:jc w:val="left"/>
    </w:pPr>
    <w:rPr>
      <w:rFonts w:ascii="Arial" w:hAnsi="Arial" w:eastAsia="仿宋_GB2312" w:cs="Times New Roman"/>
      <w:bCs/>
      <w:sz w:val="28"/>
    </w:rPr>
  </w:style>
  <w:style w:type="paragraph" w:customStyle="1" w:styleId="691">
    <w:name w:val="Char2 Char Char Char2"/>
    <w:basedOn w:val="1"/>
    <w:qFormat/>
    <w:uiPriority w:val="0"/>
    <w:rPr>
      <w:rFonts w:ascii="仿宋_GB2312" w:hAnsi="Times New Roman" w:eastAsia="仿宋_GB2312" w:cs="Times New Roman"/>
      <w:b/>
      <w:sz w:val="32"/>
      <w:szCs w:val="32"/>
    </w:rPr>
  </w:style>
  <w:style w:type="paragraph" w:customStyle="1" w:styleId="6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93">
    <w:name w:val="xl23"/>
    <w:basedOn w:val="1"/>
    <w:qFormat/>
    <w:uiPriority w:val="0"/>
    <w:pPr>
      <w:widowControl/>
      <w:adjustRightInd/>
      <w:spacing w:before="100" w:beforeAutospacing="1" w:after="100" w:afterAutospacing="1" w:line="360" w:lineRule="auto"/>
      <w:ind w:firstLine="200" w:firstLineChars="200"/>
      <w:textAlignment w:val="top"/>
    </w:pPr>
    <w:rPr>
      <w:rFonts w:ascii="Times New Roman" w:hAnsi="Times New Roman" w:eastAsia="宋体" w:cs="Times New Roman"/>
      <w:kern w:val="0"/>
      <w:sz w:val="24"/>
    </w:rPr>
  </w:style>
  <w:style w:type="paragraph" w:customStyle="1" w:styleId="694">
    <w:name w:val="Char Char Char1 Char1"/>
    <w:basedOn w:val="1"/>
    <w:qFormat/>
    <w:uiPriority w:val="0"/>
    <w:rPr>
      <w:rFonts w:ascii="Times New Roman" w:hAnsi="Times New Roman" w:eastAsia="宋体" w:cs="Times New Roman"/>
      <w:szCs w:val="20"/>
    </w:rPr>
  </w:style>
  <w:style w:type="paragraph" w:customStyle="1" w:styleId="695">
    <w:name w:val="Char Char112"/>
    <w:basedOn w:val="1"/>
    <w:qFormat/>
    <w:uiPriority w:val="0"/>
    <w:pPr>
      <w:widowControl/>
      <w:spacing w:after="160" w:line="240" w:lineRule="exact"/>
      <w:jc w:val="left"/>
    </w:pPr>
    <w:rPr>
      <w:rFonts w:ascii="Times New Roman" w:hAnsi="Times New Roman" w:eastAsia="仿宋_GB2312" w:cs="Times New Roman"/>
      <w:sz w:val="28"/>
    </w:rPr>
  </w:style>
  <w:style w:type="paragraph" w:customStyle="1" w:styleId="696">
    <w:name w:val="列表内容"/>
    <w:basedOn w:val="1"/>
    <w:next w:val="1"/>
    <w:qFormat/>
    <w:uiPriority w:val="0"/>
    <w:pPr>
      <w:widowControl/>
      <w:tabs>
        <w:tab w:val="left" w:pos="840"/>
      </w:tabs>
      <w:ind w:left="840" w:hanging="420"/>
      <w:jc w:val="left"/>
    </w:pPr>
    <w:rPr>
      <w:rFonts w:ascii="Times New Roman" w:hAnsi="Times New Roman" w:eastAsia="宋体" w:cs="Times New Roman"/>
      <w:kern w:val="0"/>
      <w:sz w:val="18"/>
    </w:rPr>
  </w:style>
  <w:style w:type="paragraph" w:customStyle="1" w:styleId="697">
    <w:name w:val="默认段落字体 Para Char Char Char1 Char"/>
    <w:basedOn w:val="1"/>
    <w:qFormat/>
    <w:uiPriority w:val="0"/>
    <w:pPr>
      <w:spacing w:line="240" w:lineRule="atLeast"/>
      <w:ind w:left="420" w:firstLine="420"/>
    </w:pPr>
    <w:rPr>
      <w:rFonts w:ascii="Times New Roman" w:hAnsi="Times New Roman" w:eastAsia="宋体" w:cs="Times New Roman"/>
      <w:sz w:val="24"/>
    </w:rPr>
  </w:style>
  <w:style w:type="paragraph" w:customStyle="1" w:styleId="698">
    <w:name w:val="Char3 Char Char Char11"/>
    <w:basedOn w:val="1"/>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699">
    <w:name w:val="Char Char1 Char"/>
    <w:basedOn w:val="1"/>
    <w:qFormat/>
    <w:uiPriority w:val="0"/>
    <w:rPr>
      <w:rFonts w:ascii="仿宋_GB2312" w:hAnsi="Times New Roman" w:eastAsia="仿宋_GB2312" w:cs="Times New Roman"/>
      <w:b/>
      <w:sz w:val="32"/>
      <w:szCs w:val="32"/>
    </w:rPr>
  </w:style>
  <w:style w:type="paragraph" w:customStyle="1" w:styleId="700">
    <w:name w:val="样式8"/>
    <w:basedOn w:val="1"/>
    <w:qFormat/>
    <w:uiPriority w:val="0"/>
    <w:pPr>
      <w:spacing w:before="156" w:beforeLines="50" w:after="156" w:afterLines="50"/>
      <w:ind w:firstLine="200" w:firstLineChars="200"/>
      <w:outlineLvl w:val="4"/>
    </w:pPr>
    <w:rPr>
      <w:rFonts w:ascii="仿宋_GB2312" w:hAnsi="宋体" w:eastAsia="仿宋_GB2312" w:cs="Times New Roman"/>
      <w:b/>
      <w:bCs/>
      <w:sz w:val="24"/>
    </w:rPr>
  </w:style>
  <w:style w:type="paragraph" w:customStyle="1" w:styleId="701">
    <w:name w:val="样式 仿宋_GB2312 小三 左侧:  1.06 厘米"/>
    <w:basedOn w:val="1"/>
    <w:qFormat/>
    <w:uiPriority w:val="0"/>
    <w:pPr>
      <w:spacing w:line="360" w:lineRule="auto"/>
      <w:ind w:left="601"/>
    </w:pPr>
    <w:rPr>
      <w:rFonts w:ascii="仿宋_GB2312" w:hAnsi="Times New Roman" w:eastAsia="仿宋_GB2312" w:cs="Times New Roman"/>
      <w:sz w:val="24"/>
      <w:szCs w:val="20"/>
    </w:rPr>
  </w:style>
  <w:style w:type="paragraph" w:customStyle="1" w:styleId="7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样式 标题 1章节第一层h1H"/>
    <w:basedOn w:val="2"/>
    <w:qFormat/>
    <w:uiPriority w:val="0"/>
    <w:pPr>
      <w:keepNext w:val="0"/>
      <w:keepLines w:val="0"/>
      <w:autoSpaceDE w:val="0"/>
      <w:autoSpaceDN w:val="0"/>
      <w:spacing w:before="0" w:after="0" w:line="240" w:lineRule="auto"/>
      <w:ind w:left="0" w:firstLine="0"/>
      <w:jc w:val="left"/>
      <w:outlineLvl w:val="9"/>
    </w:pPr>
    <w:rPr>
      <w:rFonts w:ascii="Times New Roman" w:hAnsi="Times New Roman" w:eastAsia="宋体" w:cs="Times New Roman"/>
      <w:kern w:val="0"/>
      <w:sz w:val="52"/>
      <w:szCs w:val="52"/>
      <w:lang w:val="zh-CN"/>
    </w:rPr>
  </w:style>
  <w:style w:type="paragraph" w:customStyle="1" w:styleId="70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70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eastAsia="宋体" w:cs="Times New Roman"/>
      <w:color w:val="auto"/>
      <w:kern w:val="2"/>
      <w:sz w:val="21"/>
      <w:szCs w:val="24"/>
    </w:rPr>
  </w:style>
  <w:style w:type="paragraph" w:customStyle="1" w:styleId="706">
    <w:name w:val="批注框文本 Char Char"/>
    <w:basedOn w:val="1"/>
    <w:qFormat/>
    <w:uiPriority w:val="0"/>
    <w:pPr>
      <w:adjustRightInd/>
    </w:pPr>
    <w:rPr>
      <w:rFonts w:ascii="Times New Roman" w:hAnsi="Times New Roman" w:eastAsia="宋体" w:cs="Times New Roman"/>
      <w:sz w:val="18"/>
      <w:szCs w:val="20"/>
    </w:rPr>
  </w:style>
  <w:style w:type="paragraph" w:customStyle="1" w:styleId="70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708">
    <w:name w:val="Char Char Char1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9">
    <w:name w:val="Char23"/>
    <w:basedOn w:val="1"/>
    <w:qFormat/>
    <w:uiPriority w:val="0"/>
    <w:rPr>
      <w:rFonts w:ascii="仿宋_GB2312" w:hAnsi="Times New Roman" w:eastAsia="仿宋_GB2312" w:cs="Times New Roman"/>
      <w:b/>
      <w:sz w:val="32"/>
      <w:szCs w:val="32"/>
    </w:rPr>
  </w:style>
  <w:style w:type="paragraph" w:customStyle="1" w:styleId="7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1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eastAsia="宋体" w:cs="宋体"/>
      <w:sz w:val="24"/>
      <w:szCs w:val="20"/>
    </w:rPr>
  </w:style>
  <w:style w:type="paragraph" w:customStyle="1" w:styleId="71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14">
    <w:name w:val="1级标题"/>
    <w:basedOn w:val="1"/>
    <w:qFormat/>
    <w:uiPriority w:val="0"/>
    <w:pPr>
      <w:adjustRightInd/>
      <w:spacing w:before="31" w:beforeLines="10" w:after="31" w:afterLines="10" w:line="360" w:lineRule="auto"/>
      <w:jc w:val="center"/>
      <w:outlineLvl w:val="0"/>
    </w:pPr>
    <w:rPr>
      <w:rFonts w:ascii="Calibri" w:hAnsi="Calibri" w:eastAsia="宋体" w:cs="Times New Roman"/>
      <w:b/>
      <w:sz w:val="44"/>
      <w:szCs w:val="22"/>
    </w:rPr>
  </w:style>
  <w:style w:type="paragraph" w:customStyle="1" w:styleId="715">
    <w:name w:val="Char Char Char Char Char Char Char Char Char Char Char Char1 Char1"/>
    <w:basedOn w:val="1"/>
    <w:qFormat/>
    <w:uiPriority w:val="0"/>
    <w:rPr>
      <w:rFonts w:ascii="Tahoma" w:hAnsi="Tahoma" w:eastAsia="宋体" w:cs="仿宋_GB2312"/>
      <w:sz w:val="24"/>
      <w:szCs w:val="20"/>
    </w:rPr>
  </w:style>
  <w:style w:type="paragraph" w:customStyle="1" w:styleId="716">
    <w:name w:val="Char Char1 Char Char Char Char Char Char1"/>
    <w:basedOn w:val="1"/>
    <w:qFormat/>
    <w:uiPriority w:val="0"/>
    <w:rPr>
      <w:rFonts w:ascii="仿宋_GB2312" w:hAnsi="Times New Roman" w:eastAsia="仿宋_GB2312" w:cs="Times New Roman"/>
      <w:b/>
      <w:sz w:val="32"/>
      <w:szCs w:val="20"/>
    </w:rPr>
  </w:style>
  <w:style w:type="paragraph" w:customStyle="1" w:styleId="717">
    <w:name w:val="样式 标题 3H3 + 两端对齐"/>
    <w:basedOn w:val="4"/>
    <w:qFormat/>
    <w:uiPriority w:val="0"/>
    <w:pPr>
      <w:keepLines w:val="0"/>
      <w:spacing w:before="0" w:after="0" w:line="240" w:lineRule="auto"/>
      <w:jc w:val="left"/>
    </w:pPr>
    <w:rPr>
      <w:rFonts w:ascii="Times New Roman" w:hAnsi="Times New Roman" w:eastAsia="宋体" w:cs="宋体"/>
      <w:sz w:val="21"/>
      <w:szCs w:val="20"/>
    </w:rPr>
  </w:style>
  <w:style w:type="paragraph" w:customStyle="1" w:styleId="71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719">
    <w:name w:val="样式7"/>
    <w:basedOn w:val="638"/>
    <w:next w:val="1"/>
    <w:qFormat/>
    <w:uiPriority w:val="0"/>
    <w:pPr>
      <w:spacing w:after="156" w:afterLines="50"/>
      <w:jc w:val="left"/>
      <w:outlineLvl w:val="3"/>
    </w:pPr>
    <w:rPr>
      <w:rFonts w:ascii="Times New Roman" w:hAnsi="Times New Roman" w:eastAsia="宋体" w:cs="Times New Roman"/>
      <w:sz w:val="24"/>
      <w:szCs w:val="24"/>
    </w:rPr>
  </w:style>
  <w:style w:type="paragraph" w:customStyle="1" w:styleId="720">
    <w:name w:val="ÕýÎÄÊ×ÐÐËõ½ø"/>
    <w:basedOn w:val="1"/>
    <w:qFormat/>
    <w:uiPriority w:val="0"/>
    <w:pPr>
      <w:widowControl/>
      <w:overflowPunct w:val="0"/>
      <w:autoSpaceDE w:val="0"/>
      <w:autoSpaceDN w:val="0"/>
      <w:spacing w:line="360" w:lineRule="auto"/>
      <w:ind w:left="1134"/>
      <w:textAlignment w:val="baseline"/>
    </w:pPr>
    <w:rPr>
      <w:rFonts w:ascii="Times New Roman" w:hAnsi="Times New Roman" w:eastAsia="Times New Roman" w:cs="Times New Roman"/>
      <w:kern w:val="0"/>
      <w:szCs w:val="20"/>
    </w:rPr>
  </w:style>
  <w:style w:type="paragraph" w:customStyle="1" w:styleId="721">
    <w:name w:val="Char Char Char Char"/>
    <w:basedOn w:val="1"/>
    <w:qFormat/>
    <w:uiPriority w:val="0"/>
    <w:rPr>
      <w:rFonts w:ascii="Tahoma" w:hAnsi="Tahoma" w:eastAsia="宋体" w:cs="Times New Roman"/>
      <w:sz w:val="24"/>
      <w:szCs w:val="20"/>
    </w:rPr>
  </w:style>
  <w:style w:type="paragraph" w:customStyle="1" w:styleId="722">
    <w:name w:val="正文（标题三）"/>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723">
    <w:name w:val="正文 项目2"/>
    <w:basedOn w:val="724"/>
    <w:qFormat/>
    <w:uiPriority w:val="0"/>
    <w:pPr>
      <w:tabs>
        <w:tab w:val="left" w:pos="840"/>
      </w:tabs>
      <w:spacing w:after="0"/>
      <w:ind w:left="900"/>
    </w:pPr>
    <w:rPr>
      <w:rFonts w:ascii="Times New Roman" w:hAnsi="Times New Roman" w:eastAsia="宋体" w:cs="Times New Roman"/>
    </w:rPr>
  </w:style>
  <w:style w:type="paragraph" w:customStyle="1" w:styleId="7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725">
    <w:name w:val="小节"/>
    <w:basedOn w:val="4"/>
    <w:qFormat/>
    <w:uiPriority w:val="0"/>
    <w:pPr>
      <w:adjustRightInd/>
      <w:spacing w:before="200" w:after="200" w:line="560" w:lineRule="exact"/>
      <w:jc w:val="left"/>
    </w:pPr>
    <w:rPr>
      <w:rFonts w:ascii="宋体" w:hAnsi="宋体" w:eastAsia="宋体" w:cs="Times New Roman"/>
      <w:bCs w:val="0"/>
      <w:color w:val="000000"/>
      <w:spacing w:val="10"/>
      <w:kern w:val="24"/>
      <w:sz w:val="28"/>
    </w:rPr>
  </w:style>
  <w:style w:type="paragraph" w:customStyle="1" w:styleId="72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727">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cs="Times New Roman"/>
      <w:lang w:val="en-US"/>
    </w:rPr>
  </w:style>
  <w:style w:type="paragraph" w:customStyle="1" w:styleId="72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9">
    <w:name w:val="样式6"/>
    <w:basedOn w:val="33"/>
    <w:qFormat/>
    <w:uiPriority w:val="0"/>
    <w:pPr>
      <w:spacing w:line="460" w:lineRule="exact"/>
      <w:outlineLvl w:val="2"/>
    </w:pPr>
    <w:rPr>
      <w:rFonts w:ascii="仿宋_GB2312" w:hAnsi="宋体" w:eastAsia="仿宋_GB2312" w:cs="Times New Roman"/>
      <w:b/>
      <w:bCs/>
      <w:sz w:val="24"/>
      <w:szCs w:val="24"/>
    </w:rPr>
  </w:style>
  <w:style w:type="paragraph" w:customStyle="1" w:styleId="730">
    <w:name w:val="Char1 Char Char Char Char Char Char Char Char Char"/>
    <w:basedOn w:val="1"/>
    <w:qFormat/>
    <w:uiPriority w:val="0"/>
    <w:pPr>
      <w:adjustRightInd/>
      <w:spacing w:before="240" w:after="120" w:line="288" w:lineRule="auto"/>
      <w:ind w:firstLine="200" w:firstLineChars="200"/>
      <w:jc w:val="left"/>
    </w:pPr>
    <w:rPr>
      <w:rFonts w:ascii="Tahoma" w:hAnsi="Tahoma" w:eastAsia="宋体" w:cs="Times New Roman"/>
      <w:sz w:val="24"/>
    </w:rPr>
  </w:style>
  <w:style w:type="paragraph" w:customStyle="1" w:styleId="731">
    <w:name w:val="Char Char Char Char11"/>
    <w:basedOn w:val="1"/>
    <w:qFormat/>
    <w:uiPriority w:val="0"/>
    <w:rPr>
      <w:rFonts w:ascii="Tahoma" w:hAnsi="Tahoma" w:eastAsia="宋体" w:cs="Times New Roman"/>
      <w:sz w:val="24"/>
      <w:szCs w:val="20"/>
    </w:rPr>
  </w:style>
  <w:style w:type="paragraph" w:customStyle="1" w:styleId="732">
    <w:name w:val="修订4"/>
    <w:qFormat/>
    <w:uiPriority w:val="0"/>
    <w:rPr>
      <w:rFonts w:ascii="Times New Roman" w:hAnsi="Times New Roman" w:eastAsia="宋体" w:cs="Times New Roman"/>
      <w:kern w:val="2"/>
      <w:sz w:val="21"/>
      <w:szCs w:val="24"/>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Char11"/>
    <w:basedOn w:val="1"/>
    <w:qFormat/>
    <w:uiPriority w:val="0"/>
    <w:pPr>
      <w:tabs>
        <w:tab w:val="left" w:pos="432"/>
      </w:tabs>
      <w:adjustRightInd/>
      <w:spacing w:before="156" w:beforeLines="50" w:after="156" w:afterLines="50"/>
      <w:ind w:left="432" w:hanging="432" w:firstLineChars="200"/>
    </w:pPr>
    <w:rPr>
      <w:rFonts w:ascii="Times New Roman" w:hAnsi="Times New Roman" w:eastAsia="宋体" w:cs="Times New Roman"/>
      <w:sz w:val="24"/>
    </w:rPr>
  </w:style>
  <w:style w:type="paragraph" w:customStyle="1" w:styleId="735">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36">
    <w:name w:val="样式 首行缩进:  2 字符4"/>
    <w:basedOn w:val="1"/>
    <w:qFormat/>
    <w:uiPriority w:val="0"/>
    <w:pPr>
      <w:adjustRightInd/>
      <w:spacing w:before="120" w:line="360" w:lineRule="auto"/>
      <w:ind w:firstLine="480" w:firstLineChars="200"/>
    </w:pPr>
    <w:rPr>
      <w:rFonts w:ascii="Times New Roman" w:hAnsi="Times New Roman" w:eastAsia="仿宋_GB2312" w:cs="宋体"/>
      <w:sz w:val="28"/>
      <w:szCs w:val="20"/>
    </w:rPr>
  </w:style>
  <w:style w:type="paragraph" w:customStyle="1" w:styleId="737">
    <w:name w:val="样式 正文文本缩进 + 段前: 2 字符"/>
    <w:basedOn w:val="1"/>
    <w:qFormat/>
    <w:uiPriority w:val="0"/>
    <w:pPr>
      <w:adjustRightInd/>
      <w:ind w:left="420" w:leftChars="200"/>
      <w:jc w:val="left"/>
    </w:pPr>
    <w:rPr>
      <w:rFonts w:ascii="Times New Roman" w:hAnsi="Times New Roman" w:eastAsia="宋体" w:cs="Times New Roman"/>
      <w:sz w:val="28"/>
      <w:szCs w:val="20"/>
      <w:lang w:eastAsia="zh-TW"/>
    </w:rPr>
  </w:style>
  <w:style w:type="paragraph" w:customStyle="1" w:styleId="7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39">
    <w:name w:val="表格"/>
    <w:basedOn w:val="1"/>
    <w:qFormat/>
    <w:uiPriority w:val="0"/>
    <w:pPr>
      <w:snapToGrid w:val="0"/>
      <w:ind w:firstLine="42" w:firstLineChars="21"/>
    </w:pPr>
    <w:rPr>
      <w:rFonts w:ascii="宋体" w:hAnsi="宋体" w:eastAsia="宋体" w:cs="Times New Roman"/>
      <w:kern w:val="0"/>
      <w:sz w:val="20"/>
      <w:szCs w:val="20"/>
    </w:rPr>
  </w:style>
  <w:style w:type="paragraph" w:customStyle="1" w:styleId="740">
    <w:name w:val="_标题2"/>
    <w:basedOn w:val="575"/>
    <w:next w:val="575"/>
    <w:qFormat/>
    <w:uiPriority w:val="0"/>
    <w:pPr>
      <w:widowControl w:val="0"/>
      <w:tabs>
        <w:tab w:val="left" w:pos="480"/>
      </w:tabs>
      <w:spacing w:before="50" w:beforeLines="50" w:after="50" w:afterLines="50"/>
      <w:ind w:left="50" w:leftChars="50" w:hanging="420" w:firstLineChars="0"/>
      <w:outlineLvl w:val="1"/>
    </w:pPr>
    <w:rPr>
      <w:rFonts w:ascii="Times New Roman" w:hAnsi="Times New Roman" w:eastAsia="宋体" w:cs="Times New Roman"/>
      <w:b/>
      <w:sz w:val="36"/>
    </w:rPr>
  </w:style>
  <w:style w:type="paragraph" w:customStyle="1" w:styleId="741">
    <w:name w:val="Char Char1"/>
    <w:basedOn w:val="1"/>
    <w:qFormat/>
    <w:uiPriority w:val="0"/>
    <w:pPr>
      <w:widowControl/>
      <w:spacing w:after="160" w:line="240" w:lineRule="exact"/>
      <w:jc w:val="left"/>
    </w:pPr>
    <w:rPr>
      <w:rFonts w:ascii="Times New Roman" w:hAnsi="Times New Roman" w:eastAsia="仿宋_GB2312" w:cs="Times New Roman"/>
      <w:sz w:val="28"/>
    </w:rPr>
  </w:style>
  <w:style w:type="paragraph" w:customStyle="1" w:styleId="742">
    <w:name w:val="Bullet with text 4"/>
    <w:basedOn w:val="1"/>
    <w:qFormat/>
    <w:uiPriority w:val="0"/>
    <w:pPr>
      <w:widowControl/>
      <w:tabs>
        <w:tab w:val="left" w:pos="1440"/>
      </w:tabs>
      <w:adjustRightInd/>
      <w:ind w:left="1440" w:hanging="360" w:firstLineChars="200"/>
      <w:jc w:val="left"/>
    </w:pPr>
    <w:rPr>
      <w:rFonts w:ascii="Arial" w:hAnsi="Arial" w:eastAsia="宋体" w:cs="Times New Roman"/>
      <w:kern w:val="0"/>
      <w:sz w:val="20"/>
      <w:szCs w:val="20"/>
      <w:lang w:val="en-GB" w:eastAsia="en-US"/>
    </w:rPr>
  </w:style>
  <w:style w:type="paragraph" w:customStyle="1" w:styleId="743">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eastAsia="宋体" w:cs="Times New Roman"/>
      <w:snapToGrid w:val="0"/>
      <w:kern w:val="0"/>
      <w:szCs w:val="20"/>
      <w:lang w:val="en-US"/>
    </w:rPr>
  </w:style>
  <w:style w:type="paragraph" w:customStyle="1" w:styleId="744">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745">
    <w:name w:val="目录标题"/>
    <w:basedOn w:val="1"/>
    <w:qFormat/>
    <w:uiPriority w:val="0"/>
    <w:pPr>
      <w:autoSpaceDE w:val="0"/>
      <w:autoSpaceDN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746">
    <w:name w:val="RFI Heading 2nd Level"/>
    <w:basedOn w:val="1"/>
    <w:qFormat/>
    <w:uiPriority w:val="0"/>
    <w:pPr>
      <w:widowControl/>
      <w:tabs>
        <w:tab w:val="left" w:pos="1260"/>
      </w:tabs>
      <w:adjustRightInd/>
      <w:ind w:firstLine="200" w:firstLineChars="200"/>
      <w:jc w:val="left"/>
    </w:pPr>
    <w:rPr>
      <w:rFonts w:ascii="Arial (W1)" w:hAnsi="Arial (W1)" w:eastAsia="宋体" w:cs="Times New Roman"/>
      <w:b/>
      <w:bCs/>
      <w:color w:val="0000FF"/>
      <w:kern w:val="0"/>
      <w:sz w:val="28"/>
      <w:lang w:val="en-GB" w:eastAsia="en-US"/>
    </w:rPr>
  </w:style>
  <w:style w:type="paragraph" w:customStyle="1" w:styleId="747">
    <w:name w:val="Char Char Char Char Char Char Char Char2"/>
    <w:basedOn w:val="1"/>
    <w:qFormat/>
    <w:uiPriority w:val="0"/>
    <w:pPr>
      <w:tabs>
        <w:tab w:val="left" w:pos="360"/>
      </w:tabs>
    </w:pPr>
    <w:rPr>
      <w:rFonts w:ascii="Times New Roman" w:hAnsi="Times New Roman" w:eastAsia="宋体" w:cs="Times New Roman"/>
      <w:sz w:val="24"/>
      <w:szCs w:val="20"/>
    </w:rPr>
  </w:style>
  <w:style w:type="paragraph" w:customStyle="1" w:styleId="748">
    <w:name w:val="font1"/>
    <w:basedOn w:val="1"/>
    <w:qFormat/>
    <w:uiPriority w:val="0"/>
    <w:pPr>
      <w:widowControl/>
      <w:adjustRightInd/>
      <w:spacing w:before="100" w:beforeAutospacing="1" w:after="100" w:afterAutospacing="1"/>
      <w:jc w:val="left"/>
    </w:pPr>
    <w:rPr>
      <w:rFonts w:ascii="Century Gothic" w:hAnsi="Century Gothic" w:eastAsia="宋体" w:cs="Times New Roman"/>
      <w:kern w:val="0"/>
      <w:sz w:val="24"/>
      <w:szCs w:val="20"/>
    </w:rPr>
  </w:style>
  <w:style w:type="paragraph" w:customStyle="1" w:styleId="749">
    <w:name w:val="封面"/>
    <w:basedOn w:val="1"/>
    <w:qFormat/>
    <w:uiPriority w:val="0"/>
    <w:pPr>
      <w:spacing w:line="360" w:lineRule="atLeast"/>
      <w:jc w:val="right"/>
      <w:textAlignment w:val="baseline"/>
    </w:pPr>
    <w:rPr>
      <w:rFonts w:ascii="Symbol" w:hAnsi="Symbol" w:eastAsia="宋体" w:cs="Times New Roman"/>
      <w:kern w:val="0"/>
      <w:szCs w:val="20"/>
    </w:rPr>
  </w:style>
  <w:style w:type="paragraph" w:customStyle="1" w:styleId="750">
    <w:name w:val="2级标题"/>
    <w:basedOn w:val="714"/>
    <w:qFormat/>
    <w:uiPriority w:val="0"/>
    <w:pPr>
      <w:jc w:val="left"/>
      <w:outlineLvl w:val="1"/>
    </w:pPr>
    <w:rPr>
      <w:rFonts w:ascii="Times New Roman" w:hAnsi="Times New Roman" w:eastAsia="仿宋" w:cs="Times New Roman"/>
      <w:sz w:val="30"/>
    </w:rPr>
  </w:style>
  <w:style w:type="paragraph" w:customStyle="1" w:styleId="751">
    <w:name w:val="默认段落字体 Para Char"/>
    <w:basedOn w:val="1"/>
    <w:qFormat/>
    <w:uiPriority w:val="0"/>
    <w:rPr>
      <w:rFonts w:ascii="Tahoma" w:hAnsi="Tahoma" w:eastAsia="宋体" w:cs="Times New Roman"/>
      <w:sz w:val="24"/>
      <w:szCs w:val="20"/>
    </w:rPr>
  </w:style>
  <w:style w:type="paragraph" w:customStyle="1" w:styleId="752">
    <w:name w:val="Char Char281"/>
    <w:basedOn w:val="1"/>
    <w:qFormat/>
    <w:uiPriority w:val="0"/>
    <w:pPr>
      <w:adjustRightInd/>
      <w:snapToGrid w:val="0"/>
      <w:spacing w:line="360" w:lineRule="auto"/>
    </w:pPr>
    <w:rPr>
      <w:rFonts w:ascii="Arial" w:hAnsi="Arial" w:eastAsia="黑体" w:cs="Times New Roman"/>
      <w:snapToGrid w:val="0"/>
      <w:kern w:val="0"/>
      <w:sz w:val="20"/>
      <w:szCs w:val="21"/>
    </w:rPr>
  </w:style>
  <w:style w:type="paragraph" w:customStyle="1" w:styleId="753">
    <w:name w:val="五级无标题条"/>
    <w:basedOn w:val="1"/>
    <w:qFormat/>
    <w:uiPriority w:val="0"/>
    <w:pPr>
      <w:adjustRightInd/>
    </w:pPr>
    <w:rPr>
      <w:rFonts w:ascii="Times New Roman" w:hAnsi="Times New Roman" w:eastAsia="宋体" w:cs="Times New Roman"/>
    </w:rPr>
  </w:style>
  <w:style w:type="paragraph" w:customStyle="1" w:styleId="754">
    <w:name w:val="Z5"/>
    <w:basedOn w:val="1"/>
    <w:next w:val="1"/>
    <w:qFormat/>
    <w:uiPriority w:val="0"/>
    <w:pPr>
      <w:tabs>
        <w:tab w:val="left" w:pos="2100"/>
      </w:tabs>
      <w:adjustRightInd/>
      <w:spacing w:before="240"/>
      <w:ind w:firstLine="200" w:firstLineChars="200"/>
      <w:outlineLvl w:val="4"/>
    </w:pPr>
    <w:rPr>
      <w:rFonts w:ascii="Tahoma" w:hAnsi="Tahoma" w:eastAsia="幼圆" w:cs="Times New Roman"/>
    </w:rPr>
  </w:style>
  <w:style w:type="paragraph" w:customStyle="1" w:styleId="755">
    <w:name w:val="小节标题"/>
    <w:basedOn w:val="1"/>
    <w:qFormat/>
    <w:uiPriority w:val="0"/>
    <w:pPr>
      <w:autoSpaceDE w:val="0"/>
      <w:autoSpaceDN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7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57">
    <w:name w:val="正文21"/>
    <w:basedOn w:val="1"/>
    <w:qFormat/>
    <w:uiPriority w:val="0"/>
    <w:pPr>
      <w:adjustRightInd/>
      <w:spacing w:before="156" w:line="360" w:lineRule="auto"/>
      <w:ind w:firstLine="510" w:firstLineChars="200"/>
    </w:pPr>
    <w:rPr>
      <w:rFonts w:ascii="Times New Roman" w:hAnsi="Times New Roman" w:eastAsia="宋体" w:cs="Times New Roman"/>
      <w:sz w:val="24"/>
      <w:szCs w:val="20"/>
    </w:rPr>
  </w:style>
  <w:style w:type="paragraph" w:customStyle="1" w:styleId="758">
    <w:name w:val="正文 小标"/>
    <w:basedOn w:val="1"/>
    <w:qFormat/>
    <w:uiPriority w:val="0"/>
    <w:pPr>
      <w:tabs>
        <w:tab w:val="left" w:pos="0"/>
      </w:tabs>
      <w:adjustRightInd/>
      <w:spacing w:line="300" w:lineRule="auto"/>
      <w:ind w:left="425"/>
    </w:pPr>
    <w:rPr>
      <w:rFonts w:ascii="仿宋" w:hAnsi="Calibri" w:eastAsia="仿宋" w:cs="Times New Roman"/>
      <w:sz w:val="24"/>
      <w:szCs w:val="20"/>
    </w:rPr>
  </w:style>
  <w:style w:type="paragraph" w:customStyle="1" w:styleId="75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760">
    <w:name w:val="批注框文本1"/>
    <w:basedOn w:val="1"/>
    <w:qFormat/>
    <w:uiPriority w:val="0"/>
    <w:pPr>
      <w:autoSpaceDE w:val="0"/>
      <w:autoSpaceDN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7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62">
    <w:name w:val="EB_表格"/>
    <w:basedOn w:val="1"/>
    <w:qFormat/>
    <w:uiPriority w:val="0"/>
    <w:pPr>
      <w:adjustRightInd/>
      <w:spacing w:line="300" w:lineRule="auto"/>
      <w:jc w:val="center"/>
    </w:pPr>
    <w:rPr>
      <w:rFonts w:ascii="Times New Roman" w:hAnsi="Times New Roman" w:eastAsia="宋体" w:cs="Times New Roman"/>
    </w:rPr>
  </w:style>
  <w:style w:type="paragraph" w:customStyle="1" w:styleId="76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4">
    <w:name w:val="规范正文"/>
    <w:basedOn w:val="1"/>
    <w:qFormat/>
    <w:uiPriority w:val="0"/>
    <w:pPr>
      <w:tabs>
        <w:tab w:val="left" w:pos="840"/>
      </w:tabs>
      <w:spacing w:before="156" w:beforeLines="50" w:line="360" w:lineRule="auto"/>
      <w:ind w:left="840" w:hanging="420"/>
      <w:textAlignment w:val="baseline"/>
    </w:pPr>
    <w:rPr>
      <w:rFonts w:ascii="Times New Roman" w:hAnsi="Times New Roman" w:eastAsia="宋体" w:cs="Times New Roman"/>
      <w:szCs w:val="20"/>
    </w:rPr>
  </w:style>
  <w:style w:type="paragraph" w:customStyle="1" w:styleId="765">
    <w:name w:val="列出段落1"/>
    <w:basedOn w:val="1"/>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766">
    <w:name w:val="Char Char Char Char Char Char Char Char Char Char Char1 Char"/>
    <w:basedOn w:val="1"/>
    <w:qFormat/>
    <w:uiPriority w:val="0"/>
    <w:pPr>
      <w:adjustRightInd/>
    </w:pPr>
    <w:rPr>
      <w:rFonts w:ascii="Tahoma" w:hAnsi="Tahoma" w:eastAsia="宋体" w:cs="Times New Roman"/>
      <w:sz w:val="24"/>
    </w:rPr>
  </w:style>
  <w:style w:type="paragraph" w:customStyle="1" w:styleId="76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8">
    <w:name w:val="6级标题"/>
    <w:basedOn w:val="496"/>
    <w:qFormat/>
    <w:uiPriority w:val="0"/>
    <w:pPr>
      <w:keepNext/>
      <w:spacing w:before="0" w:after="0"/>
      <w:outlineLvl w:val="5"/>
    </w:pPr>
    <w:rPr>
      <w:rFonts w:ascii="Times New Roman" w:hAnsi="Times New Roman" w:eastAsia="宋体" w:cs="Times New Roman"/>
    </w:rPr>
  </w:style>
  <w:style w:type="paragraph" w:customStyle="1" w:styleId="769">
    <w:name w:val="Char Char1 Char Char Char"/>
    <w:basedOn w:val="1"/>
    <w:qFormat/>
    <w:uiPriority w:val="0"/>
    <w:rPr>
      <w:rFonts w:ascii="仿宋_GB2312" w:hAnsi="Times New Roman" w:eastAsia="仿宋_GB2312" w:cs="Times New Roman"/>
      <w:b/>
      <w:sz w:val="32"/>
      <w:szCs w:val="20"/>
    </w:rPr>
  </w:style>
  <w:style w:type="paragraph" w:customStyle="1" w:styleId="770">
    <w:name w:val="正文首行缩进1"/>
    <w:basedOn w:val="23"/>
    <w:qFormat/>
    <w:uiPriority w:val="0"/>
    <w:pPr>
      <w:suppressAutoHyphens/>
      <w:autoSpaceDE/>
      <w:autoSpaceDN/>
      <w:adjustRightInd/>
      <w:spacing w:after="120" w:line="240" w:lineRule="auto"/>
      <w:ind w:firstLine="420"/>
      <w:jc w:val="left"/>
    </w:pPr>
    <w:rPr>
      <w:rFonts w:ascii="Times New Roman" w:hAnsi="Times New Roman" w:eastAsia="宋体" w:cs="Times New Roman"/>
      <w:kern w:val="1"/>
      <w:sz w:val="28"/>
      <w:szCs w:val="24"/>
      <w:lang w:val="en-US" w:eastAsia="ar-SA"/>
    </w:rPr>
  </w:style>
  <w:style w:type="paragraph" w:customStyle="1" w:styleId="771">
    <w:name w:val="正文缩进1"/>
    <w:basedOn w:val="1"/>
    <w:next w:val="24"/>
    <w:qFormat/>
    <w:uiPriority w:val="0"/>
    <w:pPr>
      <w:autoSpaceDE w:val="0"/>
      <w:autoSpaceDN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772">
    <w:name w:val="章正文"/>
    <w:basedOn w:val="1"/>
    <w:qFormat/>
    <w:uiPriority w:val="0"/>
    <w:pPr>
      <w:adjustRightInd/>
      <w:spacing w:before="156" w:beforeLines="50" w:after="120" w:line="300" w:lineRule="auto"/>
      <w:ind w:firstLine="480" w:firstLineChars="200"/>
    </w:pPr>
    <w:rPr>
      <w:rFonts w:ascii="Helvetica" w:hAnsi="Helvetica" w:eastAsia="宋体" w:cs="Times New Roman"/>
      <w:kern w:val="0"/>
      <w:sz w:val="24"/>
    </w:rPr>
  </w:style>
  <w:style w:type="paragraph" w:customStyle="1" w:styleId="773">
    <w:name w:val="Char Char110"/>
    <w:basedOn w:val="1"/>
    <w:qFormat/>
    <w:uiPriority w:val="0"/>
    <w:pPr>
      <w:spacing w:line="360" w:lineRule="auto"/>
    </w:pPr>
    <w:rPr>
      <w:rFonts w:ascii="Tahoma" w:hAnsi="Tahoma" w:eastAsia="宋体" w:cs="Times New Roman"/>
      <w:sz w:val="24"/>
      <w:szCs w:val="20"/>
    </w:rPr>
  </w:style>
  <w:style w:type="paragraph" w:customStyle="1" w:styleId="774">
    <w:name w:val="a1"/>
    <w:basedOn w:val="1"/>
    <w:qFormat/>
    <w:uiPriority w:val="0"/>
    <w:pPr>
      <w:widowControl/>
      <w:spacing w:line="300" w:lineRule="atLeast"/>
      <w:jc w:val="left"/>
    </w:pPr>
    <w:rPr>
      <w:rFonts w:ascii="宋体" w:hAnsi="宋体" w:eastAsia="宋体" w:cs="Times New Roman"/>
      <w:kern w:val="0"/>
      <w:sz w:val="18"/>
      <w:szCs w:val="20"/>
    </w:rPr>
  </w:style>
  <w:style w:type="paragraph" w:customStyle="1" w:styleId="775">
    <w:name w:val="CM14"/>
    <w:basedOn w:val="152"/>
    <w:next w:val="152"/>
    <w:qFormat/>
    <w:uiPriority w:val="0"/>
    <w:pPr>
      <w:spacing w:after="68"/>
    </w:pPr>
    <w:rPr>
      <w:rFonts w:ascii="FHLHE E+ Futura Bk" w:hAnsi="Times New Roman" w:eastAsia="FHLHE E+ Futura Bk" w:cs="Times New Roman"/>
      <w:color w:val="auto"/>
    </w:rPr>
  </w:style>
  <w:style w:type="paragraph" w:customStyle="1" w:styleId="776">
    <w:name w:val="样式 宋体 三号 加粗 居中"/>
    <w:basedOn w:val="1"/>
    <w:qFormat/>
    <w:uiPriority w:val="0"/>
    <w:pPr>
      <w:adjustRightInd/>
      <w:spacing w:line="360" w:lineRule="auto"/>
      <w:jc w:val="center"/>
    </w:pPr>
    <w:rPr>
      <w:rFonts w:ascii="宋体" w:hAnsi="宋体" w:eastAsia="宋体" w:cs="宋体"/>
      <w:b/>
      <w:bCs/>
      <w:sz w:val="24"/>
      <w:szCs w:val="20"/>
    </w:rPr>
  </w:style>
  <w:style w:type="paragraph" w:customStyle="1" w:styleId="777">
    <w:name w:val="_Style 3"/>
    <w:basedOn w:val="1"/>
    <w:next w:val="1"/>
    <w:qFormat/>
    <w:uiPriority w:val="0"/>
    <w:pPr>
      <w:adjustRightInd/>
      <w:ind w:firstLine="420" w:firstLineChars="200"/>
    </w:pPr>
    <w:rPr>
      <w:rFonts w:ascii="Times New Roman" w:hAnsi="Times New Roman" w:eastAsia="仿宋_GB2312" w:cs="Times New Roman"/>
      <w:sz w:val="28"/>
    </w:rPr>
  </w:style>
  <w:style w:type="paragraph" w:customStyle="1" w:styleId="778">
    <w:name w:val="标题 41"/>
    <w:basedOn w:val="1"/>
    <w:next w:val="1"/>
    <w:qFormat/>
    <w:uiPriority w:val="0"/>
    <w:pPr>
      <w:keepNext/>
      <w:keepLines/>
      <w:adjustRightInd/>
      <w:spacing w:before="280" w:after="290" w:line="376" w:lineRule="auto"/>
      <w:outlineLvl w:val="3"/>
    </w:pPr>
    <w:rPr>
      <w:rFonts w:ascii="Cambria" w:hAnsi="Cambria" w:eastAsia="宋体" w:cs="Times New Roman"/>
      <w:b/>
      <w:bCs/>
      <w:sz w:val="28"/>
      <w:szCs w:val="28"/>
    </w:rPr>
  </w:style>
  <w:style w:type="paragraph" w:customStyle="1" w:styleId="779">
    <w:name w:val="正文文本 21"/>
    <w:basedOn w:val="1"/>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780">
    <w:name w:val="节"/>
    <w:basedOn w:val="3"/>
    <w:qFormat/>
    <w:uiPriority w:val="0"/>
    <w:pPr>
      <w:tabs>
        <w:tab w:val="clear" w:pos="432"/>
      </w:tabs>
      <w:spacing w:before="160" w:after="160" w:line="720" w:lineRule="exact"/>
      <w:ind w:left="0" w:firstLine="0"/>
      <w:jc w:val="center"/>
    </w:pPr>
    <w:rPr>
      <w:rFonts w:ascii="Arial" w:hAnsi="Arial" w:eastAsia="楷体" w:cs="Times New Roman"/>
      <w:b w:val="0"/>
      <w:color w:val="000000"/>
      <w:spacing w:val="14"/>
      <w:kern w:val="24"/>
      <w:sz w:val="28"/>
      <w:szCs w:val="20"/>
      <w:lang w:val="en-US"/>
    </w:rPr>
  </w:style>
  <w:style w:type="paragraph" w:customStyle="1" w:styleId="78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hAnsi="Times New Roman" w:eastAsia="新宋体" w:cs="Times New Roman"/>
      <w:sz w:val="24"/>
      <w:szCs w:val="20"/>
    </w:rPr>
  </w:style>
  <w:style w:type="paragraph" w:customStyle="1" w:styleId="782">
    <w:name w:val="说明"/>
    <w:basedOn w:val="1"/>
    <w:qFormat/>
    <w:uiPriority w:val="0"/>
    <w:pPr>
      <w:autoSpaceDE w:val="0"/>
      <w:autoSpaceDN w:val="0"/>
      <w:spacing w:line="440" w:lineRule="exact"/>
      <w:ind w:firstLine="200" w:firstLineChars="200"/>
    </w:pPr>
    <w:rPr>
      <w:rFonts w:ascii="宋体" w:hAnsi="Times New Roman" w:eastAsia="宋体" w:cs="Times New Roman"/>
      <w:b/>
      <w:bCs/>
      <w:i/>
      <w:iCs/>
      <w:color w:val="0000FF"/>
      <w:kern w:val="0"/>
      <w:sz w:val="24"/>
    </w:rPr>
  </w:style>
  <w:style w:type="paragraph" w:customStyle="1" w:styleId="783">
    <w:name w:val="MM Topic 5"/>
    <w:basedOn w:val="6"/>
    <w:qFormat/>
    <w:uiPriority w:val="0"/>
    <w:pPr>
      <w:tabs>
        <w:tab w:val="left" w:pos="2520"/>
      </w:tabs>
      <w:adjustRightInd/>
      <w:ind w:left="2520" w:hanging="420"/>
    </w:pPr>
    <w:rPr>
      <w:rFonts w:ascii="Times New Roman" w:hAnsi="Times New Roman" w:eastAsia="宋体" w:cs="Times New Roman"/>
    </w:rPr>
  </w:style>
  <w:style w:type="paragraph" w:customStyle="1" w:styleId="784">
    <w:name w:val="Char1 Char Char Char1"/>
    <w:basedOn w:val="1"/>
    <w:qFormat/>
    <w:uiPriority w:val="0"/>
    <w:pPr>
      <w:adjustRightInd/>
      <w:ind w:firstLine="200" w:firstLineChars="200"/>
    </w:pPr>
    <w:rPr>
      <w:rFonts w:ascii="Tahoma" w:hAnsi="Tahoma" w:eastAsia="宋体" w:cs="Times New Roman"/>
      <w:sz w:val="24"/>
      <w:szCs w:val="20"/>
    </w:rPr>
  </w:style>
  <w:style w:type="paragraph" w:customStyle="1" w:styleId="785">
    <w:name w:val="文档正文"/>
    <w:basedOn w:val="1"/>
    <w:qFormat/>
    <w:uiPriority w:val="0"/>
    <w:pPr>
      <w:spacing w:line="480" w:lineRule="atLeast"/>
      <w:ind w:firstLine="567"/>
      <w:textAlignment w:val="baseline"/>
    </w:pPr>
    <w:rPr>
      <w:rFonts w:ascii="Times New Roman" w:hAnsi="Times New Roman" w:eastAsia="宋体" w:cs="Times New Roman"/>
      <w:kern w:val="0"/>
      <w:sz w:val="24"/>
      <w:szCs w:val="20"/>
    </w:rPr>
  </w:style>
  <w:style w:type="paragraph" w:customStyle="1" w:styleId="786">
    <w:name w:val="标题2"/>
    <w:basedOn w:val="3"/>
    <w:next w:val="1"/>
    <w:qFormat/>
    <w:uiPriority w:val="0"/>
    <w:pPr>
      <w:tabs>
        <w:tab w:val="left" w:pos="578"/>
        <w:tab w:val="left" w:pos="900"/>
        <w:tab w:val="left" w:pos="1440"/>
      </w:tabs>
      <w:ind w:left="1440" w:hanging="360"/>
    </w:pPr>
    <w:rPr>
      <w:rFonts w:ascii="仿宋" w:hAnsi="Times New Roman" w:eastAsia="仿宋" w:cs="宋体"/>
      <w:bCs w:val="0"/>
      <w:szCs w:val="28"/>
    </w:rPr>
  </w:style>
  <w:style w:type="paragraph" w:customStyle="1" w:styleId="787">
    <w:name w:val="正文4"/>
    <w:basedOn w:val="1"/>
    <w:qFormat/>
    <w:uiPriority w:val="0"/>
    <w:pPr>
      <w:tabs>
        <w:tab w:val="left" w:pos="720"/>
      </w:tabs>
      <w:adjustRightInd/>
      <w:spacing w:before="60" w:after="60" w:line="360" w:lineRule="auto"/>
      <w:ind w:left="575" w:leftChars="400" w:hanging="175" w:hangingChars="175"/>
    </w:pPr>
    <w:rPr>
      <w:rFonts w:ascii="Times New Roman" w:hAnsi="Times New Roman" w:eastAsia="宋体" w:cs="Times New Roman"/>
      <w:sz w:val="24"/>
    </w:rPr>
  </w:style>
  <w:style w:type="paragraph" w:customStyle="1" w:styleId="78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Plain Text_3fb9179e-aedd-4b77-a013-467583d4dfa5"/>
    <w:basedOn w:val="1"/>
    <w:qFormat/>
    <w:uiPriority w:val="0"/>
    <w:pPr>
      <w:spacing w:before="156" w:beforeLines="50" w:after="156" w:afterLines="50" w:line="400" w:lineRule="exact"/>
    </w:pPr>
    <w:rPr>
      <w:rFonts w:ascii="宋体" w:hAnsi="Courier New" w:eastAsia="宋体" w:cs="Times New Roman"/>
      <w:kern w:val="2"/>
      <w:sz w:val="24"/>
      <w:szCs w:val="24"/>
      <w:lang w:val="en-US" w:eastAsia="zh-CN"/>
    </w:rPr>
  </w:style>
  <w:style w:type="paragraph" w:customStyle="1" w:styleId="791">
    <w:name w:val="文章总标题"/>
    <w:basedOn w:val="1"/>
    <w:qFormat/>
    <w:uiPriority w:val="0"/>
    <w:pPr>
      <w:autoSpaceDE w:val="0"/>
      <w:autoSpaceDN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792">
    <w:name w:val="Picture"/>
    <w:basedOn w:val="1"/>
    <w:next w:val="16"/>
    <w:qFormat/>
    <w:uiPriority w:val="0"/>
    <w:pPr>
      <w:keepNext/>
      <w:widowControl/>
      <w:adjustRightInd/>
      <w:ind w:firstLine="200" w:firstLineChars="200"/>
    </w:pPr>
    <w:rPr>
      <w:rFonts w:ascii="楷体" w:hAnsi="Arial" w:eastAsia="楷体" w:cs="Times New Roman"/>
      <w:b/>
      <w:spacing w:val="-5"/>
      <w:w w:val="98"/>
      <w:kern w:val="0"/>
      <w:sz w:val="24"/>
      <w:szCs w:val="20"/>
    </w:rPr>
  </w:style>
  <w:style w:type="paragraph" w:customStyle="1" w:styleId="793">
    <w:name w:val="Char Char Char Char Char Char Char Char Char"/>
    <w:basedOn w:val="1"/>
    <w:qFormat/>
    <w:uiPriority w:val="0"/>
    <w:pPr>
      <w:adjustRightInd/>
      <w:ind w:firstLine="200" w:firstLineChars="200"/>
    </w:pPr>
    <w:rPr>
      <w:rFonts w:ascii="Tahoma" w:hAnsi="Tahoma" w:eastAsia="宋体" w:cs="Times New Roman"/>
      <w:sz w:val="24"/>
      <w:szCs w:val="20"/>
    </w:rPr>
  </w:style>
  <w:style w:type="paragraph" w:customStyle="1" w:styleId="794">
    <w:name w:val="MM Topic 4"/>
    <w:basedOn w:val="5"/>
    <w:qFormat/>
    <w:uiPriority w:val="0"/>
    <w:pPr>
      <w:tabs>
        <w:tab w:val="left" w:pos="2100"/>
      </w:tabs>
      <w:adjustRightInd/>
      <w:ind w:left="2100" w:hanging="420"/>
    </w:pPr>
    <w:rPr>
      <w:rFonts w:ascii="Times New Roman" w:hAnsi="Times New Roman" w:eastAsia="宋体" w:cs="Times New Roman"/>
      <w:lang w:val="en-US"/>
    </w:rPr>
  </w:style>
  <w:style w:type="paragraph" w:customStyle="1" w:styleId="795">
    <w:name w:val="数字标题6"/>
    <w:basedOn w:val="7"/>
    <w:next w:val="1"/>
    <w:qFormat/>
    <w:uiPriority w:val="0"/>
    <w:pPr>
      <w:tabs>
        <w:tab w:val="left" w:pos="1080"/>
      </w:tabs>
      <w:ind w:left="1080" w:hanging="1080"/>
    </w:pPr>
    <w:rPr>
      <w:rFonts w:ascii="Times New Roman" w:hAnsi="Times New Roman" w:eastAsia="宋体" w:cs="Times New Roman"/>
      <w:i/>
    </w:rPr>
  </w:style>
  <w:style w:type="paragraph" w:customStyle="1" w:styleId="796">
    <w:name w:val="font12"/>
    <w:basedOn w:val="1"/>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9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798">
    <w:name w:val="tablete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99">
    <w:name w:val="Normal (Web)_5d16c8f0-168f-40a0-bbe0-ac018255358b"/>
    <w:basedOn w:val="1"/>
    <w:qFormat/>
    <w:uiPriority w:val="0"/>
    <w:rPr>
      <w:rFonts w:ascii="Times New Roman" w:hAnsi="Times New Roman" w:eastAsia="宋体" w:cs="Times New Roman"/>
      <w:szCs w:val="24"/>
    </w:rPr>
  </w:style>
  <w:style w:type="paragraph" w:customStyle="1" w:styleId="800">
    <w:name w:val="Table Paragraph"/>
    <w:basedOn w:val="1"/>
    <w:qFormat/>
    <w:uiPriority w:val="0"/>
    <w:pPr>
      <w:adjustRightInd/>
      <w:jc w:val="left"/>
    </w:pPr>
    <w:rPr>
      <w:rFonts w:ascii="Calibri" w:hAnsi="Calibri" w:eastAsia="宋体" w:cs="Times New Roman"/>
      <w:kern w:val="0"/>
      <w:sz w:val="22"/>
      <w:szCs w:val="22"/>
      <w:lang w:eastAsia="en-US"/>
    </w:rPr>
  </w:style>
  <w:style w:type="paragraph" w:customStyle="1" w:styleId="80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02">
    <w:name w:val="样式  + 首行缩进:  2 字符"/>
    <w:basedOn w:val="1"/>
    <w:qFormat/>
    <w:uiPriority w:val="0"/>
    <w:pPr>
      <w:adjustRightInd/>
      <w:spacing w:before="60" w:after="60" w:line="360" w:lineRule="auto"/>
      <w:ind w:firstLine="200" w:firstLineChars="200"/>
    </w:pPr>
    <w:rPr>
      <w:rFonts w:ascii="Times New Roman" w:hAnsi="Times New Roman" w:eastAsia="宋体" w:cs="Times New Roman"/>
      <w:sz w:val="28"/>
      <w:szCs w:val="20"/>
    </w:rPr>
  </w:style>
  <w:style w:type="paragraph" w:customStyle="1" w:styleId="803">
    <w:name w:val="中等深浅网格 1 - 强调文字颜色 21"/>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80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805">
    <w:name w:val="Plain Text1"/>
    <w:basedOn w:val="1"/>
    <w:qFormat/>
    <w:uiPriority w:val="0"/>
    <w:pPr>
      <w:adjustRightInd/>
    </w:pPr>
    <w:rPr>
      <w:rFonts w:ascii="宋体" w:hAnsi="Courier New" w:eastAsia="宋体" w:cs="Times New Roman"/>
    </w:rPr>
  </w:style>
  <w:style w:type="paragraph" w:customStyle="1" w:styleId="806">
    <w:name w:val="style82 f9a f9a f9a"/>
    <w:basedOn w:val="1"/>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807">
    <w:name w:val="正文文字表格居中"/>
    <w:basedOn w:val="1"/>
    <w:next w:val="56"/>
    <w:qFormat/>
    <w:uiPriority w:val="0"/>
    <w:pPr>
      <w:snapToGrid w:val="0"/>
      <w:spacing w:line="360" w:lineRule="auto"/>
    </w:pPr>
    <w:rPr>
      <w:rFonts w:ascii="宋体" w:hAnsi="Times New Roman" w:eastAsia="宋体" w:cs="Times New Roman"/>
      <w:b/>
      <w:sz w:val="24"/>
      <w:szCs w:val="20"/>
    </w:rPr>
  </w:style>
  <w:style w:type="paragraph" w:customStyle="1" w:styleId="808">
    <w:name w:val="Char Char1 Char2"/>
    <w:basedOn w:val="1"/>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80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10">
    <w:name w:val="Char Char11 Char Char Char2"/>
    <w:basedOn w:val="1"/>
    <w:qFormat/>
    <w:uiPriority w:val="0"/>
    <w:pPr>
      <w:spacing w:line="360" w:lineRule="auto"/>
    </w:pPr>
    <w:rPr>
      <w:rFonts w:ascii="Times New Roman" w:hAnsi="Times New Roman" w:eastAsia="宋体" w:cs="Times New Roman"/>
      <w:szCs w:val="20"/>
    </w:rPr>
  </w:style>
  <w:style w:type="paragraph" w:customStyle="1" w:styleId="81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12">
    <w:name w:val="MM Title"/>
    <w:basedOn w:val="59"/>
    <w:qFormat/>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lang w:val="en-US"/>
    </w:rPr>
  </w:style>
  <w:style w:type="paragraph" w:customStyle="1" w:styleId="813">
    <w:name w:val="四号　首行缩进"/>
    <w:basedOn w:val="1"/>
    <w:qFormat/>
    <w:uiPriority w:val="0"/>
    <w:pPr>
      <w:adjustRightInd/>
      <w:spacing w:line="360" w:lineRule="auto"/>
    </w:pPr>
    <w:rPr>
      <w:rFonts w:ascii="宋体" w:hAnsi="宋体" w:eastAsia="宋体" w:cs="Times New Roman"/>
      <w:szCs w:val="20"/>
    </w:rPr>
  </w:style>
  <w:style w:type="paragraph" w:customStyle="1" w:styleId="814">
    <w:name w:val="Thf"/>
    <w:basedOn w:val="678"/>
    <w:qFormat/>
    <w:uiPriority w:val="0"/>
    <w:pPr>
      <w:ind w:left="0"/>
    </w:pPr>
    <w:rPr>
      <w:rFonts w:ascii="Times New Roman" w:hAnsi="Times New Roman" w:eastAsia="宋体" w:cs="Times New Roman"/>
    </w:rPr>
  </w:style>
  <w:style w:type="paragraph" w:customStyle="1" w:styleId="815">
    <w:name w:val="样式 标题 2 + 四号"/>
    <w:basedOn w:val="3"/>
    <w:qFormat/>
    <w:uiPriority w:val="0"/>
    <w:pPr>
      <w:spacing w:before="120" w:after="120"/>
      <w:ind w:left="0" w:firstLine="0"/>
      <w:jc w:val="both"/>
    </w:pPr>
    <w:rPr>
      <w:rFonts w:ascii="宋体" w:hAnsi="Arial" w:eastAsia="宋体" w:cs="Times New Roman"/>
      <w:sz w:val="28"/>
      <w:lang w:val="en-US"/>
    </w:rPr>
  </w:style>
  <w:style w:type="paragraph" w:customStyle="1" w:styleId="81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eastAsia="宋体" w:cs="Times New Roman"/>
      <w:kern w:val="0"/>
      <w:sz w:val="24"/>
    </w:rPr>
  </w:style>
  <w:style w:type="paragraph" w:customStyle="1" w:styleId="817">
    <w:name w:val="Char Char Char Char Char Char Char Char Char Char1"/>
    <w:basedOn w:val="1"/>
    <w:qFormat/>
    <w:uiPriority w:val="0"/>
    <w:rPr>
      <w:rFonts w:ascii="仿宋_GB2312" w:hAnsi="Times New Roman" w:eastAsia="仿宋_GB2312" w:cs="Times New Roman"/>
      <w:b/>
      <w:sz w:val="32"/>
      <w:szCs w:val="32"/>
    </w:rPr>
  </w:style>
  <w:style w:type="paragraph" w:customStyle="1" w:styleId="818">
    <w:name w:val="Char Char Char Char Char Char"/>
    <w:basedOn w:val="1"/>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81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2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821">
    <w:name w:val="样式1 + (中宋体"/>
    <w:basedOn w:val="510"/>
    <w:qFormat/>
    <w:uiPriority w:val="0"/>
    <w:pPr>
      <w:widowControl w:val="0"/>
      <w:tabs>
        <w:tab w:val="clear" w:pos="1212"/>
        <w:tab w:val="clear" w:pos="3888"/>
      </w:tabs>
      <w:adjustRightInd/>
      <w:snapToGrid/>
      <w:spacing w:line="360" w:lineRule="auto"/>
      <w:ind w:left="1200" w:hanging="360" w:firstLineChars="200"/>
      <w:jc w:val="both"/>
    </w:pPr>
    <w:rPr>
      <w:rFonts w:ascii="Times New Roman" w:hAnsi="Times New Roman" w:eastAsia="宋体" w:cs="Times New Roman"/>
      <w:kern w:val="2"/>
      <w:szCs w:val="24"/>
    </w:rPr>
  </w:style>
  <w:style w:type="paragraph" w:customStyle="1" w:styleId="822">
    <w:name w:val="TOC 标题11"/>
    <w:basedOn w:val="2"/>
    <w:next w:val="1"/>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23">
    <w:name w:val="Char Char1121"/>
    <w:basedOn w:val="1"/>
    <w:qFormat/>
    <w:uiPriority w:val="0"/>
    <w:pPr>
      <w:spacing w:line="360" w:lineRule="auto"/>
    </w:pPr>
    <w:rPr>
      <w:rFonts w:ascii="Times New Roman" w:hAnsi="Times New Roman" w:eastAsia="宋体" w:cs="Times New Roman"/>
      <w:szCs w:val="20"/>
    </w:rPr>
  </w:style>
  <w:style w:type="paragraph" w:customStyle="1" w:styleId="824">
    <w:name w:val="Char Char1101"/>
    <w:basedOn w:val="1"/>
    <w:qFormat/>
    <w:uiPriority w:val="0"/>
    <w:pPr>
      <w:spacing w:line="360" w:lineRule="auto"/>
    </w:pPr>
    <w:rPr>
      <w:rFonts w:ascii="Tahoma" w:hAnsi="Tahoma" w:eastAsia="宋体" w:cs="Times New Roman"/>
      <w:sz w:val="24"/>
      <w:szCs w:val="20"/>
    </w:rPr>
  </w:style>
  <w:style w:type="paragraph" w:customStyle="1" w:styleId="82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26">
    <w:name w:val="FA正文"/>
    <w:basedOn w:val="1"/>
    <w:qFormat/>
    <w:uiPriority w:val="0"/>
    <w:pPr>
      <w:spacing w:line="360" w:lineRule="auto"/>
      <w:ind w:firstLine="480" w:firstLineChars="200"/>
    </w:pPr>
    <w:rPr>
      <w:rFonts w:ascii="Times New Roman" w:hAnsi="宋体" w:eastAsia="宋体" w:cs="Times New Roman"/>
      <w:sz w:val="24"/>
      <w:szCs w:val="20"/>
    </w:rPr>
  </w:style>
  <w:style w:type="paragraph" w:customStyle="1" w:styleId="827">
    <w:name w:val="默认段落字体 Para Char Char Char Char"/>
    <w:basedOn w:val="1"/>
    <w:qFormat/>
    <w:uiPriority w:val="0"/>
    <w:pPr>
      <w:spacing w:line="360" w:lineRule="auto"/>
    </w:pPr>
    <w:rPr>
      <w:rFonts w:ascii="Times New Roman" w:hAnsi="Times New Roman" w:eastAsia="宋体" w:cs="Times New Roman"/>
      <w:szCs w:val="20"/>
    </w:rPr>
  </w:style>
  <w:style w:type="paragraph" w:customStyle="1" w:styleId="8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2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30">
    <w:name w:val="文本正文 Char"/>
    <w:basedOn w:val="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831">
    <w:name w:val="La0b"/>
    <w:basedOn w:val="1"/>
    <w:qFormat/>
    <w:uiPriority w:val="0"/>
    <w:pPr>
      <w:tabs>
        <w:tab w:val="left" w:pos="1500"/>
      </w:tabs>
      <w:adjustRightInd/>
      <w:spacing w:after="100" w:line="240" w:lineRule="exact"/>
      <w:ind w:left="1500" w:hanging="420" w:firstLineChars="200"/>
    </w:pPr>
    <w:rPr>
      <w:rFonts w:ascii="宋体" w:hAnsi="宋体" w:eastAsia="微软雅黑" w:cs="Times New Roman"/>
      <w:b/>
      <w:sz w:val="24"/>
      <w:szCs w:val="20"/>
    </w:rPr>
  </w:style>
  <w:style w:type="paragraph" w:customStyle="1" w:styleId="8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33">
    <w:name w:val="带编号样式"/>
    <w:basedOn w:val="830"/>
    <w:qFormat/>
    <w:uiPriority w:val="0"/>
    <w:pPr>
      <w:tabs>
        <w:tab w:val="left" w:pos="840"/>
      </w:tabs>
      <w:snapToGrid w:val="0"/>
      <w:ind w:left="840" w:hanging="420" w:firstLineChars="0"/>
    </w:pPr>
    <w:rPr>
      <w:rFonts w:ascii="仿宋_GB2312" w:hAnsi="Times New Roman" w:eastAsia="仿宋_GB2312" w:cs="Times New Roman"/>
      <w:color w:val="000000"/>
    </w:rPr>
  </w:style>
  <w:style w:type="paragraph" w:customStyle="1" w:styleId="834">
    <w:name w:val="bullet"/>
    <w:basedOn w:val="1"/>
    <w:qFormat/>
    <w:uiPriority w:val="0"/>
    <w:pPr>
      <w:tabs>
        <w:tab w:val="left" w:pos="840"/>
      </w:tabs>
      <w:adjustRightInd/>
      <w:ind w:left="840" w:hanging="420"/>
    </w:pPr>
    <w:rPr>
      <w:rFonts w:ascii="Times New Roman" w:hAnsi="Times New Roman" w:eastAsia="宋体" w:cs="Times New Roman"/>
    </w:rPr>
  </w:style>
  <w:style w:type="paragraph" w:customStyle="1" w:styleId="835">
    <w:name w:val="样式 标题 3h33rd level3Heading 3 - oldH3l3CTheading 3Headin..."/>
    <w:basedOn w:val="4"/>
    <w:qFormat/>
    <w:uiPriority w:val="0"/>
    <w:pPr>
      <w:snapToGrid w:val="0"/>
      <w:ind w:left="0" w:firstLine="0"/>
      <w:jc w:val="left"/>
    </w:pPr>
    <w:rPr>
      <w:rFonts w:ascii="Times New Roman" w:hAnsi="Times New Roman" w:eastAsia="黑体" w:cs="宋体"/>
      <w:sz w:val="28"/>
      <w:szCs w:val="20"/>
    </w:rPr>
  </w:style>
  <w:style w:type="paragraph" w:customStyle="1" w:styleId="83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837">
    <w:name w:val="样式 样式2 + 左侧:  1 字符 右侧:  1 字符"/>
    <w:basedOn w:val="59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38">
    <w:name w:val="Char"/>
    <w:basedOn w:val="1"/>
    <w:qFormat/>
    <w:uiPriority w:val="0"/>
    <w:rPr>
      <w:rFonts w:ascii="仿宋_GB2312" w:hAnsi="Times New Roman" w:eastAsia="仿宋_GB2312" w:cs="Times New Roman"/>
      <w:b/>
      <w:sz w:val="32"/>
      <w:szCs w:val="32"/>
    </w:rPr>
  </w:style>
  <w:style w:type="paragraph" w:customStyle="1" w:styleId="839">
    <w:name w:val="封面表格文本"/>
    <w:basedOn w:val="1"/>
    <w:qFormat/>
    <w:uiPriority w:val="0"/>
    <w:pPr>
      <w:autoSpaceDE w:val="0"/>
      <w:autoSpaceDN w:val="0"/>
      <w:ind w:firstLine="200" w:firstLineChars="200"/>
      <w:jc w:val="center"/>
    </w:pPr>
    <w:rPr>
      <w:rFonts w:ascii="Arial" w:hAnsi="Arial" w:eastAsia="宋体" w:cs="Times New Roman"/>
      <w:kern w:val="0"/>
      <w:szCs w:val="21"/>
    </w:rPr>
  </w:style>
  <w:style w:type="paragraph" w:customStyle="1" w:styleId="84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841">
    <w:name w:val="修订3"/>
    <w:qFormat/>
    <w:uiPriority w:val="0"/>
    <w:rPr>
      <w:rFonts w:ascii="Times New Roman" w:hAnsi="Times New Roman" w:eastAsia="宋体" w:cs="Times New Roman"/>
      <w:kern w:val="2"/>
      <w:sz w:val="21"/>
      <w:lang w:val="en-US" w:eastAsia="zh-CN" w:bidi="ar-SA"/>
    </w:rPr>
  </w:style>
  <w:style w:type="paragraph" w:customStyle="1" w:styleId="842">
    <w:name w:val="正文 主体"/>
    <w:basedOn w:val="1"/>
    <w:qFormat/>
    <w:uiPriority w:val="0"/>
    <w:pPr>
      <w:adjustRightInd/>
      <w:spacing w:line="360" w:lineRule="auto"/>
      <w:ind w:firstLine="200" w:firstLineChars="200"/>
      <w:jc w:val="left"/>
    </w:pPr>
    <w:rPr>
      <w:rFonts w:ascii="微软雅黑" w:hAnsi="Calibri" w:eastAsia="微软雅黑" w:cs="Times New Roman"/>
      <w:kern w:val="0"/>
      <w:sz w:val="24"/>
      <w:szCs w:val="20"/>
    </w:rPr>
  </w:style>
  <w:style w:type="paragraph" w:customStyle="1" w:styleId="843">
    <w:name w:val="msonormal"/>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44">
    <w:name w:val="正文文本 23"/>
    <w:basedOn w:val="1"/>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4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47">
    <w:name w:val="正文主体"/>
    <w:basedOn w:val="802"/>
    <w:qFormat/>
    <w:uiPriority w:val="0"/>
    <w:rPr>
      <w:rFonts w:ascii="Times New Roman" w:hAnsi="Times New Roman" w:eastAsia="宋体" w:cs="Times New Roman"/>
    </w:rPr>
  </w:style>
  <w:style w:type="paragraph" w:customStyle="1" w:styleId="848">
    <w:name w:val="纯文本2"/>
    <w:basedOn w:val="1"/>
    <w:qFormat/>
    <w:uiPriority w:val="0"/>
    <w:pPr>
      <w:adjustRightInd/>
      <w:snapToGrid w:val="0"/>
      <w:jc w:val="left"/>
    </w:pPr>
    <w:rPr>
      <w:rFonts w:ascii="Century Gothic" w:hAnsi="楷体_GB2312" w:eastAsia="Century Gothic" w:cs="Times New Roman"/>
      <w:szCs w:val="20"/>
    </w:rPr>
  </w:style>
  <w:style w:type="paragraph" w:customStyle="1" w:styleId="849">
    <w:name w:val="font10"/>
    <w:basedOn w:val="1"/>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85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851">
    <w:name w:val="列出段落4"/>
    <w:basedOn w:val="1"/>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85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5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854">
    <w:name w:val="修订1"/>
    <w:qFormat/>
    <w:uiPriority w:val="0"/>
    <w:rPr>
      <w:rFonts w:ascii="Times New Roman" w:hAnsi="Times New Roman" w:eastAsia="宋体" w:cs="Times New Roman"/>
      <w:color w:val="000000"/>
      <w:kern w:val="1"/>
      <w:sz w:val="21"/>
      <w:lang w:val="en-US" w:eastAsia="zh-CN" w:bidi="ar-SA"/>
    </w:rPr>
  </w:style>
  <w:style w:type="paragraph" w:customStyle="1" w:styleId="855">
    <w:name w:val="Char2 Char Char Char"/>
    <w:basedOn w:val="1"/>
    <w:qFormat/>
    <w:uiPriority w:val="0"/>
    <w:rPr>
      <w:rFonts w:ascii="仿宋_GB2312" w:hAnsi="Times New Roman" w:eastAsia="仿宋_GB2312" w:cs="Times New Roman"/>
      <w:b/>
      <w:sz w:val="32"/>
      <w:szCs w:val="32"/>
    </w:rPr>
  </w:style>
  <w:style w:type="paragraph" w:customStyle="1" w:styleId="856">
    <w:name w:val="Char2 Char Char Char1"/>
    <w:basedOn w:val="1"/>
    <w:qFormat/>
    <w:uiPriority w:val="0"/>
    <w:rPr>
      <w:rFonts w:ascii="仿宋_GB2312" w:hAnsi="Times New Roman" w:eastAsia="仿宋_GB2312" w:cs="Times New Roman"/>
      <w:b/>
      <w:sz w:val="32"/>
      <w:szCs w:val="32"/>
    </w:rPr>
  </w:style>
  <w:style w:type="paragraph" w:customStyle="1" w:styleId="857">
    <w:name w:val="默认段落样式"/>
    <w:basedOn w:val="203"/>
    <w:qFormat/>
    <w:uiPriority w:val="0"/>
    <w:pPr>
      <w:spacing w:before="0"/>
      <w:ind w:firstLine="480"/>
      <w:outlineLvl w:val="2"/>
    </w:pPr>
    <w:rPr>
      <w:rFonts w:ascii="仿宋_GB2312" w:hAnsi="宋体" w:eastAsia="仿宋_GB2312" w:cs="Times New Roman"/>
      <w:color w:val="000000"/>
      <w:szCs w:val="24"/>
    </w:rPr>
  </w:style>
  <w:style w:type="paragraph" w:customStyle="1" w:styleId="858">
    <w:name w:val="图中文字"/>
    <w:basedOn w:val="1"/>
    <w:qFormat/>
    <w:uiPriority w:val="0"/>
    <w:pPr>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85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860">
    <w:name w:val="MM Topic 3"/>
    <w:basedOn w:val="4"/>
    <w:qFormat/>
    <w:uiPriority w:val="0"/>
    <w:pPr>
      <w:tabs>
        <w:tab w:val="left" w:pos="1680"/>
      </w:tabs>
      <w:adjustRightInd/>
      <w:ind w:left="1680" w:hanging="420"/>
    </w:pPr>
    <w:rPr>
      <w:rFonts w:ascii="Times New Roman" w:hAnsi="Times New Roman" w:eastAsia="宋体" w:cs="Times New Roman"/>
    </w:rPr>
  </w:style>
  <w:style w:type="paragraph" w:customStyle="1" w:styleId="861">
    <w:name w:val="Char2 Char Char1"/>
    <w:basedOn w:val="1"/>
    <w:qFormat/>
    <w:uiPriority w:val="0"/>
    <w:pPr>
      <w:adjustRightInd/>
    </w:pPr>
    <w:rPr>
      <w:rFonts w:ascii="Tahoma" w:hAnsi="Tahoma" w:eastAsia="宋体" w:cs="Times New Roman"/>
      <w:sz w:val="24"/>
      <w:szCs w:val="20"/>
    </w:rPr>
  </w:style>
  <w:style w:type="paragraph" w:customStyle="1" w:styleId="862">
    <w:name w:val="列出段落5"/>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863">
    <w:name w:val="font7"/>
    <w:basedOn w:val="1"/>
    <w:qFormat/>
    <w:uiPriority w:val="0"/>
    <w:pPr>
      <w:widowControl/>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864">
    <w:name w:val="表格文字"/>
    <w:basedOn w:val="1"/>
    <w:next w:val="15"/>
    <w:qFormat/>
    <w:uiPriority w:val="0"/>
    <w:pPr>
      <w:adjustRightInd/>
      <w:ind w:firstLine="200" w:firstLineChars="200"/>
    </w:pPr>
    <w:rPr>
      <w:rFonts w:ascii="Arial" w:hAnsi="Arial" w:eastAsia="宋体" w:cs="Times New Roman"/>
      <w:spacing w:val="-5"/>
      <w:kern w:val="0"/>
      <w:sz w:val="24"/>
      <w:szCs w:val="20"/>
    </w:rPr>
  </w:style>
  <w:style w:type="paragraph" w:customStyle="1" w:styleId="86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66">
    <w:name w:val="TOC 标题111"/>
    <w:basedOn w:val="2"/>
    <w:next w:val="1"/>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6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8">
    <w:name w:val="样式 左侧:  0.85 厘米 首行缩进:  0.85 厘米"/>
    <w:basedOn w:val="1"/>
    <w:qFormat/>
    <w:uiPriority w:val="0"/>
    <w:pPr>
      <w:adjustRightInd/>
      <w:spacing w:line="360" w:lineRule="auto"/>
      <w:ind w:firstLine="482"/>
    </w:pPr>
    <w:rPr>
      <w:rFonts w:ascii="Times New Roman" w:hAnsi="Times New Roman" w:eastAsia="宋体" w:cs="宋体"/>
      <w:sz w:val="24"/>
      <w:szCs w:val="20"/>
    </w:rPr>
  </w:style>
  <w:style w:type="paragraph" w:customStyle="1" w:styleId="86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7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87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872">
    <w:name w:val="左对齐表格文字"/>
    <w:basedOn w:val="1"/>
    <w:qFormat/>
    <w:uiPriority w:val="0"/>
    <w:pPr>
      <w:adjustRightInd/>
      <w:ind w:firstLine="200" w:firstLineChars="200"/>
      <w:jc w:val="right"/>
    </w:pPr>
    <w:rPr>
      <w:rFonts w:ascii="Times New Roman" w:hAnsi="Times New Roman" w:eastAsia="宋体" w:cs="Times New Roman"/>
    </w:rPr>
  </w:style>
  <w:style w:type="paragraph" w:customStyle="1" w:styleId="873">
    <w:name w:val="Char Char11 Char Char Char Char Char Char Char Char Char"/>
    <w:basedOn w:val="1"/>
    <w:qFormat/>
    <w:uiPriority w:val="0"/>
    <w:pPr>
      <w:spacing w:line="360" w:lineRule="auto"/>
    </w:pPr>
    <w:rPr>
      <w:rFonts w:ascii="Times New Roman" w:hAnsi="Times New Roman" w:eastAsia="宋体" w:cs="Times New Roman"/>
      <w:szCs w:val="20"/>
    </w:rPr>
  </w:style>
  <w:style w:type="paragraph" w:customStyle="1" w:styleId="874">
    <w:name w:val="正文1.25"/>
    <w:basedOn w:val="1"/>
    <w:qFormat/>
    <w:uiPriority w:val="0"/>
    <w:pPr>
      <w:adjustRightInd/>
      <w:spacing w:line="300" w:lineRule="auto"/>
      <w:ind w:firstLine="480" w:firstLineChars="200"/>
    </w:pPr>
    <w:rPr>
      <w:rFonts w:ascii="Times New Roman" w:hAnsi="Times New Roman" w:eastAsia="宋体" w:cs="Times New Roman"/>
      <w:sz w:val="24"/>
      <w:szCs w:val="20"/>
    </w:rPr>
  </w:style>
  <w:style w:type="paragraph" w:customStyle="1" w:styleId="875">
    <w:name w:val="1正文"/>
    <w:basedOn w:val="1"/>
    <w:qFormat/>
    <w:uiPriority w:val="0"/>
    <w:pPr>
      <w:adjustRightInd/>
      <w:spacing w:line="360" w:lineRule="auto"/>
      <w:ind w:firstLine="200" w:firstLineChars="200"/>
    </w:pPr>
    <w:rPr>
      <w:rFonts w:ascii="仿宋_GB2312" w:hAnsi="Arial" w:eastAsia="仿宋" w:cs="Times New Roman"/>
      <w:sz w:val="28"/>
      <w:szCs w:val="28"/>
    </w:rPr>
  </w:style>
  <w:style w:type="paragraph" w:customStyle="1" w:styleId="87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7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78">
    <w:name w:val="Char Char1 Char Char Char1"/>
    <w:basedOn w:val="1"/>
    <w:qFormat/>
    <w:uiPriority w:val="0"/>
    <w:rPr>
      <w:rFonts w:ascii="仿宋_GB2312" w:hAnsi="Times New Roman" w:eastAsia="仿宋_GB2312" w:cs="Times New Roman"/>
      <w:b/>
      <w:sz w:val="32"/>
      <w:szCs w:val="20"/>
    </w:rPr>
  </w:style>
  <w:style w:type="paragraph" w:customStyle="1" w:styleId="879">
    <w:name w:val="列出段落2"/>
    <w:basedOn w:val="1"/>
    <w:qFormat/>
    <w:uiPriority w:val="0"/>
    <w:pPr>
      <w:adjustRightInd/>
      <w:ind w:firstLine="420" w:firstLineChars="200"/>
    </w:pPr>
    <w:rPr>
      <w:rFonts w:ascii="宋体" w:hAnsi="宋体" w:eastAsia="宋体" w:cs="Times New Roman"/>
      <w:sz w:val="24"/>
    </w:rPr>
  </w:style>
  <w:style w:type="paragraph" w:customStyle="1" w:styleId="880">
    <w:name w:val="默认段落字体 Para Char Char Char Char Char Char Char"/>
    <w:basedOn w:val="1"/>
    <w:qFormat/>
    <w:uiPriority w:val="0"/>
    <w:rPr>
      <w:rFonts w:ascii="Times New Roman" w:hAnsi="Times New Roman" w:eastAsia="仿宋_GB2312" w:cs="Times New Roman"/>
      <w:sz w:val="28"/>
      <w:szCs w:val="20"/>
    </w:rPr>
  </w:style>
  <w:style w:type="paragraph" w:customStyle="1" w:styleId="88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82">
    <w:name w:val="样式 标题 4PIM 4H4h4bulletblbbH41H42H43H44H45H46H47H48...1"/>
    <w:basedOn w:val="5"/>
    <w:qFormat/>
    <w:uiPriority w:val="0"/>
    <w:pPr>
      <w:widowControl/>
      <w:jc w:val="left"/>
    </w:pPr>
    <w:rPr>
      <w:rFonts w:ascii="Times New Roman" w:hAnsi="Times New Roman" w:eastAsia="宋体" w:cs="宋体"/>
      <w:sz w:val="24"/>
      <w:szCs w:val="20"/>
    </w:rPr>
  </w:style>
  <w:style w:type="paragraph" w:customStyle="1" w:styleId="883">
    <w:name w:val="彩色列表 - 强调文字颜色 11"/>
    <w:basedOn w:val="1"/>
    <w:qFormat/>
    <w:uiPriority w:val="0"/>
    <w:pPr>
      <w:adjustRightInd/>
      <w:ind w:firstLine="420" w:firstLineChars="200"/>
    </w:pPr>
    <w:rPr>
      <w:rFonts w:ascii="Calibri" w:hAnsi="Calibri" w:eastAsia="宋体" w:cs="Times New Roman"/>
      <w:szCs w:val="22"/>
    </w:rPr>
  </w:style>
  <w:style w:type="paragraph" w:customStyle="1" w:styleId="884">
    <w:name w:val="加粗正文"/>
    <w:basedOn w:val="1"/>
    <w:qFormat/>
    <w:uiPriority w:val="0"/>
    <w:pPr>
      <w:adjustRightInd/>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88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886">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887">
    <w:name w:val="List Paragraph*"/>
    <w:basedOn w:val="1"/>
    <w:qFormat/>
    <w:uiPriority w:val="0"/>
    <w:pPr>
      <w:adjustRightInd/>
      <w:spacing w:line="360" w:lineRule="auto"/>
      <w:ind w:firstLine="420"/>
    </w:pPr>
    <w:rPr>
      <w:rFonts w:ascii="Calibri" w:hAnsi="Calibri" w:eastAsia="宋体" w:cs="Calibri"/>
      <w:color w:val="000000"/>
      <w:kern w:val="1"/>
      <w:sz w:val="24"/>
      <w:szCs w:val="22"/>
    </w:rPr>
  </w:style>
  <w:style w:type="paragraph" w:customStyle="1" w:styleId="88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889">
    <w:name w:val="CSS1级正文 Char"/>
    <w:basedOn w:val="23"/>
    <w:qFormat/>
    <w:uiPriority w:val="0"/>
    <w:pPr>
      <w:autoSpaceDE/>
      <w:autoSpaceDN/>
      <w:snapToGrid w:val="0"/>
      <w:ind w:firstLine="480" w:firstLineChars="200"/>
    </w:pPr>
    <w:rPr>
      <w:rFonts w:ascii="Times New Roman" w:hAnsi="Times New Roman" w:eastAsia="宋体" w:cs="Times New Roman"/>
      <w:szCs w:val="24"/>
      <w:lang w:val="en-US"/>
    </w:rPr>
  </w:style>
  <w:style w:type="paragraph" w:customStyle="1" w:styleId="89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9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892">
    <w:name w:val="Char21"/>
    <w:basedOn w:val="1"/>
    <w:qFormat/>
    <w:uiPriority w:val="0"/>
    <w:pPr>
      <w:adjustRightInd/>
      <w:ind w:firstLine="200" w:firstLineChars="200"/>
    </w:pPr>
    <w:rPr>
      <w:rFonts w:ascii="仿宋_GB2312" w:hAnsi="Times New Roman" w:eastAsia="仿宋_GB2312" w:cs="Times New Roman"/>
      <w:b/>
      <w:sz w:val="32"/>
      <w:szCs w:val="32"/>
    </w:rPr>
  </w:style>
  <w:style w:type="paragraph" w:customStyle="1" w:styleId="893">
    <w:name w:val="Char3 Char Char Char"/>
    <w:basedOn w:val="1"/>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94">
    <w:name w:val="Char Char Char Char Char Char Char Char Char Char"/>
    <w:basedOn w:val="1"/>
    <w:qFormat/>
    <w:uiPriority w:val="0"/>
    <w:rPr>
      <w:rFonts w:ascii="仿宋_GB2312" w:hAnsi="Times New Roman" w:eastAsia="仿宋_GB2312" w:cs="Times New Roman"/>
      <w:b/>
      <w:sz w:val="32"/>
      <w:szCs w:val="32"/>
    </w:rPr>
  </w:style>
  <w:style w:type="paragraph" w:customStyle="1" w:styleId="895">
    <w:name w:val="表格内文"/>
    <w:basedOn w:val="1"/>
    <w:qFormat/>
    <w:uiPriority w:val="0"/>
    <w:pPr>
      <w:adjustRightInd/>
      <w:spacing w:line="360" w:lineRule="auto"/>
    </w:pPr>
    <w:rPr>
      <w:rFonts w:ascii="宋体" w:hAnsi="宋体" w:eastAsia="宋体" w:cs="宋体"/>
      <w:color w:val="000000"/>
      <w:szCs w:val="20"/>
    </w:rPr>
  </w:style>
  <w:style w:type="paragraph" w:customStyle="1" w:styleId="896">
    <w:name w:val="表格标题2"/>
    <w:basedOn w:val="895"/>
    <w:qFormat/>
    <w:uiPriority w:val="0"/>
    <w:rPr>
      <w:rFonts w:ascii="Times New Roman" w:hAnsi="Times New Roman" w:eastAsia="宋体" w:cs="Times New Roman"/>
      <w:b/>
    </w:rPr>
  </w:style>
  <w:style w:type="paragraph" w:customStyle="1" w:styleId="897">
    <w:name w:val="Char Char Char Char Char Char Char Char Char Char2"/>
    <w:basedOn w:val="1"/>
    <w:qFormat/>
    <w:uiPriority w:val="0"/>
    <w:rPr>
      <w:rFonts w:ascii="仿宋_GB2312" w:hAnsi="Times New Roman" w:eastAsia="仿宋_GB2312" w:cs="Times New Roman"/>
      <w:b/>
      <w:sz w:val="32"/>
      <w:szCs w:val="32"/>
    </w:rPr>
  </w:style>
  <w:style w:type="paragraph" w:customStyle="1" w:styleId="89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9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00">
    <w:name w:val="Char Char11 Char Char Char Char Char Char Char Char Char11"/>
    <w:basedOn w:val="1"/>
    <w:qFormat/>
    <w:uiPriority w:val="0"/>
    <w:pPr>
      <w:spacing w:line="360" w:lineRule="auto"/>
    </w:pPr>
    <w:rPr>
      <w:rFonts w:ascii="Times New Roman" w:hAnsi="Times New Roman" w:eastAsia="宋体" w:cs="Times New Roman"/>
      <w:szCs w:val="20"/>
    </w:rPr>
  </w:style>
  <w:style w:type="paragraph" w:customStyle="1" w:styleId="901">
    <w:name w:val="正文 大标"/>
    <w:basedOn w:val="1"/>
    <w:qFormat/>
    <w:uiPriority w:val="0"/>
    <w:pPr>
      <w:tabs>
        <w:tab w:val="left" w:pos="0"/>
      </w:tabs>
      <w:adjustRightInd/>
      <w:spacing w:line="300" w:lineRule="auto"/>
      <w:ind w:left="1021"/>
    </w:pPr>
    <w:rPr>
      <w:rFonts w:ascii="仿宋" w:hAnsi="Calibri" w:eastAsia="仿宋" w:cs="Times New Roman"/>
      <w:sz w:val="24"/>
      <w:szCs w:val="20"/>
    </w:rPr>
  </w:style>
  <w:style w:type="paragraph" w:customStyle="1" w:styleId="902">
    <w:name w:val="表格文字（大）"/>
    <w:basedOn w:val="1"/>
    <w:qFormat/>
    <w:uiPriority w:val="0"/>
    <w:pPr>
      <w:adjustRightInd/>
      <w:spacing w:before="20" w:after="20"/>
      <w:ind w:firstLine="200" w:firstLineChars="200"/>
    </w:pPr>
    <w:rPr>
      <w:rFonts w:ascii="Century Gothic" w:hAnsi="Century Gothic" w:eastAsia="宋体" w:cs="Times New Roman"/>
      <w:sz w:val="24"/>
      <w:szCs w:val="20"/>
    </w:rPr>
  </w:style>
  <w:style w:type="paragraph" w:customStyle="1" w:styleId="903">
    <w:name w:val="chart text"/>
    <w:basedOn w:val="1"/>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904">
    <w:name w:val="Char311"/>
    <w:basedOn w:val="1"/>
    <w:qFormat/>
    <w:uiPriority w:val="0"/>
    <w:pPr>
      <w:adjustRightInd/>
      <w:ind w:firstLine="200" w:firstLineChars="200"/>
    </w:pPr>
    <w:rPr>
      <w:rFonts w:ascii="Tahoma" w:hAnsi="Tahoma" w:eastAsia="宋体" w:cs="Times New Roman"/>
      <w:sz w:val="24"/>
      <w:szCs w:val="20"/>
    </w:rPr>
  </w:style>
  <w:style w:type="paragraph" w:customStyle="1" w:styleId="90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906">
    <w:name w:val="正文 内标"/>
    <w:basedOn w:val="842"/>
    <w:qFormat/>
    <w:uiPriority w:val="0"/>
    <w:pPr>
      <w:tabs>
        <w:tab w:val="left" w:pos="0"/>
      </w:tabs>
      <w:ind w:left="900" w:firstLine="0" w:firstLineChars="0"/>
    </w:pPr>
    <w:rPr>
      <w:rFonts w:ascii="Times New Roman" w:hAnsi="Times New Roman" w:eastAsia="宋体" w:cs="Times New Roman"/>
    </w:rPr>
  </w:style>
  <w:style w:type="paragraph" w:customStyle="1" w:styleId="907">
    <w:name w:val="Bulleted List"/>
    <w:basedOn w:val="1"/>
    <w:qFormat/>
    <w:uiPriority w:val="0"/>
    <w:pPr>
      <w:tabs>
        <w:tab w:val="left" w:pos="1260"/>
      </w:tabs>
      <w:adjustRightInd/>
      <w:ind w:left="1260" w:hanging="420"/>
    </w:pPr>
    <w:rPr>
      <w:rFonts w:ascii="Times New Roman" w:hAnsi="Times New Roman" w:eastAsia="宋体" w:cs="Times New Roman"/>
    </w:rPr>
  </w:style>
  <w:style w:type="paragraph" w:customStyle="1" w:styleId="908">
    <w:name w:val="样式 左侧:  0.85 厘米"/>
    <w:basedOn w:val="1"/>
    <w:qFormat/>
    <w:uiPriority w:val="0"/>
    <w:pPr>
      <w:adjustRightInd/>
      <w:spacing w:line="360" w:lineRule="auto"/>
    </w:pPr>
    <w:rPr>
      <w:rFonts w:ascii="Times New Roman" w:hAnsi="Times New Roman" w:eastAsia="宋体" w:cs="宋体"/>
      <w:sz w:val="24"/>
      <w:szCs w:val="20"/>
    </w:rPr>
  </w:style>
  <w:style w:type="paragraph" w:customStyle="1" w:styleId="909">
    <w:name w:val="Char Char Char Char Char Char Char Char Char Char Char Char1 Char"/>
    <w:basedOn w:val="1"/>
    <w:qFormat/>
    <w:uiPriority w:val="0"/>
    <w:rPr>
      <w:rFonts w:ascii="Tahoma" w:hAnsi="Tahoma" w:eastAsia="宋体" w:cs="仿宋_GB2312"/>
      <w:sz w:val="24"/>
      <w:szCs w:val="20"/>
    </w:rPr>
  </w:style>
  <w:style w:type="paragraph" w:customStyle="1" w:styleId="910">
    <w:name w:val="Char Char1 Char Char Char Char Char Char2"/>
    <w:basedOn w:val="1"/>
    <w:qFormat/>
    <w:uiPriority w:val="0"/>
    <w:rPr>
      <w:rFonts w:ascii="仿宋_GB2312" w:hAnsi="Times New Roman" w:eastAsia="仿宋_GB2312" w:cs="Times New Roman"/>
      <w:b/>
      <w:sz w:val="32"/>
      <w:szCs w:val="20"/>
    </w:rPr>
  </w:style>
  <w:style w:type="paragraph" w:customStyle="1" w:styleId="91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Char Char Char Char Char Char1 Char2"/>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913">
    <w:name w:val="Char31"/>
    <w:basedOn w:val="1"/>
    <w:qFormat/>
    <w:uiPriority w:val="0"/>
    <w:pPr>
      <w:adjustRightInd/>
    </w:pPr>
    <w:rPr>
      <w:rFonts w:ascii="仿宋_GB2312" w:hAnsi="Times New Roman" w:eastAsia="仿宋_GB2312" w:cs="Times New Roman"/>
      <w:b/>
      <w:sz w:val="32"/>
      <w:szCs w:val="32"/>
    </w:rPr>
  </w:style>
  <w:style w:type="paragraph" w:customStyle="1" w:styleId="91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1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17">
    <w:name w:val="样式 列表编号 + 段后: 0.5 行"/>
    <w:basedOn w:val="14"/>
    <w:qFormat/>
    <w:uiPriority w:val="0"/>
    <w:pPr>
      <w:tabs>
        <w:tab w:val="clear" w:pos="390"/>
        <w:tab w:val="clear" w:pos="454"/>
      </w:tabs>
      <w:spacing w:after="0"/>
      <w:ind w:left="840" w:hanging="420"/>
      <w:contextualSpacing/>
    </w:pPr>
    <w:rPr>
      <w:rFonts w:ascii="Times New Roman" w:hAnsi="Times New Roman" w:eastAsia="宋体" w:cs="宋体"/>
    </w:rPr>
  </w:style>
  <w:style w:type="paragraph" w:customStyle="1" w:styleId="918">
    <w:name w:val="_Style 12"/>
    <w:basedOn w:val="18"/>
    <w:qFormat/>
    <w:uiPriority w:val="0"/>
    <w:pPr>
      <w:snapToGrid w:val="0"/>
      <w:spacing w:line="360" w:lineRule="auto"/>
    </w:pPr>
    <w:rPr>
      <w:rFonts w:ascii="Times New Roman" w:hAnsi="Times New Roman" w:eastAsia="宋体" w:cs="Times New Roman"/>
    </w:rPr>
  </w:style>
  <w:style w:type="paragraph" w:customStyle="1" w:styleId="919">
    <w:name w:val="Char1 Char Char Char6"/>
    <w:basedOn w:val="1"/>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920">
    <w:name w:val="方案正文"/>
    <w:basedOn w:val="1"/>
    <w:qFormat/>
    <w:uiPriority w:val="0"/>
    <w:pPr>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921">
    <w:name w:val="正文 A 主体"/>
    <w:basedOn w:val="1"/>
    <w:qFormat/>
    <w:uiPriority w:val="0"/>
    <w:pPr>
      <w:widowControl/>
      <w:adjustRightInd/>
      <w:spacing w:line="360" w:lineRule="auto"/>
      <w:ind w:firstLine="200" w:firstLineChars="200"/>
      <w:jc w:val="left"/>
    </w:pPr>
    <w:rPr>
      <w:rFonts w:ascii="仿宋" w:hAnsi="Calibri" w:eastAsia="仿宋" w:cs="Times New Roman"/>
      <w:kern w:val="0"/>
      <w:sz w:val="24"/>
    </w:rPr>
  </w:style>
  <w:style w:type="paragraph" w:customStyle="1" w:styleId="922">
    <w:name w:val="3级标题"/>
    <w:basedOn w:val="750"/>
    <w:qFormat/>
    <w:uiPriority w:val="0"/>
    <w:pPr>
      <w:outlineLvl w:val="2"/>
    </w:pPr>
    <w:rPr>
      <w:rFonts w:ascii="Times New Roman" w:hAnsi="Times New Roman" w:eastAsia="宋体" w:cs="Times New Roman"/>
    </w:rPr>
  </w:style>
  <w:style w:type="paragraph" w:customStyle="1" w:styleId="92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GP正文(首行缩进)"/>
    <w:basedOn w:val="1"/>
    <w:qFormat/>
    <w:uiPriority w:val="0"/>
    <w:pPr>
      <w:adjustRightInd/>
      <w:spacing w:line="360" w:lineRule="auto"/>
      <w:ind w:firstLine="200" w:firstLineChars="200"/>
    </w:pPr>
    <w:rPr>
      <w:rFonts w:ascii="Times New Roman" w:hAnsi="Times New Roman" w:eastAsia="仿宋_GB2312" w:cs="Times New Roman"/>
      <w:sz w:val="28"/>
      <w:szCs w:val="21"/>
    </w:rPr>
  </w:style>
  <w:style w:type="paragraph" w:customStyle="1" w:styleId="925">
    <w:name w:val="MM Empty"/>
    <w:basedOn w:val="1"/>
    <w:qFormat/>
    <w:uiPriority w:val="0"/>
    <w:pPr>
      <w:adjustRightInd/>
    </w:pPr>
    <w:rPr>
      <w:rFonts w:ascii="Times New Roman" w:hAnsi="Times New Roman" w:eastAsia="宋体" w:cs="Times New Roman"/>
    </w:rPr>
  </w:style>
  <w:style w:type="paragraph" w:customStyle="1" w:styleId="926">
    <w:name w:val="Char24"/>
    <w:basedOn w:val="1"/>
    <w:qFormat/>
    <w:uiPriority w:val="0"/>
    <w:rPr>
      <w:rFonts w:ascii="仿宋_GB2312" w:hAnsi="Times New Roman" w:eastAsia="仿宋_GB2312" w:cs="Times New Roman"/>
      <w:b/>
      <w:sz w:val="32"/>
      <w:szCs w:val="32"/>
    </w:rPr>
  </w:style>
  <w:style w:type="paragraph" w:customStyle="1" w:styleId="927">
    <w:name w:val="正文箭头"/>
    <w:basedOn w:val="458"/>
    <w:qFormat/>
    <w:uiPriority w:val="0"/>
    <w:rPr>
      <w:rFonts w:ascii="Times New Roman" w:hAnsi="Times New Roman" w:eastAsia="宋体" w:cs="Times New Roman"/>
    </w:rPr>
  </w:style>
  <w:style w:type="paragraph" w:customStyle="1" w:styleId="928">
    <w:name w:val="trs_editor"/>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929">
    <w:name w:val="标书标题3"/>
    <w:basedOn w:val="4"/>
    <w:qFormat/>
    <w:uiPriority w:val="0"/>
    <w:pPr>
      <w:keepLines w:val="0"/>
      <w:widowControl/>
      <w:snapToGrid w:val="0"/>
      <w:spacing w:before="120" w:after="60" w:line="300" w:lineRule="auto"/>
      <w:jc w:val="left"/>
    </w:pPr>
    <w:rPr>
      <w:rFonts w:ascii="Arial Narrow" w:hAnsi="Arial Narrow" w:eastAsia="仿宋_GB2312" w:cs="Times New Roman"/>
      <w:b w:val="0"/>
      <w:bCs w:val="0"/>
      <w:color w:val="000000"/>
      <w:kern w:val="0"/>
      <w:sz w:val="28"/>
    </w:rPr>
  </w:style>
  <w:style w:type="paragraph" w:customStyle="1" w:styleId="930">
    <w:name w:val="_Style 1"/>
    <w:basedOn w:val="1"/>
    <w:qFormat/>
    <w:uiPriority w:val="0"/>
    <w:pPr>
      <w:adjustRightInd/>
      <w:ind w:firstLine="420" w:firstLineChars="200"/>
    </w:pPr>
    <w:rPr>
      <w:rFonts w:ascii="Times New Roman" w:hAnsi="Times New Roman" w:eastAsia="仿宋_GB2312" w:cs="Times New Roman"/>
      <w:sz w:val="28"/>
    </w:rPr>
  </w:style>
  <w:style w:type="paragraph" w:customStyle="1" w:styleId="931">
    <w:name w:val="表格 内容"/>
    <w:basedOn w:val="619"/>
    <w:qFormat/>
    <w:uiPriority w:val="0"/>
    <w:rPr>
      <w:rFonts w:ascii="Times New Roman" w:hAnsi="Times New Roman" w:eastAsia="宋体" w:cs="Times New Roman"/>
      <w:b w:val="0"/>
      <w:sz w:val="20"/>
    </w:rPr>
  </w:style>
  <w:style w:type="paragraph" w:customStyle="1" w:styleId="932">
    <w:name w:val="标准正文"/>
    <w:basedOn w:val="1"/>
    <w:qFormat/>
    <w:uiPriority w:val="0"/>
    <w:pPr>
      <w:tabs>
        <w:tab w:val="left" w:pos="780"/>
      </w:tabs>
      <w:adjustRightInd/>
      <w:spacing w:line="360" w:lineRule="auto"/>
      <w:ind w:left="200" w:leftChars="200" w:firstLine="200" w:firstLineChars="200"/>
    </w:pPr>
    <w:rPr>
      <w:rFonts w:ascii="Times New Roman" w:hAnsi="Times New Roman" w:eastAsia="宋体" w:cs="Times New Roman"/>
      <w:sz w:val="24"/>
    </w:rPr>
  </w:style>
  <w:style w:type="paragraph" w:customStyle="1" w:styleId="933">
    <w:name w:val="数字标题5"/>
    <w:basedOn w:val="6"/>
    <w:next w:val="1"/>
    <w:qFormat/>
    <w:uiPriority w:val="0"/>
    <w:pPr>
      <w:tabs>
        <w:tab w:val="left" w:pos="1080"/>
      </w:tabs>
      <w:ind w:left="1080" w:hanging="1080"/>
    </w:pPr>
    <w:rPr>
      <w:rFonts w:ascii="Times New Roman" w:hAnsi="Times New Roman" w:eastAsia="宋体" w:cs="Times New Roman"/>
    </w:rPr>
  </w:style>
  <w:style w:type="paragraph" w:customStyle="1" w:styleId="934">
    <w:name w:val="数字标题1"/>
    <w:basedOn w:val="2"/>
    <w:next w:val="1"/>
    <w:qFormat/>
    <w:uiPriority w:val="0"/>
    <w:pPr>
      <w:tabs>
        <w:tab w:val="left" w:pos="480"/>
      </w:tabs>
      <w:ind w:left="480" w:hanging="480"/>
    </w:pPr>
    <w:rPr>
      <w:rFonts w:ascii="Times New Roman" w:hAnsi="Times New Roman" w:eastAsia="宋体" w:cs="Times New Roman"/>
    </w:rPr>
  </w:style>
  <w:style w:type="paragraph" w:customStyle="1" w:styleId="935">
    <w:name w:val="Body"/>
    <w:basedOn w:val="1"/>
    <w:qFormat/>
    <w:uiPriority w:val="0"/>
    <w:pPr>
      <w:widowControl/>
      <w:adjustRightInd/>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36">
    <w:name w:val="RFI Heading 3rd Level"/>
    <w:basedOn w:val="1"/>
    <w:qFormat/>
    <w:uiPriority w:val="0"/>
    <w:pPr>
      <w:widowControl/>
      <w:tabs>
        <w:tab w:val="left" w:pos="840"/>
      </w:tabs>
      <w:adjustRightInd/>
      <w:ind w:firstLine="200" w:firstLineChars="200"/>
      <w:jc w:val="left"/>
    </w:pPr>
    <w:rPr>
      <w:rFonts w:ascii="Arial (W1)" w:hAnsi="Arial (W1)" w:eastAsia="宋体" w:cs="Times New Roman"/>
      <w:color w:val="000000"/>
      <w:kern w:val="0"/>
      <w:sz w:val="24"/>
      <w:lang w:val="en-GB" w:eastAsia="en-US"/>
    </w:rPr>
  </w:style>
  <w:style w:type="paragraph" w:customStyle="1" w:styleId="937">
    <w:name w:val="标准正文格式"/>
    <w:basedOn w:val="1"/>
    <w:qFormat/>
    <w:uiPriority w:val="0"/>
    <w:pPr>
      <w:widowControl/>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938">
    <w:name w:val="Bullet"/>
    <w:basedOn w:val="1"/>
    <w:qFormat/>
    <w:uiPriority w:val="0"/>
    <w:pPr>
      <w:widowControl/>
      <w:tabs>
        <w:tab w:val="left" w:pos="288"/>
      </w:tabs>
      <w:adjustRightInd/>
      <w:ind w:left="288" w:hanging="360" w:firstLineChars="200"/>
      <w:jc w:val="left"/>
    </w:pPr>
    <w:rPr>
      <w:rFonts w:ascii="Arial" w:hAnsi="Arial" w:eastAsia="宋体" w:cs="Times New Roman"/>
      <w:kern w:val="0"/>
      <w:sz w:val="20"/>
      <w:szCs w:val="20"/>
    </w:rPr>
  </w:style>
  <w:style w:type="paragraph" w:customStyle="1" w:styleId="939">
    <w:name w:val="0"/>
    <w:basedOn w:val="1"/>
    <w:qFormat/>
    <w:uiPriority w:val="0"/>
    <w:pPr>
      <w:widowControl/>
    </w:pPr>
    <w:rPr>
      <w:rFonts w:ascii="Times New Roman" w:hAnsi="Times New Roman" w:eastAsia="宋体" w:cs="Times New Roman"/>
      <w:kern w:val="0"/>
      <w:sz w:val="24"/>
      <w:szCs w:val="20"/>
    </w:rPr>
  </w:style>
  <w:style w:type="paragraph" w:customStyle="1" w:styleId="940">
    <w:name w:val="样式5"/>
    <w:basedOn w:val="1"/>
    <w:qFormat/>
    <w:uiPriority w:val="0"/>
    <w:pPr>
      <w:spacing w:line="440" w:lineRule="exact"/>
      <w:ind w:left="2" w:firstLine="480" w:firstLineChars="200"/>
    </w:pPr>
    <w:rPr>
      <w:rFonts w:ascii="仿宋_GB2312" w:hAnsi="仿宋" w:eastAsia="仿宋_GB2312" w:cs="Times New Roman"/>
      <w:sz w:val="24"/>
    </w:rPr>
  </w:style>
  <w:style w:type="paragraph" w:customStyle="1" w:styleId="941">
    <w:name w:val="_Style 8"/>
    <w:basedOn w:val="1"/>
    <w:qFormat/>
    <w:uiPriority w:val="0"/>
    <w:pPr>
      <w:adjustRightInd/>
      <w:ind w:firstLine="420" w:firstLineChars="200"/>
    </w:pPr>
    <w:rPr>
      <w:rFonts w:ascii="Times New Roman" w:hAnsi="Times New Roman" w:eastAsia="仿宋_GB2312" w:cs="Times New Roman"/>
      <w:sz w:val="28"/>
    </w:rPr>
  </w:style>
  <w:style w:type="paragraph" w:customStyle="1" w:styleId="94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43">
    <w:name w:val="正文样式 首行缩进:  0.74 厘米"/>
    <w:basedOn w:val="1"/>
    <w:qFormat/>
    <w:uiPriority w:val="0"/>
    <w:pPr>
      <w:adjustRightInd/>
      <w:spacing w:before="156" w:beforeLines="50" w:line="360" w:lineRule="auto"/>
      <w:ind w:firstLine="420"/>
    </w:pPr>
    <w:rPr>
      <w:rFonts w:ascii="Times New Roman" w:hAnsi="Times New Roman" w:eastAsia="宋体" w:cs="宋体"/>
      <w:sz w:val="24"/>
      <w:szCs w:val="20"/>
    </w:rPr>
  </w:style>
  <w:style w:type="paragraph" w:customStyle="1" w:styleId="94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45">
    <w:name w:val="列出段落31"/>
    <w:basedOn w:val="1"/>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94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947">
    <w:name w:val="正文 图"/>
    <w:basedOn w:val="624"/>
    <w:qFormat/>
    <w:uiPriority w:val="0"/>
    <w:pPr>
      <w:adjustRightInd/>
      <w:spacing w:before="0"/>
      <w:ind w:firstLine="0"/>
      <w:jc w:val="center"/>
    </w:pPr>
    <w:rPr>
      <w:rFonts w:ascii="微软雅黑" w:hAnsi="微软雅黑" w:eastAsia="宋体" w:cs="Times New Roman"/>
    </w:rPr>
  </w:style>
  <w:style w:type="paragraph" w:customStyle="1" w:styleId="94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49">
    <w:name w:val="±íÑùÊ½"/>
    <w:basedOn w:val="1"/>
    <w:qFormat/>
    <w:uiPriority w:val="0"/>
    <w:pPr>
      <w:widowControl/>
      <w:tabs>
        <w:tab w:val="left" w:pos="840"/>
      </w:tabs>
      <w:overflowPunct w:val="0"/>
      <w:autoSpaceDE w:val="0"/>
      <w:autoSpaceDN w:val="0"/>
      <w:jc w:val="left"/>
      <w:textAlignment w:val="baseline"/>
    </w:pPr>
    <w:rPr>
      <w:rFonts w:ascii="Arial Narrow" w:hAnsi="Arial Narrow" w:eastAsia="宋体" w:cs="Times New Roman"/>
      <w:kern w:val="0"/>
      <w:sz w:val="18"/>
      <w:szCs w:val="20"/>
    </w:rPr>
  </w:style>
  <w:style w:type="paragraph" w:customStyle="1" w:styleId="95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5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52">
    <w:name w:val="列出段落111"/>
    <w:basedOn w:val="1"/>
    <w:qFormat/>
    <w:uiPriority w:val="0"/>
    <w:pPr>
      <w:ind w:firstLine="420" w:firstLineChars="200"/>
    </w:pPr>
    <w:rPr>
      <w:rFonts w:ascii="Times New Roman" w:hAnsi="Times New Roman" w:eastAsia="宋体" w:cs="Times New Roman"/>
    </w:rPr>
  </w:style>
  <w:style w:type="paragraph" w:customStyle="1" w:styleId="953">
    <w:name w:val="_Style 947"/>
    <w:basedOn w:val="1"/>
    <w:next w:val="279"/>
    <w:qFormat/>
    <w:uiPriority w:val="0"/>
    <w:pPr>
      <w:adjustRightInd/>
      <w:ind w:firstLine="420" w:firstLineChars="200"/>
    </w:pPr>
    <w:rPr>
      <w:rFonts w:ascii="Times New Roman" w:hAnsi="Times New Roman" w:eastAsia="宋体" w:cs="Times New Roman"/>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Blockquote"/>
    <w:basedOn w:val="1"/>
    <w:qFormat/>
    <w:uiPriority w:val="0"/>
    <w:pPr>
      <w:autoSpaceDE w:val="0"/>
      <w:autoSpaceDN w:val="0"/>
      <w:spacing w:before="100" w:after="100"/>
      <w:ind w:left="360" w:right="360"/>
      <w:jc w:val="left"/>
    </w:pPr>
    <w:rPr>
      <w:rFonts w:ascii="Times New Roman" w:hAnsi="Times New Roman" w:eastAsia="宋体" w:cs="Times New Roman"/>
      <w:kern w:val="0"/>
      <w:sz w:val="24"/>
      <w:szCs w:val="20"/>
    </w:rPr>
  </w:style>
  <w:style w:type="paragraph" w:customStyle="1" w:styleId="956">
    <w:name w:val="p1"/>
    <w:basedOn w:val="1"/>
    <w:qFormat/>
    <w:uiPriority w:val="0"/>
    <w:pPr>
      <w:widowControl/>
      <w:adjustRightInd/>
      <w:jc w:val="left"/>
    </w:pPr>
    <w:rPr>
      <w:rFonts w:ascii=".PingFang SC" w:hAnsi="Times New Roman" w:eastAsia=".PingFang SC" w:cs="Times New Roman"/>
      <w:color w:val="454545"/>
      <w:kern w:val="0"/>
      <w:sz w:val="18"/>
      <w:szCs w:val="18"/>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cs="Times New Roman"/>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959">
    <w:name w:val="text-tag"/>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960">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table" w:customStyle="1" w:styleId="961">
    <w:name w:val="网格型2"/>
    <w:basedOn w:val="62"/>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2"/>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2"/>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2"/>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2"/>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9030</Words>
  <Characters>9798</Characters>
  <Lines>305</Lines>
  <Paragraphs>86</Paragraphs>
  <TotalTime>5</TotalTime>
  <ScaleCrop>false</ScaleCrop>
  <LinksUpToDate>false</LinksUpToDate>
  <CharactersWithSpaces>10138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dc:creator>
  <cp:lastModifiedBy>S&amp;W</cp:lastModifiedBy>
  <cp:lastPrinted>2024-08-20T09:09:00Z</cp:lastPrinted>
  <dcterms:modified xsi:type="dcterms:W3CDTF">2025-07-01T09:57:22Z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3D9841805FFB414BA7F639CC43E76F06_13</vt:lpwstr>
  </property>
  <property fmtid="{D5CDD505-2E9C-101B-9397-08002B2CF9AE}" pid="5" name="KSOTemplateDocerSaveRecord">
    <vt:lpwstr>eyJoZGlkIjoiMjk3ZDI3ZjYwNGUxNTMzM2NhMGMxZGJhNmMwMTkzNzUiLCJ1c2VySWQiOiI1MzQ0MTQ3MDYifQ==</vt:lpwstr>
  </property>
</Properties>
</file>