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603E8">
      <w:pPr>
        <w:adjustRightInd/>
        <w:spacing w:line="360" w:lineRule="auto"/>
        <w:jc w:val="center"/>
        <w:rPr>
          <w:rFonts w:ascii="宋体" w:hAnsi="宋体" w:cs="宋体"/>
          <w:b/>
          <w:color w:val="auto"/>
          <w:sz w:val="48"/>
          <w:szCs w:val="48"/>
          <w:highlight w:val="none"/>
        </w:rPr>
      </w:pPr>
    </w:p>
    <w:p w14:paraId="792D7FF1">
      <w:pPr>
        <w:adjustRightInd/>
        <w:spacing w:line="360" w:lineRule="auto"/>
        <w:jc w:val="center"/>
        <w:rPr>
          <w:rFonts w:ascii="宋体" w:hAnsi="宋体" w:cs="宋体"/>
          <w:color w:val="auto"/>
          <w:sz w:val="48"/>
          <w:szCs w:val="48"/>
          <w:highlight w:val="none"/>
        </w:rPr>
      </w:pPr>
      <w:bookmarkStart w:id="0" w:name="_Toc4543"/>
    </w:p>
    <w:bookmarkEnd w:id="0"/>
    <w:p w14:paraId="3AD9A9A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慈溪市人民政府白沙路街道</w:t>
      </w:r>
    </w:p>
    <w:p w14:paraId="7EB02B8F">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 全域未来社区实施方案编制项目 </w:t>
      </w:r>
    </w:p>
    <w:p w14:paraId="5ABE7BA3">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5336F7F0">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1FCDF94E">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 xml:space="preserve">项目编号: </w:t>
      </w:r>
      <w:r>
        <w:rPr>
          <w:rFonts w:hint="eastAsia" w:ascii="宋体" w:hAnsi="宋体" w:cs="宋体"/>
          <w:color w:val="auto"/>
          <w:sz w:val="30"/>
          <w:szCs w:val="30"/>
          <w:highlight w:val="none"/>
          <w:lang w:eastAsia="zh-CN"/>
        </w:rPr>
        <w:t>330282202505003918</w:t>
      </w:r>
    </w:p>
    <w:p w14:paraId="5A145B69">
      <w:pPr>
        <w:adjustRightInd/>
        <w:spacing w:line="360" w:lineRule="auto"/>
        <w:rPr>
          <w:rFonts w:ascii="宋体" w:hAnsi="宋体" w:cs="宋体"/>
          <w:color w:val="auto"/>
          <w:sz w:val="28"/>
          <w:szCs w:val="20"/>
          <w:highlight w:val="none"/>
        </w:rPr>
      </w:pPr>
    </w:p>
    <w:p w14:paraId="5AFD37E2">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04A3219C">
      <w:pPr>
        <w:spacing w:line="360" w:lineRule="auto"/>
        <w:jc w:val="center"/>
        <w:rPr>
          <w:rFonts w:ascii="宋体" w:hAnsi="宋体" w:cs="宋体"/>
          <w:b/>
          <w:color w:val="auto"/>
          <w:sz w:val="44"/>
          <w:szCs w:val="44"/>
          <w:highlight w:val="none"/>
        </w:rPr>
      </w:pPr>
    </w:p>
    <w:p w14:paraId="29ED6C37">
      <w:pPr>
        <w:spacing w:line="360" w:lineRule="auto"/>
        <w:jc w:val="center"/>
        <w:rPr>
          <w:rFonts w:ascii="宋体" w:hAnsi="宋体" w:cs="宋体"/>
          <w:color w:val="auto"/>
          <w:sz w:val="24"/>
          <w:highlight w:val="none"/>
        </w:rPr>
      </w:pPr>
    </w:p>
    <w:p w14:paraId="229709DB">
      <w:pPr>
        <w:spacing w:line="360" w:lineRule="auto"/>
        <w:jc w:val="center"/>
        <w:rPr>
          <w:rFonts w:ascii="宋体" w:hAnsi="宋体" w:cs="宋体"/>
          <w:color w:val="auto"/>
          <w:sz w:val="24"/>
          <w:highlight w:val="none"/>
        </w:rPr>
      </w:pPr>
    </w:p>
    <w:p w14:paraId="5BF50A00">
      <w:pPr>
        <w:spacing w:line="360" w:lineRule="auto"/>
        <w:rPr>
          <w:rFonts w:ascii="宋体" w:hAnsi="宋体" w:cs="宋体"/>
          <w:color w:val="auto"/>
          <w:sz w:val="32"/>
          <w:szCs w:val="32"/>
          <w:highlight w:val="none"/>
        </w:rPr>
      </w:pPr>
    </w:p>
    <w:p w14:paraId="1431DDBD">
      <w:pPr>
        <w:pStyle w:val="62"/>
        <w:ind w:firstLine="640"/>
        <w:rPr>
          <w:rFonts w:cs="宋体"/>
          <w:color w:val="auto"/>
          <w:sz w:val="32"/>
          <w:szCs w:val="32"/>
          <w:highlight w:val="none"/>
        </w:rPr>
      </w:pPr>
    </w:p>
    <w:p w14:paraId="53201BA5">
      <w:pPr>
        <w:rPr>
          <w:color w:val="auto"/>
          <w:highlight w:val="none"/>
        </w:rPr>
      </w:pPr>
    </w:p>
    <w:p w14:paraId="74381C97">
      <w:pPr>
        <w:spacing w:line="360" w:lineRule="auto"/>
        <w:ind w:firstLine="2240" w:firstLineChars="700"/>
        <w:rPr>
          <w:rFonts w:ascii="宋体" w:hAnsi="宋体" w:cs="宋体"/>
          <w:bCs/>
          <w:color w:val="auto"/>
          <w:sz w:val="32"/>
          <w:szCs w:val="32"/>
          <w:highlight w:val="none"/>
        </w:rPr>
      </w:pPr>
      <w:r>
        <w:rPr>
          <w:rFonts w:hint="eastAsia" w:ascii="宋体" w:hAnsi="宋体" w:cs="宋体"/>
          <w:bCs/>
          <w:color w:val="auto"/>
          <w:sz w:val="32"/>
          <w:szCs w:val="32"/>
          <w:highlight w:val="none"/>
        </w:rPr>
        <w:t>采  购  人：慈溪市人民政府白沙路街道办事处</w:t>
      </w:r>
    </w:p>
    <w:p w14:paraId="2F4B2E1E">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r>
        <w:rPr>
          <w:rFonts w:hint="eastAsia" w:ascii="宋体" w:hAnsi="宋体" w:cs="宋体"/>
          <w:bCs/>
          <w:color w:val="auto"/>
          <w:sz w:val="32"/>
          <w:szCs w:val="32"/>
          <w:highlight w:val="none"/>
          <w:lang w:val="en-US" w:eastAsia="zh-CN"/>
        </w:rPr>
        <w:t xml:space="preserve"> </w:t>
      </w:r>
      <w:r>
        <w:rPr>
          <w:rFonts w:hint="eastAsia" w:ascii="宋体" w:hAnsi="宋体" w:cs="宋体"/>
          <w:bCs/>
          <w:color w:val="auto"/>
          <w:sz w:val="32"/>
          <w:szCs w:val="32"/>
          <w:highlight w:val="none"/>
        </w:rPr>
        <w:t xml:space="preserve"> </w:t>
      </w:r>
      <w:bookmarkStart w:id="1" w:name="_Toc2466"/>
      <w:r>
        <w:rPr>
          <w:rFonts w:hint="eastAsia" w:ascii="宋体" w:hAnsi="宋体" w:cs="宋体"/>
          <w:bCs/>
          <w:color w:val="auto"/>
          <w:sz w:val="32"/>
          <w:szCs w:val="32"/>
          <w:highlight w:val="none"/>
        </w:rPr>
        <w:t>采购代理机构：宁波中基国际招标有限公司</w:t>
      </w:r>
      <w:bookmarkEnd w:id="1"/>
    </w:p>
    <w:p w14:paraId="7310B10B">
      <w:pPr>
        <w:spacing w:line="360" w:lineRule="auto"/>
        <w:jc w:val="center"/>
        <w:rPr>
          <w:rFonts w:ascii="宋体" w:hAnsi="宋体" w:cs="宋体"/>
          <w:bCs/>
          <w:color w:val="auto"/>
          <w:sz w:val="32"/>
          <w:szCs w:val="32"/>
          <w:highlight w:val="none"/>
        </w:rPr>
      </w:pPr>
    </w:p>
    <w:p w14:paraId="6A10CEC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2025年</w:t>
      </w:r>
      <w:r>
        <w:rPr>
          <w:rFonts w:hint="eastAsia" w:ascii="宋体" w:hAnsi="宋体" w:cs="宋体"/>
          <w:bCs/>
          <w:color w:val="auto"/>
          <w:sz w:val="32"/>
          <w:szCs w:val="32"/>
          <w:highlight w:val="none"/>
          <w:lang w:val="en-US" w:eastAsia="zh-CN"/>
        </w:rPr>
        <w:t>6</w:t>
      </w:r>
      <w:r>
        <w:rPr>
          <w:rFonts w:hint="eastAsia" w:ascii="宋体" w:hAnsi="宋体" w:cs="宋体"/>
          <w:bCs/>
          <w:color w:val="auto"/>
          <w:sz w:val="32"/>
          <w:szCs w:val="32"/>
          <w:highlight w:val="none"/>
        </w:rPr>
        <w:t>月</w:t>
      </w:r>
    </w:p>
    <w:p w14:paraId="6C84C45C">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2" w:name="_Hlt67893495"/>
      <w:bookmarkEnd w:id="2"/>
    </w:p>
    <w:p w14:paraId="58F0B2B7">
      <w:pPr>
        <w:spacing w:line="360" w:lineRule="auto"/>
        <w:jc w:val="center"/>
        <w:rPr>
          <w:rFonts w:ascii="宋体" w:hAnsi="宋体" w:cs="宋体"/>
          <w:color w:val="auto"/>
          <w:sz w:val="24"/>
          <w:highlight w:val="none"/>
        </w:rPr>
      </w:pPr>
    </w:p>
    <w:p w14:paraId="4A90A124">
      <w:pPr>
        <w:spacing w:line="360" w:lineRule="auto"/>
        <w:rPr>
          <w:rFonts w:ascii="宋体" w:hAnsi="宋体" w:cs="宋体"/>
          <w:color w:val="auto"/>
          <w:sz w:val="32"/>
          <w:szCs w:val="32"/>
          <w:highlight w:val="none"/>
        </w:rPr>
      </w:pPr>
    </w:p>
    <w:sdt>
      <w:sdtPr>
        <w:rPr>
          <w:rFonts w:ascii="宋体" w:hAnsi="宋体"/>
          <w:color w:val="auto"/>
          <w:sz w:val="48"/>
          <w:szCs w:val="48"/>
          <w:highlight w:val="none"/>
        </w:rPr>
        <w:id w:val="147476114"/>
        <w15:color w:val="DBDBDB"/>
      </w:sdtPr>
      <w:sdtEndPr>
        <w:rPr>
          <w:rFonts w:ascii="宋体" w:hAnsi="宋体"/>
          <w:color w:val="auto"/>
          <w:sz w:val="48"/>
          <w:szCs w:val="48"/>
          <w:highlight w:val="none"/>
        </w:rPr>
      </w:sdtEndPr>
      <w:sdtContent>
        <w:p w14:paraId="49B08909">
          <w:pPr>
            <w:jc w:val="center"/>
            <w:rPr>
              <w:rFonts w:ascii="宋体" w:hAnsi="宋体"/>
              <w:color w:val="auto"/>
              <w:sz w:val="48"/>
              <w:szCs w:val="48"/>
              <w:highlight w:val="none"/>
            </w:rPr>
          </w:pPr>
          <w:r>
            <w:rPr>
              <w:rFonts w:ascii="宋体" w:hAnsi="宋体"/>
              <w:color w:val="auto"/>
              <w:sz w:val="48"/>
              <w:szCs w:val="48"/>
              <w:highlight w:val="none"/>
            </w:rPr>
            <w:t>目</w:t>
          </w:r>
          <w:r>
            <w:rPr>
              <w:rFonts w:hint="eastAsia" w:ascii="宋体" w:hAnsi="宋体"/>
              <w:color w:val="auto"/>
              <w:sz w:val="48"/>
              <w:szCs w:val="48"/>
              <w:highlight w:val="none"/>
            </w:rPr>
            <w:t xml:space="preserve">  </w:t>
          </w:r>
          <w:r>
            <w:rPr>
              <w:rFonts w:ascii="宋体" w:hAnsi="宋体"/>
              <w:color w:val="auto"/>
              <w:sz w:val="48"/>
              <w:szCs w:val="48"/>
              <w:highlight w:val="none"/>
            </w:rPr>
            <w:t>录</w:t>
          </w:r>
        </w:p>
        <w:p w14:paraId="262C5A3C">
          <w:pPr>
            <w:pStyle w:val="62"/>
            <w:ind w:firstLine="960"/>
            <w:rPr>
              <w:color w:val="auto"/>
              <w:sz w:val="48"/>
              <w:szCs w:val="48"/>
              <w:highlight w:val="none"/>
            </w:rPr>
          </w:pPr>
        </w:p>
        <w:p w14:paraId="0E8051E8">
          <w:pPr>
            <w:rPr>
              <w:color w:val="auto"/>
              <w:highlight w:val="none"/>
            </w:rPr>
          </w:pPr>
        </w:p>
        <w:p w14:paraId="7C91B8DB">
          <w:pPr>
            <w:pStyle w:val="44"/>
            <w:tabs>
              <w:tab w:val="right" w:leader="dot" w:pos="9070"/>
            </w:tabs>
            <w:spacing w:line="480" w:lineRule="auto"/>
            <w:rPr>
              <w:rFonts w:ascii="宋体" w:hAnsi="宋体" w:cs="宋体"/>
              <w:color w:val="auto"/>
              <w:sz w:val="28"/>
              <w:szCs w:val="28"/>
              <w:highlight w:val="none"/>
            </w:rPr>
          </w:pP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TOC \o "1-1" \h \u </w:instrText>
          </w:r>
          <w:r>
            <w:rPr>
              <w:rFonts w:hint="eastAsia" w:ascii="宋体" w:hAnsi="宋体" w:cs="宋体"/>
              <w:color w:val="auto"/>
              <w:sz w:val="28"/>
              <w:szCs w:val="28"/>
              <w:highlight w:val="none"/>
            </w:rPr>
            <w:fldChar w:fldCharType="separate"/>
          </w:r>
          <w:r>
            <w:rPr>
              <w:color w:val="auto"/>
              <w:highlight w:val="none"/>
            </w:rPr>
            <w:fldChar w:fldCharType="begin"/>
          </w:r>
          <w:r>
            <w:rPr>
              <w:color w:val="auto"/>
              <w:highlight w:val="none"/>
            </w:rPr>
            <w:instrText xml:space="preserve"> HYPERLINK \l "_Toc32263" </w:instrText>
          </w:r>
          <w:r>
            <w:rPr>
              <w:color w:val="auto"/>
              <w:highlight w:val="none"/>
            </w:rPr>
            <w:fldChar w:fldCharType="separate"/>
          </w:r>
          <w:r>
            <w:rPr>
              <w:rFonts w:hint="eastAsia" w:ascii="宋体" w:hAnsi="宋体" w:cs="宋体"/>
              <w:color w:val="auto"/>
              <w:sz w:val="28"/>
              <w:szCs w:val="28"/>
              <w:highlight w:val="none"/>
            </w:rPr>
            <w:t>第一部分 招标公告</w:t>
          </w:r>
          <w:r>
            <w:rPr>
              <w:rFonts w:hint="eastAsia" w:ascii="宋体" w:hAnsi="宋体" w:cs="宋体"/>
              <w:color w:val="auto"/>
              <w:sz w:val="28"/>
              <w:szCs w:val="28"/>
              <w:highlight w:val="none"/>
            </w:rPr>
            <w:tab/>
          </w:r>
          <w:bookmarkStart w:id="447" w:name="_GoBack"/>
          <w:bookmarkEnd w:id="447"/>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_Toc32263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503CFC72">
          <w:pPr>
            <w:pStyle w:val="44"/>
            <w:tabs>
              <w:tab w:val="right" w:leader="dot" w:pos="907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"_Toc1745" </w:instrText>
          </w:r>
          <w:r>
            <w:rPr>
              <w:color w:val="auto"/>
              <w:highlight w:val="none"/>
            </w:rPr>
            <w:fldChar w:fldCharType="separate"/>
          </w:r>
          <w:r>
            <w:rPr>
              <w:rFonts w:hint="eastAsia" w:ascii="宋体" w:hAnsi="宋体" w:cs="宋体"/>
              <w:color w:val="auto"/>
              <w:sz w:val="28"/>
              <w:szCs w:val="28"/>
              <w:highlight w:val="none"/>
            </w:rPr>
            <w:t>第二部分 投标人须知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t>7</w:t>
          </w:r>
          <w:r>
            <w:rPr>
              <w:rFonts w:hint="eastAsia" w:ascii="宋体" w:hAnsi="宋体" w:cs="宋体"/>
              <w:color w:val="auto"/>
              <w:sz w:val="28"/>
              <w:szCs w:val="28"/>
              <w:highlight w:val="none"/>
            </w:rPr>
            <w:fldChar w:fldCharType="end"/>
          </w:r>
        </w:p>
        <w:p w14:paraId="6D477365">
          <w:pPr>
            <w:pStyle w:val="44"/>
            <w:tabs>
              <w:tab w:val="right" w:leader="dot" w:pos="907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"_Toc9424" </w:instrText>
          </w:r>
          <w:r>
            <w:rPr>
              <w:color w:val="auto"/>
              <w:highlight w:val="none"/>
            </w:rPr>
            <w:fldChar w:fldCharType="separate"/>
          </w:r>
          <w:r>
            <w:rPr>
              <w:rFonts w:hint="eastAsia" w:ascii="宋体" w:hAnsi="宋体" w:cs="宋体"/>
              <w:color w:val="auto"/>
              <w:sz w:val="28"/>
              <w:szCs w:val="28"/>
              <w:highlight w:val="none"/>
            </w:rPr>
            <w:t>第三部分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_Toc9424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40BEFBED">
          <w:pPr>
            <w:pStyle w:val="44"/>
            <w:tabs>
              <w:tab w:val="right" w:leader="dot" w:pos="907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"_Toc22578" </w:instrText>
          </w:r>
          <w:r>
            <w:rPr>
              <w:color w:val="auto"/>
              <w:highlight w:val="none"/>
            </w:rPr>
            <w:fldChar w:fldCharType="separate"/>
          </w:r>
          <w:r>
            <w:rPr>
              <w:rFonts w:hint="eastAsia" w:ascii="宋体" w:hAnsi="宋体" w:cs="宋体"/>
              <w:color w:val="auto"/>
              <w:sz w:val="28"/>
              <w:szCs w:val="28"/>
              <w:highlight w:val="none"/>
            </w:rPr>
            <w:t>第四部分 评标办法</w:t>
          </w:r>
          <w:r>
            <w:rPr>
              <w:rFonts w:hint="eastAsia" w:ascii="宋体" w:hAnsi="宋体" w:cs="宋体"/>
              <w:color w:val="auto"/>
              <w:sz w:val="28"/>
              <w:szCs w:val="28"/>
              <w:highlight w:val="none"/>
            </w:rPr>
            <w:tab/>
          </w:r>
          <w:r>
            <w:rPr>
              <w:rFonts w:hint="eastAsia" w:ascii="宋体" w:hAnsi="宋体" w:cs="宋体"/>
              <w:color w:val="auto"/>
              <w:sz w:val="28"/>
              <w:szCs w:val="28"/>
              <w:highlight w:val="none"/>
            </w:rPr>
            <w:t>3</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t>0</w:t>
          </w:r>
        </w:p>
        <w:p w14:paraId="719187D5">
          <w:pPr>
            <w:pStyle w:val="44"/>
            <w:tabs>
              <w:tab w:val="right" w:leader="dot" w:pos="907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"_Toc12957" </w:instrText>
          </w:r>
          <w:r>
            <w:rPr>
              <w:color w:val="auto"/>
              <w:highlight w:val="none"/>
            </w:rPr>
            <w:fldChar w:fldCharType="separate"/>
          </w:r>
          <w:r>
            <w:rPr>
              <w:rFonts w:hint="eastAsia" w:ascii="宋体" w:hAnsi="宋体" w:cs="宋体"/>
              <w:color w:val="auto"/>
              <w:sz w:val="28"/>
              <w:szCs w:val="28"/>
              <w:highlight w:val="none"/>
            </w:rPr>
            <w:t>第五部分 拟签订的合同文本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_Toc12957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410ACF42">
          <w:pPr>
            <w:pStyle w:val="44"/>
            <w:tabs>
              <w:tab w:val="right" w:leader="dot" w:pos="9070"/>
            </w:tabs>
            <w:spacing w:line="480" w:lineRule="auto"/>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"_Toc12182" </w:instrText>
          </w:r>
          <w:r>
            <w:rPr>
              <w:color w:val="auto"/>
              <w:highlight w:val="none"/>
            </w:rPr>
            <w:fldChar w:fldCharType="separate"/>
          </w:r>
          <w:r>
            <w:rPr>
              <w:rFonts w:hint="eastAsia" w:ascii="宋体" w:hAnsi="宋体" w:cs="宋体"/>
              <w:color w:val="auto"/>
              <w:sz w:val="28"/>
              <w:szCs w:val="28"/>
              <w:highlight w:val="none"/>
            </w:rPr>
            <w:t>第六部分 应提交的有关格式范例</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_Toc12182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37</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21F43418">
          <w:pPr>
            <w:spacing w:line="480" w:lineRule="auto"/>
            <w:rPr>
              <w:color w:val="auto"/>
              <w:highlight w:val="none"/>
            </w:rPr>
          </w:pPr>
          <w:r>
            <w:rPr>
              <w:rFonts w:hint="eastAsia" w:ascii="宋体" w:hAnsi="宋体" w:cs="宋体"/>
              <w:color w:val="auto"/>
              <w:sz w:val="28"/>
              <w:szCs w:val="28"/>
              <w:highlight w:val="none"/>
            </w:rPr>
            <w:fldChar w:fldCharType="end"/>
          </w:r>
        </w:p>
      </w:sdtContent>
    </w:sdt>
    <w:p w14:paraId="0F01CCF2">
      <w:pPr>
        <w:spacing w:line="360" w:lineRule="auto"/>
        <w:ind w:firstLine="549" w:firstLineChars="229"/>
        <w:rPr>
          <w:rFonts w:ascii="宋体" w:hAnsi="宋体" w:cs="宋体"/>
          <w:color w:val="auto"/>
          <w:sz w:val="24"/>
          <w:highlight w:val="none"/>
        </w:rPr>
      </w:pPr>
      <w:bookmarkStart w:id="3" w:name="_Hlt91233176"/>
      <w:bookmarkEnd w:id="3"/>
      <w:bookmarkStart w:id="4" w:name="_Toc91899869"/>
    </w:p>
    <w:p w14:paraId="083D112C">
      <w:pPr>
        <w:spacing w:line="360" w:lineRule="auto"/>
        <w:ind w:firstLine="549" w:firstLineChars="229"/>
        <w:rPr>
          <w:rFonts w:ascii="宋体" w:hAnsi="宋体" w:cs="宋体"/>
          <w:color w:val="auto"/>
          <w:sz w:val="24"/>
          <w:highlight w:val="none"/>
        </w:rPr>
      </w:pPr>
    </w:p>
    <w:p w14:paraId="7015B51B">
      <w:pPr>
        <w:spacing w:line="360" w:lineRule="auto"/>
        <w:ind w:firstLine="549" w:firstLineChars="229"/>
        <w:rPr>
          <w:rFonts w:ascii="宋体" w:hAnsi="宋体" w:cs="宋体"/>
          <w:color w:val="auto"/>
          <w:sz w:val="24"/>
          <w:highlight w:val="none"/>
        </w:rPr>
      </w:pPr>
    </w:p>
    <w:p w14:paraId="38FA64DF">
      <w:pPr>
        <w:spacing w:line="360" w:lineRule="auto"/>
        <w:ind w:firstLine="549" w:firstLineChars="229"/>
        <w:rPr>
          <w:rFonts w:ascii="宋体" w:hAnsi="宋体" w:cs="宋体"/>
          <w:color w:val="auto"/>
          <w:sz w:val="24"/>
          <w:highlight w:val="none"/>
        </w:rPr>
      </w:pPr>
    </w:p>
    <w:p w14:paraId="76BAE31C">
      <w:pPr>
        <w:spacing w:line="360" w:lineRule="auto"/>
        <w:ind w:firstLine="549" w:firstLineChars="229"/>
        <w:rPr>
          <w:rFonts w:ascii="宋体" w:hAnsi="宋体" w:cs="宋体"/>
          <w:color w:val="auto"/>
          <w:sz w:val="24"/>
          <w:highlight w:val="none"/>
        </w:rPr>
      </w:pPr>
    </w:p>
    <w:p w14:paraId="789A2113">
      <w:pPr>
        <w:spacing w:line="360" w:lineRule="auto"/>
        <w:ind w:firstLine="549" w:firstLineChars="229"/>
        <w:rPr>
          <w:rFonts w:ascii="宋体" w:hAnsi="宋体" w:cs="宋体"/>
          <w:color w:val="auto"/>
          <w:sz w:val="24"/>
          <w:highlight w:val="none"/>
        </w:rPr>
      </w:pPr>
    </w:p>
    <w:p w14:paraId="505055F8">
      <w:pPr>
        <w:spacing w:line="360" w:lineRule="auto"/>
        <w:ind w:firstLine="549" w:firstLineChars="229"/>
        <w:rPr>
          <w:rFonts w:ascii="宋体" w:hAnsi="宋体" w:cs="宋体"/>
          <w:color w:val="auto"/>
          <w:sz w:val="24"/>
          <w:highlight w:val="none"/>
        </w:rPr>
      </w:pPr>
    </w:p>
    <w:p w14:paraId="6DD8CBA4">
      <w:pPr>
        <w:spacing w:line="360" w:lineRule="auto"/>
        <w:ind w:firstLine="549" w:firstLineChars="229"/>
        <w:rPr>
          <w:rFonts w:ascii="宋体" w:hAnsi="宋体" w:cs="宋体"/>
          <w:color w:val="auto"/>
          <w:sz w:val="24"/>
          <w:highlight w:val="none"/>
        </w:rPr>
      </w:pPr>
    </w:p>
    <w:p w14:paraId="5A53EB43">
      <w:pPr>
        <w:spacing w:line="360" w:lineRule="auto"/>
        <w:ind w:firstLine="549" w:firstLineChars="229"/>
        <w:rPr>
          <w:rFonts w:ascii="宋体" w:hAnsi="宋体" w:cs="宋体"/>
          <w:color w:val="auto"/>
          <w:sz w:val="24"/>
          <w:highlight w:val="none"/>
        </w:rPr>
      </w:pPr>
    </w:p>
    <w:p w14:paraId="70D7FAA3">
      <w:pPr>
        <w:spacing w:line="360" w:lineRule="auto"/>
        <w:ind w:firstLine="549" w:firstLineChars="229"/>
        <w:rPr>
          <w:rFonts w:ascii="宋体" w:hAnsi="宋体" w:cs="宋体"/>
          <w:color w:val="auto"/>
          <w:sz w:val="24"/>
          <w:highlight w:val="none"/>
        </w:rPr>
      </w:pPr>
    </w:p>
    <w:p w14:paraId="2000B297">
      <w:pPr>
        <w:spacing w:line="360" w:lineRule="auto"/>
        <w:ind w:firstLine="549" w:firstLineChars="229"/>
        <w:rPr>
          <w:rFonts w:ascii="宋体" w:hAnsi="宋体" w:cs="宋体"/>
          <w:color w:val="auto"/>
          <w:sz w:val="24"/>
          <w:highlight w:val="none"/>
        </w:rPr>
      </w:pPr>
    </w:p>
    <w:p w14:paraId="7ED19A50">
      <w:pPr>
        <w:spacing w:line="360" w:lineRule="auto"/>
        <w:ind w:firstLine="549" w:firstLineChars="229"/>
        <w:rPr>
          <w:rFonts w:ascii="宋体" w:hAnsi="宋体" w:cs="宋体"/>
          <w:color w:val="auto"/>
          <w:sz w:val="24"/>
          <w:highlight w:val="none"/>
        </w:rPr>
      </w:pPr>
    </w:p>
    <w:p w14:paraId="6E0DE167">
      <w:pPr>
        <w:spacing w:line="360" w:lineRule="auto"/>
        <w:ind w:firstLine="549" w:firstLineChars="229"/>
        <w:rPr>
          <w:rFonts w:ascii="宋体" w:hAnsi="宋体" w:cs="宋体"/>
          <w:color w:val="auto"/>
          <w:sz w:val="24"/>
          <w:highlight w:val="none"/>
        </w:rPr>
      </w:pPr>
    </w:p>
    <w:p w14:paraId="357D751E">
      <w:pPr>
        <w:spacing w:line="360" w:lineRule="auto"/>
        <w:rPr>
          <w:rFonts w:ascii="宋体" w:hAnsi="宋体" w:cs="宋体"/>
          <w:color w:val="auto"/>
          <w:sz w:val="24"/>
          <w:highlight w:val="none"/>
        </w:rPr>
      </w:pPr>
    </w:p>
    <w:bookmarkEnd w:id="4"/>
    <w:p w14:paraId="4E34F7DB">
      <w:pPr>
        <w:adjustRightInd/>
        <w:spacing w:line="360" w:lineRule="auto"/>
        <w:jc w:val="center"/>
        <w:outlineLvl w:val="0"/>
        <w:rPr>
          <w:rFonts w:ascii="宋体" w:hAnsi="宋体" w:cs="宋体"/>
          <w:b/>
          <w:color w:val="auto"/>
          <w:sz w:val="36"/>
          <w:szCs w:val="20"/>
          <w:highlight w:val="none"/>
        </w:rPr>
      </w:pPr>
      <w:bookmarkStart w:id="5" w:name="_Hlt74729822"/>
      <w:bookmarkEnd w:id="5"/>
      <w:bookmarkStart w:id="6" w:name="_Hlt74728647"/>
      <w:bookmarkEnd w:id="6"/>
      <w:bookmarkStart w:id="7" w:name="_Hlt74649545"/>
      <w:bookmarkEnd w:id="7"/>
      <w:bookmarkStart w:id="8" w:name="_Hlt74707423"/>
      <w:bookmarkEnd w:id="8"/>
      <w:bookmarkStart w:id="9" w:name="_Toc15656"/>
      <w:bookmarkStart w:id="10" w:name="_Toc32263"/>
      <w:bookmarkStart w:id="11" w:name="第二部分"/>
      <w:bookmarkStart w:id="12" w:name="_Toc91899870"/>
      <w:bookmarkStart w:id="13" w:name="_Toc91899871"/>
      <w:r>
        <w:rPr>
          <w:rStyle w:val="285"/>
          <w:rFonts w:hint="eastAsia"/>
          <w:color w:val="auto"/>
          <w:highlight w:val="none"/>
        </w:rPr>
        <w:t>第一部分 招标公告</w:t>
      </w:r>
      <w:bookmarkEnd w:id="9"/>
      <w:bookmarkEnd w:id="10"/>
    </w:p>
    <w:p w14:paraId="399A065D">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项目概况                                                    </w:t>
      </w:r>
    </w:p>
    <w:p w14:paraId="3A531A08">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慈溪市白沙路街道全域未来社区实施方案编制项目招标项目的潜在投标人应在政采云平台（https://www.zcygov.cn/）获取（下载）招标文件，并于2025年07月10日 09:30（北京时间）前递交（上传）投标文件。</w:t>
      </w:r>
    </w:p>
    <w:p w14:paraId="0AFD1CF1">
      <w:pPr>
        <w:spacing w:line="360" w:lineRule="auto"/>
        <w:ind w:firstLine="420"/>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7F6FB3F1">
      <w:pPr>
        <w:spacing w:line="360" w:lineRule="auto"/>
        <w:ind w:firstLine="420"/>
        <w:outlineLvl w:val="1"/>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bookmarkStart w:id="14" w:name="_Toc23734"/>
      <w:r>
        <w:rPr>
          <w:rFonts w:hint="eastAsia" w:ascii="宋体" w:hAnsi="宋体" w:cs="宋体"/>
          <w:b/>
          <w:color w:val="auto"/>
          <w:sz w:val="24"/>
          <w:highlight w:val="none"/>
        </w:rPr>
        <w:t>项目编号：</w:t>
      </w:r>
      <w:bookmarkEnd w:id="14"/>
      <w:r>
        <w:rPr>
          <w:rFonts w:hint="eastAsia" w:ascii="宋体" w:hAnsi="宋体" w:cs="宋体"/>
          <w:b/>
          <w:color w:val="auto"/>
          <w:sz w:val="24"/>
          <w:highlight w:val="none"/>
          <w:lang w:eastAsia="zh-CN"/>
        </w:rPr>
        <w:t>330282202505003918</w:t>
      </w:r>
    </w:p>
    <w:p w14:paraId="71660FEB">
      <w:pPr>
        <w:spacing w:line="360" w:lineRule="auto"/>
        <w:ind w:left="479" w:leftChars="228"/>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Theme="minorEastAsia" w:hAnsiTheme="minorEastAsia" w:eastAsiaTheme="minorEastAsia"/>
          <w:color w:val="auto"/>
          <w:sz w:val="24"/>
          <w:highlight w:val="none"/>
        </w:rPr>
        <w:t>慈溪市白沙路街道全域未来社区实施方案编制项目</w:t>
      </w:r>
    </w:p>
    <w:p w14:paraId="56386B21">
      <w:pPr>
        <w:spacing w:line="360" w:lineRule="auto"/>
        <w:ind w:firstLine="420"/>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bCs/>
          <w:color w:val="auto"/>
          <w:sz w:val="24"/>
          <w:highlight w:val="none"/>
        </w:rPr>
        <w:t xml:space="preserve"> 预算金额（元）：</w:t>
      </w:r>
      <w:r>
        <w:rPr>
          <w:rFonts w:hint="eastAsia" w:ascii="宋体" w:hAnsi="宋体" w:cs="宋体"/>
          <w:color w:val="auto"/>
          <w:sz w:val="24"/>
          <w:highlight w:val="none"/>
        </w:rPr>
        <w:t>700000.00</w:t>
      </w:r>
    </w:p>
    <w:p w14:paraId="6AA61E91">
      <w:pPr>
        <w:spacing w:line="360" w:lineRule="auto"/>
        <w:ind w:firstLine="899"/>
        <w:rPr>
          <w:rFonts w:ascii="宋体" w:hAnsi="宋体" w:cs="宋体"/>
          <w:color w:val="auto"/>
          <w:sz w:val="24"/>
          <w:highlight w:val="none"/>
        </w:rPr>
      </w:pPr>
      <w:r>
        <w:rPr>
          <w:rFonts w:hint="eastAsia" w:ascii="宋体" w:hAnsi="宋体" w:cs="宋体"/>
          <w:b/>
          <w:bCs/>
          <w:color w:val="auto"/>
          <w:sz w:val="24"/>
          <w:highlight w:val="none"/>
        </w:rPr>
        <w:t>最高限价（元）：</w:t>
      </w:r>
      <w:r>
        <w:rPr>
          <w:rFonts w:hint="eastAsia" w:ascii="宋体" w:hAnsi="宋体" w:cs="宋体"/>
          <w:color w:val="auto"/>
          <w:sz w:val="24"/>
          <w:highlight w:val="none"/>
        </w:rPr>
        <w:t>700000.00</w:t>
      </w:r>
    </w:p>
    <w:p w14:paraId="0845972B">
      <w:pPr>
        <w:spacing w:line="360" w:lineRule="auto"/>
        <w:ind w:firstLine="897" w:firstLineChars="374"/>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采购需求：</w:t>
      </w:r>
    </w:p>
    <w:p w14:paraId="218F7C4B">
      <w:pPr>
        <w:spacing w:line="360" w:lineRule="auto"/>
        <w:ind w:left="479" w:leftChars="228" w:firstLine="417" w:firstLineChars="174"/>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标项名称:慈溪市白沙路街道全域未来社区实施方案编制项目</w:t>
      </w:r>
    </w:p>
    <w:p w14:paraId="6F26AEE2">
      <w:pPr>
        <w:spacing w:line="360" w:lineRule="auto"/>
        <w:ind w:firstLine="897" w:firstLineChars="374"/>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数量:1</w:t>
      </w:r>
    </w:p>
    <w:p w14:paraId="41ECE842">
      <w:pPr>
        <w:spacing w:line="360" w:lineRule="auto"/>
        <w:ind w:firstLine="897" w:firstLineChars="374"/>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预算金额（元）:700000.00</w:t>
      </w:r>
    </w:p>
    <w:p w14:paraId="25976821">
      <w:pPr>
        <w:pStyle w:val="62"/>
        <w:adjustRightInd w:val="0"/>
        <w:snapToGrid w:val="0"/>
        <w:spacing w:after="0" w:line="360" w:lineRule="auto"/>
        <w:ind w:left="0" w:leftChars="0" w:firstLine="897" w:firstLineChars="374"/>
        <w:rPr>
          <w:rFonts w:asciiTheme="minorEastAsia" w:hAnsiTheme="minorEastAsia" w:eastAsiaTheme="minorEastAsia"/>
          <w:strike/>
          <w:color w:val="auto"/>
          <w:sz w:val="24"/>
          <w:highlight w:val="none"/>
        </w:rPr>
      </w:pPr>
      <w:r>
        <w:rPr>
          <w:rFonts w:hint="eastAsia" w:asciiTheme="minorEastAsia" w:hAnsiTheme="minorEastAsia" w:eastAsiaTheme="minorEastAsia"/>
          <w:color w:val="auto"/>
          <w:sz w:val="24"/>
          <w:highlight w:val="none"/>
        </w:rPr>
        <w:t xml:space="preserve">简要规格描述或项目基本概况介绍、用途：以人本化、生态化、数字化为价值导向，以和睦共治、绿色集约、智慧共享为基本内涵，构建未来邻里、教育、健康、创业、建筑、交通、低碳、服务、治理九大场景，打造具有归属感、舒适感和未来感的新型城市功能单元，具体以招标文件第三部分采购需求为准，供应商可点击本公告下方“浏览采购文件”查看采购需求。 </w:t>
      </w:r>
    </w:p>
    <w:p w14:paraId="0915BED4">
      <w:pPr>
        <w:pStyle w:val="5"/>
        <w:spacing w:line="360" w:lineRule="auto"/>
        <w:ind w:firstLine="899"/>
        <w:rPr>
          <w:rFonts w:eastAsiaTheme="minorEastAsia"/>
          <w:color w:val="auto"/>
          <w:highlight w:val="none"/>
        </w:rPr>
      </w:pPr>
      <w:r>
        <w:rPr>
          <w:rFonts w:hint="eastAsia" w:asciiTheme="minorEastAsia" w:hAnsiTheme="minorEastAsia" w:eastAsiaTheme="minorEastAsia"/>
          <w:color w:val="auto"/>
          <w:kern w:val="2"/>
          <w:sz w:val="24"/>
          <w:szCs w:val="24"/>
          <w:highlight w:val="none"/>
        </w:rPr>
        <w:t>备注：无。</w:t>
      </w:r>
    </w:p>
    <w:p w14:paraId="1B98EAB2">
      <w:pPr>
        <w:pStyle w:val="134"/>
        <w:snapToGrid w:val="0"/>
        <w:spacing w:before="0"/>
        <w:ind w:firstLine="897" w:firstLineChars="374"/>
        <w:outlineLvl w:val="2"/>
        <w:rPr>
          <w:rFonts w:ascii="宋体" w:hAnsi="宋体" w:cs="宋体"/>
          <w:color w:val="auto"/>
          <w:highlight w:val="none"/>
        </w:rPr>
      </w:pPr>
      <w:bookmarkStart w:id="15" w:name="_Toc27797"/>
      <w:r>
        <w:rPr>
          <w:rFonts w:hint="eastAsia" w:ascii="宋体" w:hAnsi="宋体" w:cs="宋体"/>
          <w:bCs/>
          <w:color w:val="auto"/>
          <w:highlight w:val="none"/>
        </w:rPr>
        <w:t>合同履约期限：</w:t>
      </w:r>
      <w:bookmarkEnd w:id="15"/>
      <w:r>
        <w:rPr>
          <w:rFonts w:hint="eastAsia" w:ascii="宋体" w:hAnsi="宋体" w:cs="宋体"/>
          <w:bCs/>
          <w:color w:val="auto"/>
          <w:szCs w:val="21"/>
          <w:highlight w:val="none"/>
        </w:rPr>
        <w:t>标项 1，自合同签订生效后开始至双方合同义务完全履行后截止。</w:t>
      </w:r>
    </w:p>
    <w:p w14:paraId="01CC6CF3">
      <w:pPr>
        <w:pStyle w:val="5"/>
        <w:spacing w:line="360" w:lineRule="auto"/>
        <w:ind w:firstLine="899"/>
        <w:rPr>
          <w:rFonts w:hAnsi="宋体" w:cs="宋体"/>
          <w:bCs/>
          <w:color w:val="auto"/>
          <w:kern w:val="0"/>
          <w:sz w:val="24"/>
          <w:highlight w:val="none"/>
        </w:rPr>
      </w:pPr>
      <w:r>
        <w:rPr>
          <w:rFonts w:hint="eastAsia" w:hAnsi="宋体" w:cs="宋体"/>
          <w:bCs/>
          <w:color w:val="auto"/>
          <w:sz w:val="24"/>
          <w:highlight w:val="none"/>
        </w:rPr>
        <w:t>本项目（是）接受联合体投标。</w:t>
      </w:r>
    </w:p>
    <w:p w14:paraId="60F7683B">
      <w:pPr>
        <w:spacing w:line="360" w:lineRule="auto"/>
        <w:ind w:firstLine="420"/>
        <w:outlineLvl w:val="1"/>
        <w:rPr>
          <w:rFonts w:ascii="宋体" w:hAnsi="宋体" w:cs="宋体"/>
          <w:b/>
          <w:color w:val="auto"/>
          <w:sz w:val="24"/>
          <w:highlight w:val="none"/>
        </w:rPr>
      </w:pPr>
      <w:bookmarkStart w:id="16" w:name="_Toc23184"/>
      <w:r>
        <w:rPr>
          <w:rFonts w:hint="eastAsia" w:ascii="宋体" w:hAnsi="宋体" w:cs="宋体"/>
          <w:b/>
          <w:color w:val="auto"/>
          <w:sz w:val="24"/>
          <w:highlight w:val="none"/>
        </w:rPr>
        <w:t>二、</w:t>
      </w:r>
      <w:bookmarkStart w:id="17" w:name="_Hlk101132948"/>
      <w:r>
        <w:rPr>
          <w:rFonts w:hint="eastAsia" w:ascii="宋体" w:hAnsi="宋体" w:cs="宋体"/>
          <w:b/>
          <w:color w:val="auto"/>
          <w:sz w:val="24"/>
          <w:highlight w:val="none"/>
        </w:rPr>
        <w:t>申请人的资格要求</w:t>
      </w:r>
      <w:bookmarkEnd w:id="17"/>
      <w:r>
        <w:rPr>
          <w:rFonts w:hint="eastAsia" w:ascii="宋体" w:hAnsi="宋体" w:cs="宋体"/>
          <w:b/>
          <w:color w:val="auto"/>
          <w:sz w:val="24"/>
          <w:highlight w:val="none"/>
        </w:rPr>
        <w:t>：</w:t>
      </w:r>
      <w:bookmarkEnd w:id="16"/>
    </w:p>
    <w:p w14:paraId="49BB96AC">
      <w:pPr>
        <w:spacing w:line="360" w:lineRule="auto"/>
        <w:ind w:firstLine="899"/>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cs="宋体"/>
          <w:color w:val="auto"/>
          <w:sz w:val="24"/>
          <w:highlight w:val="none"/>
        </w:rPr>
        <w:t>重大税收违法失信主体</w:t>
      </w:r>
      <w:r>
        <w:rPr>
          <w:rFonts w:hint="eastAsia" w:ascii="宋体" w:hAnsi="宋体" w:cs="宋体"/>
          <w:snapToGrid w:val="0"/>
          <w:color w:val="auto"/>
          <w:kern w:val="28"/>
          <w:sz w:val="24"/>
          <w:szCs w:val="20"/>
          <w:highlight w:val="none"/>
        </w:rPr>
        <w:t>、政府采购严重违法失信行为记录名单；</w:t>
      </w:r>
    </w:p>
    <w:p w14:paraId="1F5233C8">
      <w:pPr>
        <w:spacing w:line="360" w:lineRule="auto"/>
        <w:ind w:firstLine="897" w:firstLineChars="374"/>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2.落实政府采购政策需满足的资格要求：标项1：无；</w:t>
      </w:r>
    </w:p>
    <w:p w14:paraId="6ADFCA13">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3.本项目的特定资格要求：无。</w:t>
      </w:r>
    </w:p>
    <w:p w14:paraId="75EEB7D3">
      <w:pPr>
        <w:snapToGrid w:val="0"/>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7BB9806">
      <w:pPr>
        <w:spacing w:line="360" w:lineRule="auto"/>
        <w:ind w:firstLine="420"/>
        <w:outlineLvl w:val="1"/>
        <w:rPr>
          <w:rFonts w:ascii="宋体" w:hAnsi="宋体" w:cs="宋体"/>
          <w:b/>
          <w:color w:val="auto"/>
          <w:sz w:val="24"/>
          <w:highlight w:val="none"/>
        </w:rPr>
      </w:pPr>
      <w:bookmarkStart w:id="18" w:name="_Toc15435"/>
      <w:r>
        <w:rPr>
          <w:rFonts w:hint="eastAsia" w:ascii="宋体" w:hAnsi="宋体" w:cs="宋体"/>
          <w:b/>
          <w:color w:val="auto"/>
          <w:sz w:val="24"/>
          <w:highlight w:val="none"/>
        </w:rPr>
        <w:t>三、获取招标文件</w:t>
      </w:r>
      <w:bookmarkEnd w:id="18"/>
      <w:r>
        <w:rPr>
          <w:rFonts w:hint="eastAsia" w:ascii="宋体" w:hAnsi="宋体" w:cs="宋体"/>
          <w:b/>
          <w:color w:val="auto"/>
          <w:sz w:val="24"/>
          <w:highlight w:val="none"/>
        </w:rPr>
        <w:t xml:space="preserve"> </w:t>
      </w:r>
    </w:p>
    <w:p w14:paraId="6C8AE5EA">
      <w:pPr>
        <w:spacing w:line="360" w:lineRule="auto"/>
        <w:ind w:firstLine="897" w:firstLineChars="374"/>
        <w:rPr>
          <w:rFonts w:hint="eastAsia" w:ascii="宋体" w:hAnsi="宋体" w:cs="宋体"/>
          <w:bCs/>
          <w:color w:val="auto"/>
          <w:sz w:val="24"/>
          <w:highlight w:val="none"/>
        </w:rPr>
      </w:pPr>
      <w:r>
        <w:rPr>
          <w:rFonts w:hint="eastAsia" w:ascii="宋体" w:hAnsi="宋体" w:cs="宋体"/>
          <w:bCs/>
          <w:color w:val="auto"/>
          <w:sz w:val="24"/>
          <w:highlight w:val="none"/>
        </w:rPr>
        <w:t>2025年06月19日至2025年06月26日 ，每天上午00:00至12:00 ，下午12:00至23:59（北京时间，线上获取法定节假日均可，线下获取文件法定节假日除外）</w:t>
      </w:r>
    </w:p>
    <w:p w14:paraId="63778DDE">
      <w:pPr>
        <w:spacing w:line="360" w:lineRule="auto"/>
        <w:ind w:firstLine="897" w:firstLineChars="374"/>
        <w:rPr>
          <w:rFonts w:ascii="宋体" w:hAnsi="宋体" w:cs="宋体"/>
          <w:bCs/>
          <w:color w:val="auto"/>
          <w:sz w:val="24"/>
          <w:highlight w:val="none"/>
        </w:rPr>
      </w:pPr>
      <w:r>
        <w:rPr>
          <w:rFonts w:hint="eastAsia" w:ascii="宋体" w:hAnsi="宋体" w:cs="宋体"/>
          <w:bCs/>
          <w:color w:val="auto"/>
          <w:sz w:val="24"/>
          <w:highlight w:val="none"/>
        </w:rPr>
        <w:t xml:space="preserve">地点（网址）：政采云平台（https://www.zcygov.cn/）  </w:t>
      </w:r>
    </w:p>
    <w:p w14:paraId="7316EF79">
      <w:pPr>
        <w:spacing w:line="360" w:lineRule="auto"/>
        <w:ind w:firstLine="897" w:firstLineChars="374"/>
        <w:rPr>
          <w:rFonts w:ascii="宋体" w:hAnsi="宋体" w:cs="宋体"/>
          <w:bCs/>
          <w:color w:val="auto"/>
          <w:sz w:val="24"/>
          <w:highlight w:val="none"/>
        </w:rPr>
      </w:pPr>
      <w:r>
        <w:rPr>
          <w:rFonts w:hint="eastAsia" w:ascii="宋体" w:hAnsi="宋体" w:cs="宋体"/>
          <w:bCs/>
          <w:color w:val="auto"/>
          <w:sz w:val="24"/>
          <w:highlight w:val="none"/>
        </w:rPr>
        <w:t xml:space="preserve">方式：供应商登录政采云平台https://www.zcygov.cn/在线申请获取采购文件（进入“项目采购”应用，在获取采购文件菜单中选择项目，申请获取采购文件） </w:t>
      </w:r>
    </w:p>
    <w:p w14:paraId="3EACD67A">
      <w:pPr>
        <w:spacing w:line="360" w:lineRule="auto"/>
        <w:ind w:firstLine="897" w:firstLineChars="374"/>
        <w:rPr>
          <w:rFonts w:ascii="宋体" w:hAnsi="宋体" w:cs="宋体"/>
          <w:bCs/>
          <w:color w:val="auto"/>
          <w:sz w:val="24"/>
          <w:highlight w:val="none"/>
        </w:rPr>
      </w:pPr>
      <w:r>
        <w:rPr>
          <w:rFonts w:hint="eastAsia" w:ascii="宋体" w:hAnsi="宋体" w:cs="宋体"/>
          <w:bCs/>
          <w:color w:val="auto"/>
          <w:sz w:val="24"/>
          <w:highlight w:val="none"/>
        </w:rPr>
        <w:t xml:space="preserve">售价（元）：0  </w:t>
      </w:r>
      <w:r>
        <w:rPr>
          <w:rFonts w:hint="eastAsia" w:ascii="宋体" w:hAnsi="宋体" w:cs="宋体"/>
          <w:bCs/>
          <w:color w:val="auto"/>
          <w:sz w:val="24"/>
          <w:highlight w:val="none"/>
        </w:rPr>
        <w:tab/>
      </w:r>
    </w:p>
    <w:p w14:paraId="2A62D11E">
      <w:pPr>
        <w:spacing w:line="360" w:lineRule="auto"/>
        <w:ind w:firstLine="420"/>
        <w:outlineLvl w:val="1"/>
        <w:rPr>
          <w:rFonts w:ascii="宋体" w:hAnsi="宋体" w:cs="宋体"/>
          <w:b/>
          <w:color w:val="auto"/>
          <w:sz w:val="24"/>
          <w:highlight w:val="none"/>
        </w:rPr>
      </w:pPr>
      <w:bookmarkStart w:id="19" w:name="_Toc18115"/>
      <w:r>
        <w:rPr>
          <w:rFonts w:hint="eastAsia" w:ascii="宋体" w:hAnsi="宋体" w:cs="宋体"/>
          <w:b/>
          <w:color w:val="auto"/>
          <w:sz w:val="24"/>
          <w:highlight w:val="none"/>
        </w:rPr>
        <w:t>四、提交投标文件截止时间、开标时间和地点</w:t>
      </w:r>
      <w:bookmarkEnd w:id="19"/>
    </w:p>
    <w:p w14:paraId="37E7D0F9">
      <w:pPr>
        <w:spacing w:line="360" w:lineRule="auto"/>
        <w:ind w:firstLine="897" w:firstLineChars="374"/>
        <w:outlineLvl w:val="1"/>
        <w:rPr>
          <w:rFonts w:hint="eastAsia" w:ascii="宋体" w:hAnsi="宋体" w:cs="宋体"/>
          <w:bCs/>
          <w:color w:val="auto"/>
          <w:sz w:val="24"/>
          <w:highlight w:val="none"/>
        </w:rPr>
      </w:pPr>
      <w:bookmarkStart w:id="20" w:name="_Toc16463"/>
      <w:r>
        <w:rPr>
          <w:rFonts w:hint="eastAsia" w:ascii="宋体" w:hAnsi="宋体" w:cs="宋体"/>
          <w:bCs/>
          <w:color w:val="auto"/>
          <w:sz w:val="24"/>
          <w:highlight w:val="none"/>
        </w:rPr>
        <w:t>提交投标文件截止时间：2025年07月10日 09:30（北京时间）</w:t>
      </w:r>
    </w:p>
    <w:p w14:paraId="33A89E35">
      <w:pPr>
        <w:spacing w:line="360" w:lineRule="auto"/>
        <w:ind w:firstLine="897" w:firstLineChars="374"/>
        <w:outlineLvl w:val="1"/>
        <w:rPr>
          <w:rFonts w:ascii="宋体" w:hAnsi="宋体" w:cs="宋体"/>
          <w:bCs/>
          <w:color w:val="auto"/>
          <w:sz w:val="24"/>
          <w:highlight w:val="none"/>
        </w:rPr>
      </w:pPr>
      <w:r>
        <w:rPr>
          <w:rFonts w:hint="eastAsia" w:ascii="宋体" w:hAnsi="宋体" w:cs="宋体"/>
          <w:bCs/>
          <w:color w:val="auto"/>
          <w:sz w:val="24"/>
          <w:highlight w:val="none"/>
        </w:rPr>
        <w:t xml:space="preserve">投标地点（网址）：政采云平台（https://www.zcygov.cn/） </w:t>
      </w:r>
    </w:p>
    <w:p w14:paraId="2D84271D">
      <w:pPr>
        <w:spacing w:line="360" w:lineRule="auto"/>
        <w:ind w:firstLine="897" w:firstLineChars="374"/>
        <w:outlineLvl w:val="1"/>
        <w:rPr>
          <w:rFonts w:ascii="宋体" w:hAnsi="宋体" w:cs="宋体"/>
          <w:bCs/>
          <w:color w:val="auto"/>
          <w:sz w:val="24"/>
          <w:highlight w:val="none"/>
        </w:rPr>
      </w:pPr>
      <w:r>
        <w:rPr>
          <w:rFonts w:hint="eastAsia" w:ascii="宋体" w:hAnsi="宋体" w:cs="宋体"/>
          <w:bCs/>
          <w:color w:val="auto"/>
          <w:sz w:val="24"/>
          <w:highlight w:val="none"/>
        </w:rPr>
        <w:t>开标时间：2025年07月10日 09:30</w:t>
      </w:r>
    </w:p>
    <w:p w14:paraId="54E17F54">
      <w:pPr>
        <w:spacing w:line="360" w:lineRule="auto"/>
        <w:ind w:firstLine="899"/>
        <w:outlineLvl w:val="1"/>
        <w:rPr>
          <w:rFonts w:ascii="宋体" w:hAnsi="宋体" w:cs="宋体"/>
          <w:bCs/>
          <w:color w:val="auto"/>
          <w:sz w:val="24"/>
          <w:highlight w:val="none"/>
        </w:rPr>
      </w:pPr>
      <w:r>
        <w:rPr>
          <w:rFonts w:hint="eastAsia" w:ascii="宋体" w:hAnsi="宋体" w:cs="宋体"/>
          <w:bCs/>
          <w:color w:val="auto"/>
          <w:sz w:val="24"/>
          <w:highlight w:val="none"/>
        </w:rPr>
        <w:t xml:space="preserve">开标地点（网址）：慈溪市公共资源交易中心第五开标室   </w:t>
      </w:r>
    </w:p>
    <w:p w14:paraId="2C6A5BC7">
      <w:pPr>
        <w:spacing w:line="360" w:lineRule="auto"/>
        <w:ind w:firstLine="899"/>
        <w:outlineLvl w:val="1"/>
        <w:rPr>
          <w:rFonts w:ascii="宋体" w:hAnsi="宋体" w:cs="宋体"/>
          <w:color w:val="auto"/>
          <w:sz w:val="24"/>
          <w:highlight w:val="none"/>
        </w:rPr>
      </w:pPr>
      <w:r>
        <w:rPr>
          <w:rFonts w:hint="eastAsia" w:ascii="宋体" w:hAnsi="宋体" w:cs="宋体"/>
          <w:b/>
          <w:color w:val="auto"/>
          <w:sz w:val="24"/>
          <w:highlight w:val="none"/>
        </w:rPr>
        <w:t>五、公告期限</w:t>
      </w:r>
      <w:bookmarkEnd w:id="20"/>
      <w:r>
        <w:rPr>
          <w:rFonts w:hint="eastAsia" w:ascii="宋体" w:hAnsi="宋体" w:cs="宋体"/>
          <w:b/>
          <w:color w:val="auto"/>
          <w:sz w:val="24"/>
          <w:highlight w:val="none"/>
        </w:rPr>
        <w:t xml:space="preserve"> </w:t>
      </w:r>
    </w:p>
    <w:p w14:paraId="771ADDE3">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29A49D29">
      <w:pPr>
        <w:spacing w:line="360" w:lineRule="auto"/>
        <w:ind w:firstLine="420"/>
        <w:outlineLvl w:val="1"/>
        <w:rPr>
          <w:rFonts w:ascii="宋体" w:hAnsi="宋体" w:cs="宋体"/>
          <w:b/>
          <w:color w:val="auto"/>
          <w:sz w:val="24"/>
          <w:highlight w:val="none"/>
        </w:rPr>
      </w:pPr>
      <w:bookmarkStart w:id="21" w:name="_Toc20735"/>
      <w:r>
        <w:rPr>
          <w:rFonts w:hint="eastAsia" w:ascii="宋体" w:hAnsi="宋体" w:cs="宋体"/>
          <w:b/>
          <w:color w:val="auto"/>
          <w:sz w:val="24"/>
          <w:highlight w:val="none"/>
        </w:rPr>
        <w:t>六、其他补充事宜</w:t>
      </w:r>
      <w:bookmarkEnd w:id="21"/>
    </w:p>
    <w:p w14:paraId="453B842A">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0CB266E">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2.其他事项：</w:t>
      </w:r>
    </w:p>
    <w:p w14:paraId="4AB7E6C5">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（1）需要落实的政府采购政策：包括节约资源、保护环境、支持创新、促进中小企业发展等。具体见招标文件的第二部分总则。</w:t>
      </w:r>
    </w:p>
    <w:p w14:paraId="2D0F12AA">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2）电子招投标的说明：①电子招投标：本项目以数据电文形式，依托“政府采购云平台（www.zcygov.cn）”进行招投标活动，不接受纸质投标文件；②投标准备：注册账号--点击“商家入驻”，进行政府采购供应商资料填写；申领CA数字证书---申领流程具体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章”、“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寄方式递交备份投标文件1份。备份投标文件的制作、存储、密封具体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具体见政采云平台“服务中心-帮助文档-项目采购-操作流程-电子招投标-政府采购项目电子交易管理操作指南-供应商”。</w:t>
      </w:r>
    </w:p>
    <w:p w14:paraId="550EB9A2">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（3）招标文件公告期限与招标公告的公告期限一致。</w:t>
      </w:r>
    </w:p>
    <w:p w14:paraId="47608EE2">
      <w:pPr>
        <w:spacing w:line="360" w:lineRule="auto"/>
        <w:ind w:firstLine="420"/>
        <w:outlineLvl w:val="1"/>
        <w:rPr>
          <w:rFonts w:ascii="宋体" w:hAnsi="宋体" w:cs="宋体"/>
          <w:b/>
          <w:color w:val="auto"/>
          <w:sz w:val="24"/>
          <w:highlight w:val="none"/>
        </w:rPr>
      </w:pPr>
      <w:bookmarkStart w:id="22" w:name="_Toc3685"/>
      <w:r>
        <w:rPr>
          <w:rFonts w:hint="eastAsia" w:ascii="宋体" w:hAnsi="宋体" w:cs="宋体"/>
          <w:b/>
          <w:color w:val="auto"/>
          <w:sz w:val="24"/>
          <w:highlight w:val="none"/>
        </w:rPr>
        <w:t>七、对本次采购提出询问、质疑、投诉，请按以下方式联系</w:t>
      </w:r>
      <w:bookmarkEnd w:id="22"/>
    </w:p>
    <w:p w14:paraId="0782A0BD">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1.采购人信息</w:t>
      </w:r>
    </w:p>
    <w:p w14:paraId="33B33078">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 xml:space="preserve">名称：慈溪市人民政府白沙路街道办事处 </w:t>
      </w:r>
    </w:p>
    <w:p w14:paraId="1C48111C">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地址：慈溪市三北大街2358号</w:t>
      </w:r>
    </w:p>
    <w:p w14:paraId="1D643777">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传真：/</w:t>
      </w:r>
    </w:p>
    <w:p w14:paraId="647017C8">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项目联系人（询问）： 黄老师</w:t>
      </w:r>
    </w:p>
    <w:p w14:paraId="38776A8B">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 xml:space="preserve">项目联系方式（询问）：0574-63917012 </w:t>
      </w:r>
    </w:p>
    <w:p w14:paraId="19B03122">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质疑联系人：沈老师</w:t>
      </w:r>
    </w:p>
    <w:p w14:paraId="779AD646">
      <w:pPr>
        <w:spacing w:line="360" w:lineRule="auto"/>
        <w:ind w:firstLine="899"/>
        <w:rPr>
          <w:rFonts w:ascii="宋体" w:hAnsi="宋体" w:cs="宋体"/>
          <w:color w:val="auto"/>
          <w:sz w:val="24"/>
          <w:highlight w:val="none"/>
        </w:rPr>
      </w:pPr>
      <w:r>
        <w:rPr>
          <w:rFonts w:hint="eastAsia" w:ascii="宋体" w:hAnsi="宋体" w:cs="宋体"/>
          <w:color w:val="auto"/>
          <w:sz w:val="24"/>
          <w:highlight w:val="none"/>
        </w:rPr>
        <w:t>质疑联系方式：0574-63992306</w:t>
      </w:r>
    </w:p>
    <w:p w14:paraId="41BAFE19">
      <w:pPr>
        <w:spacing w:line="360" w:lineRule="auto"/>
        <w:ind w:firstLine="897" w:firstLineChars="374"/>
        <w:rPr>
          <w:rFonts w:ascii="宋体" w:hAnsi="宋体" w:cs="宋体"/>
          <w:color w:val="auto"/>
          <w:sz w:val="24"/>
          <w:highlight w:val="none"/>
        </w:rPr>
      </w:pPr>
    </w:p>
    <w:p w14:paraId="1885A66E">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2.采购代理机构信息            </w:t>
      </w:r>
    </w:p>
    <w:p w14:paraId="7677B106">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名称：宁波中基国际招标有限公司             </w:t>
      </w:r>
    </w:p>
    <w:p w14:paraId="53CF297B">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地址：宁波市鄞州区天童南路666号中基大厦19楼             </w:t>
      </w:r>
    </w:p>
    <w:p w14:paraId="74961935">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传真：0574-87425386             </w:t>
      </w:r>
    </w:p>
    <w:p w14:paraId="29A37A9F">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项目联系人（询问）：方芸、史维、吕昕烨              </w:t>
      </w:r>
    </w:p>
    <w:p w14:paraId="0BD0BAB3">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项目联系方式（询问）：0574-88090063</w:t>
      </w:r>
    </w:p>
    <w:p w14:paraId="47CF9658">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李艳</w:t>
      </w:r>
      <w:r>
        <w:rPr>
          <w:rFonts w:hint="eastAsia" w:ascii="宋体" w:hAnsi="宋体" w:cs="宋体"/>
          <w:color w:val="auto"/>
          <w:sz w:val="24"/>
          <w:highlight w:val="none"/>
        </w:rPr>
        <w:t>            </w:t>
      </w:r>
    </w:p>
    <w:p w14:paraId="059D3327">
      <w:pPr>
        <w:spacing w:line="360" w:lineRule="auto"/>
        <w:ind w:firstLine="897" w:firstLineChars="374"/>
        <w:rPr>
          <w:rFonts w:ascii="宋体" w:hAnsi="宋体" w:cs="宋体"/>
          <w:color w:val="auto"/>
          <w:szCs w:val="21"/>
          <w:highlight w:val="none"/>
        </w:rPr>
      </w:pPr>
      <w:r>
        <w:rPr>
          <w:rFonts w:hint="eastAsia" w:ascii="宋体" w:hAnsi="宋体" w:cs="宋体"/>
          <w:color w:val="auto"/>
          <w:sz w:val="24"/>
          <w:highlight w:val="none"/>
        </w:rPr>
        <w:t>质疑联系方式：0574-87425731 　　　</w:t>
      </w:r>
      <w:r>
        <w:rPr>
          <w:rFonts w:hint="eastAsia" w:ascii="宋体" w:hAnsi="宋体" w:cs="宋体"/>
          <w:color w:val="auto"/>
          <w:szCs w:val="21"/>
          <w:highlight w:val="none"/>
        </w:rPr>
        <w:t>　　　     </w:t>
      </w:r>
    </w:p>
    <w:p w14:paraId="20F0049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   </w:t>
      </w:r>
    </w:p>
    <w:p w14:paraId="1FD31C5B">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3.同级政府采购监督管理部门            </w:t>
      </w:r>
    </w:p>
    <w:p w14:paraId="543A1585">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名称：慈溪市财政局</w:t>
      </w:r>
    </w:p>
    <w:p w14:paraId="41E370F6">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地址：慈溪市南二环东路1158号6楼619室</w:t>
      </w:r>
    </w:p>
    <w:p w14:paraId="068FDAB0">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传真：/</w:t>
      </w:r>
    </w:p>
    <w:p w14:paraId="3BF5D02D">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联系人：胡老师</w:t>
      </w:r>
    </w:p>
    <w:p w14:paraId="69310102">
      <w:pPr>
        <w:spacing w:line="360" w:lineRule="auto"/>
        <w:ind w:firstLine="897" w:firstLineChars="374"/>
        <w:rPr>
          <w:rFonts w:ascii="宋体" w:hAnsi="宋体" w:cs="宋体"/>
          <w:color w:val="auto"/>
          <w:sz w:val="24"/>
          <w:highlight w:val="none"/>
        </w:rPr>
      </w:pPr>
      <w:r>
        <w:rPr>
          <w:rFonts w:hint="eastAsia" w:ascii="宋体" w:hAnsi="宋体" w:cs="宋体"/>
          <w:color w:val="auto"/>
          <w:sz w:val="24"/>
          <w:highlight w:val="none"/>
        </w:rPr>
        <w:t>监督投诉电话：0574-63912958</w:t>
      </w:r>
    </w:p>
    <w:p w14:paraId="3D5DED3E">
      <w:pPr>
        <w:spacing w:line="360" w:lineRule="auto"/>
        <w:ind w:firstLine="897" w:firstLineChars="374"/>
        <w:rPr>
          <w:rFonts w:ascii="宋体" w:hAnsi="宋体" w:cs="宋体"/>
          <w:color w:val="auto"/>
          <w:sz w:val="24"/>
          <w:highlight w:val="none"/>
        </w:rPr>
      </w:pPr>
    </w:p>
    <w:p w14:paraId="5F729DCF">
      <w:pPr>
        <w:pStyle w:val="25"/>
        <w:ind w:firstLine="897" w:firstLineChars="374"/>
        <w:rPr>
          <w:color w:val="auto"/>
          <w:highlight w:val="none"/>
          <w:lang w:val="en"/>
        </w:rPr>
      </w:pPr>
    </w:p>
    <w:p w14:paraId="585433F2">
      <w:pPr>
        <w:spacing w:line="360" w:lineRule="auto"/>
        <w:ind w:left="420"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若对项目采购电子交易系统操作有疑问，可登录政采云（https://www.zcygov.cn/），点击右侧咨询小采，获取采小蜜智能服务管家帮助，或拨打政采云服务热线95763获取热线服务帮助。       </w:t>
      </w:r>
    </w:p>
    <w:p w14:paraId="36ADE960">
      <w:pPr>
        <w:spacing w:line="360" w:lineRule="auto"/>
        <w:ind w:left="420" w:firstLine="420" w:firstLineChars="200"/>
        <w:rPr>
          <w:rFonts w:hAnsi="宋体" w:cs="宋体"/>
          <w:b/>
          <w:color w:val="auto"/>
          <w:sz w:val="36"/>
          <w:szCs w:val="20"/>
          <w:highlight w:val="none"/>
        </w:rPr>
      </w:pPr>
      <w:r>
        <w:rPr>
          <w:rFonts w:hint="eastAsia" w:ascii="宋体" w:hAnsi="宋体" w:cs="宋体"/>
          <w:color w:val="auto"/>
          <w:szCs w:val="21"/>
          <w:highlight w:val="none"/>
        </w:rPr>
        <w:t>CA问题联系电话（人工）：汇信CA 400-888-4636；天谷CA 400-087-8198。</w:t>
      </w:r>
      <w:r>
        <w:rPr>
          <w:rFonts w:hint="eastAsia" w:hAnsi="宋体" w:cs="宋体"/>
          <w:color w:val="auto"/>
          <w:szCs w:val="21"/>
          <w:highlight w:val="none"/>
        </w:rPr>
        <w:t xml:space="preserve">  </w:t>
      </w: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3F84BB41">
      <w:pPr>
        <w:pStyle w:val="3"/>
        <w:ind w:firstLine="0"/>
        <w:rPr>
          <w:rFonts w:ascii="宋体"/>
          <w:snapToGrid w:val="0"/>
          <w:color w:val="auto"/>
          <w:highlight w:val="none"/>
        </w:rPr>
      </w:pPr>
      <w:r>
        <w:rPr>
          <w:color w:val="auto"/>
          <w:highlight w:val="none"/>
        </w:rPr>
        <w:br w:type="page"/>
      </w:r>
    </w:p>
    <w:p w14:paraId="7B1D5854">
      <w:pPr>
        <w:adjustRightInd/>
        <w:spacing w:line="360" w:lineRule="auto"/>
        <w:jc w:val="center"/>
        <w:outlineLvl w:val="0"/>
        <w:rPr>
          <w:rFonts w:ascii="宋体" w:hAnsi="宋体" w:cs="宋体"/>
          <w:b/>
          <w:color w:val="auto"/>
          <w:sz w:val="36"/>
          <w:szCs w:val="20"/>
          <w:highlight w:val="none"/>
        </w:rPr>
      </w:pPr>
      <w:bookmarkStart w:id="23" w:name="_Toc31038"/>
      <w:bookmarkStart w:id="24" w:name="_Toc1745"/>
      <w:r>
        <w:rPr>
          <w:rFonts w:hint="eastAsia" w:ascii="宋体" w:hAnsi="宋体" w:cs="宋体"/>
          <w:b/>
          <w:color w:val="auto"/>
          <w:sz w:val="36"/>
          <w:szCs w:val="20"/>
          <w:highlight w:val="none"/>
        </w:rPr>
        <w:t>第二部分</w:t>
      </w:r>
      <w:bookmarkEnd w:id="11"/>
      <w:r>
        <w:rPr>
          <w:rFonts w:hint="eastAsia" w:ascii="宋体" w:hAnsi="宋体" w:cs="宋体"/>
          <w:b/>
          <w:color w:val="auto"/>
          <w:sz w:val="36"/>
          <w:szCs w:val="20"/>
          <w:highlight w:val="none"/>
        </w:rPr>
        <w:t xml:space="preserve"> 投标人须知</w:t>
      </w:r>
      <w:bookmarkEnd w:id="12"/>
      <w:bookmarkEnd w:id="23"/>
      <w:bookmarkEnd w:id="24"/>
    </w:p>
    <w:p w14:paraId="43ABB79C">
      <w:pPr>
        <w:adjustRightInd/>
        <w:spacing w:line="360" w:lineRule="auto"/>
        <w:ind w:firstLine="3845" w:firstLineChars="1197"/>
        <w:outlineLvl w:val="1"/>
        <w:rPr>
          <w:rFonts w:ascii="宋体" w:hAnsi="宋体" w:cs="宋体"/>
          <w:b/>
          <w:color w:val="auto"/>
          <w:sz w:val="32"/>
          <w:szCs w:val="20"/>
          <w:highlight w:val="none"/>
        </w:rPr>
      </w:pPr>
      <w:bookmarkStart w:id="25" w:name="_Toc17934"/>
      <w:r>
        <w:rPr>
          <w:rFonts w:hint="eastAsia" w:ascii="宋体" w:hAnsi="宋体" w:cs="宋体"/>
          <w:b/>
          <w:color w:val="auto"/>
          <w:sz w:val="32"/>
          <w:szCs w:val="20"/>
          <w:highlight w:val="none"/>
        </w:rPr>
        <w:t>前附表</w:t>
      </w:r>
      <w:bookmarkEnd w:id="25"/>
    </w:p>
    <w:tbl>
      <w:tblPr>
        <w:tblStyle w:val="63"/>
        <w:tblW w:w="10077" w:type="dxa"/>
        <w:tblInd w:w="-2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980"/>
        <w:gridCol w:w="2227"/>
        <w:gridCol w:w="6870"/>
      </w:tblGrid>
      <w:tr w14:paraId="601B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980" w:type="dxa"/>
            <w:tcBorders>
              <w:top w:val="single" w:color="auto" w:sz="4" w:space="0"/>
              <w:left w:val="single" w:color="auto" w:sz="4" w:space="0"/>
              <w:bottom w:val="single" w:color="auto" w:sz="4" w:space="0"/>
              <w:right w:val="single" w:color="auto" w:sz="4" w:space="0"/>
            </w:tcBorders>
          </w:tcPr>
          <w:p w14:paraId="04A094A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227" w:type="dxa"/>
            <w:tcBorders>
              <w:top w:val="single" w:color="000000" w:sz="8" w:space="0"/>
              <w:left w:val="single" w:color="auto" w:sz="4" w:space="0"/>
              <w:bottom w:val="single" w:color="000000" w:sz="8" w:space="0"/>
              <w:right w:val="single" w:color="000000" w:sz="8" w:space="0"/>
            </w:tcBorders>
            <w:vAlign w:val="center"/>
          </w:tcPr>
          <w:p w14:paraId="2A255F67">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870" w:type="dxa"/>
            <w:tcBorders>
              <w:top w:val="single" w:color="000000" w:sz="8" w:space="0"/>
              <w:left w:val="single" w:color="000000" w:sz="2" w:space="0"/>
              <w:bottom w:val="single" w:color="000000" w:sz="8" w:space="0"/>
              <w:right w:val="single" w:color="000000" w:sz="8" w:space="0"/>
            </w:tcBorders>
            <w:vAlign w:val="center"/>
          </w:tcPr>
          <w:p w14:paraId="2F2BFD95">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本项目的特别规定</w:t>
            </w:r>
          </w:p>
        </w:tc>
      </w:tr>
      <w:tr w14:paraId="3B00F9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5"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07ABF38A">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w:t>
            </w:r>
          </w:p>
        </w:tc>
        <w:tc>
          <w:tcPr>
            <w:tcW w:w="2227" w:type="dxa"/>
            <w:tcBorders>
              <w:top w:val="single" w:color="000000" w:sz="8" w:space="0"/>
              <w:left w:val="single" w:color="auto" w:sz="4" w:space="0"/>
              <w:bottom w:val="single" w:color="000000" w:sz="8" w:space="0"/>
              <w:right w:val="single" w:color="000000" w:sz="8" w:space="0"/>
            </w:tcBorders>
            <w:vAlign w:val="center"/>
          </w:tcPr>
          <w:p w14:paraId="40C7008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项目属性与核心产品</w:t>
            </w:r>
          </w:p>
        </w:tc>
        <w:tc>
          <w:tcPr>
            <w:tcW w:w="6870" w:type="dxa"/>
            <w:tcBorders>
              <w:top w:val="single" w:color="000000" w:sz="8" w:space="0"/>
              <w:left w:val="single" w:color="000000" w:sz="2" w:space="0"/>
              <w:bottom w:val="single" w:color="000000" w:sz="8" w:space="0"/>
              <w:right w:val="single" w:color="000000" w:sz="8" w:space="0"/>
            </w:tcBorders>
            <w:vAlign w:val="center"/>
          </w:tcPr>
          <w:p w14:paraId="4C705EB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服务类</w:t>
            </w:r>
          </w:p>
        </w:tc>
      </w:tr>
      <w:tr w14:paraId="0F3B7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3D99893E">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w:t>
            </w:r>
          </w:p>
        </w:tc>
        <w:tc>
          <w:tcPr>
            <w:tcW w:w="2227" w:type="dxa"/>
            <w:tcBorders>
              <w:top w:val="single" w:color="000000" w:sz="8" w:space="0"/>
              <w:left w:val="single" w:color="auto" w:sz="4" w:space="0"/>
              <w:bottom w:val="single" w:color="000000" w:sz="8" w:space="0"/>
              <w:right w:val="single" w:color="000000" w:sz="8" w:space="0"/>
            </w:tcBorders>
            <w:vAlign w:val="center"/>
          </w:tcPr>
          <w:p w14:paraId="70F09B9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采购标的及其对应的中小企业划分标准所属行业</w:t>
            </w:r>
          </w:p>
          <w:p w14:paraId="0FFB4E91">
            <w:pPr>
              <w:pStyle w:val="62"/>
              <w:ind w:firstLine="420"/>
              <w:rPr>
                <w:rFonts w:hint="eastAsia" w:ascii="宋体" w:hAnsi="宋体" w:eastAsia="宋体" w:cs="宋体"/>
                <w:color w:val="auto"/>
                <w:highlight w:val="none"/>
              </w:rPr>
            </w:pPr>
          </w:p>
        </w:tc>
        <w:tc>
          <w:tcPr>
            <w:tcW w:w="6870" w:type="dxa"/>
            <w:tcBorders>
              <w:top w:val="single" w:color="000000" w:sz="8" w:space="0"/>
              <w:left w:val="single" w:color="000000" w:sz="2" w:space="0"/>
              <w:bottom w:val="single" w:color="000000" w:sz="8" w:space="0"/>
              <w:right w:val="single" w:color="000000" w:sz="8" w:space="0"/>
            </w:tcBorders>
            <w:vAlign w:val="center"/>
          </w:tcPr>
          <w:p w14:paraId="4D736824">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（1）标的：</w:t>
            </w:r>
            <w:r>
              <w:rPr>
                <w:rFonts w:hint="eastAsia" w:ascii="宋体" w:hAnsi="宋体" w:eastAsia="宋体" w:cs="宋体"/>
                <w:color w:val="auto"/>
                <w:sz w:val="24"/>
                <w:highlight w:val="none"/>
                <w:u w:val="single"/>
              </w:rPr>
              <w:t>慈溪市白沙路街道全域未来社区实施方案编制项目</w:t>
            </w:r>
            <w:r>
              <w:rPr>
                <w:rFonts w:hint="eastAsia" w:ascii="宋体" w:hAnsi="宋体" w:eastAsia="宋体" w:cs="宋体"/>
                <w:color w:val="auto"/>
                <w:kern w:val="0"/>
                <w:sz w:val="24"/>
                <w:highlight w:val="none"/>
              </w:rPr>
              <w:t>，属于</w:t>
            </w:r>
            <w:r>
              <w:rPr>
                <w:rFonts w:hint="eastAsia" w:ascii="宋体" w:hAnsi="宋体" w:eastAsia="宋体" w:cs="宋体"/>
                <w:color w:val="auto"/>
                <w:kern w:val="0"/>
                <w:sz w:val="24"/>
                <w:highlight w:val="none"/>
                <w:u w:val="single"/>
              </w:rPr>
              <w:t xml:space="preserve"> 其他未列明行业 </w:t>
            </w:r>
            <w:r>
              <w:rPr>
                <w:rFonts w:hint="eastAsia" w:ascii="宋体" w:hAnsi="宋体" w:eastAsia="宋体" w:cs="宋体"/>
                <w:color w:val="auto"/>
                <w:kern w:val="0"/>
                <w:sz w:val="24"/>
                <w:highlight w:val="none"/>
              </w:rPr>
              <w:t>；</w:t>
            </w:r>
          </w:p>
          <w:p w14:paraId="442A3E66">
            <w:pPr>
              <w:pStyle w:val="3"/>
              <w:adjustRightInd w:val="0"/>
              <w:snapToGrid w:val="0"/>
              <w:ind w:left="0" w:firstLine="0"/>
              <w:jc w:val="both"/>
              <w:rPr>
                <w:rFonts w:hint="eastAsia" w:ascii="宋体" w:hAnsi="宋体" w:eastAsia="宋体" w:cs="宋体"/>
                <w:b w:val="0"/>
                <w:bCs w:val="0"/>
                <w:color w:val="auto"/>
                <w:kern w:val="28"/>
                <w:sz w:val="24"/>
                <w:szCs w:val="24"/>
                <w:highlight w:val="none"/>
                <w:lang w:val="en-US"/>
              </w:rPr>
            </w:pPr>
            <w:bookmarkStart w:id="26" w:name="_Toc15395"/>
            <w:r>
              <w:rPr>
                <w:rFonts w:hint="eastAsia" w:ascii="宋体" w:hAnsi="宋体" w:eastAsia="宋体" w:cs="宋体"/>
                <w:b w:val="0"/>
                <w:bCs w:val="0"/>
                <w:color w:val="auto"/>
                <w:kern w:val="28"/>
                <w:sz w:val="24"/>
                <w:szCs w:val="24"/>
                <w:highlight w:val="none"/>
                <w:lang w:val="en-US"/>
              </w:rPr>
              <w:t>备注：《关于印发中小企业划型标准规定的通知》（工信</w:t>
            </w:r>
            <w:bookmarkEnd w:id="26"/>
            <w:bookmarkStart w:id="27" w:name="_Toc11782"/>
            <w:r>
              <w:rPr>
                <w:rFonts w:hint="eastAsia" w:ascii="宋体" w:hAnsi="宋体" w:eastAsia="宋体" w:cs="宋体"/>
                <w:b w:val="0"/>
                <w:bCs w:val="0"/>
                <w:color w:val="auto"/>
                <w:kern w:val="28"/>
                <w:sz w:val="24"/>
                <w:szCs w:val="24"/>
                <w:highlight w:val="none"/>
                <w:lang w:val="en-US"/>
              </w:rPr>
              <w:t>部联企业〔2011〕300）：</w:t>
            </w:r>
            <w:bookmarkEnd w:id="27"/>
          </w:p>
          <w:p w14:paraId="2F7DA1AA">
            <w:pPr>
              <w:pStyle w:val="3"/>
              <w:adjustRightInd w:val="0"/>
              <w:snapToGrid w:val="0"/>
              <w:ind w:left="0" w:firstLine="0"/>
              <w:jc w:val="both"/>
              <w:rPr>
                <w:rFonts w:hint="eastAsia" w:ascii="宋体" w:hAnsi="宋体" w:eastAsia="宋体" w:cs="宋体"/>
                <w:color w:val="auto"/>
                <w:highlight w:val="none"/>
                <w:lang w:val="en-US"/>
              </w:rPr>
            </w:pPr>
            <w:r>
              <w:rPr>
                <w:rFonts w:hint="eastAsia" w:ascii="宋体" w:hAnsi="宋体" w:eastAsia="宋体" w:cs="宋体"/>
                <w:color w:val="auto"/>
                <w:kern w:val="0"/>
                <w:sz w:val="24"/>
                <w:szCs w:val="24"/>
                <w:highlight w:val="none"/>
                <w:lang w:val="en-US"/>
              </w:rPr>
              <w:t>其他未列明行业。从业人员300人以下的为中小微型企业。其中，从业人员100人及以上的为中型企业；从业人员10人及以上的为小型企业；从业人员10人以下的为微型企业。</w:t>
            </w:r>
          </w:p>
        </w:tc>
      </w:tr>
      <w:tr w14:paraId="2B3C59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30"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1DDC049C">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w:t>
            </w:r>
          </w:p>
        </w:tc>
        <w:tc>
          <w:tcPr>
            <w:tcW w:w="2227" w:type="dxa"/>
            <w:tcBorders>
              <w:top w:val="single" w:color="000000" w:sz="8" w:space="0"/>
              <w:left w:val="single" w:color="auto" w:sz="4" w:space="0"/>
              <w:bottom w:val="single" w:color="000000" w:sz="8" w:space="0"/>
              <w:right w:val="single" w:color="000000" w:sz="8" w:space="0"/>
            </w:tcBorders>
            <w:vAlign w:val="center"/>
          </w:tcPr>
          <w:p w14:paraId="7CC9268B">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是否允许</w:t>
            </w:r>
          </w:p>
          <w:p w14:paraId="4701CDC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采购进口产品</w:t>
            </w:r>
          </w:p>
        </w:tc>
        <w:tc>
          <w:tcPr>
            <w:tcW w:w="6870" w:type="dxa"/>
            <w:tcBorders>
              <w:top w:val="single" w:color="000000" w:sz="8" w:space="0"/>
              <w:left w:val="single" w:color="000000" w:sz="2" w:space="0"/>
              <w:bottom w:val="single" w:color="000000" w:sz="8" w:space="0"/>
              <w:right w:val="single" w:color="000000" w:sz="8" w:space="0"/>
            </w:tcBorders>
            <w:vAlign w:val="center"/>
          </w:tcPr>
          <w:p w14:paraId="529B8B62">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本项目不允许采购进口产品。</w:t>
            </w:r>
          </w:p>
          <w:p w14:paraId="0A220DAB">
            <w:pPr>
              <w:spacing w:line="360" w:lineRule="auto"/>
              <w:rPr>
                <w:rFonts w:hint="eastAsia" w:ascii="宋体" w:hAnsi="宋体" w:eastAsia="宋体" w:cs="宋体"/>
                <w:color w:val="auto"/>
                <w:highlight w:val="none"/>
              </w:rPr>
            </w:pPr>
            <w:sdt>
              <w:sdtPr>
                <w:rPr>
                  <w:rFonts w:hint="eastAsia" w:ascii="宋体" w:hAnsi="宋体" w:eastAsia="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可以就</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采购进口产品。</w:t>
            </w:r>
          </w:p>
        </w:tc>
      </w:tr>
      <w:tr w14:paraId="70705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0"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3C084AEA">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w:t>
            </w:r>
          </w:p>
        </w:tc>
        <w:tc>
          <w:tcPr>
            <w:tcW w:w="2227" w:type="dxa"/>
            <w:tcBorders>
              <w:top w:val="single" w:color="000000" w:sz="8" w:space="0"/>
              <w:left w:val="single" w:color="auto" w:sz="4" w:space="0"/>
              <w:bottom w:val="single" w:color="000000" w:sz="8" w:space="0"/>
              <w:right w:val="single" w:color="000000" w:sz="8" w:space="0"/>
            </w:tcBorders>
            <w:vAlign w:val="center"/>
          </w:tcPr>
          <w:p w14:paraId="37CF09DE">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分包</w:t>
            </w:r>
          </w:p>
        </w:tc>
        <w:tc>
          <w:tcPr>
            <w:tcW w:w="6870" w:type="dxa"/>
            <w:tcBorders>
              <w:top w:val="single" w:color="000000" w:sz="8" w:space="0"/>
              <w:left w:val="single" w:color="000000" w:sz="2" w:space="0"/>
              <w:bottom w:val="single" w:color="000000" w:sz="8" w:space="0"/>
              <w:right w:val="single" w:color="000000" w:sz="8" w:space="0"/>
            </w:tcBorders>
            <w:vAlign w:val="center"/>
          </w:tcPr>
          <w:p w14:paraId="5556E5FB">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477286927"/>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 xml:space="preserve"> A</w:t>
            </w:r>
            <w:r>
              <w:rPr>
                <w:rFonts w:hint="eastAsia" w:ascii="宋体" w:hAnsi="宋体" w:eastAsia="宋体" w:cs="宋体"/>
                <w:color w:val="auto"/>
                <w:sz w:val="24"/>
                <w:highlight w:val="none"/>
              </w:rPr>
              <w:t>同意将非主体、非关键性的工作分包。</w:t>
            </w:r>
          </w:p>
          <w:p w14:paraId="02997EB2">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276331357"/>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 xml:space="preserve"> B</w:t>
            </w:r>
            <w:r>
              <w:rPr>
                <w:rFonts w:hint="eastAsia" w:ascii="宋体" w:hAnsi="宋体" w:eastAsia="宋体" w:cs="宋体"/>
                <w:color w:val="auto"/>
                <w:sz w:val="24"/>
                <w:highlight w:val="none"/>
              </w:rPr>
              <w:t>不同意分包。</w:t>
            </w:r>
          </w:p>
        </w:tc>
      </w:tr>
      <w:tr w14:paraId="03DB3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45" w:hRule="atLeast"/>
          <w:tblHeader/>
        </w:trPr>
        <w:tc>
          <w:tcPr>
            <w:tcW w:w="980" w:type="dxa"/>
            <w:tcBorders>
              <w:top w:val="single" w:color="auto" w:sz="4" w:space="0"/>
              <w:left w:val="single" w:color="auto" w:sz="4" w:space="0"/>
              <w:bottom w:val="single" w:color="auto" w:sz="4" w:space="0"/>
              <w:right w:val="single" w:color="auto" w:sz="4" w:space="0"/>
            </w:tcBorders>
          </w:tcPr>
          <w:p w14:paraId="0BB67408">
            <w:pPr>
              <w:snapToGrid w:val="0"/>
              <w:spacing w:line="360" w:lineRule="auto"/>
              <w:jc w:val="center"/>
              <w:rPr>
                <w:rFonts w:hint="eastAsia" w:ascii="宋体" w:hAnsi="宋体" w:eastAsia="宋体" w:cs="宋体"/>
                <w:b/>
                <w:bCs/>
                <w:color w:val="auto"/>
                <w:sz w:val="24"/>
                <w:highlight w:val="none"/>
              </w:rPr>
            </w:pPr>
          </w:p>
          <w:p w14:paraId="0E3EA452">
            <w:pPr>
              <w:snapToGrid w:val="0"/>
              <w:spacing w:line="360" w:lineRule="auto"/>
              <w:jc w:val="center"/>
              <w:rPr>
                <w:rFonts w:hint="eastAsia" w:ascii="宋体" w:hAnsi="宋体" w:eastAsia="宋体" w:cs="宋体"/>
                <w:b/>
                <w:bCs/>
                <w:color w:val="auto"/>
                <w:sz w:val="24"/>
                <w:highlight w:val="none"/>
              </w:rPr>
            </w:pPr>
          </w:p>
          <w:p w14:paraId="1FE54B34">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w:t>
            </w:r>
          </w:p>
        </w:tc>
        <w:tc>
          <w:tcPr>
            <w:tcW w:w="2227" w:type="dxa"/>
            <w:tcBorders>
              <w:top w:val="single" w:color="000000" w:sz="8" w:space="0"/>
              <w:left w:val="single" w:color="auto" w:sz="4" w:space="0"/>
              <w:bottom w:val="single" w:color="000000" w:sz="8" w:space="0"/>
              <w:right w:val="single" w:color="000000" w:sz="8" w:space="0"/>
            </w:tcBorders>
            <w:vAlign w:val="center"/>
          </w:tcPr>
          <w:p w14:paraId="4819D079">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开标前答疑会</w:t>
            </w:r>
          </w:p>
          <w:p w14:paraId="3CCB1B2C">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或现场考察</w:t>
            </w:r>
          </w:p>
        </w:tc>
        <w:tc>
          <w:tcPr>
            <w:tcW w:w="6870" w:type="dxa"/>
            <w:tcBorders>
              <w:top w:val="single" w:color="000000" w:sz="8" w:space="0"/>
              <w:left w:val="single" w:color="000000" w:sz="2" w:space="0"/>
              <w:bottom w:val="single" w:color="000000" w:sz="8" w:space="0"/>
              <w:right w:val="single" w:color="000000" w:sz="8" w:space="0"/>
            </w:tcBorders>
            <w:vAlign w:val="center"/>
          </w:tcPr>
          <w:p w14:paraId="23FD0C81">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51843767">
            <w:pPr>
              <w:spacing w:line="360" w:lineRule="auto"/>
              <w:rPr>
                <w:rFonts w:hint="eastAsia" w:ascii="宋体" w:hAnsi="宋体" w:eastAsia="宋体" w:cs="宋体"/>
                <w:color w:val="auto"/>
                <w:sz w:val="24"/>
                <w:szCs w:val="20"/>
                <w:highlight w:val="none"/>
              </w:rPr>
            </w:pPr>
            <w:sdt>
              <w:sdtPr>
                <w:rPr>
                  <w:rFonts w:hint="eastAsia" w:ascii="宋体" w:hAnsi="宋体" w:eastAsia="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r>
              <w:rPr>
                <w:rFonts w:hint="eastAsia" w:ascii="宋体" w:hAnsi="宋体" w:eastAsia="宋体" w:cs="宋体"/>
                <w:color w:val="auto"/>
                <w:sz w:val="24"/>
                <w:highlight w:val="none"/>
              </w:rPr>
              <w:t>时间：</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，联系方式：</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szCs w:val="20"/>
                <w:highlight w:val="none"/>
              </w:rPr>
              <w:t>。</w:t>
            </w:r>
          </w:p>
        </w:tc>
      </w:tr>
      <w:tr w14:paraId="1D9142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6A140FBB">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6</w:t>
            </w:r>
          </w:p>
        </w:tc>
        <w:tc>
          <w:tcPr>
            <w:tcW w:w="2227" w:type="dxa"/>
            <w:tcBorders>
              <w:top w:val="single" w:color="000000" w:sz="8" w:space="0"/>
              <w:left w:val="single" w:color="auto" w:sz="4" w:space="0"/>
              <w:bottom w:val="single" w:color="000000" w:sz="8" w:space="0"/>
              <w:right w:val="single" w:color="000000" w:sz="8" w:space="0"/>
            </w:tcBorders>
            <w:vAlign w:val="center"/>
          </w:tcPr>
          <w:p w14:paraId="14DB7E09">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样品提供</w:t>
            </w:r>
          </w:p>
        </w:tc>
        <w:tc>
          <w:tcPr>
            <w:tcW w:w="6870" w:type="dxa"/>
            <w:tcBorders>
              <w:top w:val="single" w:color="000000" w:sz="8" w:space="0"/>
              <w:left w:val="single" w:color="000000" w:sz="2" w:space="0"/>
              <w:bottom w:val="single" w:color="000000" w:sz="8" w:space="0"/>
              <w:right w:val="single" w:color="000000" w:sz="8" w:space="0"/>
            </w:tcBorders>
            <w:vAlign w:val="center"/>
          </w:tcPr>
          <w:p w14:paraId="5414092B">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不要求提供。</w:t>
            </w:r>
          </w:p>
          <w:p w14:paraId="3FA5231E">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B要求提供，</w:t>
            </w:r>
          </w:p>
          <w:p w14:paraId="4F608B20">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r>
              <w:rPr>
                <w:rFonts w:hint="eastAsia" w:ascii="宋体" w:hAnsi="宋体" w:eastAsia="宋体" w:cs="宋体"/>
                <w:snapToGrid w:val="0"/>
                <w:color w:val="auto"/>
                <w:kern w:val="28"/>
                <w:sz w:val="24"/>
                <w:highlight w:val="none"/>
              </w:rPr>
              <w:t>样品：</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w:t>
            </w:r>
          </w:p>
          <w:p w14:paraId="262C2799">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snapToGrid w:val="0"/>
                <w:color w:val="auto"/>
                <w:kern w:val="28"/>
                <w:sz w:val="24"/>
                <w:highlight w:val="none"/>
              </w:rPr>
              <w:t>样品制作的标准和要求：</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w:t>
            </w:r>
          </w:p>
          <w:p w14:paraId="5C9345E8">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（3）样品的评审方法以及评审标准</w:t>
            </w:r>
            <w:r>
              <w:rPr>
                <w:rFonts w:hint="eastAsia" w:ascii="宋体" w:hAnsi="宋体" w:eastAsia="宋体" w:cs="宋体"/>
                <w:snapToGrid w:val="0"/>
                <w:color w:val="auto"/>
                <w:kern w:val="28"/>
                <w:sz w:val="24"/>
                <w:highlight w:val="none"/>
              </w:rPr>
              <w:t>：详见</w:t>
            </w:r>
            <w:r>
              <w:rPr>
                <w:rFonts w:hint="eastAsia" w:ascii="宋体" w:hAnsi="宋体" w:eastAsia="宋体" w:cs="宋体"/>
                <w:color w:val="auto"/>
                <w:sz w:val="24"/>
                <w:highlight w:val="none"/>
                <w:u w:val="single"/>
              </w:rPr>
              <w:t>评标办法</w:t>
            </w:r>
            <w:r>
              <w:rPr>
                <w:rFonts w:hint="eastAsia" w:ascii="宋体" w:hAnsi="宋体" w:eastAsia="宋体" w:cs="宋体"/>
                <w:color w:val="auto"/>
                <w:kern w:val="0"/>
                <w:sz w:val="24"/>
                <w:highlight w:val="none"/>
              </w:rPr>
              <w:t>；</w:t>
            </w:r>
          </w:p>
          <w:p w14:paraId="3381EB8E">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（4）是否需要随样品提交检测报告：</w:t>
            </w:r>
            <w:sdt>
              <w:sdtPr>
                <w:rPr>
                  <w:rFonts w:hint="eastAsia" w:ascii="宋体" w:hAnsi="宋体" w:eastAsia="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否；</w:t>
            </w:r>
            <w:sdt>
              <w:sdtPr>
                <w:rPr>
                  <w:rFonts w:hint="eastAsia" w:ascii="宋体" w:hAnsi="宋体" w:eastAsia="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是，检测机构的要求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；检测内容</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w:t>
            </w:r>
          </w:p>
          <w:p w14:paraId="5338BD3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（5）提供样品的时间：</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；地点：</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；联系人</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r>
              <w:rPr>
                <w:rFonts w:hint="eastAsia" w:ascii="宋体" w:hAnsi="宋体" w:eastAsia="宋体" w:cs="宋体"/>
                <w:color w:val="auto"/>
                <w:kern w:val="28"/>
                <w:sz w:val="24"/>
                <w:highlight w:val="none"/>
              </w:rPr>
              <w:t>联系电话：</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。请投标人在上述时间内提供样品并按规定位置安装完毕。超过截止时间的，采购人或采购代理机构将不予接收，并将清场并封闭样品现场。</w:t>
            </w:r>
          </w:p>
          <w:p w14:paraId="52F68F0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1185230">
            <w:pPr>
              <w:spacing w:line="360" w:lineRule="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tc>
      </w:tr>
      <w:tr w14:paraId="10E48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980" w:type="dxa"/>
            <w:tcBorders>
              <w:top w:val="single" w:color="auto" w:sz="4" w:space="0"/>
              <w:left w:val="single" w:color="auto" w:sz="4" w:space="0"/>
              <w:bottom w:val="single" w:color="auto" w:sz="4" w:space="0"/>
              <w:right w:val="single" w:color="auto" w:sz="4" w:space="0"/>
            </w:tcBorders>
            <w:vAlign w:val="center"/>
          </w:tcPr>
          <w:p w14:paraId="681BCD34">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7</w:t>
            </w:r>
          </w:p>
        </w:tc>
        <w:tc>
          <w:tcPr>
            <w:tcW w:w="2227" w:type="dxa"/>
            <w:tcBorders>
              <w:top w:val="single" w:color="000000" w:sz="8" w:space="0"/>
              <w:left w:val="single" w:color="auto" w:sz="4" w:space="0"/>
              <w:bottom w:val="single" w:color="000000" w:sz="8" w:space="0"/>
              <w:right w:val="single" w:color="000000" w:sz="8" w:space="0"/>
            </w:tcBorders>
            <w:vAlign w:val="center"/>
          </w:tcPr>
          <w:p w14:paraId="3503D28C">
            <w:pPr>
              <w:snapToGrid w:val="0"/>
              <w:spacing w:line="360" w:lineRule="auto"/>
              <w:jc w:val="center"/>
              <w:rPr>
                <w:rFonts w:hint="eastAsia" w:ascii="宋体" w:hAnsi="宋体" w:eastAsia="宋体" w:cs="宋体"/>
                <w:bCs/>
                <w:color w:val="auto"/>
                <w:sz w:val="24"/>
                <w:highlight w:val="none"/>
              </w:rPr>
            </w:pPr>
            <w:r>
              <w:rPr>
                <w:rFonts w:hint="eastAsia" w:ascii="宋体" w:hAnsi="宋体" w:eastAsia="宋体" w:cs="宋体"/>
                <w:b/>
                <w:color w:val="auto"/>
                <w:sz w:val="24"/>
                <w:highlight w:val="none"/>
              </w:rPr>
              <w:t>方案讲解演示</w:t>
            </w:r>
          </w:p>
        </w:tc>
        <w:tc>
          <w:tcPr>
            <w:tcW w:w="6870" w:type="dxa"/>
            <w:tcBorders>
              <w:top w:val="single" w:color="000000" w:sz="8" w:space="0"/>
              <w:left w:val="single" w:color="000000" w:sz="2" w:space="0"/>
              <w:bottom w:val="single" w:color="000000" w:sz="8" w:space="0"/>
              <w:right w:val="single" w:color="000000" w:sz="8" w:space="0"/>
            </w:tcBorders>
            <w:vAlign w:val="center"/>
          </w:tcPr>
          <w:p w14:paraId="02AE526E">
            <w:pPr>
              <w:spacing w:line="360" w:lineRule="auto"/>
              <w:rPr>
                <w:rFonts w:hint="eastAsia" w:ascii="宋体" w:hAnsi="宋体" w:eastAsia="宋体" w:cs="宋体"/>
                <w:color w:val="auto"/>
                <w:sz w:val="24"/>
                <w:highlight w:val="none"/>
              </w:rPr>
            </w:pPr>
            <w:sdt>
              <w:sdtPr>
                <w:rPr>
                  <w:rFonts w:hint="eastAsia" w:ascii="宋体" w:hAnsi="宋体" w:eastAsia="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不组织。</w:t>
            </w:r>
          </w:p>
          <w:p w14:paraId="470EB6EF">
            <w:pPr>
              <w:spacing w:line="360" w:lineRule="auto"/>
              <w:rPr>
                <w:rFonts w:hint="eastAsia" w:ascii="宋体" w:hAnsi="宋体" w:eastAsia="宋体" w:cs="宋体"/>
                <w:color w:val="auto"/>
                <w:kern w:val="0"/>
                <w:sz w:val="24"/>
                <w:highlight w:val="none"/>
              </w:rPr>
            </w:pPr>
            <w:sdt>
              <w:sdtPr>
                <w:rPr>
                  <w:rFonts w:hint="eastAsia" w:ascii="宋体" w:hAnsi="宋体" w:eastAsia="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color w:val="auto"/>
                <w:kern w:val="0"/>
                <w:sz w:val="24"/>
                <w:highlight w:val="none"/>
              </w:rPr>
              <w:t>B组织。</w:t>
            </w:r>
          </w:p>
          <w:p w14:paraId="53BF375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（1）在评标时安排每个投标人进行方案讲解演示。每个投标人时间不超过</w:t>
            </w:r>
            <w:r>
              <w:rPr>
                <w:rFonts w:hint="eastAsia" w:ascii="宋体" w:hAnsi="宋体" w:eastAsia="宋体" w:cs="宋体"/>
                <w:color w:val="auto"/>
                <w:kern w:val="0"/>
                <w:sz w:val="24"/>
                <w:highlight w:val="none"/>
                <w:u w:val="single"/>
              </w:rPr>
              <w:t>20（编制时可根据项目情况进行调整）</w:t>
            </w:r>
            <w:r>
              <w:rPr>
                <w:rFonts w:hint="eastAsia" w:ascii="宋体" w:hAnsi="宋体" w:eastAsia="宋体" w:cs="宋体"/>
                <w:color w:val="auto"/>
                <w:kern w:val="0"/>
                <w:sz w:val="24"/>
                <w:highlight w:val="none"/>
              </w:rPr>
              <w:t>分钟，讲解次序以投标文件解密时间先后次序为准，讲解演示人员不超过</w:t>
            </w:r>
            <w:r>
              <w:rPr>
                <w:rFonts w:hint="eastAsia" w:ascii="宋体" w:hAnsi="宋体" w:eastAsia="宋体" w:cs="宋体"/>
                <w:color w:val="auto"/>
                <w:kern w:val="0"/>
                <w:sz w:val="24"/>
                <w:highlight w:val="none"/>
                <w:u w:val="single"/>
              </w:rPr>
              <w:t>3（编制时可根据项目情况进行调整）</w:t>
            </w:r>
            <w:r>
              <w:rPr>
                <w:rFonts w:hint="eastAsia" w:ascii="宋体" w:hAnsi="宋体" w:eastAsia="宋体" w:cs="宋体"/>
                <w:color w:val="auto"/>
                <w:kern w:val="0"/>
                <w:sz w:val="24"/>
                <w:highlight w:val="none"/>
              </w:rPr>
              <w:t>人。讲解演示结束后按要求解答评标委员会提问。</w:t>
            </w:r>
          </w:p>
          <w:p w14:paraId="22FB1D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（2）方案讲解演示可选择以下其中一种方式：</w:t>
            </w:r>
          </w:p>
          <w:p w14:paraId="7C992B6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方式一：政采云平台在线讲解演示。政采云平台在线讲解需投标人根据政采云平台操作要求做好准备工作，提前完善软硬件配置环境。</w:t>
            </w:r>
          </w:p>
          <w:p w14:paraId="3DA35E0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方式二：评标现场讲解演示。现场讲解地点为</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1B7BA6E4">
            <w:pPr>
              <w:snapToGrid w:val="0"/>
              <w:spacing w:line="360" w:lineRule="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0F1BD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980" w:type="dxa"/>
            <w:vMerge w:val="restart"/>
            <w:tcBorders>
              <w:top w:val="single" w:color="auto" w:sz="4" w:space="0"/>
              <w:left w:val="single" w:color="auto" w:sz="4" w:space="0"/>
              <w:right w:val="single" w:color="auto" w:sz="4" w:space="0"/>
            </w:tcBorders>
          </w:tcPr>
          <w:p w14:paraId="041B898C">
            <w:pPr>
              <w:snapToGrid w:val="0"/>
              <w:spacing w:line="360" w:lineRule="auto"/>
              <w:jc w:val="center"/>
              <w:rPr>
                <w:rFonts w:hint="eastAsia" w:ascii="宋体" w:hAnsi="宋体" w:eastAsia="宋体" w:cs="宋体"/>
                <w:color w:val="auto"/>
                <w:sz w:val="24"/>
                <w:highlight w:val="none"/>
              </w:rPr>
            </w:pPr>
          </w:p>
          <w:p w14:paraId="71D63186">
            <w:pPr>
              <w:snapToGrid w:val="0"/>
              <w:spacing w:line="360" w:lineRule="auto"/>
              <w:jc w:val="center"/>
              <w:rPr>
                <w:rFonts w:hint="eastAsia" w:ascii="宋体" w:hAnsi="宋体" w:eastAsia="宋体" w:cs="宋体"/>
                <w:color w:val="auto"/>
                <w:sz w:val="24"/>
                <w:highlight w:val="none"/>
              </w:rPr>
            </w:pPr>
          </w:p>
          <w:p w14:paraId="48F5237A">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8</w:t>
            </w:r>
          </w:p>
        </w:tc>
        <w:tc>
          <w:tcPr>
            <w:tcW w:w="2227" w:type="dxa"/>
            <w:vMerge w:val="restart"/>
            <w:tcBorders>
              <w:top w:val="single" w:color="000000" w:sz="8" w:space="0"/>
              <w:left w:val="single" w:color="auto" w:sz="4" w:space="0"/>
              <w:right w:val="single" w:color="000000" w:sz="8" w:space="0"/>
            </w:tcBorders>
            <w:vAlign w:val="center"/>
          </w:tcPr>
          <w:p w14:paraId="78577748">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投标人应当提供的资格、资信证明文件</w:t>
            </w:r>
          </w:p>
        </w:tc>
        <w:tc>
          <w:tcPr>
            <w:tcW w:w="6870" w:type="dxa"/>
            <w:tcBorders>
              <w:top w:val="single" w:color="000000" w:sz="8" w:space="0"/>
              <w:left w:val="single" w:color="000000" w:sz="2" w:space="0"/>
              <w:bottom w:val="single" w:color="auto" w:sz="4" w:space="0"/>
              <w:right w:val="single" w:color="000000" w:sz="8" w:space="0"/>
            </w:tcBorders>
            <w:vAlign w:val="center"/>
          </w:tcPr>
          <w:p w14:paraId="4B400FF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（1）资格证明文件：见招标文件第二部分11.1。</w:t>
            </w:r>
          </w:p>
          <w:p w14:paraId="3B1F38A3">
            <w:pPr>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color w:val="auto"/>
                <w:kern w:val="0"/>
                <w:sz w:val="24"/>
                <w:highlight w:val="none"/>
                <w:lang w:val="zh-CN"/>
              </w:rPr>
              <w:t>投标人未提供有效的资格证明文件的，视为投标人不具备招标文件中规定的资格要求，投标无效。</w:t>
            </w:r>
          </w:p>
        </w:tc>
      </w:tr>
      <w:tr w14:paraId="423C63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1" w:hRule="atLeast"/>
          <w:tblHeader/>
        </w:trPr>
        <w:tc>
          <w:tcPr>
            <w:tcW w:w="980" w:type="dxa"/>
            <w:vMerge w:val="continue"/>
            <w:tcBorders>
              <w:left w:val="single" w:color="auto" w:sz="4" w:space="0"/>
              <w:bottom w:val="single" w:color="auto" w:sz="4" w:space="0"/>
              <w:right w:val="single" w:color="auto" w:sz="4" w:space="0"/>
            </w:tcBorders>
          </w:tcPr>
          <w:p w14:paraId="35640111">
            <w:pPr>
              <w:snapToGrid w:val="0"/>
              <w:spacing w:line="360" w:lineRule="auto"/>
              <w:jc w:val="center"/>
              <w:rPr>
                <w:rFonts w:hint="eastAsia" w:ascii="宋体" w:hAnsi="宋体" w:eastAsia="宋体" w:cs="宋体"/>
                <w:color w:val="auto"/>
                <w:sz w:val="24"/>
                <w:highlight w:val="none"/>
              </w:rPr>
            </w:pPr>
          </w:p>
        </w:tc>
        <w:tc>
          <w:tcPr>
            <w:tcW w:w="2227" w:type="dxa"/>
            <w:vMerge w:val="continue"/>
            <w:tcBorders>
              <w:left w:val="single" w:color="auto" w:sz="4" w:space="0"/>
              <w:bottom w:val="single" w:color="000000" w:sz="8" w:space="0"/>
              <w:right w:val="single" w:color="000000" w:sz="8" w:space="0"/>
            </w:tcBorders>
            <w:vAlign w:val="center"/>
          </w:tcPr>
          <w:p w14:paraId="790549DE">
            <w:pPr>
              <w:snapToGrid w:val="0"/>
              <w:spacing w:line="360" w:lineRule="auto"/>
              <w:jc w:val="center"/>
              <w:rPr>
                <w:rFonts w:hint="eastAsia" w:ascii="宋体" w:hAnsi="宋体" w:eastAsia="宋体" w:cs="宋体"/>
                <w:b/>
                <w:color w:val="auto"/>
                <w:sz w:val="24"/>
                <w:highlight w:val="none"/>
              </w:rPr>
            </w:pPr>
          </w:p>
        </w:tc>
        <w:tc>
          <w:tcPr>
            <w:tcW w:w="6870" w:type="dxa"/>
            <w:tcBorders>
              <w:top w:val="single" w:color="auto" w:sz="4" w:space="0"/>
              <w:left w:val="single" w:color="000000" w:sz="2" w:space="0"/>
              <w:bottom w:val="single" w:color="000000" w:sz="8" w:space="0"/>
              <w:right w:val="single" w:color="000000" w:sz="8" w:space="0"/>
            </w:tcBorders>
            <w:vAlign w:val="center"/>
          </w:tcPr>
          <w:p w14:paraId="5FCC6C2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（2）资信证明文件：根据招标文件第四部分评标标准提供。</w:t>
            </w:r>
          </w:p>
        </w:tc>
      </w:tr>
      <w:tr w14:paraId="23178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80" w:type="dxa"/>
            <w:tcBorders>
              <w:top w:val="single" w:color="auto" w:sz="4" w:space="0"/>
              <w:left w:val="single" w:color="000000" w:sz="8" w:space="0"/>
              <w:bottom w:val="single" w:color="auto" w:sz="4" w:space="0"/>
              <w:right w:val="single" w:color="000000" w:sz="2" w:space="0"/>
            </w:tcBorders>
          </w:tcPr>
          <w:p w14:paraId="6D9D891E">
            <w:pPr>
              <w:snapToGrid w:val="0"/>
              <w:spacing w:line="360" w:lineRule="auto"/>
              <w:jc w:val="center"/>
              <w:rPr>
                <w:rFonts w:hint="eastAsia" w:ascii="宋体" w:hAnsi="宋体" w:eastAsia="宋体" w:cs="宋体"/>
                <w:color w:val="auto"/>
                <w:sz w:val="24"/>
                <w:highlight w:val="none"/>
              </w:rPr>
            </w:pPr>
          </w:p>
          <w:p w14:paraId="27E1D686">
            <w:pPr>
              <w:snapToGrid w:val="0"/>
              <w:spacing w:line="360" w:lineRule="auto"/>
              <w:jc w:val="center"/>
              <w:rPr>
                <w:rFonts w:hint="eastAsia" w:ascii="宋体" w:hAnsi="宋体" w:eastAsia="宋体" w:cs="宋体"/>
                <w:color w:val="auto"/>
                <w:sz w:val="24"/>
                <w:highlight w:val="none"/>
              </w:rPr>
            </w:pPr>
          </w:p>
          <w:p w14:paraId="2C060CB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9</w:t>
            </w:r>
          </w:p>
        </w:tc>
        <w:tc>
          <w:tcPr>
            <w:tcW w:w="2227" w:type="dxa"/>
            <w:tcBorders>
              <w:top w:val="single" w:color="000000" w:sz="8" w:space="0"/>
              <w:left w:val="single" w:color="000000" w:sz="2" w:space="0"/>
              <w:bottom w:val="single" w:color="000000" w:sz="8" w:space="0"/>
              <w:right w:val="single" w:color="000000" w:sz="8" w:space="0"/>
            </w:tcBorders>
            <w:vAlign w:val="center"/>
          </w:tcPr>
          <w:p w14:paraId="289CF78F">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节能产品、</w:t>
            </w:r>
          </w:p>
          <w:p w14:paraId="4EAAAE68">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环境标志产品</w:t>
            </w:r>
          </w:p>
        </w:tc>
        <w:tc>
          <w:tcPr>
            <w:tcW w:w="6870" w:type="dxa"/>
            <w:tcBorders>
              <w:top w:val="single" w:color="000000" w:sz="8" w:space="0"/>
              <w:left w:val="single" w:color="000000" w:sz="2" w:space="0"/>
              <w:bottom w:val="single" w:color="000000" w:sz="8" w:space="0"/>
              <w:right w:val="single" w:color="000000" w:sz="8" w:space="0"/>
            </w:tcBorders>
            <w:vAlign w:val="center"/>
          </w:tcPr>
          <w:p w14:paraId="415650D9">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E7A3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80" w:type="dxa"/>
            <w:tcBorders>
              <w:top w:val="single" w:color="auto" w:sz="4" w:space="0"/>
              <w:left w:val="single" w:color="000000" w:sz="8" w:space="0"/>
              <w:bottom w:val="single" w:color="auto" w:sz="4" w:space="0"/>
              <w:right w:val="single" w:color="000000" w:sz="2" w:space="0"/>
            </w:tcBorders>
            <w:vAlign w:val="center"/>
          </w:tcPr>
          <w:p w14:paraId="5971CF65">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w:t>
            </w:r>
          </w:p>
        </w:tc>
        <w:tc>
          <w:tcPr>
            <w:tcW w:w="2227" w:type="dxa"/>
            <w:tcBorders>
              <w:top w:val="single" w:color="000000" w:sz="8" w:space="0"/>
              <w:left w:val="single" w:color="000000" w:sz="2" w:space="0"/>
              <w:bottom w:val="single" w:color="000000" w:sz="8" w:space="0"/>
              <w:right w:val="single" w:color="000000" w:sz="8" w:space="0"/>
            </w:tcBorders>
            <w:vAlign w:val="center"/>
          </w:tcPr>
          <w:p w14:paraId="0D355731">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报价要求</w:t>
            </w:r>
          </w:p>
        </w:tc>
        <w:tc>
          <w:tcPr>
            <w:tcW w:w="6870" w:type="dxa"/>
            <w:tcBorders>
              <w:top w:val="single" w:color="000000" w:sz="8" w:space="0"/>
              <w:left w:val="single" w:color="000000" w:sz="2" w:space="0"/>
              <w:bottom w:val="single" w:color="000000" w:sz="8" w:space="0"/>
              <w:right w:val="single" w:color="000000" w:sz="8" w:space="0"/>
            </w:tcBorders>
            <w:vAlign w:val="center"/>
          </w:tcPr>
          <w:p w14:paraId="656899D5">
            <w:pPr>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有关本项目实施所需的所有费用（含税费）均计入报价。</w:t>
            </w:r>
            <w:r>
              <w:rPr>
                <w:rFonts w:hint="eastAsia" w:ascii="宋体" w:hAnsi="宋体" w:eastAsia="宋体" w:cs="宋体"/>
                <w:b/>
                <w:bCs/>
                <w:color w:val="auto"/>
                <w:kern w:val="0"/>
                <w:sz w:val="24"/>
                <w:highlight w:val="none"/>
                <w:lang w:val="zh-CN"/>
              </w:rPr>
              <w:t>投标文件</w:t>
            </w:r>
            <w:r>
              <w:rPr>
                <w:rFonts w:hint="eastAsia" w:ascii="宋体" w:hAnsi="宋体" w:eastAsia="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highlight w:val="none"/>
                <w:lang w:val="zh-CN"/>
              </w:rPr>
              <w:t>投标文件中价格全部采用人民币报价。招标文件未列明，而投标人认为必需的费用也需列入报价。</w:t>
            </w:r>
          </w:p>
          <w:p w14:paraId="633DE33C">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投标报价出现下列情形的，投标无效：</w:t>
            </w:r>
          </w:p>
          <w:p w14:paraId="4909F497">
            <w:pPr>
              <w:snapToGrid w:val="0"/>
              <w:spacing w:line="360" w:lineRule="auto"/>
              <w:jc w:val="left"/>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投标文件出现不是唯一的、有选择性投标报价的；</w:t>
            </w:r>
          </w:p>
          <w:p w14:paraId="65127587">
            <w:pPr>
              <w:snapToGrid w:val="0"/>
              <w:spacing w:line="360" w:lineRule="auto"/>
              <w:jc w:val="left"/>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投标报价超过招标文件中规定的预算金额或者最高限价的；</w:t>
            </w:r>
          </w:p>
          <w:p w14:paraId="5E57A1B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1"/>
                <w:highlight w:val="none"/>
              </w:rPr>
              <w:t>；</w:t>
            </w:r>
          </w:p>
          <w:p w14:paraId="208FE9FE">
            <w:pPr>
              <w:spacing w:line="360" w:lineRule="auto"/>
              <w:rPr>
                <w:rFonts w:hint="eastAsia" w:ascii="宋体" w:hAnsi="宋体" w:eastAsia="宋体" w:cs="宋体"/>
                <w:color w:val="auto"/>
                <w:sz w:val="24"/>
                <w:highlight w:val="none"/>
              </w:rPr>
            </w:pPr>
            <w:r>
              <w:rPr>
                <w:rFonts w:hint="eastAsia" w:ascii="宋体" w:hAnsi="宋体" w:eastAsia="宋体" w:cs="宋体"/>
                <w:b/>
                <w:color w:val="auto"/>
                <w:kern w:val="0"/>
                <w:sz w:val="24"/>
                <w:highlight w:val="none"/>
              </w:rPr>
              <w:t>投标人对根据修正原则修正后的报价不确认的</w:t>
            </w:r>
            <w:r>
              <w:rPr>
                <w:rFonts w:hint="eastAsia" w:ascii="宋体" w:hAnsi="宋体" w:eastAsia="宋体" w:cs="宋体"/>
                <w:b/>
                <w:color w:val="auto"/>
                <w:sz w:val="24"/>
                <w:highlight w:val="none"/>
              </w:rPr>
              <w:t>。</w:t>
            </w:r>
          </w:p>
        </w:tc>
      </w:tr>
      <w:tr w14:paraId="51417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18" w:hRule="atLeast"/>
          <w:tblHeader/>
        </w:trPr>
        <w:tc>
          <w:tcPr>
            <w:tcW w:w="980" w:type="dxa"/>
            <w:tcBorders>
              <w:top w:val="single" w:color="auto" w:sz="4" w:space="0"/>
              <w:left w:val="single" w:color="000000" w:sz="8" w:space="0"/>
              <w:right w:val="single" w:color="000000" w:sz="2" w:space="0"/>
            </w:tcBorders>
            <w:vAlign w:val="center"/>
          </w:tcPr>
          <w:p w14:paraId="02EBABD0">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w:t>
            </w:r>
          </w:p>
        </w:tc>
        <w:tc>
          <w:tcPr>
            <w:tcW w:w="2227" w:type="dxa"/>
            <w:tcBorders>
              <w:top w:val="single" w:color="000000" w:sz="8" w:space="0"/>
              <w:left w:val="single" w:color="000000" w:sz="2" w:space="0"/>
              <w:right w:val="single" w:color="000000" w:sz="8" w:space="0"/>
            </w:tcBorders>
            <w:vAlign w:val="center"/>
          </w:tcPr>
          <w:p w14:paraId="7231F53A">
            <w:pPr>
              <w:snapToGrid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24"/>
                <w:highlight w:val="none"/>
              </w:rPr>
              <w:t>中小企业信用融资</w:t>
            </w:r>
          </w:p>
        </w:tc>
        <w:tc>
          <w:tcPr>
            <w:tcW w:w="6870" w:type="dxa"/>
            <w:tcBorders>
              <w:top w:val="single" w:color="000000" w:sz="8" w:space="0"/>
              <w:left w:val="single" w:color="000000" w:sz="2" w:space="0"/>
              <w:right w:val="single" w:color="000000" w:sz="8" w:space="0"/>
            </w:tcBorders>
            <w:vAlign w:val="center"/>
          </w:tcPr>
          <w:p w14:paraId="562A434E">
            <w:pPr>
              <w:spacing w:line="360" w:lineRule="auto"/>
              <w:rPr>
                <w:rFonts w:hint="eastAsia" w:ascii="宋体" w:hAnsi="宋体" w:eastAsia="宋体" w:cs="宋体"/>
                <w:color w:val="auto"/>
                <w:sz w:val="24"/>
                <w:highlight w:val="none"/>
              </w:rPr>
            </w:pPr>
            <w:r>
              <w:rPr>
                <w:rFonts w:hint="eastAsia" w:ascii="宋体" w:hAnsi="宋体" w:eastAsia="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2E5031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980" w:type="dxa"/>
            <w:tcBorders>
              <w:top w:val="single" w:color="auto" w:sz="4" w:space="0"/>
              <w:left w:val="single" w:color="000000" w:sz="8" w:space="0"/>
              <w:bottom w:val="single" w:color="auto" w:sz="4" w:space="0"/>
              <w:right w:val="single" w:color="000000" w:sz="2" w:space="0"/>
            </w:tcBorders>
            <w:vAlign w:val="center"/>
          </w:tcPr>
          <w:p w14:paraId="415483A9">
            <w:pPr>
              <w:snapToGrid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w:t>
            </w:r>
          </w:p>
        </w:tc>
        <w:tc>
          <w:tcPr>
            <w:tcW w:w="2227" w:type="dxa"/>
            <w:tcBorders>
              <w:top w:val="single" w:color="000000" w:sz="8" w:space="0"/>
              <w:left w:val="single" w:color="000000" w:sz="2" w:space="0"/>
              <w:bottom w:val="single" w:color="000000" w:sz="8" w:space="0"/>
              <w:right w:val="single" w:color="000000" w:sz="8" w:space="0"/>
            </w:tcBorders>
            <w:vAlign w:val="center"/>
          </w:tcPr>
          <w:p w14:paraId="1EAC4B76">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备份投标文件送达地点和签收人员 </w:t>
            </w:r>
          </w:p>
        </w:tc>
        <w:tc>
          <w:tcPr>
            <w:tcW w:w="6870" w:type="dxa"/>
            <w:tcBorders>
              <w:top w:val="single" w:color="000000" w:sz="8" w:space="0"/>
              <w:left w:val="single" w:color="000000" w:sz="2" w:space="0"/>
              <w:bottom w:val="single" w:color="000000" w:sz="8" w:space="0"/>
              <w:right w:val="single" w:color="000000" w:sz="8" w:space="0"/>
            </w:tcBorders>
            <w:vAlign w:val="center"/>
          </w:tcPr>
          <w:p w14:paraId="41B605FF">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（1）供应商如提供备份投标文件的，可采用邮寄方式或直接提交方式递交备份投标文件，供应商需将以U盘存储的备份投标文件密封递交，逾期送达或未密封将予以拒收。</w:t>
            </w:r>
          </w:p>
          <w:p w14:paraId="7D2D2873">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（2）采用邮寄方式递交备份投标文件，需按以下要求递交：</w:t>
            </w:r>
          </w:p>
          <w:p w14:paraId="45E2D1F6">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供应商应在开标前一个工作日17：00（含）前将备份投标文件邮寄至规定地点，邮寄地址为：宁波市鄞州区天童南路666号中基大厦19楼业务二部，收件人：史维，联系方式：0574-87425467。由采购代理工作人员进行签收，各供应商自行考虑邮寄在途时间，邮寄过程中无论何种因素导致备份投标文件未按时递交的后果，均由供应商自行负责。备份投标文件递交时间以采购代理实际收到备份投标文件的时间为准。</w:t>
            </w:r>
          </w:p>
          <w:p w14:paraId="025D3D90">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（3）采用直接提交方式递交备份投标文件，需按以下要求递交：在</w:t>
            </w:r>
            <w:r>
              <w:rPr>
                <w:rFonts w:hint="eastAsia" w:ascii="宋体" w:hAnsi="宋体" w:eastAsia="宋体" w:cs="宋体"/>
                <w:snapToGrid w:val="0"/>
                <w:color w:val="auto"/>
                <w:kern w:val="28"/>
                <w:sz w:val="24"/>
                <w:highlight w:val="none"/>
                <w:lang w:val="en-US" w:eastAsia="zh-CN"/>
              </w:rPr>
              <w:t>开标当天</w:t>
            </w:r>
            <w:r>
              <w:rPr>
                <w:rFonts w:hint="eastAsia" w:ascii="宋体" w:hAnsi="宋体" w:eastAsia="宋体" w:cs="宋体"/>
                <w:snapToGrid w:val="0"/>
                <w:color w:val="auto"/>
                <w:kern w:val="28"/>
                <w:sz w:val="24"/>
                <w:highlight w:val="none"/>
              </w:rPr>
              <w:t>投标截止时间前将备份投标文件送至</w:t>
            </w:r>
            <w:r>
              <w:rPr>
                <w:rFonts w:hint="eastAsia" w:ascii="宋体" w:hAnsi="宋体" w:eastAsia="宋体" w:cs="宋体"/>
                <w:snapToGrid w:val="0"/>
                <w:color w:val="auto"/>
                <w:kern w:val="28"/>
                <w:sz w:val="24"/>
                <w:highlight w:val="none"/>
                <w:u w:val="single"/>
              </w:rPr>
              <w:t xml:space="preserve"> 慈溪市公共资源交易中心二楼开标室 </w:t>
            </w:r>
            <w:r>
              <w:rPr>
                <w:rFonts w:hint="eastAsia" w:ascii="宋体" w:hAnsi="宋体" w:eastAsia="宋体" w:cs="宋体"/>
                <w:snapToGrid w:val="0"/>
                <w:color w:val="auto"/>
                <w:kern w:val="28"/>
                <w:sz w:val="24"/>
                <w:highlight w:val="none"/>
              </w:rPr>
              <w:t xml:space="preserve">。       </w:t>
            </w:r>
          </w:p>
          <w:p w14:paraId="13280F67">
            <w:pPr>
              <w:spacing w:line="360" w:lineRule="auto"/>
              <w:rPr>
                <w:rFonts w:hint="eastAsia" w:ascii="宋体" w:hAnsi="宋体" w:eastAsia="宋体" w:cs="宋体"/>
                <w:color w:val="auto"/>
                <w:highlight w:val="none"/>
              </w:rPr>
            </w:pPr>
            <w:r>
              <w:rPr>
                <w:rFonts w:hint="eastAsia" w:ascii="宋体" w:hAnsi="宋体" w:eastAsia="宋体" w:cs="宋体"/>
                <w:b/>
                <w:bCs/>
                <w:snapToGrid w:val="0"/>
                <w:color w:val="auto"/>
                <w:kern w:val="28"/>
                <w:sz w:val="24"/>
                <w:highlight w:val="none"/>
              </w:rPr>
              <w:t>采购人、采购代理机构不强制投标人提交备份投标文件。</w:t>
            </w:r>
          </w:p>
        </w:tc>
      </w:tr>
      <w:tr w14:paraId="291E1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9" w:hRule="atLeast"/>
          <w:tblHeader/>
        </w:trPr>
        <w:tc>
          <w:tcPr>
            <w:tcW w:w="980" w:type="dxa"/>
            <w:vMerge w:val="restart"/>
            <w:tcBorders>
              <w:top w:val="single" w:color="auto" w:sz="4" w:space="0"/>
              <w:left w:val="single" w:color="000000" w:sz="8" w:space="0"/>
              <w:right w:val="single" w:color="000000" w:sz="2" w:space="0"/>
            </w:tcBorders>
            <w:vAlign w:val="center"/>
          </w:tcPr>
          <w:p w14:paraId="4A1152DB">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13</w:t>
            </w:r>
          </w:p>
        </w:tc>
        <w:tc>
          <w:tcPr>
            <w:tcW w:w="2227" w:type="dxa"/>
            <w:vMerge w:val="restart"/>
            <w:tcBorders>
              <w:top w:val="single" w:color="000000" w:sz="8" w:space="0"/>
              <w:left w:val="single" w:color="000000" w:sz="2" w:space="0"/>
              <w:right w:val="single" w:color="000000" w:sz="8" w:space="0"/>
            </w:tcBorders>
            <w:vAlign w:val="center"/>
          </w:tcPr>
          <w:p w14:paraId="7122FE19">
            <w:pPr>
              <w:snapToGrid w:val="0"/>
              <w:spacing w:line="360" w:lineRule="auto"/>
              <w:jc w:val="center"/>
              <w:rPr>
                <w:rFonts w:hint="eastAsia" w:ascii="宋体" w:hAnsi="宋体" w:eastAsia="宋体" w:cs="宋体"/>
                <w:color w:val="auto"/>
                <w:highlight w:val="none"/>
              </w:rPr>
            </w:pPr>
            <w:r>
              <w:rPr>
                <w:rFonts w:hint="eastAsia" w:ascii="宋体" w:hAnsi="宋体" w:eastAsia="宋体" w:cs="宋体"/>
                <w:b/>
                <w:color w:val="auto"/>
                <w:sz w:val="24"/>
                <w:highlight w:val="none"/>
              </w:rPr>
              <w:t>特别说明</w:t>
            </w:r>
          </w:p>
        </w:tc>
        <w:tc>
          <w:tcPr>
            <w:tcW w:w="6870" w:type="dxa"/>
            <w:tcBorders>
              <w:top w:val="single" w:color="000000" w:sz="8" w:space="0"/>
              <w:left w:val="single" w:color="000000" w:sz="2" w:space="0"/>
              <w:bottom w:val="single" w:color="000000" w:sz="8" w:space="0"/>
              <w:right w:val="single" w:color="000000" w:sz="8" w:space="0"/>
            </w:tcBorders>
            <w:vAlign w:val="center"/>
          </w:tcPr>
          <w:p w14:paraId="270655E1">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本项目接受联合体投标。</w:t>
            </w:r>
          </w:p>
        </w:tc>
      </w:tr>
      <w:tr w14:paraId="3EF923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980" w:type="dxa"/>
            <w:vMerge w:val="continue"/>
            <w:tcBorders>
              <w:left w:val="single" w:color="000000" w:sz="8" w:space="0"/>
              <w:bottom w:val="single" w:color="auto" w:sz="4" w:space="0"/>
              <w:right w:val="single" w:color="000000" w:sz="2" w:space="0"/>
            </w:tcBorders>
          </w:tcPr>
          <w:p w14:paraId="6D1C687C">
            <w:pPr>
              <w:snapToGrid w:val="0"/>
              <w:spacing w:line="360" w:lineRule="auto"/>
              <w:jc w:val="center"/>
              <w:rPr>
                <w:rFonts w:hint="eastAsia" w:ascii="宋体" w:hAnsi="宋体" w:eastAsia="宋体" w:cs="宋体"/>
                <w:color w:val="auto"/>
                <w:sz w:val="24"/>
                <w:highlight w:val="none"/>
              </w:rPr>
            </w:pPr>
          </w:p>
        </w:tc>
        <w:tc>
          <w:tcPr>
            <w:tcW w:w="2227" w:type="dxa"/>
            <w:vMerge w:val="continue"/>
            <w:tcBorders>
              <w:left w:val="single" w:color="000000" w:sz="2" w:space="0"/>
              <w:bottom w:val="single" w:color="000000" w:sz="8" w:space="0"/>
              <w:right w:val="single" w:color="000000" w:sz="8" w:space="0"/>
            </w:tcBorders>
            <w:vAlign w:val="center"/>
          </w:tcPr>
          <w:p w14:paraId="789A625E">
            <w:pPr>
              <w:snapToGrid w:val="0"/>
              <w:spacing w:line="360" w:lineRule="auto"/>
              <w:jc w:val="center"/>
              <w:rPr>
                <w:rFonts w:hint="eastAsia" w:ascii="宋体" w:hAnsi="宋体" w:eastAsia="宋体" w:cs="宋体"/>
                <w:b/>
                <w:color w:val="auto"/>
                <w:sz w:val="24"/>
                <w:highlight w:val="none"/>
              </w:rPr>
            </w:pPr>
          </w:p>
        </w:tc>
        <w:tc>
          <w:tcPr>
            <w:tcW w:w="6870" w:type="dxa"/>
            <w:tcBorders>
              <w:top w:val="single" w:color="000000" w:sz="8" w:space="0"/>
              <w:left w:val="single" w:color="000000" w:sz="2" w:space="0"/>
              <w:bottom w:val="single" w:color="000000" w:sz="8" w:space="0"/>
              <w:right w:val="single" w:color="000000" w:sz="8" w:space="0"/>
            </w:tcBorders>
            <w:vAlign w:val="center"/>
          </w:tcPr>
          <w:p w14:paraId="249F5580">
            <w:pPr>
              <w:snapToGrid w:val="0"/>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369766551"/>
                <w14:checkbox>
                  <w14:checked w14:val="1"/>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联合体投标的，联合体各方均需按招标文件第四部分评标标准要求提供资信证明文件，否则视为不符合相关要求。</w:t>
            </w:r>
          </w:p>
          <w:p w14:paraId="67A02FA9">
            <w:pPr>
              <w:snapToGrid w:val="0"/>
              <w:spacing w:line="360" w:lineRule="auto"/>
              <w:rPr>
                <w:rFonts w:hint="eastAsia" w:ascii="宋体" w:hAnsi="宋体" w:eastAsia="宋体" w:cs="宋体"/>
                <w:snapToGrid w:val="0"/>
                <w:color w:val="auto"/>
                <w:kern w:val="28"/>
                <w:sz w:val="24"/>
                <w:highlight w:val="none"/>
              </w:rPr>
            </w:pPr>
            <w:sdt>
              <w:sdtPr>
                <w:rPr>
                  <w:rFonts w:hint="eastAsia" w:ascii="宋体" w:hAnsi="宋体" w:eastAsia="宋体" w:cs="宋体"/>
                  <w:color w:val="auto"/>
                  <w:kern w:val="0"/>
                  <w:sz w:val="24"/>
                  <w:highlight w:val="none"/>
                </w:rPr>
                <w:id w:val="1052570136"/>
                <w14:checkbox>
                  <w14:checked w14:val="0"/>
                  <w14:checkedState w14:val="00FE" w14:font="Wingdings"/>
                  <w14:uncheckedState w14:val="2610" w14:font="MS Gothic"/>
                </w14:checkbox>
              </w:sdtPr>
              <w:sdtEndPr>
                <w:rPr>
                  <w:rFonts w:hint="eastAsia" w:ascii="宋体" w:hAnsi="宋体" w:eastAsia="宋体" w:cs="宋体"/>
                  <w:color w:val="auto"/>
                  <w:kern w:val="0"/>
                  <w:sz w:val="24"/>
                  <w:highlight w:val="none"/>
                </w:rPr>
              </w:sdtEndPr>
              <w:sdtContent>
                <w:r>
                  <w:rPr>
                    <w:rFonts w:hint="eastAsia" w:ascii="宋体" w:hAnsi="宋体" w:eastAsia="宋体" w:cs="宋体"/>
                    <w:color w:val="auto"/>
                    <w:kern w:val="0"/>
                    <w:sz w:val="24"/>
                    <w:highlight w:val="none"/>
                  </w:rPr>
                  <w:t>☐</w:t>
                </w:r>
              </w:sdtContent>
            </w:sdt>
            <w:r>
              <w:rPr>
                <w:rFonts w:hint="eastAsia" w:ascii="宋体" w:hAnsi="宋体" w:eastAsia="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5BDFA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92" w:hRule="atLeast"/>
          <w:tblHeader/>
        </w:trPr>
        <w:tc>
          <w:tcPr>
            <w:tcW w:w="980" w:type="dxa"/>
            <w:tcBorders>
              <w:top w:val="single" w:color="auto" w:sz="4" w:space="0"/>
              <w:left w:val="single" w:color="000000" w:sz="8" w:space="0"/>
              <w:right w:val="single" w:color="000000" w:sz="2" w:space="0"/>
            </w:tcBorders>
            <w:vAlign w:val="center"/>
          </w:tcPr>
          <w:p w14:paraId="0F4890FF">
            <w:pPr>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14</w:t>
            </w:r>
          </w:p>
        </w:tc>
        <w:tc>
          <w:tcPr>
            <w:tcW w:w="2227" w:type="dxa"/>
            <w:tcBorders>
              <w:top w:val="single" w:color="000000" w:sz="8" w:space="0"/>
              <w:left w:val="single" w:color="000000" w:sz="2" w:space="0"/>
              <w:right w:val="single" w:color="000000" w:sz="8" w:space="0"/>
            </w:tcBorders>
            <w:vAlign w:val="center"/>
          </w:tcPr>
          <w:p w14:paraId="2E6544C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采购代理服务费</w:t>
            </w:r>
          </w:p>
        </w:tc>
        <w:tc>
          <w:tcPr>
            <w:tcW w:w="6870" w:type="dxa"/>
            <w:tcBorders>
              <w:top w:val="single" w:color="000000" w:sz="8" w:space="0"/>
              <w:left w:val="single" w:color="000000" w:sz="2" w:space="0"/>
              <w:bottom w:val="single" w:color="000000" w:sz="8" w:space="0"/>
              <w:right w:val="single" w:color="000000" w:sz="8" w:space="0"/>
            </w:tcBorders>
            <w:vAlign w:val="center"/>
          </w:tcPr>
          <w:p w14:paraId="1FCA55E5">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（1）收取方式：本项目由中标人支付代理服务费。</w:t>
            </w:r>
          </w:p>
          <w:p w14:paraId="25E66461">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（2）采购代理服务费用收取标准：由代理机构参照国家发改委发改办价格[2003]857号通知和国家计委计价格[2002]1980号文件中服务费率，</w:t>
            </w:r>
            <w:r>
              <w:rPr>
                <w:rFonts w:hint="eastAsia" w:ascii="宋体" w:hAnsi="宋体" w:cs="宋体"/>
                <w:snapToGrid w:val="0"/>
                <w:color w:val="auto"/>
                <w:kern w:val="28"/>
                <w:sz w:val="24"/>
                <w:highlight w:val="none"/>
                <w:lang w:val="en-US" w:eastAsia="zh-CN"/>
              </w:rPr>
              <w:t>按中标金额</w:t>
            </w:r>
            <w:r>
              <w:rPr>
                <w:rFonts w:hint="eastAsia" w:ascii="宋体" w:hAnsi="宋体" w:eastAsia="宋体" w:cs="宋体"/>
                <w:snapToGrid w:val="0"/>
                <w:color w:val="auto"/>
                <w:kern w:val="28"/>
                <w:sz w:val="24"/>
                <w:highlight w:val="none"/>
              </w:rPr>
              <w:t>向中标人收取中标服务费。</w:t>
            </w:r>
          </w:p>
          <w:p w14:paraId="29AC46B7">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（3）支付形式及账号：</w:t>
            </w:r>
          </w:p>
          <w:p w14:paraId="4B4C6F52">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①代理服务费缴纳形式：汇票/电汇/现金</w:t>
            </w:r>
          </w:p>
          <w:p w14:paraId="24FAF364">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②代理服务费汇入以下账户 ：</w:t>
            </w:r>
          </w:p>
          <w:p w14:paraId="278D734E">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收款单位（户名）：宁波中基国际招标有限公司</w:t>
            </w:r>
          </w:p>
          <w:p w14:paraId="6E378F83">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开户：宁波银行科技支行</w:t>
            </w:r>
          </w:p>
          <w:p w14:paraId="7A9BF43C">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账号：31010122000005488</w:t>
            </w:r>
          </w:p>
          <w:p w14:paraId="58B00249">
            <w:pPr>
              <w:spacing w:line="360" w:lineRule="auto"/>
              <w:rPr>
                <w:rFonts w:hint="eastAsia" w:ascii="宋体" w:hAnsi="宋体" w:eastAsia="宋体" w:cs="宋体"/>
                <w:snapToGrid w:val="0"/>
                <w:color w:val="auto"/>
                <w:kern w:val="28"/>
                <w:sz w:val="24"/>
                <w:highlight w:val="none"/>
              </w:rPr>
            </w:pPr>
            <w:r>
              <w:rPr>
                <w:rFonts w:hint="eastAsia" w:ascii="宋体" w:hAnsi="宋体" w:eastAsia="宋体" w:cs="宋体"/>
                <w:snapToGrid w:val="0"/>
                <w:color w:val="auto"/>
                <w:kern w:val="28"/>
                <w:sz w:val="24"/>
                <w:highlight w:val="none"/>
              </w:rPr>
              <w:t>（4）支付流程：中标供应商按照中标结果公告确定金额支付至采购代理机构账户后将汇款底单、开票信息和发票邮寄地址发送至</w:t>
            </w:r>
            <w:r>
              <w:rPr>
                <w:rFonts w:hint="eastAsia" w:ascii="宋体" w:hAnsi="宋体" w:eastAsia="宋体" w:cs="宋体"/>
                <w:snapToGrid w:val="0"/>
                <w:color w:val="auto"/>
                <w:kern w:val="28"/>
                <w:sz w:val="24"/>
                <w:highlight w:val="none"/>
                <w:u w:val="single"/>
              </w:rPr>
              <w:t xml:space="preserve"> 719126619@qq.com</w:t>
            </w:r>
            <w:r>
              <w:rPr>
                <w:rFonts w:hint="eastAsia" w:ascii="宋体" w:hAnsi="宋体" w:eastAsia="宋体" w:cs="宋体"/>
                <w:snapToGrid w:val="0"/>
                <w:color w:val="auto"/>
                <w:kern w:val="28"/>
                <w:sz w:val="24"/>
                <w:highlight w:val="none"/>
              </w:rPr>
              <w:t>，采购代理机构在收到邮件后开具发票。</w:t>
            </w:r>
          </w:p>
        </w:tc>
      </w:tr>
    </w:tbl>
    <w:p w14:paraId="023B6DFC">
      <w:pPr>
        <w:snapToGrid w:val="0"/>
        <w:spacing w:line="360" w:lineRule="auto"/>
        <w:jc w:val="center"/>
        <w:rPr>
          <w:rFonts w:ascii="宋体" w:hAnsi="宋体" w:cs="宋体"/>
          <w:b/>
          <w:color w:val="auto"/>
          <w:sz w:val="32"/>
          <w:szCs w:val="20"/>
          <w:highlight w:val="none"/>
        </w:rPr>
      </w:pPr>
    </w:p>
    <w:bookmarkEnd w:id="13"/>
    <w:p w14:paraId="7D5B6A68">
      <w:pPr>
        <w:rPr>
          <w:rFonts w:ascii="宋体" w:hAnsi="宋体" w:cs="宋体"/>
          <w:b/>
          <w:color w:val="auto"/>
          <w:sz w:val="32"/>
          <w:szCs w:val="20"/>
          <w:highlight w:val="none"/>
        </w:rPr>
      </w:pPr>
      <w:bookmarkStart w:id="28" w:name="_Toc164416483"/>
      <w:bookmarkStart w:id="29" w:name="第三部分"/>
      <w:r>
        <w:rPr>
          <w:rFonts w:hint="eastAsia" w:ascii="宋体" w:hAnsi="宋体" w:cs="宋体"/>
          <w:b/>
          <w:color w:val="auto"/>
          <w:sz w:val="32"/>
          <w:szCs w:val="20"/>
          <w:highlight w:val="none"/>
        </w:rPr>
        <w:br w:type="page"/>
      </w:r>
    </w:p>
    <w:p w14:paraId="1FE52B5F">
      <w:pPr>
        <w:adjustRightInd/>
        <w:spacing w:line="360" w:lineRule="auto"/>
        <w:ind w:firstLine="3845" w:firstLineChars="1197"/>
        <w:outlineLvl w:val="1"/>
        <w:rPr>
          <w:rFonts w:ascii="宋体" w:hAnsi="宋体" w:cs="宋体"/>
          <w:b/>
          <w:color w:val="auto"/>
          <w:sz w:val="32"/>
          <w:szCs w:val="20"/>
          <w:highlight w:val="none"/>
        </w:rPr>
      </w:pPr>
      <w:bookmarkStart w:id="30" w:name="_Toc19896"/>
      <w:r>
        <w:rPr>
          <w:rFonts w:hint="eastAsia" w:ascii="宋体" w:hAnsi="宋体" w:cs="宋体"/>
          <w:b/>
          <w:color w:val="auto"/>
          <w:sz w:val="32"/>
          <w:szCs w:val="20"/>
          <w:highlight w:val="none"/>
        </w:rPr>
        <w:t>一、总则</w:t>
      </w:r>
      <w:bookmarkEnd w:id="30"/>
    </w:p>
    <w:p w14:paraId="576D665E">
      <w:pPr>
        <w:snapToGrid w:val="0"/>
        <w:spacing w:line="360" w:lineRule="auto"/>
        <w:ind w:firstLine="361" w:firstLineChars="150"/>
        <w:jc w:val="left"/>
        <w:outlineLvl w:val="1"/>
        <w:rPr>
          <w:rFonts w:ascii="宋体" w:hAnsi="宋体" w:cs="宋体"/>
          <w:b/>
          <w:color w:val="auto"/>
          <w:sz w:val="24"/>
          <w:highlight w:val="none"/>
        </w:rPr>
      </w:pPr>
      <w:bookmarkStart w:id="31" w:name="_Toc4803"/>
      <w:r>
        <w:rPr>
          <w:rFonts w:hint="eastAsia" w:ascii="宋体" w:hAnsi="宋体" w:cs="宋体"/>
          <w:b/>
          <w:color w:val="auto"/>
          <w:sz w:val="24"/>
          <w:highlight w:val="none"/>
        </w:rPr>
        <w:t>1. 适用范围</w:t>
      </w:r>
      <w:bookmarkEnd w:id="31"/>
    </w:p>
    <w:p w14:paraId="58FE5FAB">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9431A7F">
      <w:pPr>
        <w:snapToGrid w:val="0"/>
        <w:spacing w:line="360" w:lineRule="auto"/>
        <w:ind w:firstLine="361" w:firstLineChars="150"/>
        <w:jc w:val="left"/>
        <w:outlineLvl w:val="1"/>
        <w:rPr>
          <w:rFonts w:ascii="宋体" w:hAnsi="宋体" w:cs="宋体"/>
          <w:b/>
          <w:color w:val="auto"/>
          <w:sz w:val="24"/>
          <w:highlight w:val="none"/>
        </w:rPr>
      </w:pPr>
      <w:bookmarkStart w:id="32" w:name="_Toc17533"/>
      <w:r>
        <w:rPr>
          <w:rFonts w:hint="eastAsia" w:ascii="宋体" w:hAnsi="宋体" w:cs="宋体"/>
          <w:b/>
          <w:color w:val="auto"/>
          <w:sz w:val="24"/>
          <w:highlight w:val="none"/>
        </w:rPr>
        <w:t>2.定义</w:t>
      </w:r>
      <w:bookmarkEnd w:id="32"/>
    </w:p>
    <w:p w14:paraId="2B56B7C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77C99C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2A6D3DF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69B3097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0FBD9B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章”系指数据电文中以电子形式所含、所附用于识别签名人身份并表明签名人认可其中内容的数据；“公章”系指单位法定名称章。因特殊原因需要使用冠以法定名称的业务专用章的，投标时须提供《业务专用章使用说明函》（附件2）。</w:t>
      </w:r>
    </w:p>
    <w:p w14:paraId="368E168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1865FF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w:t>
      </w:r>
      <w:r>
        <w:rPr>
          <w:rFonts w:hint="eastAsia" w:ascii="宋体" w:hAnsi="宋体" w:cs="宋体"/>
          <w:bCs/>
          <w:color w:val="auto"/>
          <w:szCs w:val="21"/>
          <w:highlight w:val="none"/>
        </w:rPr>
        <w:t>★</w:t>
      </w:r>
      <w:r>
        <w:rPr>
          <w:rFonts w:hint="eastAsia" w:ascii="宋体" w:hAnsi="宋体" w:cs="宋体"/>
          <w:color w:val="auto"/>
          <w:sz w:val="24"/>
          <w:highlight w:val="none"/>
        </w:rPr>
        <w:t>”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470D8D2D">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4FA02DF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384B859B">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1C0A7200">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4DA7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33" w:name="_Hlk107568539"/>
    </w:p>
    <w:p w14:paraId="272BB8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 鼓励供应商在参加政府采购过程中开展绿色设计、选择绿色材料、打造绿色制造工艺、开展绿色运输、做好废弃产品回收处理，实现产品全周期的绿色环保。</w:t>
      </w:r>
      <w:bookmarkEnd w:id="33"/>
    </w:p>
    <w:p w14:paraId="73B1822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0E18F40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26B17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49530AD1">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民法典》订立劳动合同的从业人员。</w:t>
      </w:r>
    </w:p>
    <w:p w14:paraId="5C79C2C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3C0C27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06F0BF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5E86D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8F9AF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A60828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24EC028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5A6CAA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对省级以上主管部门认定的首台套产品，自纳入《省推广应用指导目录》起三年内参加政府采购活动，视同已具备相应销售业绩，业绩分为满分。</w:t>
      </w:r>
    </w:p>
    <w:p w14:paraId="15A621D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09DDC978">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p>
    <w:p w14:paraId="58155FF4">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w:t>
      </w:r>
      <w:r>
        <w:rPr>
          <w:rFonts w:hint="eastAsia" w:ascii="宋体" w:hAnsi="宋体" w:cs="宋体"/>
          <w:color w:val="auto"/>
          <w:kern w:val="0"/>
          <w:sz w:val="24"/>
          <w:highlight w:val="none"/>
        </w:rPr>
        <w:t>1</w:t>
      </w:r>
      <w:r>
        <w:rPr>
          <w:rFonts w:hint="eastAsia" w:ascii="宋体" w:hAnsi="宋体" w:cs="宋体"/>
          <w:color w:val="auto"/>
          <w:kern w:val="0"/>
          <w:sz w:val="24"/>
          <w:highlight w:val="none"/>
          <w:lang w:val="zh-CN"/>
        </w:rPr>
        <w:t>供应商询问</w:t>
      </w:r>
    </w:p>
    <w:p w14:paraId="2B215A5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2EE5B5B">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w:t>
      </w:r>
      <w:r>
        <w:rPr>
          <w:rFonts w:hint="eastAsia" w:ascii="宋体" w:hAnsi="宋体" w:cs="宋体"/>
          <w:color w:val="auto"/>
          <w:kern w:val="0"/>
          <w:sz w:val="24"/>
          <w:highlight w:val="none"/>
        </w:rPr>
        <w:t>2</w:t>
      </w:r>
      <w:r>
        <w:rPr>
          <w:rFonts w:hint="eastAsia" w:ascii="宋体" w:hAnsi="宋体" w:cs="宋体"/>
          <w:color w:val="auto"/>
          <w:kern w:val="0"/>
          <w:sz w:val="24"/>
          <w:highlight w:val="none"/>
          <w:lang w:val="zh-CN"/>
        </w:rPr>
        <w:t>供应商质疑</w:t>
      </w:r>
    </w:p>
    <w:p w14:paraId="5F8B0E83">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76DD073F">
      <w:pPr>
        <w:pStyle w:val="33"/>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8318227">
      <w:pPr>
        <w:pStyle w:val="5"/>
        <w:spacing w:line="360" w:lineRule="auto"/>
        <w:ind w:firstLine="480" w:firstLineChars="200"/>
        <w:rPr>
          <w:rFonts w:hAnsi="宋体" w:cs="宋体"/>
          <w:color w:val="auto"/>
          <w:kern w:val="2"/>
          <w:sz w:val="24"/>
          <w:highlight w:val="none"/>
        </w:rPr>
      </w:pPr>
      <w:r>
        <w:rPr>
          <w:rFonts w:hint="eastAsia" w:hAnsi="宋体" w:cs="宋体"/>
          <w:color w:val="auto"/>
          <w:kern w:val="2"/>
          <w:sz w:val="24"/>
          <w:highlight w:val="none"/>
        </w:rPr>
        <w:t>4.2.2.1对招标文件提出质疑的，质疑期限为供应商获得招标文件之日或者招标文件公告期限届满之日起计算。</w:t>
      </w:r>
    </w:p>
    <w:p w14:paraId="409D1AD6">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4.2.2.2对采购过程提出质疑的，质疑期限为各采购程序环节结束之日起计算。</w:t>
      </w:r>
    </w:p>
    <w:p w14:paraId="1E05AC91">
      <w:pPr>
        <w:pStyle w:val="33"/>
        <w:spacing w:line="360" w:lineRule="auto"/>
        <w:ind w:left="479" w:leftChars="228"/>
        <w:rPr>
          <w:rFonts w:hAnsi="宋体" w:cs="宋体"/>
          <w:color w:val="auto"/>
          <w:sz w:val="24"/>
          <w:highlight w:val="none"/>
        </w:rPr>
      </w:pPr>
      <w:r>
        <w:rPr>
          <w:rFonts w:hint="eastAsia" w:hAnsi="宋体" w:cs="宋体"/>
          <w:color w:val="auto"/>
          <w:sz w:val="24"/>
          <w:highlight w:val="none"/>
        </w:rPr>
        <w:t>4.2.2.3对采购结果提出质疑的，质疑期限自采购结果公告期限届满之日起计算。</w:t>
      </w:r>
    </w:p>
    <w:p w14:paraId="61A076E5">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kern w:val="0"/>
          <w:sz w:val="24"/>
          <w:highlight w:val="none"/>
          <w:lang w:val="zh-CN"/>
        </w:rPr>
        <w:t>.3</w:t>
      </w:r>
      <w:r>
        <w:rPr>
          <w:rFonts w:hint="eastAsia" w:hAnsi="宋体" w:cs="宋体"/>
          <w:color w:val="auto"/>
          <w:sz w:val="24"/>
          <w:highlight w:val="none"/>
        </w:rPr>
        <w:t>供应商提出质疑应当提交质疑函和必要的证明材料。质疑函应当包括下列内容：</w:t>
      </w:r>
    </w:p>
    <w:p w14:paraId="737398BD">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.3.1供应商的姓名或者名称、地址、邮编、联系人及联系电话；</w:t>
      </w:r>
    </w:p>
    <w:p w14:paraId="0AC8B1A2">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.3.2质疑项目的名称、编号；</w:t>
      </w:r>
    </w:p>
    <w:p w14:paraId="4A150351">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.3.3具体、明确的质疑事项和与质疑事项相关的请求；</w:t>
      </w:r>
    </w:p>
    <w:p w14:paraId="176C822D">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.3.4事实依据；</w:t>
      </w:r>
    </w:p>
    <w:p w14:paraId="361BF0CF">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w:t>
      </w:r>
      <w:r>
        <w:rPr>
          <w:rFonts w:hint="eastAsia" w:hAnsi="宋体" w:cs="宋体"/>
          <w:color w:val="auto"/>
          <w:kern w:val="0"/>
          <w:sz w:val="24"/>
          <w:highlight w:val="none"/>
        </w:rPr>
        <w:t>2</w:t>
      </w:r>
      <w:r>
        <w:rPr>
          <w:rFonts w:hint="eastAsia" w:hAnsi="宋体" w:cs="宋体"/>
          <w:color w:val="auto"/>
          <w:kern w:val="0"/>
          <w:sz w:val="24"/>
          <w:highlight w:val="none"/>
          <w:lang w:val="zh-CN"/>
        </w:rPr>
        <w:t>.3.5必要的法律依据；</w:t>
      </w:r>
    </w:p>
    <w:p w14:paraId="19C2CC75">
      <w:pPr>
        <w:pStyle w:val="33"/>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w:t>
      </w:r>
      <w:r>
        <w:rPr>
          <w:rFonts w:hint="eastAsia" w:hAnsi="宋体" w:cs="宋体"/>
          <w:color w:val="auto"/>
          <w:kern w:val="0"/>
          <w:sz w:val="24"/>
          <w:highlight w:val="none"/>
        </w:rPr>
        <w:t>2</w:t>
      </w:r>
      <w:r>
        <w:rPr>
          <w:rFonts w:hint="eastAsia" w:hAnsi="宋体" w:cs="宋体"/>
          <w:color w:val="auto"/>
          <w:kern w:val="0"/>
          <w:sz w:val="24"/>
          <w:highlight w:val="none"/>
          <w:lang w:val="zh-CN"/>
        </w:rPr>
        <w:t>.3.6提出质疑的日期。</w:t>
      </w:r>
    </w:p>
    <w:p w14:paraId="0196C22E">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4B1062B8">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质疑函范本请到浙江政府采购网下载专区下载。</w:t>
      </w:r>
    </w:p>
    <w:p w14:paraId="0B5CCEEA">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供应商在线提起质疑路径为：政采云-项目采购-询问质疑投诉-质疑列表。</w:t>
      </w:r>
    </w:p>
    <w:p w14:paraId="6B231342">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rPr>
        <w:t>4.2.4</w:t>
      </w:r>
      <w:r>
        <w:rPr>
          <w:rFonts w:hint="eastAsia" w:hAnsi="宋体" w:cs="宋体"/>
          <w:color w:val="auto"/>
          <w:kern w:val="0"/>
          <w:sz w:val="24"/>
          <w:highlight w:val="none"/>
          <w:lang w:val="zh-CN"/>
        </w:rPr>
        <w:t>对同一采购程序环节的质疑，供应商须在法定质疑期内一次性提出。</w:t>
      </w:r>
    </w:p>
    <w:p w14:paraId="14A1F693">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rPr>
        <w:t>4.2.5</w:t>
      </w:r>
      <w:r>
        <w:rPr>
          <w:rFonts w:hint="eastAsia" w:hAnsi="宋体" w:cs="宋体"/>
          <w:color w:val="auto"/>
          <w:kern w:val="0"/>
          <w:sz w:val="24"/>
          <w:highlight w:val="none"/>
          <w:lang w:val="zh-CN"/>
        </w:rPr>
        <w:t>采购人或者采购代理机构应当在收到供应商的书面质疑后七个工作日内作出答复，并以书面形式通知质疑供应商和其他与质疑处理结果有利害关系的政府采购当事人，但答复的内容不得涉及商业秘密。根据《</w:t>
      </w:r>
      <w:r>
        <w:rPr>
          <w:rFonts w:hint="eastAsia" w:hAnsi="宋体" w:cs="宋体"/>
          <w:color w:val="auto"/>
          <w:kern w:val="0"/>
          <w:sz w:val="24"/>
          <w:highlight w:val="none"/>
        </w:rPr>
        <w:t>浙江省财政厅关于进一步加强政府采购公平竞争打造最优营商环境的通知</w:t>
      </w:r>
      <w:r>
        <w:rPr>
          <w:rFonts w:hint="eastAsia" w:hAnsi="宋体" w:cs="宋体"/>
          <w:color w:val="auto"/>
          <w:kern w:val="0"/>
          <w:sz w:val="24"/>
          <w:highlight w:val="none"/>
          <w:lang w:val="zh-CN"/>
        </w:rPr>
        <w:t>》（</w:t>
      </w:r>
      <w:r>
        <w:rPr>
          <w:rFonts w:hint="eastAsia" w:hAnsi="宋体" w:cs="宋体"/>
          <w:color w:val="auto"/>
          <w:kern w:val="0"/>
          <w:sz w:val="24"/>
          <w:highlight w:val="none"/>
        </w:rPr>
        <w:t>浙财</w:t>
      </w:r>
      <w:r>
        <w:rPr>
          <w:rFonts w:hint="eastAsia" w:hAnsi="宋体" w:cs="宋体"/>
          <w:color w:val="auto"/>
          <w:kern w:val="0"/>
          <w:sz w:val="24"/>
          <w:highlight w:val="none"/>
          <w:lang w:val="zh-CN"/>
        </w:rPr>
        <w:t>采监〔2021〕</w:t>
      </w:r>
      <w:r>
        <w:rPr>
          <w:rFonts w:hint="eastAsia" w:hAnsi="宋体" w:cs="宋体"/>
          <w:color w:val="auto"/>
          <w:kern w:val="0"/>
          <w:sz w:val="24"/>
          <w:highlight w:val="none"/>
        </w:rPr>
        <w:t>22</w:t>
      </w:r>
      <w:r>
        <w:rPr>
          <w:rFonts w:hint="eastAsia" w:hAnsi="宋体" w:cs="宋体"/>
          <w:color w:val="auto"/>
          <w:kern w:val="0"/>
          <w:sz w:val="24"/>
          <w:highlight w:val="none"/>
          <w:lang w:val="zh-CN"/>
        </w:rPr>
        <w:t>号）,采购人或者采购代理机构在质疑回复后5个工作日内，在浙江政府采购网的</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lang w:val="en-US" w:eastAsia="zh-CN"/>
        </w:rPr>
        <w:t>质疑回复</w:t>
      </w:r>
      <w:r>
        <w:rPr>
          <w:rFonts w:hint="eastAsia" w:ascii="宋体" w:hAnsi="宋体" w:eastAsia="宋体" w:cs="宋体"/>
          <w:color w:val="auto"/>
          <w:kern w:val="0"/>
          <w:sz w:val="24"/>
          <w:highlight w:val="none"/>
          <w:lang w:val="zh-CN"/>
        </w:rPr>
        <w:t>公告”栏目</w:t>
      </w:r>
      <w:r>
        <w:rPr>
          <w:rFonts w:hint="eastAsia" w:hAnsi="宋体" w:cs="宋体"/>
          <w:color w:val="auto"/>
          <w:kern w:val="0"/>
          <w:sz w:val="24"/>
          <w:highlight w:val="none"/>
          <w:lang w:val="zh-CN"/>
        </w:rPr>
        <w:t>公开质疑答复，答复内容应当完整。质疑函作为附件上传。</w:t>
      </w:r>
    </w:p>
    <w:p w14:paraId="5BB8784E">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4</w:t>
      </w:r>
      <w:r>
        <w:rPr>
          <w:rFonts w:hint="eastAsia" w:hAnsi="宋体" w:cs="宋体"/>
          <w:color w:val="auto"/>
          <w:kern w:val="0"/>
          <w:sz w:val="24"/>
          <w:highlight w:val="none"/>
          <w:lang w:val="zh-CN"/>
        </w:rPr>
        <w:t>.2</w:t>
      </w:r>
      <w:r>
        <w:rPr>
          <w:rFonts w:hint="eastAsia" w:hAnsi="宋体" w:cs="宋体"/>
          <w:color w:val="auto"/>
          <w:kern w:val="0"/>
          <w:sz w:val="24"/>
          <w:highlight w:val="none"/>
        </w:rPr>
        <w:t>.6询问或者质疑事项可能影响采购结果的，采购人应当暂停签订合同，已经签订合同的，应当中止履行合同。</w:t>
      </w:r>
    </w:p>
    <w:p w14:paraId="4AD0A1F7">
      <w:pPr>
        <w:pStyle w:val="33"/>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rPr>
        <w:t>4</w:t>
      </w:r>
      <w:r>
        <w:rPr>
          <w:rFonts w:hint="eastAsia" w:hAnsi="宋体" w:cs="宋体"/>
          <w:color w:val="auto"/>
          <w:kern w:val="0"/>
          <w:sz w:val="24"/>
          <w:highlight w:val="none"/>
          <w:lang w:val="zh-CN"/>
        </w:rPr>
        <w:t>.3供应商投诉</w:t>
      </w:r>
    </w:p>
    <w:p w14:paraId="5634CF43">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4.3.1质疑供应商对采购人、采购代理机构的答复不满意或者采购人、采购代理机构未在规定的时间内作出答复的，可以在答复期满后十五个工作日内向同级政府采购监督管理部门提出投诉。供应商在线提起投诉路径为：浙江政府服务网-政府采购投诉处理-在线办理。</w:t>
      </w:r>
    </w:p>
    <w:p w14:paraId="7DEDAAE8">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4.3.</w:t>
      </w:r>
      <w:r>
        <w:rPr>
          <w:rFonts w:hint="eastAsia" w:hAnsi="宋体" w:cs="宋体"/>
          <w:color w:val="auto"/>
          <w:kern w:val="0"/>
          <w:sz w:val="24"/>
          <w:highlight w:val="none"/>
          <w:lang w:val="zh-CN"/>
        </w:rPr>
        <w:t>2</w:t>
      </w:r>
      <w:r>
        <w:rPr>
          <w:rFonts w:hint="eastAsia" w:hAnsi="宋体" w:cs="宋体"/>
          <w:color w:val="auto"/>
          <w:kern w:val="0"/>
          <w:sz w:val="24"/>
          <w:highlight w:val="none"/>
        </w:rPr>
        <w:t>供应商投诉的事项不得超出已质疑事项的范围，基于质疑答复内容提出的投诉事项除外。</w:t>
      </w:r>
    </w:p>
    <w:p w14:paraId="24E7CF30">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4.3.3供应商投诉应当有明确的请求和必要的证明材料。</w:t>
      </w:r>
    </w:p>
    <w:p w14:paraId="61834BF4">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4.3.5 以联合体形式参加政府采购活动的，其投诉应当由组成联合体的所有供应商共同提出。</w:t>
      </w:r>
    </w:p>
    <w:p w14:paraId="483DBE00">
      <w:pPr>
        <w:pStyle w:val="33"/>
        <w:spacing w:line="360" w:lineRule="auto"/>
        <w:ind w:firstLine="480" w:firstLineChars="200"/>
        <w:rPr>
          <w:rFonts w:hAnsi="宋体" w:cs="宋体"/>
          <w:color w:val="auto"/>
          <w:kern w:val="0"/>
          <w:sz w:val="24"/>
          <w:highlight w:val="none"/>
        </w:rPr>
      </w:pPr>
      <w:r>
        <w:rPr>
          <w:rFonts w:hint="eastAsia" w:hAnsi="宋体" w:cs="宋体"/>
          <w:color w:val="auto"/>
          <w:kern w:val="0"/>
          <w:sz w:val="24"/>
          <w:highlight w:val="none"/>
        </w:rPr>
        <w:t>投诉书范本请到浙江政府采购网下载专区下载。</w:t>
      </w:r>
    </w:p>
    <w:p w14:paraId="2D32CDCE">
      <w:pPr>
        <w:pStyle w:val="134"/>
        <w:snapToGrid w:val="0"/>
        <w:spacing w:before="0"/>
        <w:ind w:firstLine="360"/>
        <w:rPr>
          <w:rFonts w:ascii="宋体" w:hAnsi="宋体" w:cs="宋体"/>
          <w:color w:val="auto"/>
          <w:sz w:val="18"/>
          <w:szCs w:val="18"/>
          <w:highlight w:val="none"/>
        </w:rPr>
      </w:pPr>
    </w:p>
    <w:p w14:paraId="71940330">
      <w:pPr>
        <w:adjustRightInd/>
        <w:spacing w:line="360" w:lineRule="auto"/>
        <w:jc w:val="center"/>
        <w:outlineLvl w:val="1"/>
        <w:rPr>
          <w:rFonts w:ascii="宋体" w:hAnsi="宋体" w:cs="宋体"/>
          <w:b/>
          <w:color w:val="auto"/>
          <w:sz w:val="32"/>
          <w:szCs w:val="20"/>
          <w:highlight w:val="none"/>
        </w:rPr>
      </w:pPr>
      <w:r>
        <w:rPr>
          <w:rFonts w:hint="eastAsia" w:ascii="宋体" w:hAnsi="宋体" w:cs="宋体"/>
          <w:b/>
          <w:color w:val="auto"/>
          <w:sz w:val="32"/>
          <w:szCs w:val="20"/>
          <w:highlight w:val="none"/>
        </w:rPr>
        <w:t xml:space="preserve">      </w:t>
      </w:r>
      <w:bookmarkStart w:id="34" w:name="_Toc20717"/>
      <w:r>
        <w:rPr>
          <w:rFonts w:hint="eastAsia" w:ascii="宋体" w:hAnsi="宋体" w:cs="宋体"/>
          <w:b/>
          <w:color w:val="auto"/>
          <w:sz w:val="32"/>
          <w:szCs w:val="20"/>
          <w:highlight w:val="none"/>
        </w:rPr>
        <w:t>二、招标文件的构成、澄清、修改</w:t>
      </w:r>
      <w:bookmarkEnd w:id="34"/>
    </w:p>
    <w:p w14:paraId="6D74D588">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0080B5A8">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1E9D181E">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4C81C6D2">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053D6428">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45F68AB2">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7DA29DD3">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4725F081">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6BF2E1A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7887457B">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73B0106C">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4E0F214C">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2EA913E">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509BAC39">
      <w:pPr>
        <w:adjustRightInd/>
        <w:spacing w:line="360" w:lineRule="auto"/>
        <w:jc w:val="center"/>
        <w:outlineLvl w:val="1"/>
        <w:rPr>
          <w:rFonts w:ascii="宋体" w:hAnsi="宋体" w:cs="宋体"/>
          <w:b/>
          <w:color w:val="auto"/>
          <w:sz w:val="30"/>
          <w:szCs w:val="20"/>
          <w:highlight w:val="none"/>
        </w:rPr>
      </w:pPr>
      <w:bookmarkStart w:id="35" w:name="_Toc6708"/>
      <w:r>
        <w:rPr>
          <w:rFonts w:hint="eastAsia" w:ascii="宋体" w:hAnsi="宋体" w:cs="宋体"/>
          <w:b/>
          <w:color w:val="auto"/>
          <w:sz w:val="30"/>
          <w:szCs w:val="20"/>
          <w:highlight w:val="none"/>
        </w:rPr>
        <w:t>三、投标</w:t>
      </w:r>
      <w:bookmarkEnd w:id="35"/>
    </w:p>
    <w:p w14:paraId="081FAFF1">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4D9A790B">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54CA838B">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19DB730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76CAE780">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230CC3CD">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281B303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07E4A8B3">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735BC31F">
      <w:pPr>
        <w:pStyle w:val="33"/>
        <w:numPr>
          <w:ilvl w:val="0"/>
          <w:numId w:val="1"/>
        </w:numPr>
        <w:spacing w:line="360" w:lineRule="auto"/>
        <w:rPr>
          <w:rFonts w:hAnsi="宋体" w:cs="宋体"/>
          <w:b/>
          <w:color w:val="auto"/>
          <w:highlight w:val="none"/>
        </w:rPr>
      </w:pPr>
      <w:r>
        <w:rPr>
          <w:rFonts w:hint="eastAsia" w:hAnsi="宋体" w:cs="宋体"/>
          <w:b/>
          <w:color w:val="auto"/>
          <w:sz w:val="24"/>
          <w:szCs w:val="24"/>
          <w:highlight w:val="none"/>
        </w:rPr>
        <w:t>投标文件的组成</w:t>
      </w:r>
    </w:p>
    <w:p w14:paraId="3473D135">
      <w:pPr>
        <w:snapToGrid w:val="0"/>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19B8D0A8">
      <w:pPr>
        <w:snapToGrid w:val="0"/>
        <w:spacing w:line="360" w:lineRule="auto"/>
        <w:ind w:left="479" w:leftChars="228"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11.1.1有效的企业法人营业执照（或事业法人登记证）、其他组织（个体工商户）的营业执照或者民办非企业单位登记证书（提供原件扫描件或电子营业执照）；</w:t>
      </w:r>
    </w:p>
    <w:p w14:paraId="7C670464">
      <w:pPr>
        <w:snapToGrid w:val="0"/>
        <w:spacing w:line="360" w:lineRule="auto"/>
        <w:ind w:left="479" w:leftChars="228"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11.1.2符合参加政府采购活动应当具备的一般条件的承诺函；</w:t>
      </w:r>
    </w:p>
    <w:p w14:paraId="098561FC">
      <w:pPr>
        <w:snapToGrid w:val="0"/>
        <w:spacing w:line="360" w:lineRule="auto"/>
        <w:ind w:left="479" w:leftChars="228" w:firstLine="480" w:firstLineChars="200"/>
        <w:rPr>
          <w:rFonts w:ascii="宋体" w:hAnsi="宋体" w:cs="宋体"/>
          <w:snapToGrid w:val="0"/>
          <w:color w:val="auto"/>
          <w:sz w:val="24"/>
          <w:highlight w:val="none"/>
        </w:rPr>
      </w:pPr>
      <w:r>
        <w:rPr>
          <w:rFonts w:hint="eastAsia" w:ascii="宋体" w:hAnsi="宋体" w:cs="宋体"/>
          <w:snapToGrid w:val="0"/>
          <w:color w:val="auto"/>
          <w:sz w:val="24"/>
          <w:highlight w:val="none"/>
        </w:rPr>
        <w:t>11.1.3业务专用章使用说明函（如适用）。</w:t>
      </w:r>
    </w:p>
    <w:p w14:paraId="7BB98FDF">
      <w:pPr>
        <w:snapToGrid w:val="0"/>
        <w:spacing w:line="360" w:lineRule="auto"/>
        <w:ind w:left="479" w:leftChars="228" w:firstLine="480" w:firstLineChars="200"/>
        <w:rPr>
          <w:color w:val="auto"/>
          <w:highlight w:val="none"/>
        </w:rPr>
      </w:pPr>
      <w:r>
        <w:rPr>
          <w:rFonts w:hint="eastAsia" w:ascii="宋体" w:hAnsi="宋体" w:cs="宋体"/>
          <w:snapToGrid w:val="0"/>
          <w:color w:val="auto"/>
          <w:sz w:val="24"/>
          <w:highlight w:val="none"/>
        </w:rPr>
        <w:t>11.1.4联合协议（如适用）；</w:t>
      </w:r>
    </w:p>
    <w:p w14:paraId="4E5B1754">
      <w:pPr>
        <w:spacing w:line="360" w:lineRule="auto"/>
        <w:ind w:firstLine="482" w:firstLineChars="200"/>
        <w:jc w:val="left"/>
        <w:rPr>
          <w:color w:val="auto"/>
          <w:highlight w:val="none"/>
        </w:rPr>
      </w:pPr>
      <w:r>
        <w:rPr>
          <w:rFonts w:hint="eastAsia" w:ascii="宋体" w:hAnsi="宋体" w:cs="宋体"/>
          <w:b/>
          <w:bCs/>
          <w:color w:val="auto"/>
          <w:sz w:val="24"/>
          <w:highlight w:val="none"/>
          <w:lang w:val="zh-CN"/>
        </w:rPr>
        <w:t>11.</w:t>
      </w:r>
      <w:r>
        <w:rPr>
          <w:rFonts w:hint="eastAsia" w:ascii="宋体" w:hAnsi="宋体" w:cs="宋体"/>
          <w:b/>
          <w:bCs/>
          <w:color w:val="auto"/>
          <w:sz w:val="24"/>
          <w:highlight w:val="none"/>
        </w:rPr>
        <w:t>2</w:t>
      </w:r>
      <w:r>
        <w:rPr>
          <w:rFonts w:hint="eastAsia" w:ascii="宋体" w:hAnsi="宋体" w:cs="宋体"/>
          <w:b/>
          <w:bCs/>
          <w:color w:val="auto"/>
          <w:sz w:val="24"/>
          <w:highlight w:val="none"/>
          <w:lang w:val="zh-CN"/>
        </w:rPr>
        <w:t xml:space="preserve">  </w:t>
      </w:r>
      <w:r>
        <w:rPr>
          <w:rFonts w:hint="eastAsia" w:ascii="宋体" w:hAnsi="宋体" w:cs="宋体"/>
          <w:b/>
          <w:bCs/>
          <w:color w:val="auto"/>
          <w:sz w:val="24"/>
          <w:highlight w:val="none"/>
        </w:rPr>
        <w:t>商务技术</w:t>
      </w:r>
      <w:r>
        <w:rPr>
          <w:rFonts w:hint="eastAsia" w:ascii="宋体" w:hAnsi="宋体" w:cs="宋体"/>
          <w:b/>
          <w:bCs/>
          <w:color w:val="auto"/>
          <w:sz w:val="24"/>
          <w:highlight w:val="none"/>
          <w:lang w:val="zh-CN"/>
        </w:rPr>
        <w:t>文件：</w:t>
      </w:r>
    </w:p>
    <w:p w14:paraId="59766A0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p>
    <w:p w14:paraId="452BBF4D">
      <w:pPr>
        <w:snapToGrid w:val="0"/>
        <w:spacing w:line="360" w:lineRule="auto"/>
        <w:ind w:left="958" w:leftChars="456"/>
        <w:rPr>
          <w:rFonts w:ascii="宋体" w:hAnsi="宋体" w:cs="宋体"/>
          <w:color w:val="auto"/>
          <w:highlight w:val="none"/>
        </w:rPr>
      </w:pPr>
      <w:r>
        <w:rPr>
          <w:rFonts w:hint="eastAsia" w:ascii="宋体" w:hAnsi="宋体" w:cs="宋体"/>
          <w:color w:val="auto"/>
          <w:sz w:val="24"/>
          <w:highlight w:val="none"/>
        </w:rPr>
        <w:t>11.2.2授权委托书或法定代表人（单位负责人、自然人本人）身份证明</w:t>
      </w:r>
      <w:r>
        <w:rPr>
          <w:rFonts w:hint="eastAsia" w:ascii="宋体" w:hAnsi="宋体" w:cs="宋体"/>
          <w:color w:val="auto"/>
          <w:highlight w:val="none"/>
        </w:rPr>
        <w:t>；</w:t>
      </w:r>
    </w:p>
    <w:p w14:paraId="4FFA851D">
      <w:pPr>
        <w:snapToGrid w:val="0"/>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11.2.3分包意向协议</w:t>
      </w:r>
      <w:r>
        <w:rPr>
          <w:rFonts w:hint="eastAsia" w:ascii="宋体" w:hAnsi="宋体" w:cs="宋体"/>
          <w:snapToGrid w:val="0"/>
          <w:color w:val="auto"/>
          <w:kern w:val="28"/>
          <w:sz w:val="24"/>
          <w:szCs w:val="20"/>
          <w:highlight w:val="none"/>
        </w:rPr>
        <w:t>（如果有)；</w:t>
      </w:r>
    </w:p>
    <w:p w14:paraId="389A966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11.2.4符合性审查资料；</w:t>
      </w:r>
    </w:p>
    <w:p w14:paraId="3E3CE8EC">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rPr>
        <w:t>11.2.5</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w:t>
      </w:r>
    </w:p>
    <w:p w14:paraId="245B809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11.2.6 采购要求偏离表；</w:t>
      </w:r>
    </w:p>
    <w:p w14:paraId="4463B1F6">
      <w:pPr>
        <w:snapToGrid w:val="0"/>
        <w:spacing w:line="360" w:lineRule="auto"/>
        <w:ind w:firstLine="960" w:firstLineChars="400"/>
        <w:rPr>
          <w:rFonts w:ascii="宋体" w:hAnsi="宋体" w:cs="宋体"/>
          <w:color w:val="auto"/>
          <w:highlight w:val="none"/>
        </w:rPr>
      </w:pPr>
      <w:r>
        <w:rPr>
          <w:rFonts w:hint="eastAsia" w:ascii="宋体" w:hAnsi="宋体" w:cs="宋体"/>
          <w:color w:val="auto"/>
          <w:sz w:val="24"/>
          <w:highlight w:val="none"/>
        </w:rPr>
        <w:t>11.2.7商务要求偏离表</w:t>
      </w:r>
      <w:r>
        <w:rPr>
          <w:rFonts w:hint="eastAsia" w:ascii="宋体" w:hAnsi="宋体" w:cs="宋体"/>
          <w:color w:val="auto"/>
          <w:highlight w:val="none"/>
        </w:rPr>
        <w:t>；</w:t>
      </w:r>
    </w:p>
    <w:p w14:paraId="21A88F8D">
      <w:pPr>
        <w:pStyle w:val="23"/>
        <w:ind w:firstLine="960" w:firstLineChars="400"/>
        <w:rPr>
          <w:rFonts w:hAnsi="宋体" w:cs="宋体"/>
          <w:color w:val="auto"/>
          <w:highlight w:val="none"/>
          <w:lang w:val="en-US"/>
        </w:rPr>
      </w:pPr>
      <w:r>
        <w:rPr>
          <w:rFonts w:hint="eastAsia" w:hAnsi="宋体" w:cs="宋体"/>
          <w:color w:val="auto"/>
          <w:highlight w:val="none"/>
        </w:rPr>
        <w:t>11.2.</w:t>
      </w:r>
      <w:r>
        <w:rPr>
          <w:rFonts w:hint="eastAsia" w:hAnsi="宋体" w:cs="宋体"/>
          <w:color w:val="auto"/>
          <w:highlight w:val="none"/>
          <w:lang w:val="en-US"/>
        </w:rPr>
        <w:t>8</w:t>
      </w:r>
      <w:r>
        <w:rPr>
          <w:rFonts w:hint="eastAsia" w:hAnsi="宋体" w:cs="宋体"/>
          <w:color w:val="auto"/>
          <w:highlight w:val="none"/>
        </w:rPr>
        <w:t>评</w:t>
      </w:r>
      <w:r>
        <w:rPr>
          <w:rFonts w:hint="eastAsia" w:hAnsi="宋体" w:cs="宋体"/>
          <w:color w:val="auto"/>
          <w:highlight w:val="none"/>
          <w:lang w:val="en-US"/>
        </w:rPr>
        <w:t>标标准相应的商务技术资料；</w:t>
      </w:r>
    </w:p>
    <w:p w14:paraId="647AA55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（8-1）实施服务方案（包括规划背景及了解、</w:t>
      </w:r>
      <w:r>
        <w:rPr>
          <w:rFonts w:hint="eastAsia" w:ascii="宋体" w:hAnsi="宋体" w:cs="宋体"/>
          <w:sz w:val="24"/>
          <w:highlight w:val="none"/>
        </w:rPr>
        <w:t>总体结构、目标定位、</w:t>
      </w:r>
      <w:r>
        <w:rPr>
          <w:rFonts w:hint="eastAsia" w:ascii="宋体" w:hAnsi="宋体" w:cs="宋体"/>
          <w:sz w:val="24"/>
          <w:highlight w:val="none"/>
          <w:lang w:val="en-US" w:eastAsia="zh-CN"/>
        </w:rPr>
        <w:t>总体</w:t>
      </w:r>
      <w:r>
        <w:rPr>
          <w:rFonts w:hint="eastAsia" w:ascii="宋体" w:hAnsi="宋体" w:cs="宋体"/>
          <w:sz w:val="24"/>
          <w:highlight w:val="none"/>
        </w:rPr>
        <w:t>策划、推动公服设施建设的方案、推动片区人居环境提升的方案、推动片区可持续运营的方案、统筹推动区域治理水平提升方案、质量保证措施、实施进度计划</w:t>
      </w:r>
      <w:r>
        <w:rPr>
          <w:rFonts w:hint="eastAsia" w:ascii="宋体" w:hAnsi="宋体" w:cs="宋体"/>
          <w:color w:val="auto"/>
          <w:sz w:val="24"/>
          <w:highlight w:val="none"/>
        </w:rPr>
        <w:t>）（格式自拟）</w:t>
      </w:r>
    </w:p>
    <w:p w14:paraId="1346663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（8-2）人员配置方案</w:t>
      </w:r>
    </w:p>
    <w:p w14:paraId="011465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（8-3）同类项目</w:t>
      </w:r>
      <w:r>
        <w:rPr>
          <w:rFonts w:hint="eastAsia" w:ascii="宋体" w:hAnsi="宋体" w:cs="宋体"/>
          <w:color w:val="auto"/>
          <w:sz w:val="24"/>
          <w:highlight w:val="none"/>
          <w:lang w:val="zh-Hans" w:eastAsia="zh-Hans"/>
        </w:rPr>
        <w:t>业绩</w:t>
      </w:r>
      <w:r>
        <w:rPr>
          <w:rFonts w:hint="eastAsia" w:ascii="宋体" w:hAnsi="宋体" w:cs="宋体"/>
          <w:color w:val="auto"/>
          <w:sz w:val="24"/>
          <w:highlight w:val="none"/>
          <w:lang w:val="zh-Hans"/>
        </w:rPr>
        <w:t>（</w:t>
      </w:r>
      <w:r>
        <w:rPr>
          <w:rFonts w:hint="eastAsia" w:ascii="宋体" w:hAnsi="宋体" w:cs="宋体"/>
          <w:color w:val="auto"/>
          <w:sz w:val="24"/>
          <w:highlight w:val="none"/>
        </w:rPr>
        <w:t>格式见附件</w:t>
      </w:r>
      <w:r>
        <w:rPr>
          <w:rFonts w:hint="eastAsia" w:ascii="宋体" w:hAnsi="宋体" w:cs="宋体"/>
          <w:color w:val="auto"/>
          <w:sz w:val="24"/>
          <w:highlight w:val="none"/>
          <w:lang w:val="zh-Hans"/>
        </w:rPr>
        <w:t>）</w:t>
      </w:r>
    </w:p>
    <w:p w14:paraId="006E3D0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（8-4）评标标准相应的商务技术资料。</w:t>
      </w:r>
    </w:p>
    <w:p w14:paraId="5B45DB22">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5D85CC1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7AB356B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w:t>
      </w:r>
      <w:r>
        <w:rPr>
          <w:rFonts w:hint="eastAsia" w:ascii="宋体" w:hAnsi="宋体" w:cs="宋体"/>
          <w:color w:val="auto"/>
          <w:sz w:val="24"/>
          <w:highlight w:val="none"/>
        </w:rPr>
        <w:t>3</w:t>
      </w:r>
      <w:r>
        <w:rPr>
          <w:rFonts w:ascii="宋体" w:hAnsi="宋体" w:cs="宋体"/>
          <w:color w:val="auto"/>
          <w:sz w:val="24"/>
          <w:highlight w:val="none"/>
        </w:rPr>
        <w:t>.</w:t>
      </w:r>
      <w:r>
        <w:rPr>
          <w:rFonts w:hint="eastAsia" w:ascii="宋体" w:hAnsi="宋体" w:cs="宋体"/>
          <w:color w:val="auto"/>
          <w:sz w:val="24"/>
          <w:highlight w:val="none"/>
        </w:rPr>
        <w:t>2中小企业声明函</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580F5F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w:t>
      </w:r>
      <w:r>
        <w:rPr>
          <w:rFonts w:hint="eastAsia" w:ascii="宋体" w:hAnsi="宋体" w:cs="宋体"/>
          <w:color w:val="auto"/>
          <w:sz w:val="24"/>
          <w:highlight w:val="none"/>
        </w:rPr>
        <w:t>3</w:t>
      </w:r>
      <w:r>
        <w:rPr>
          <w:rFonts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残疾人福利性单位声明函</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2E0E3F1">
      <w:pPr>
        <w:snapToGrid w:val="0"/>
        <w:spacing w:line="360" w:lineRule="auto"/>
        <w:ind w:left="479" w:leftChars="228"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w:t>
      </w:r>
      <w:r>
        <w:rPr>
          <w:rFonts w:hint="eastAsia" w:ascii="宋体" w:hAnsi="宋体" w:cs="宋体"/>
          <w:color w:val="auto"/>
          <w:sz w:val="24"/>
          <w:highlight w:val="none"/>
        </w:rPr>
        <w:t>3</w:t>
      </w:r>
      <w:r>
        <w:rPr>
          <w:rFonts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由省级以上监狱管理局、戒毒管理局（含新疆生产建设兵团）出具的属于监狱企业的证明文件</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EC4D1EC">
      <w:pPr>
        <w:pStyle w:val="260"/>
        <w:ind w:firstLine="480"/>
        <w:rPr>
          <w:color w:val="auto"/>
          <w:highlight w:val="none"/>
        </w:rPr>
      </w:pPr>
    </w:p>
    <w:p w14:paraId="742EF249">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797D3BEB">
      <w:pPr>
        <w:spacing w:line="360" w:lineRule="auto"/>
        <w:ind w:firstLine="723" w:firstLineChars="300"/>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16E0C97F">
      <w:pPr>
        <w:rPr>
          <w:color w:val="auto"/>
          <w:highlight w:val="none"/>
        </w:rPr>
      </w:pPr>
    </w:p>
    <w:p w14:paraId="486421BF">
      <w:pPr>
        <w:snapToGrid w:val="0"/>
        <w:spacing w:line="360" w:lineRule="auto"/>
        <w:rPr>
          <w:rFonts w:ascii="宋体" w:hAnsi="宋体" w:cs="宋体"/>
          <w:b/>
          <w:color w:val="auto"/>
          <w:sz w:val="24"/>
          <w:highlight w:val="none"/>
        </w:rPr>
      </w:pPr>
      <w:bookmarkStart w:id="36" w:name="_Toc14413"/>
      <w:r>
        <w:rPr>
          <w:rFonts w:hint="eastAsia" w:ascii="宋体" w:hAnsi="宋体" w:cs="宋体"/>
          <w:b/>
          <w:color w:val="auto"/>
          <w:sz w:val="24"/>
          <w:highlight w:val="none"/>
        </w:rPr>
        <w:t>12</w:t>
      </w:r>
      <w:r>
        <w:rPr>
          <w:rFonts w:hint="eastAsia" w:ascii="宋体" w:hAnsi="宋体" w:cs="宋体"/>
          <w:b/>
          <w:color w:val="auto"/>
          <w:sz w:val="24"/>
          <w:highlight w:val="none"/>
          <w:lang w:val="zh-CN"/>
        </w:rPr>
        <w:t xml:space="preserve">. </w:t>
      </w:r>
      <w:r>
        <w:rPr>
          <w:rFonts w:hint="eastAsia" w:ascii="宋体" w:hAnsi="宋体" w:cs="宋体"/>
          <w:b/>
          <w:color w:val="auto"/>
          <w:sz w:val="24"/>
          <w:highlight w:val="none"/>
        </w:rPr>
        <w:t>投标文件的编制</w:t>
      </w:r>
      <w:bookmarkEnd w:id="36"/>
    </w:p>
    <w:p w14:paraId="25E98E4E">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0A4E1A">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183B3C1D">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40C1572">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4C412035">
      <w:pPr>
        <w:pStyle w:val="134"/>
        <w:snapToGrid w:val="0"/>
        <w:spacing w:before="0"/>
        <w:ind w:firstLine="480"/>
        <w:rPr>
          <w:rFonts w:ascii="宋体" w:hAnsi="宋体" w:cs="宋体"/>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求进行签署、盖章。除银行、保险、石油石化、电力、电信等特殊行业允许分公司投标外，其余法人的分支机构不允许参加投标，分支机构参加本项目投标并由分支</w:t>
      </w:r>
      <w:r>
        <w:rPr>
          <w:rFonts w:hint="eastAsia"/>
          <w:color w:val="auto"/>
          <w:highlight w:val="none"/>
        </w:rPr>
        <w:t>机构</w:t>
      </w:r>
      <w:r>
        <w:rPr>
          <w:rFonts w:hint="eastAsia" w:ascii="宋体" w:hAnsi="宋体" w:cs="宋体"/>
          <w:color w:val="auto"/>
          <w:highlight w:val="none"/>
        </w:rPr>
        <w:t>负责人签署的相关投标资料与本招标文件规定由法定代表人签署的文件材料具有同等效力。</w:t>
      </w:r>
    </w:p>
    <w:p w14:paraId="29F509DA">
      <w:pPr>
        <w:pStyle w:val="134"/>
        <w:snapToGrid w:val="0"/>
        <w:spacing w:before="0"/>
        <w:ind w:firstLine="480"/>
        <w:rPr>
          <w:rFonts w:ascii="宋体" w:hAnsi="宋体" w:cs="宋体"/>
          <w:b/>
          <w:color w:val="auto"/>
          <w:highlight w:val="none"/>
        </w:rPr>
      </w:pPr>
      <w:r>
        <w:rPr>
          <w:rFonts w:hint="eastAsia" w:ascii="宋体" w:hAnsi="宋体" w:cs="宋体"/>
          <w:bCs/>
          <w:color w:val="auto"/>
          <w:szCs w:val="21"/>
          <w:highlight w:val="none"/>
        </w:rPr>
        <w:t>★</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141168BE">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13.2为确保网上操作合法、有效和安全，投标人应当在投标截止时间前完成在“政府采购云平台”的身份认证，确保在电子投标过程中能够对相关数据电文进行加密和使用电子签章。</w:t>
      </w:r>
    </w:p>
    <w:p w14:paraId="059DD458">
      <w:pPr>
        <w:pStyle w:val="134"/>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13.3招标文件对投标文件签署、盖章的要求适用于电子签章。</w:t>
      </w:r>
    </w:p>
    <w:p w14:paraId="774E3B47">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9337D16">
      <w:pPr>
        <w:pStyle w:val="134"/>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8AD37B4">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B3EA93B">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732EA950">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1D93B21D">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15.1投标人在电子交易平台传输递交投标文件后，还可以在投标截止时间前直接提交或者以邮寄方式递交备份投标文件1份，</w:t>
      </w:r>
      <w:r>
        <w:rPr>
          <w:rFonts w:hint="eastAsia" w:hAnsi="宋体" w:cs="宋体"/>
          <w:b/>
          <w:color w:val="auto"/>
          <w:sz w:val="24"/>
          <w:szCs w:val="24"/>
          <w:highlight w:val="none"/>
        </w:rPr>
        <w:t>但采购人、采购代理机构不强制投标人提交备份投标文件。</w:t>
      </w:r>
    </w:p>
    <w:p w14:paraId="63F6F05D">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kern w:val="28"/>
          <w:sz w:val="24"/>
          <w:highlight w:val="none"/>
        </w:rPr>
        <w:t>U盘存储</w:t>
      </w:r>
      <w:r>
        <w:rPr>
          <w:rFonts w:hint="eastAsia" w:hAnsi="宋体" w:cs="宋体"/>
          <w:color w:val="auto"/>
          <w:sz w:val="24"/>
          <w:highlight w:val="none"/>
        </w:rPr>
        <w:t>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020E30B2">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15.3直接提交备份投标文件的，投标人应于投标截止时间前在招标文件第二部分投标人须知前附表载明地点将备份投标文件提交给采购代理机构，采购代理机构将拒绝接受逾期送达的备份投标文件。</w:t>
      </w:r>
    </w:p>
    <w:p w14:paraId="6BA1B5F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寄方式递交备份投标文件的，投标人应先将备份投标文件按要求密封和标记，再进行邮件外包装后邮寄。备份投标文件须在招标文件第二部分投标人须知前附表规定截止时间之前送达到规定的地点；送达时间以签收人签收时间为准。采购代理机构将拒绝接受逾期送达的备份投标文件。邮寄过程中，电子备份投标文件发生泄露、遗失、损坏或延期送达等情况的，由投标人自行负责。</w:t>
      </w:r>
    </w:p>
    <w:p w14:paraId="2E7C37C0">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62F3B56E">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0B62F964">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12E2A2EB">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0C7C509">
      <w:pPr>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17.1投标有效期为从提交投标文件的截止之日起90天。</w:t>
      </w:r>
    </w:p>
    <w:p w14:paraId="58F93681">
      <w:pPr>
        <w:spacing w:line="360" w:lineRule="auto"/>
        <w:ind w:firstLine="420" w:firstLineChars="200"/>
        <w:rPr>
          <w:rFonts w:ascii="宋体" w:hAnsi="宋体" w:cs="宋体"/>
          <w:b/>
          <w:color w:val="auto"/>
          <w:sz w:val="24"/>
          <w:szCs w:val="21"/>
          <w:highlight w:val="none"/>
        </w:rPr>
      </w:pPr>
      <w:r>
        <w:rPr>
          <w:rFonts w:hint="eastAsia" w:ascii="宋体" w:hAnsi="宋体" w:cs="宋体"/>
          <w:bCs/>
          <w:color w:val="auto"/>
          <w:szCs w:val="21"/>
          <w:highlight w:val="none"/>
        </w:rPr>
        <w:t>★</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C29C01D">
      <w:pPr>
        <w:pStyle w:val="134"/>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65E4C67F">
      <w:pPr>
        <w:pStyle w:val="134"/>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5B30B4B6">
      <w:pPr>
        <w:pStyle w:val="134"/>
        <w:spacing w:before="0"/>
        <w:ind w:firstLine="643"/>
        <w:rPr>
          <w:rFonts w:ascii="宋体" w:hAnsi="宋体" w:cs="宋体"/>
          <w:b/>
          <w:color w:val="auto"/>
          <w:sz w:val="32"/>
          <w:highlight w:val="none"/>
        </w:rPr>
      </w:pPr>
    </w:p>
    <w:p w14:paraId="208FEE47">
      <w:pPr>
        <w:pStyle w:val="134"/>
        <w:spacing w:before="0"/>
        <w:ind w:firstLine="1928" w:firstLineChars="600"/>
        <w:outlineLvl w:val="1"/>
        <w:rPr>
          <w:rFonts w:ascii="宋体" w:hAnsi="宋体" w:cs="宋体"/>
          <w:b/>
          <w:color w:val="auto"/>
          <w:sz w:val="32"/>
          <w:highlight w:val="none"/>
        </w:rPr>
      </w:pPr>
      <w:bookmarkStart w:id="37" w:name="_Toc24357"/>
      <w:r>
        <w:rPr>
          <w:rFonts w:hint="eastAsia" w:ascii="宋体" w:hAnsi="宋体" w:cs="宋体"/>
          <w:b/>
          <w:color w:val="auto"/>
          <w:sz w:val="32"/>
          <w:highlight w:val="none"/>
        </w:rPr>
        <w:t>四、开标、资格审查与信用信息查询</w:t>
      </w:r>
      <w:bookmarkEnd w:id="37"/>
    </w:p>
    <w:p w14:paraId="1787185C">
      <w:pPr>
        <w:pStyle w:val="557"/>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43BC9261">
      <w:pPr>
        <w:pStyle w:val="557"/>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6A2CE4F9">
      <w:pPr>
        <w:pStyle w:val="557"/>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41774BBB">
      <w:pPr>
        <w:pStyle w:val="557"/>
        <w:spacing w:before="0" w:line="360" w:lineRule="auto"/>
        <w:ind w:left="0" w:firstLine="241" w:firstLineChars="100"/>
        <w:contextualSpacing/>
        <w:rPr>
          <w:rFonts w:ascii="宋体" w:hAnsi="宋体" w:cs="宋体"/>
          <w:b/>
          <w:color w:val="auto"/>
          <w:sz w:val="24"/>
          <w:highlight w:val="none"/>
        </w:rPr>
      </w:pPr>
      <w:r>
        <w:rPr>
          <w:rFonts w:hint="eastAsia" w:ascii="宋体" w:hAnsi="宋体" w:cs="宋体"/>
          <w:b/>
          <w:bCs/>
          <w:color w:val="auto"/>
          <w:sz w:val="24"/>
          <w:highlight w:val="none"/>
        </w:rPr>
        <w:t>　18.3投标</w:t>
      </w:r>
      <w:r>
        <w:rPr>
          <w:rFonts w:hint="eastAsia" w:ascii="宋体" w:hAnsi="宋体" w:cs="宋体"/>
          <w:b/>
          <w:color w:val="auto"/>
          <w:sz w:val="24"/>
          <w:highlight w:val="none"/>
        </w:rPr>
        <w:t>文件未按时解密，投标人提供了备份投标文件的，以备份投标文件作为依据，否则视为投标文件撤回。投标文件已按时解密的，备份投标文件自动失效。</w:t>
      </w:r>
    </w:p>
    <w:p w14:paraId="6C8B8627">
      <w:pPr>
        <w:widowControl/>
        <w:snapToGrid w:val="0"/>
        <w:spacing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14331EF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323EFFE1">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5AD8B92E">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57A76941">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67794A0A">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26B8F1A3">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3419156E">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44D7867">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w:t>
      </w:r>
      <w:r>
        <w:rPr>
          <w:rFonts w:hint="eastAsia" w:ascii="宋体" w:hAnsi="宋体" w:cs="宋体"/>
          <w:color w:val="auto"/>
          <w:highlight w:val="none"/>
        </w:rPr>
        <w:t>重大税收违法失信主体</w:t>
      </w:r>
      <w:r>
        <w:rPr>
          <w:rFonts w:hint="eastAsia" w:ascii="宋体" w:hAnsi="宋体" w:cs="宋体"/>
          <w:color w:val="auto"/>
          <w:kern w:val="0"/>
          <w:szCs w:val="24"/>
          <w:highlight w:val="none"/>
        </w:rPr>
        <w:t>、政府采购严重违法失信行为记录名单的投标人将被拒绝参与政府采购活动。</w:t>
      </w:r>
    </w:p>
    <w:p w14:paraId="3EC80543">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4219DD16">
      <w:pPr>
        <w:pStyle w:val="134"/>
        <w:spacing w:before="0"/>
        <w:ind w:firstLine="0" w:firstLineChars="0"/>
        <w:rPr>
          <w:rFonts w:ascii="宋体" w:hAnsi="宋体" w:cs="宋体"/>
          <w:color w:val="auto"/>
          <w:kern w:val="0"/>
          <w:szCs w:val="24"/>
          <w:highlight w:val="none"/>
        </w:rPr>
      </w:pPr>
    </w:p>
    <w:p w14:paraId="126F15D7">
      <w:pPr>
        <w:snapToGrid w:val="0"/>
        <w:spacing w:line="360" w:lineRule="auto"/>
        <w:jc w:val="center"/>
        <w:outlineLvl w:val="1"/>
        <w:rPr>
          <w:rFonts w:ascii="宋体" w:hAnsi="宋体" w:cs="宋体"/>
          <w:b/>
          <w:color w:val="auto"/>
          <w:sz w:val="36"/>
          <w:szCs w:val="36"/>
          <w:highlight w:val="none"/>
        </w:rPr>
      </w:pPr>
      <w:bookmarkStart w:id="38" w:name="_Toc23139"/>
      <w:r>
        <w:rPr>
          <w:rFonts w:hint="eastAsia" w:ascii="宋体" w:hAnsi="宋体" w:cs="宋体"/>
          <w:b/>
          <w:color w:val="auto"/>
          <w:sz w:val="36"/>
          <w:szCs w:val="36"/>
          <w:highlight w:val="none"/>
        </w:rPr>
        <w:t>五、评标</w:t>
      </w:r>
      <w:bookmarkEnd w:id="38"/>
    </w:p>
    <w:p w14:paraId="62085608">
      <w:pPr>
        <w:spacing w:line="360" w:lineRule="auto"/>
        <w:rPr>
          <w:rFonts w:ascii="宋体" w:hAnsi="宋体" w:cs="宋体"/>
          <w:color w:val="auto"/>
          <w:sz w:val="24"/>
          <w:highlight w:val="none"/>
        </w:rPr>
      </w:pPr>
      <w:bookmarkStart w:id="39" w:name="_Toc91899903"/>
      <w:r>
        <w:rPr>
          <w:rFonts w:hint="eastAsia" w:ascii="宋体" w:hAnsi="宋体" w:cs="宋体"/>
          <w:bCs/>
          <w:color w:val="auto"/>
          <w:sz w:val="24"/>
          <w:highlight w:val="none"/>
        </w:rPr>
        <w:t>21.</w:t>
      </w:r>
      <w:r>
        <w:rPr>
          <w:rFonts w:hint="eastAsia" w:ascii="宋体" w:hAnsi="宋体" w:cs="宋体"/>
          <w:bCs/>
          <w:color w:val="auto"/>
          <w:highlight w:val="none"/>
        </w:rPr>
        <w:t xml:space="preserve"> </w:t>
      </w:r>
      <w:r>
        <w:rPr>
          <w:rFonts w:hint="eastAsia" w:ascii="宋体" w:hAnsi="宋体" w:cs="宋体"/>
          <w:bCs/>
          <w:color w:val="auto"/>
          <w:sz w:val="24"/>
          <w:highlight w:val="none"/>
        </w:rPr>
        <w:t>评</w:t>
      </w:r>
      <w:r>
        <w:rPr>
          <w:rFonts w:hint="eastAsia" w:ascii="宋体" w:hAnsi="宋体" w:cs="宋体"/>
          <w:color w:val="auto"/>
          <w:sz w:val="24"/>
          <w:highlight w:val="none"/>
        </w:rPr>
        <w:t>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p>
    <w:p w14:paraId="7E823CC9">
      <w:pPr>
        <w:spacing w:line="360" w:lineRule="auto"/>
        <w:rPr>
          <w:rFonts w:ascii="宋体" w:hAnsi="宋体" w:cs="宋体"/>
          <w:b/>
          <w:color w:val="auto"/>
          <w:sz w:val="24"/>
          <w:highlight w:val="none"/>
        </w:rPr>
      </w:pPr>
      <w:r>
        <w:rPr>
          <w:rFonts w:hint="eastAsia" w:ascii="宋体" w:hAnsi="宋体" w:cs="宋体"/>
          <w:b/>
          <w:color w:val="auto"/>
          <w:sz w:val="24"/>
          <w:highlight w:val="none"/>
        </w:rPr>
        <w:t>详见招标文件第四部分评标办法。</w:t>
      </w:r>
    </w:p>
    <w:p w14:paraId="204A098B">
      <w:pPr>
        <w:spacing w:line="360" w:lineRule="auto"/>
        <w:rPr>
          <w:rFonts w:ascii="宋体" w:hAnsi="宋体" w:cs="宋体"/>
          <w:b/>
          <w:color w:val="auto"/>
          <w:sz w:val="24"/>
          <w:highlight w:val="none"/>
        </w:rPr>
      </w:pPr>
    </w:p>
    <w:p w14:paraId="10F45189">
      <w:pPr>
        <w:snapToGrid w:val="0"/>
        <w:spacing w:line="360" w:lineRule="auto"/>
        <w:jc w:val="center"/>
        <w:outlineLvl w:val="1"/>
        <w:rPr>
          <w:rFonts w:ascii="宋体" w:hAnsi="宋体" w:cs="宋体"/>
          <w:b/>
          <w:color w:val="auto"/>
          <w:sz w:val="36"/>
          <w:szCs w:val="36"/>
          <w:highlight w:val="none"/>
        </w:rPr>
      </w:pPr>
      <w:bookmarkStart w:id="40" w:name="_Toc32708"/>
      <w:r>
        <w:rPr>
          <w:rFonts w:hint="eastAsia" w:ascii="宋体" w:hAnsi="宋体" w:cs="宋体"/>
          <w:b/>
          <w:color w:val="auto"/>
          <w:sz w:val="36"/>
          <w:szCs w:val="36"/>
          <w:highlight w:val="none"/>
        </w:rPr>
        <w:t>六、定 标</w:t>
      </w:r>
      <w:bookmarkEnd w:id="40"/>
    </w:p>
    <w:p w14:paraId="21B9D2B8">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4C9E4AE5">
      <w:pPr>
        <w:pStyle w:val="134"/>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cs="宋体"/>
          <w:color w:val="auto"/>
          <w:szCs w:val="24"/>
          <w:highlight w:val="none"/>
          <w:lang w:val="en-US" w:eastAsia="zh-CN"/>
        </w:rPr>
        <w:t>5</w:t>
      </w:r>
      <w:r>
        <w:rPr>
          <w:rFonts w:hint="eastAsia" w:ascii="宋体" w:hAnsi="宋体" w:cs="宋体"/>
          <w:color w:val="auto"/>
          <w:szCs w:val="24"/>
          <w:highlight w:val="none"/>
        </w:rPr>
        <w:t>个工作日内在线确定中标或者成交供应商。中标、成交通知书和中标、成交结果公告应当在规定时间内同时发出。</w:t>
      </w:r>
    </w:p>
    <w:p w14:paraId="49D9689A">
      <w:pPr>
        <w:pStyle w:val="134"/>
        <w:numPr>
          <w:ilvl w:val="0"/>
          <w:numId w:val="2"/>
        </w:numPr>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中标通知与中标结果公告</w:t>
      </w:r>
    </w:p>
    <w:p w14:paraId="1CE1EEFC">
      <w:pPr>
        <w:pStyle w:val="134"/>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23.1自中标人确定之日起2个工作日内，采购代理机构通过电子交易平台向中标人发出中标通知书，同时编制发布采购结果公告。采购代理机构也可以以纸质形式进行中标通知。</w:t>
      </w:r>
    </w:p>
    <w:p w14:paraId="07971B45">
      <w:pPr>
        <w:pStyle w:val="134"/>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23.2中标结果公告内容包括采购人及其委托的采购代理机构的名称、地址、联系方式，项目名称和项目编号，中标人名称、地址和中标金额，主要中标标的的名称、服务要求或者标的基本概况等、中标公告期限以及评审专家名单、评分汇总及明细。</w:t>
      </w:r>
    </w:p>
    <w:p w14:paraId="5ED76252">
      <w:pPr>
        <w:pStyle w:val="134"/>
        <w:snapToGrid w:val="0"/>
        <w:spacing w:before="0"/>
        <w:ind w:firstLine="480"/>
        <w:rPr>
          <w:rFonts w:ascii="宋体" w:hAnsi="宋体" w:cs="宋体"/>
          <w:color w:val="auto"/>
          <w:szCs w:val="24"/>
          <w:highlight w:val="none"/>
        </w:rPr>
      </w:pPr>
      <w:r>
        <w:rPr>
          <w:rFonts w:hint="eastAsia" w:ascii="宋体" w:hAnsi="宋体" w:cs="宋体"/>
          <w:color w:val="auto"/>
          <w:szCs w:val="24"/>
          <w:highlight w:val="none"/>
        </w:rPr>
        <w:t>23.3公告期限为1个工作日。</w:t>
      </w:r>
    </w:p>
    <w:p w14:paraId="51948C01">
      <w:pPr>
        <w:snapToGrid w:val="0"/>
        <w:spacing w:line="360" w:lineRule="auto"/>
        <w:ind w:left="120" w:leftChars="57" w:firstLine="482" w:firstLineChars="150"/>
        <w:jc w:val="center"/>
        <w:rPr>
          <w:rFonts w:ascii="宋体" w:hAnsi="宋体" w:cs="宋体"/>
          <w:b/>
          <w:color w:val="auto"/>
          <w:sz w:val="32"/>
          <w:highlight w:val="none"/>
        </w:rPr>
      </w:pPr>
    </w:p>
    <w:p w14:paraId="2AE714EF">
      <w:pPr>
        <w:snapToGrid w:val="0"/>
        <w:spacing w:line="360" w:lineRule="auto"/>
        <w:ind w:left="120" w:leftChars="57" w:firstLine="482" w:firstLineChars="150"/>
        <w:jc w:val="center"/>
        <w:outlineLvl w:val="1"/>
        <w:rPr>
          <w:rFonts w:ascii="宋体" w:hAnsi="宋体" w:cs="宋体"/>
          <w:b/>
          <w:color w:val="auto"/>
          <w:sz w:val="32"/>
          <w:highlight w:val="none"/>
        </w:rPr>
      </w:pPr>
      <w:bookmarkStart w:id="41" w:name="_Toc22272"/>
      <w:r>
        <w:rPr>
          <w:rFonts w:hint="eastAsia" w:ascii="宋体" w:hAnsi="宋体" w:cs="宋体"/>
          <w:b/>
          <w:color w:val="auto"/>
          <w:sz w:val="32"/>
          <w:highlight w:val="none"/>
        </w:rPr>
        <w:t>七、合同授予</w:t>
      </w:r>
      <w:bookmarkEnd w:id="41"/>
    </w:p>
    <w:p w14:paraId="4208B2E9">
      <w:pPr>
        <w:pStyle w:val="25"/>
        <w:spacing w:line="360" w:lineRule="auto"/>
        <w:ind w:left="479" w:hanging="479" w:hangingChars="199"/>
        <w:rPr>
          <w:rFonts w:cs="宋体"/>
          <w:b/>
          <w:color w:val="auto"/>
          <w:highlight w:val="none"/>
        </w:rPr>
      </w:pPr>
      <w:r>
        <w:rPr>
          <w:rFonts w:hint="eastAsia" w:cs="宋体"/>
          <w:b/>
          <w:color w:val="auto"/>
          <w:highlight w:val="none"/>
        </w:rPr>
        <w:t>24. 合同主要条款详见第五部分拟签订的合同文本。</w:t>
      </w:r>
    </w:p>
    <w:p w14:paraId="36692C38">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74CD7F65">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25.1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1BB24205">
      <w:pPr>
        <w:pStyle w:val="134"/>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3338469">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18B86D16">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8F72EEC">
      <w:pPr>
        <w:pStyle w:val="134"/>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7B5B80DC">
      <w:pPr>
        <w:pStyle w:val="25"/>
        <w:spacing w:line="360" w:lineRule="auto"/>
        <w:ind w:left="479" w:hanging="479" w:hangingChars="199"/>
        <w:rPr>
          <w:rFonts w:cs="宋体"/>
          <w:b/>
          <w:color w:val="auto"/>
          <w:highlight w:val="none"/>
        </w:rPr>
      </w:pPr>
      <w:r>
        <w:rPr>
          <w:rFonts w:hint="eastAsia" w:cs="宋体"/>
          <w:b/>
          <w:color w:val="auto"/>
          <w:highlight w:val="none"/>
        </w:rPr>
        <w:t>26. 履约保证金（如有）</w:t>
      </w:r>
    </w:p>
    <w:p w14:paraId="5BD902B5">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拟签订的合同文本如要求中标供应商提交履约保证金的，供应商应当以支票、汇票、本票或者金融机构、担保机构出具的保函等非现金形式提交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p>
    <w:p w14:paraId="00B76160">
      <w:pPr>
        <w:pStyle w:val="3"/>
        <w:ind w:left="0" w:firstLine="480" w:firstLineChars="200"/>
        <w:rPr>
          <w:rFonts w:ascii="宋体" w:hAnsi="宋体" w:eastAsia="宋体" w:cs="宋体"/>
          <w:b w:val="0"/>
          <w:bCs w:val="0"/>
          <w:snapToGrid w:val="0"/>
          <w:color w:val="auto"/>
          <w:kern w:val="28"/>
          <w:sz w:val="24"/>
          <w:highlight w:val="none"/>
        </w:rPr>
      </w:pPr>
      <w:bookmarkStart w:id="42" w:name="_Toc5410"/>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bookmarkEnd w:id="42"/>
    </w:p>
    <w:p w14:paraId="0E892C6B">
      <w:pPr>
        <w:rPr>
          <w:color w:val="auto"/>
          <w:highlight w:val="none"/>
        </w:rPr>
      </w:pPr>
    </w:p>
    <w:p w14:paraId="215D1A48">
      <w:pPr>
        <w:rPr>
          <w:rFonts w:ascii="宋体" w:hAnsi="宋体" w:cs="宋体"/>
          <w:b/>
          <w:color w:val="auto"/>
          <w:sz w:val="32"/>
          <w:highlight w:val="none"/>
        </w:rPr>
      </w:pPr>
      <w:bookmarkStart w:id="43" w:name="_Toc362"/>
    </w:p>
    <w:p w14:paraId="528C16E6">
      <w:pPr>
        <w:snapToGrid w:val="0"/>
        <w:spacing w:line="360" w:lineRule="auto"/>
        <w:jc w:val="center"/>
        <w:outlineLvl w:val="1"/>
        <w:rPr>
          <w:rFonts w:ascii="宋体" w:hAnsi="宋体" w:cs="宋体"/>
          <w:b/>
          <w:color w:val="auto"/>
          <w:sz w:val="24"/>
          <w:highlight w:val="none"/>
        </w:rPr>
      </w:pPr>
      <w:r>
        <w:rPr>
          <w:rFonts w:hint="eastAsia" w:ascii="宋体" w:hAnsi="宋体" w:cs="宋体"/>
          <w:b/>
          <w:color w:val="auto"/>
          <w:sz w:val="32"/>
          <w:highlight w:val="none"/>
        </w:rPr>
        <w:t>八、电子交易活动的中止</w:t>
      </w:r>
      <w:bookmarkEnd w:id="43"/>
    </w:p>
    <w:p w14:paraId="57216D26">
      <w:pPr>
        <w:pStyle w:val="134"/>
        <w:snapToGrid w:val="0"/>
        <w:spacing w:before="0"/>
        <w:ind w:firstLine="0" w:firstLineChars="0"/>
        <w:rPr>
          <w:rFonts w:ascii="宋体" w:hAnsi="宋体" w:cs="宋体"/>
          <w:color w:val="auto"/>
          <w:highlight w:val="none"/>
        </w:rPr>
      </w:pPr>
      <w:r>
        <w:rPr>
          <w:rFonts w:hint="eastAsia" w:ascii="宋体" w:hAnsi="宋体" w:cs="宋体"/>
          <w:b/>
          <w:bCs/>
          <w:color w:val="auto"/>
          <w:highlight w:val="none"/>
        </w:rPr>
        <w:t>27</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27B04581">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27.1电子交易平台发生故障而无法登录访问的； </w:t>
      </w:r>
    </w:p>
    <w:p w14:paraId="0ABC0910">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27.2电子交易平台应用或数据库出现错误，不能进行正常操作的；</w:t>
      </w:r>
    </w:p>
    <w:p w14:paraId="67BBD240">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27.3电子交易平台发现严重安全漏洞，有潜在泄密危险的；</w:t>
      </w:r>
    </w:p>
    <w:p w14:paraId="78563DFB">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27.4病毒发作导致不能进行正常操作的； </w:t>
      </w:r>
    </w:p>
    <w:p w14:paraId="442C7319">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27.5其他无法保证电子交易的公平、公正和安全的情况。</w:t>
      </w:r>
    </w:p>
    <w:p w14:paraId="1197EECE">
      <w:pPr>
        <w:pStyle w:val="134"/>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14:paraId="775E8094">
      <w:pPr>
        <w:snapToGrid w:val="0"/>
        <w:spacing w:line="360" w:lineRule="auto"/>
        <w:ind w:left="120" w:leftChars="57" w:firstLine="482" w:firstLineChars="150"/>
        <w:jc w:val="center"/>
        <w:outlineLvl w:val="1"/>
        <w:rPr>
          <w:rFonts w:ascii="宋体" w:hAnsi="宋体" w:cs="宋体"/>
          <w:b/>
          <w:color w:val="auto"/>
          <w:sz w:val="32"/>
          <w:highlight w:val="none"/>
        </w:rPr>
      </w:pPr>
    </w:p>
    <w:p w14:paraId="63C563C6">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九、验收</w:t>
      </w:r>
    </w:p>
    <w:p w14:paraId="531D7EEB">
      <w:pPr>
        <w:pStyle w:val="25"/>
        <w:spacing w:line="360" w:lineRule="auto"/>
        <w:ind w:firstLine="0" w:firstLineChars="0"/>
        <w:rPr>
          <w:rFonts w:cs="宋体"/>
          <w:b/>
          <w:color w:val="auto"/>
          <w:highlight w:val="none"/>
        </w:rPr>
      </w:pPr>
      <w:r>
        <w:rPr>
          <w:rFonts w:hint="eastAsia" w:cs="宋体"/>
          <w:b/>
          <w:color w:val="auto"/>
          <w:highlight w:val="none"/>
        </w:rPr>
        <w:t>29.验收</w:t>
      </w:r>
    </w:p>
    <w:p w14:paraId="4222265B">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53A72CB">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29.2采购人可以邀请参加本项目的其他投标人或者第三方机构参与验收。参与验收的投标人或者第三方机构的意见作为验收书的参考资料一并存档。</w:t>
      </w:r>
    </w:p>
    <w:p w14:paraId="27578582">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00631C4">
      <w:pPr>
        <w:tabs>
          <w:tab w:val="left" w:pos="0"/>
        </w:tabs>
        <w:spacing w:line="360" w:lineRule="auto"/>
        <w:ind w:firstLine="480"/>
        <w:rPr>
          <w:rFonts w:ascii="宋体" w:hAnsi="宋体" w:cs="宋体"/>
          <w:color w:val="auto"/>
          <w:kern w:val="0"/>
          <w:sz w:val="24"/>
          <w:highlight w:val="none"/>
        </w:rPr>
        <w:sectPr>
          <w:headerReference r:id="rId4" w:type="first"/>
          <w:footerReference r:id="rId6" w:type="first"/>
          <w:headerReference r:id="rId3" w:type="default"/>
          <w:footerReference r:id="rId5" w:type="default"/>
          <w:pgSz w:w="11905" w:h="16838"/>
          <w:pgMar w:top="1134" w:right="1134" w:bottom="1134" w:left="1134" w:header="851" w:footer="992" w:gutter="0"/>
          <w:cols w:space="0" w:num="1"/>
          <w:titlePg/>
          <w:docGrid w:linePitch="312" w:charSpace="0"/>
        </w:sectPr>
      </w:pPr>
      <w:r>
        <w:rPr>
          <w:rFonts w:hint="eastAsia" w:ascii="宋体" w:hAnsi="宋体" w:cs="宋体"/>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w:t>
      </w:r>
    </w:p>
    <w:bookmarkEnd w:id="28"/>
    <w:bookmarkEnd w:id="29"/>
    <w:bookmarkEnd w:id="39"/>
    <w:p w14:paraId="5F120060">
      <w:pPr>
        <w:spacing w:line="360" w:lineRule="auto"/>
        <w:jc w:val="center"/>
        <w:outlineLvl w:val="0"/>
        <w:rPr>
          <w:rFonts w:ascii="宋体" w:hAnsi="宋体" w:cs="宋体"/>
          <w:b/>
          <w:color w:val="auto"/>
          <w:sz w:val="36"/>
          <w:szCs w:val="36"/>
          <w:highlight w:val="none"/>
        </w:rPr>
      </w:pPr>
      <w:bookmarkStart w:id="44" w:name="_Toc9424"/>
      <w:bookmarkStart w:id="45" w:name="_Toc17321"/>
      <w:bookmarkStart w:id="46" w:name="第四部分"/>
      <w:r>
        <w:rPr>
          <w:rFonts w:hint="eastAsia" w:ascii="宋体" w:hAnsi="宋体" w:cs="宋体"/>
          <w:b/>
          <w:color w:val="auto"/>
          <w:sz w:val="36"/>
          <w:szCs w:val="36"/>
          <w:highlight w:val="none"/>
        </w:rPr>
        <w:t>第三部分   采购需求</w:t>
      </w:r>
      <w:bookmarkEnd w:id="44"/>
      <w:bookmarkEnd w:id="45"/>
    </w:p>
    <w:p w14:paraId="30B7FCB3">
      <w:pPr>
        <w:snapToGrid w:val="0"/>
        <w:spacing w:line="360" w:lineRule="auto"/>
        <w:ind w:firstLine="482" w:firstLineChars="200"/>
        <w:rPr>
          <w:rFonts w:ascii="宋体" w:hAnsi="宋体" w:cs="宋体"/>
          <w:b/>
          <w:color w:val="auto"/>
          <w:sz w:val="24"/>
          <w:highlight w:val="none"/>
        </w:rPr>
      </w:pPr>
      <w:bookmarkStart w:id="47" w:name="_Toc22878"/>
      <w:bookmarkStart w:id="48" w:name="_Toc22578"/>
      <w:r>
        <w:rPr>
          <w:rFonts w:hint="eastAsia" w:ascii="宋体" w:hAnsi="宋体" w:cs="宋体"/>
          <w:b/>
          <w:color w:val="auto"/>
          <w:sz w:val="24"/>
          <w:highlight w:val="none"/>
        </w:rPr>
        <w:t>一、项目名称</w:t>
      </w:r>
    </w:p>
    <w:p w14:paraId="70083A29">
      <w:pPr>
        <w:spacing w:after="156" w:line="360" w:lineRule="auto"/>
        <w:ind w:firstLine="420"/>
        <w:rPr>
          <w:rFonts w:ascii="宋体" w:hAnsi="宋体" w:cs="宋体"/>
          <w:color w:val="auto"/>
          <w:sz w:val="24"/>
          <w:highlight w:val="none"/>
        </w:rPr>
      </w:pPr>
      <w:r>
        <w:rPr>
          <w:rFonts w:hint="eastAsia" w:ascii="宋体" w:hAnsi="宋体" w:cs="宋体"/>
          <w:color w:val="auto"/>
          <w:sz w:val="24"/>
          <w:highlight w:val="none"/>
        </w:rPr>
        <w:t>慈溪市白沙路街道全域未来社区实施方案编制项目</w:t>
      </w:r>
    </w:p>
    <w:p w14:paraId="1730363E">
      <w:pPr>
        <w:snapToGrid w:val="0"/>
        <w:spacing w:line="360" w:lineRule="auto"/>
        <w:ind w:firstLine="482" w:firstLineChars="200"/>
        <w:rPr>
          <w:rFonts w:ascii="宋体" w:hAnsi="宋体" w:cs="宋体"/>
          <w:b/>
          <w:color w:val="auto"/>
          <w:sz w:val="24"/>
          <w:highlight w:val="none"/>
        </w:rPr>
      </w:pPr>
    </w:p>
    <w:p w14:paraId="6C9E4B59">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二、项目概况</w:t>
      </w:r>
    </w:p>
    <w:p w14:paraId="32EA7438">
      <w:pPr>
        <w:spacing w:after="156" w:line="360" w:lineRule="auto"/>
        <w:ind w:firstLine="420"/>
        <w:rPr>
          <w:rFonts w:ascii="宋体" w:hAnsi="宋体" w:cs="宋体"/>
          <w:color w:val="auto"/>
          <w:sz w:val="24"/>
          <w:highlight w:val="none"/>
        </w:rPr>
      </w:pPr>
      <w:r>
        <w:rPr>
          <w:rFonts w:hint="eastAsia" w:ascii="宋体" w:hAnsi="宋体" w:cs="宋体"/>
          <w:color w:val="auto"/>
          <w:sz w:val="24"/>
          <w:highlight w:val="none"/>
        </w:rPr>
        <w:t>范围西至新城大道，北至中横线快速路，东至胜陆高架，南至南三环东路，另含胜陆高架东侧梅林未来社区创建范围，总面积11.4平方公里，包含9个社区的集中连片范围。</w:t>
      </w:r>
    </w:p>
    <w:p w14:paraId="1EAE6EE0">
      <w:pPr>
        <w:pStyle w:val="23"/>
        <w:jc w:val="center"/>
        <w:rPr>
          <w:color w:val="auto"/>
          <w:highlight w:val="none"/>
          <w:lang w:val="en-US"/>
        </w:rPr>
      </w:pPr>
      <w:r>
        <w:rPr>
          <w:color w:val="auto"/>
          <w:highlight w:val="none"/>
          <w:lang w:val="en-US"/>
        </w:rPr>
        <w:drawing>
          <wp:inline distT="0" distB="0" distL="0" distR="0">
            <wp:extent cx="3147695" cy="45916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56386" cy="4604699"/>
                    </a:xfrm>
                    <a:prstGeom prst="rect">
                      <a:avLst/>
                    </a:prstGeom>
                    <a:noFill/>
                  </pic:spPr>
                </pic:pic>
              </a:graphicData>
            </a:graphic>
          </wp:inline>
        </w:drawing>
      </w:r>
    </w:p>
    <w:p w14:paraId="1111252D">
      <w:pPr>
        <w:pStyle w:val="24"/>
        <w:rPr>
          <w:color w:val="auto"/>
          <w:highlight w:val="none"/>
          <w:lang w:val="en-US"/>
        </w:rPr>
      </w:pPr>
      <w:r>
        <w:rPr>
          <w:rFonts w:hint="eastAsia"/>
          <w:color w:val="auto"/>
          <w:highlight w:val="none"/>
        </w:rPr>
        <w:t>实施方案编制范围图</w:t>
      </w:r>
    </w:p>
    <w:p w14:paraId="4F2596E1">
      <w:pPr>
        <w:spacing w:after="156" w:line="360" w:lineRule="auto"/>
        <w:ind w:firstLine="420"/>
        <w:rPr>
          <w:rFonts w:ascii="宋体" w:hAnsi="宋体" w:cs="宋体"/>
          <w:color w:val="auto"/>
          <w:sz w:val="24"/>
          <w:highlight w:val="none"/>
        </w:rPr>
      </w:pPr>
    </w:p>
    <w:p w14:paraId="0D203B5F">
      <w:pPr>
        <w:snapToGrid w:val="0"/>
        <w:spacing w:line="360" w:lineRule="auto"/>
        <w:ind w:firstLine="482" w:firstLineChars="200"/>
        <w:rPr>
          <w:rFonts w:ascii="宋体" w:hAnsi="宋体" w:cs="宋体"/>
          <w:b/>
          <w:color w:val="auto"/>
          <w:sz w:val="24"/>
          <w:highlight w:val="none"/>
        </w:rPr>
      </w:pPr>
    </w:p>
    <w:p w14:paraId="1F4A29F1">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三、服务内容和要求</w:t>
      </w:r>
    </w:p>
    <w:p w14:paraId="752F3170">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实施方案以人本化、生态化、数字化为价值导向，以和睦共治、绿色集约、智慧共享为基本内涵，构建未来邻里、教育、健康、创业、建筑、交通、低碳、服务、治理九大场景，打造具有归属感、舒适感和未来感的新型城市功能单元。</w:t>
      </w:r>
    </w:p>
    <w:p w14:paraId="45FCF1D1">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具体服务内容和要求包括（但不限于）如下：</w:t>
      </w:r>
    </w:p>
    <w:p w14:paraId="47EF10BD">
      <w:pPr>
        <w:snapToGrid w:val="0"/>
        <w:spacing w:line="360" w:lineRule="auto"/>
        <w:ind w:firstLine="480" w:firstLineChars="200"/>
        <w:rPr>
          <w:rFonts w:hAnsi="宋体" w:cs="宋体"/>
          <w:bCs/>
          <w:color w:val="auto"/>
          <w:highlight w:val="none"/>
        </w:rPr>
      </w:pPr>
      <w:r>
        <w:rPr>
          <w:rFonts w:hint="eastAsia" w:ascii="宋体" w:hAnsi="宋体" w:cs="宋体"/>
          <w:bCs/>
          <w:color w:val="auto"/>
          <w:sz w:val="24"/>
          <w:highlight w:val="none"/>
        </w:rPr>
        <w:t>（</w:t>
      </w:r>
      <w:r>
        <w:rPr>
          <w:rFonts w:ascii="宋体" w:hAnsi="宋体" w:cs="宋体"/>
          <w:bCs/>
          <w:color w:val="auto"/>
          <w:sz w:val="24"/>
          <w:highlight w:val="none"/>
        </w:rPr>
        <w:t>1</w:t>
      </w:r>
      <w:r>
        <w:rPr>
          <w:rFonts w:hint="eastAsia" w:ascii="宋体" w:hAnsi="宋体" w:cs="宋体"/>
          <w:bCs/>
          <w:color w:val="auto"/>
          <w:sz w:val="24"/>
          <w:highlight w:val="none"/>
        </w:rPr>
        <w:t>）项目定位：通过调研和分析研判，确定其定位及发展目标。</w:t>
      </w:r>
    </w:p>
    <w:p w14:paraId="50E36343">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（2）实施方案整体设计：按实施方案深度对未来社区整体框架进行设计。</w:t>
      </w:r>
    </w:p>
    <w:p w14:paraId="7E8C0FDA">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（3）统筹推动公服设施建设：根据九大场</w:t>
      </w:r>
      <w:r>
        <w:rPr>
          <w:rFonts w:hint="eastAsia" w:ascii="宋体" w:hAnsi="宋体" w:eastAsia="宋体" w:cs="宋体"/>
          <w:bCs/>
          <w:color w:val="auto"/>
          <w:sz w:val="24"/>
          <w:highlight w:val="none"/>
        </w:rPr>
        <w:t>景、</w:t>
      </w:r>
      <w:r>
        <w:rPr>
          <w:rFonts w:hint="eastAsia" w:ascii="宋体" w:hAnsi="宋体" w:cs="宋体"/>
          <w:bCs/>
          <w:color w:val="auto"/>
          <w:sz w:val="24"/>
          <w:highlight w:val="none"/>
        </w:rPr>
        <w:t>社区特色、健全公共服务设施体系，提高空间资源配置效率。</w:t>
      </w:r>
    </w:p>
    <w:p w14:paraId="0C809B5B">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（4）统筹推动片区人居环境提升：加强城镇老旧小区与未来社区一体化建设、一体化推动社区街区环境提升。</w:t>
      </w:r>
    </w:p>
    <w:p w14:paraId="4E0C43E4">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（5）统筹推动片区可持续运营：制定可持续运营方案。</w:t>
      </w:r>
    </w:p>
    <w:p w14:paraId="7472E5C7">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（6）统筹推动区域治理水平提升：引导多方参与、强化数字赋能。</w:t>
      </w:r>
    </w:p>
    <w:p w14:paraId="3D35D10A">
      <w:pPr>
        <w:snapToGrid w:val="0"/>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w:t>
      </w:r>
      <w:r>
        <w:rPr>
          <w:rFonts w:ascii="宋体" w:hAnsi="宋体" w:cs="宋体"/>
          <w:bCs/>
          <w:color w:val="auto"/>
          <w:sz w:val="24"/>
          <w:highlight w:val="none"/>
        </w:rPr>
        <w:t>7</w:t>
      </w:r>
      <w:r>
        <w:rPr>
          <w:rFonts w:hint="eastAsia" w:ascii="宋体" w:hAnsi="宋体" w:cs="宋体"/>
          <w:bCs/>
          <w:color w:val="auto"/>
          <w:sz w:val="24"/>
          <w:highlight w:val="none"/>
        </w:rPr>
        <w:t>）投资估算：根据未来社区各建设项目内容进行投资金额估算。</w:t>
      </w:r>
    </w:p>
    <w:p w14:paraId="3491FBCD">
      <w:pPr>
        <w:snapToGrid w:val="0"/>
        <w:spacing w:line="360" w:lineRule="auto"/>
        <w:ind w:firstLine="482" w:firstLineChars="200"/>
        <w:rPr>
          <w:rFonts w:ascii="宋体" w:hAnsi="宋体" w:cs="宋体"/>
          <w:b/>
          <w:color w:val="auto"/>
          <w:sz w:val="24"/>
          <w:highlight w:val="none"/>
        </w:rPr>
      </w:pPr>
    </w:p>
    <w:p w14:paraId="5AC82DDA">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四、规划成果要求</w:t>
      </w:r>
    </w:p>
    <w:p w14:paraId="316B81C2">
      <w:pPr>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方案成果应与《</w:t>
      </w:r>
      <w:r>
        <w:rPr>
          <w:rFonts w:hint="eastAsia" w:ascii="宋体" w:hAnsi="宋体" w:cs="宋体"/>
          <w:bCs/>
          <w:color w:val="auto"/>
          <w:sz w:val="24"/>
          <w:highlight w:val="none"/>
          <w:lang w:bidi="ar"/>
        </w:rPr>
        <w:t>采购项目需求</w:t>
      </w:r>
      <w:r>
        <w:rPr>
          <w:rFonts w:hint="eastAsia" w:ascii="宋体" w:hAnsi="宋体" w:cs="宋体"/>
          <w:color w:val="auto"/>
          <w:sz w:val="24"/>
          <w:highlight w:val="none"/>
        </w:rPr>
        <w:t>》的内容深度要求相对应，符合相关法律、法规、标准和技术规范的要求。方案成果应完整、准确地阐述咨询意图和内容。主要包括规划说明书、汇报PPT、规划图纸、报批文件等内容</w:t>
      </w:r>
      <w:r>
        <w:rPr>
          <w:rFonts w:hint="eastAsia" w:ascii="宋体" w:hAnsi="宋体" w:cs="宋体"/>
          <w:bCs/>
          <w:color w:val="auto"/>
          <w:sz w:val="24"/>
          <w:highlight w:val="none"/>
        </w:rPr>
        <w:t>，</w:t>
      </w:r>
      <w:r>
        <w:rPr>
          <w:rFonts w:hint="eastAsia" w:ascii="宋体" w:hAnsi="宋体" w:cs="宋体"/>
          <w:color w:val="auto"/>
          <w:sz w:val="24"/>
          <w:highlight w:val="none"/>
        </w:rPr>
        <w:t>要求提供纸质文本不少于3套，电子文本（PDF格式等）不少于2套。注：如采购人后期需要纸质版本的文本，中标人须按采购人的要求提供，相关费用已包含在报价中。</w:t>
      </w:r>
    </w:p>
    <w:p w14:paraId="639EE6C2">
      <w:pPr>
        <w:snapToGrid w:val="0"/>
        <w:spacing w:line="360" w:lineRule="auto"/>
        <w:ind w:firstLine="422" w:firstLineChars="200"/>
        <w:rPr>
          <w:rFonts w:ascii="宋体" w:hAnsi="宋体" w:cs="宋体"/>
          <w:b/>
          <w:color w:val="auto"/>
          <w:szCs w:val="21"/>
          <w:highlight w:val="none"/>
        </w:rPr>
      </w:pPr>
    </w:p>
    <w:p w14:paraId="78B14097">
      <w:pPr>
        <w:snapToGrid w:val="0"/>
        <w:spacing w:line="360" w:lineRule="auto"/>
        <w:ind w:firstLine="422" w:firstLineChars="200"/>
        <w:rPr>
          <w:rFonts w:ascii="宋体" w:hAnsi="宋体" w:cs="宋体"/>
          <w:b/>
          <w:color w:val="auto"/>
          <w:sz w:val="24"/>
          <w:highlight w:val="none"/>
        </w:rPr>
      </w:pPr>
      <w:r>
        <w:rPr>
          <w:rFonts w:hint="eastAsia" w:ascii="宋体" w:hAnsi="宋体" w:cs="宋体"/>
          <w:b/>
          <w:color w:val="auto"/>
          <w:szCs w:val="21"/>
          <w:highlight w:val="none"/>
        </w:rPr>
        <w:t>五、</w:t>
      </w:r>
      <w:r>
        <w:rPr>
          <w:rFonts w:hint="eastAsia" w:ascii="宋体" w:hAnsi="宋体" w:cs="宋体"/>
          <w:b/>
          <w:color w:val="auto"/>
          <w:sz w:val="24"/>
          <w:highlight w:val="none"/>
        </w:rPr>
        <w:t>服务进度要求</w:t>
      </w:r>
    </w:p>
    <w:p w14:paraId="57B7C1E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2025年</w:t>
      </w:r>
      <w:r>
        <w:rPr>
          <w:rFonts w:ascii="宋体" w:hAnsi="宋体" w:cs="宋体"/>
          <w:color w:val="auto"/>
          <w:sz w:val="24"/>
          <w:highlight w:val="none"/>
        </w:rPr>
        <w:t>8</w:t>
      </w:r>
      <w:r>
        <w:rPr>
          <w:rFonts w:hint="eastAsia" w:ascii="宋体" w:hAnsi="宋体" w:cs="宋体"/>
          <w:color w:val="auto"/>
          <w:sz w:val="24"/>
          <w:highlight w:val="none"/>
        </w:rPr>
        <w:t>月底前提交实施方案编制成果，具体时间进度要求如下：</w:t>
      </w:r>
    </w:p>
    <w:p w14:paraId="7627FB0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（1）合同签订后15日内，完成并提交实施方案初稿；</w:t>
      </w:r>
    </w:p>
    <w:p w14:paraId="01BDA8E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（2）合同签订后25日内，根据街道及相关部门修改意见提交市级、省级审查；</w:t>
      </w:r>
    </w:p>
    <w:p w14:paraId="082A5A6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（3）2025年</w:t>
      </w:r>
      <w:r>
        <w:rPr>
          <w:rFonts w:ascii="宋体" w:hAnsi="宋体" w:cs="宋体"/>
          <w:color w:val="auto"/>
          <w:sz w:val="24"/>
          <w:highlight w:val="none"/>
        </w:rPr>
        <w:t>8</w:t>
      </w:r>
      <w:r>
        <w:rPr>
          <w:rFonts w:hint="eastAsia" w:ascii="宋体" w:hAnsi="宋体" w:cs="宋体"/>
          <w:color w:val="auto"/>
          <w:sz w:val="24"/>
          <w:highlight w:val="none"/>
        </w:rPr>
        <w:t>月底前，优化调整形成最终成果稿。</w:t>
      </w:r>
    </w:p>
    <w:p w14:paraId="17800592">
      <w:pPr>
        <w:snapToGrid w:val="0"/>
        <w:spacing w:line="360" w:lineRule="auto"/>
        <w:ind w:firstLine="482" w:firstLineChars="200"/>
        <w:rPr>
          <w:rFonts w:ascii="宋体" w:hAnsi="宋体" w:cs="宋体"/>
          <w:b/>
          <w:color w:val="auto"/>
          <w:sz w:val="24"/>
          <w:highlight w:val="none"/>
        </w:rPr>
      </w:pPr>
    </w:p>
    <w:p w14:paraId="1194659F">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六、其他要求</w:t>
      </w:r>
    </w:p>
    <w:p w14:paraId="77B7B7D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1）人员及设备配备要求：在合同履约期间，中标人按时完成任务并配备足够的人员</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投入人员不少于5人；</w:t>
      </w:r>
      <w:r>
        <w:rPr>
          <w:rFonts w:hint="eastAsia" w:ascii="宋体" w:hAnsi="宋体" w:cs="宋体"/>
          <w:color w:val="auto"/>
          <w:sz w:val="24"/>
          <w:highlight w:val="none"/>
        </w:rPr>
        <w:t>投标单位拟派项目负责人和团队人员要求具有相应的职称或资格条件，以保证项目完成的质量。</w:t>
      </w:r>
    </w:p>
    <w:p w14:paraId="256A208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2）中标人必须对收集的基础资料及成果承担安全、保密责任。</w:t>
      </w:r>
    </w:p>
    <w:p w14:paraId="1E4B93E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3）安全文明作业要求：中标人重视安全文明工作，并按相关技术规程、规范和规定进行作业，确保不出安全责任事故。如发生安全生产责任事故或交通事故，由中标人承担一切责任及损失。</w:t>
      </w:r>
    </w:p>
    <w:p w14:paraId="3513E2F5">
      <w:pPr>
        <w:snapToGrid w:val="0"/>
        <w:spacing w:line="360" w:lineRule="auto"/>
        <w:ind w:firstLine="480" w:firstLineChars="200"/>
        <w:rPr>
          <w:rFonts w:ascii="宋体" w:hAnsi="宋体" w:cs="宋体"/>
          <w:bCs/>
          <w:color w:val="auto"/>
          <w:sz w:val="24"/>
          <w:highlight w:val="none"/>
        </w:rPr>
      </w:pPr>
      <w:r>
        <w:rPr>
          <w:rFonts w:hint="eastAsia" w:ascii="宋体" w:hAnsi="宋体" w:cs="宋体"/>
          <w:color w:val="auto"/>
          <w:sz w:val="24"/>
          <w:highlight w:val="none"/>
        </w:rPr>
        <w:t>4）合同履行期间因政策、制度等因素造成工作内容变化，导致服务工作内容发生重大调整的，双方根据具体内容对相关费用进行协商解决。对项目验收造成影响的工作内容，中标人须积极配合响应并要求实施到位，项目评审、验收、实施过程中需要对方案调整修改的，中标人积极响应按要求作相应调整修改，直至项目各环节审批通过，上述不得以任何形式或理由要求增加相关费用，供应商参加招投标活动时</w:t>
      </w:r>
      <w:r>
        <w:rPr>
          <w:rFonts w:hint="eastAsia" w:ascii="宋体" w:hAnsi="宋体" w:cs="宋体"/>
          <w:bCs/>
          <w:color w:val="auto"/>
          <w:sz w:val="24"/>
          <w:highlight w:val="none"/>
        </w:rPr>
        <w:t>须考虑相关风险。</w:t>
      </w:r>
    </w:p>
    <w:p w14:paraId="33D7382C">
      <w:pPr>
        <w:snapToGrid w:val="0"/>
        <w:spacing w:line="360" w:lineRule="auto"/>
        <w:ind w:firstLine="420" w:firstLineChars="200"/>
        <w:rPr>
          <w:rFonts w:ascii="宋体" w:hAnsi="宋体" w:cs="宋体"/>
          <w:b/>
          <w:color w:val="auto"/>
          <w:sz w:val="24"/>
          <w:highlight w:val="none"/>
        </w:rPr>
      </w:pPr>
      <w:r>
        <w:rPr>
          <w:rFonts w:hint="eastAsia" w:ascii="宋体" w:hAnsi="宋体" w:cs="宋体"/>
          <w:bCs/>
          <w:color w:val="auto"/>
          <w:szCs w:val="21"/>
          <w:highlight w:val="none"/>
        </w:rPr>
        <w:t>★</w:t>
      </w:r>
      <w:r>
        <w:rPr>
          <w:rFonts w:hint="eastAsia" w:ascii="宋体" w:hAnsi="宋体" w:cs="宋体"/>
          <w:b/>
          <w:color w:val="auto"/>
          <w:sz w:val="24"/>
          <w:highlight w:val="none"/>
        </w:rPr>
        <w:t>5、中标人须按时、按要求完成本项目未来社区实施方案编制及创建咨询服务工作，完成项目的申报、修改、评估、验收等一系列全部工作内容。</w:t>
      </w:r>
    </w:p>
    <w:p w14:paraId="2597E573">
      <w:pPr>
        <w:pStyle w:val="62"/>
        <w:ind w:firstLine="420"/>
        <w:rPr>
          <w:rFonts w:cs="宋体"/>
          <w:strike/>
          <w:color w:val="auto"/>
          <w:highlight w:val="none"/>
        </w:rPr>
      </w:pPr>
    </w:p>
    <w:p w14:paraId="19C69FB9">
      <w:pPr>
        <w:spacing w:line="360" w:lineRule="auto"/>
        <w:rPr>
          <w:rFonts w:ascii="宋体" w:hAnsi="宋体" w:cs="宋体"/>
          <w:b/>
          <w:color w:val="auto"/>
          <w:sz w:val="24"/>
          <w:highlight w:val="none"/>
        </w:rPr>
      </w:pPr>
      <w:r>
        <w:rPr>
          <w:rFonts w:hint="eastAsia" w:ascii="宋体" w:hAnsi="宋体" w:cs="宋体"/>
          <w:b/>
          <w:color w:val="auto"/>
          <w:sz w:val="24"/>
          <w:highlight w:val="none"/>
        </w:rPr>
        <w:t>七、商务需求</w:t>
      </w:r>
    </w:p>
    <w:tbl>
      <w:tblPr>
        <w:tblStyle w:val="6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7407"/>
      </w:tblGrid>
      <w:tr w14:paraId="760B98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1" w:hRule="atLeast"/>
          <w:jc w:val="center"/>
        </w:trPr>
        <w:tc>
          <w:tcPr>
            <w:tcW w:w="1925" w:type="dxa"/>
            <w:vAlign w:val="center"/>
          </w:tcPr>
          <w:p w14:paraId="15E8FF7F">
            <w:pPr>
              <w:spacing w:line="400" w:lineRule="exact"/>
              <w:jc w:val="center"/>
              <w:rPr>
                <w:rFonts w:ascii="宋体" w:hAnsi="宋体" w:cs="宋体"/>
                <w:color w:val="auto"/>
                <w:sz w:val="24"/>
                <w:highlight w:val="none"/>
              </w:rPr>
            </w:pPr>
            <w:r>
              <w:rPr>
                <w:rFonts w:hint="eastAsia" w:ascii="宋体" w:hAnsi="宋体" w:cs="宋体"/>
                <w:bCs/>
                <w:color w:val="auto"/>
                <w:szCs w:val="21"/>
                <w:highlight w:val="none"/>
              </w:rPr>
              <w:t>★</w:t>
            </w:r>
            <w:r>
              <w:rPr>
                <w:rFonts w:hint="eastAsia" w:ascii="宋体" w:hAnsi="宋体" w:cs="宋体"/>
                <w:color w:val="auto"/>
                <w:sz w:val="24"/>
                <w:highlight w:val="none"/>
              </w:rPr>
              <w:t>项目完成时间</w:t>
            </w:r>
          </w:p>
        </w:tc>
        <w:tc>
          <w:tcPr>
            <w:tcW w:w="7407" w:type="dxa"/>
            <w:vAlign w:val="center"/>
          </w:tcPr>
          <w:p w14:paraId="02C5D897">
            <w:pPr>
              <w:spacing w:line="400" w:lineRule="exact"/>
              <w:rPr>
                <w:rFonts w:cs="宋体"/>
                <w:color w:val="auto"/>
                <w:sz w:val="24"/>
                <w:highlight w:val="none"/>
              </w:rPr>
            </w:pPr>
            <w:r>
              <w:rPr>
                <w:rFonts w:hint="eastAsia" w:ascii="宋体" w:hAnsi="宋体" w:cs="宋体"/>
                <w:bCs/>
                <w:color w:val="auto"/>
                <w:sz w:val="24"/>
                <w:highlight w:val="none"/>
              </w:rPr>
              <w:t>合同签订之日起至提交最终成果稿止，具体详见服务进度要求。</w:t>
            </w:r>
          </w:p>
        </w:tc>
      </w:tr>
      <w:tr w14:paraId="19869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5" w:hRule="atLeast"/>
          <w:jc w:val="center"/>
        </w:trPr>
        <w:tc>
          <w:tcPr>
            <w:tcW w:w="1925" w:type="dxa"/>
            <w:vAlign w:val="center"/>
          </w:tcPr>
          <w:p w14:paraId="1593226C">
            <w:pPr>
              <w:spacing w:line="400" w:lineRule="exact"/>
              <w:jc w:val="center"/>
              <w:rPr>
                <w:rFonts w:ascii="宋体" w:hAnsi="宋体" w:cs="宋体"/>
                <w:color w:val="auto"/>
                <w:sz w:val="24"/>
                <w:highlight w:val="none"/>
              </w:rPr>
            </w:pPr>
            <w:r>
              <w:rPr>
                <w:rFonts w:hint="eastAsia" w:ascii="宋体" w:hAnsi="宋体" w:cs="宋体"/>
                <w:bCs/>
                <w:color w:val="auto"/>
                <w:szCs w:val="21"/>
                <w:highlight w:val="none"/>
              </w:rPr>
              <w:t>★</w:t>
            </w:r>
            <w:r>
              <w:rPr>
                <w:rFonts w:hint="eastAsia" w:ascii="宋体" w:hAnsi="宋体" w:cs="宋体"/>
                <w:color w:val="auto"/>
                <w:sz w:val="24"/>
                <w:highlight w:val="none"/>
              </w:rPr>
              <w:t>付款条件</w:t>
            </w:r>
          </w:p>
        </w:tc>
        <w:tc>
          <w:tcPr>
            <w:tcW w:w="7407" w:type="dxa"/>
            <w:vAlign w:val="center"/>
          </w:tcPr>
          <w:p w14:paraId="4C6D5082">
            <w:pPr>
              <w:spacing w:line="400" w:lineRule="exact"/>
              <w:rPr>
                <w:rFonts w:ascii="宋体" w:hAnsi="宋体" w:cs="宋体"/>
                <w:bCs/>
                <w:color w:val="auto"/>
                <w:sz w:val="24"/>
                <w:highlight w:val="none"/>
              </w:rPr>
            </w:pPr>
            <w:r>
              <w:rPr>
                <w:rFonts w:hint="eastAsia" w:ascii="宋体" w:hAnsi="宋体" w:cs="宋体"/>
                <w:bCs/>
                <w:color w:val="auto"/>
                <w:sz w:val="24"/>
                <w:highlight w:val="none"/>
              </w:rPr>
              <w:t>1、在合同生效以及具备实施条件后，7个工作日内支付合同总金额的30%预付款；</w:t>
            </w:r>
          </w:p>
          <w:p w14:paraId="2352208A">
            <w:pPr>
              <w:spacing w:line="400" w:lineRule="exact"/>
              <w:rPr>
                <w:rFonts w:ascii="宋体" w:hAnsi="宋体" w:cs="宋体"/>
                <w:bCs/>
                <w:color w:val="auto"/>
                <w:sz w:val="24"/>
                <w:highlight w:val="none"/>
              </w:rPr>
            </w:pPr>
            <w:r>
              <w:rPr>
                <w:rFonts w:hint="eastAsia" w:ascii="宋体" w:hAnsi="宋体" w:cs="宋体"/>
                <w:bCs/>
                <w:color w:val="auto"/>
                <w:sz w:val="24"/>
                <w:highlight w:val="none"/>
              </w:rPr>
              <w:t>3、在根据街道及相关部门修改意见形成审查稿后，支付至合同总金额的70%；</w:t>
            </w:r>
          </w:p>
          <w:p w14:paraId="32F509BD">
            <w:pPr>
              <w:spacing w:line="400" w:lineRule="exact"/>
              <w:rPr>
                <w:rFonts w:hint="eastAsia" w:ascii="宋体" w:hAnsi="宋体" w:cs="宋体"/>
                <w:bCs/>
                <w:color w:val="auto"/>
                <w:sz w:val="24"/>
                <w:highlight w:val="none"/>
              </w:rPr>
            </w:pPr>
            <w:r>
              <w:rPr>
                <w:rFonts w:hint="eastAsia" w:ascii="宋体" w:hAnsi="宋体" w:cs="宋体"/>
                <w:bCs/>
                <w:color w:val="auto"/>
                <w:sz w:val="24"/>
                <w:highlight w:val="none"/>
              </w:rPr>
              <w:t>4、根据审查意见修改完善提交</w:t>
            </w:r>
            <w:r>
              <w:rPr>
                <w:rFonts w:hint="eastAsia" w:ascii="宋体" w:hAnsi="宋体" w:cs="宋体"/>
                <w:bCs/>
                <w:color w:val="auto"/>
                <w:sz w:val="24"/>
                <w:highlight w:val="none"/>
                <w:lang w:val="en-US" w:eastAsia="zh-CN"/>
              </w:rPr>
              <w:t>最终</w:t>
            </w:r>
            <w:r>
              <w:rPr>
                <w:rFonts w:hint="eastAsia" w:ascii="宋体" w:hAnsi="宋体" w:cs="宋体"/>
                <w:bCs/>
                <w:color w:val="auto"/>
                <w:sz w:val="24"/>
                <w:highlight w:val="none"/>
              </w:rPr>
              <w:t>成果后，</w:t>
            </w:r>
            <w:r>
              <w:rPr>
                <w:rFonts w:hint="eastAsia" w:ascii="宋体" w:hAnsi="宋体" w:cs="宋体"/>
                <w:bCs/>
                <w:color w:val="auto"/>
                <w:sz w:val="24"/>
                <w:highlight w:val="none"/>
                <w:lang w:val="en-US" w:eastAsia="zh-CN"/>
              </w:rPr>
              <w:t>7</w:t>
            </w:r>
            <w:r>
              <w:rPr>
                <w:rFonts w:hint="eastAsia" w:ascii="宋体" w:hAnsi="宋体" w:cs="宋体"/>
                <w:bCs/>
                <w:color w:val="auto"/>
                <w:sz w:val="24"/>
                <w:highlight w:val="none"/>
              </w:rPr>
              <w:t>个工作日内支付至合同总金额的100%。</w:t>
            </w:r>
          </w:p>
          <w:p w14:paraId="10C186C3">
            <w:pPr>
              <w:spacing w:line="400" w:lineRule="exact"/>
              <w:rPr>
                <w:rFonts w:hint="eastAsia" w:ascii="宋体" w:hAnsi="宋体" w:cs="宋体"/>
                <w:bCs/>
                <w:color w:val="auto"/>
                <w:sz w:val="24"/>
                <w:highlight w:val="none"/>
              </w:rPr>
            </w:pPr>
            <w:r>
              <w:rPr>
                <w:rFonts w:hint="eastAsia" w:ascii="宋体" w:hAnsi="宋体" w:eastAsia="宋体" w:cs="宋体"/>
                <w:bCs/>
                <w:color w:val="auto"/>
                <w:sz w:val="24"/>
                <w:highlight w:val="none"/>
                <w:lang w:val="en-US" w:eastAsia="zh-CN"/>
              </w:rPr>
              <w:t>备注：</w:t>
            </w:r>
            <w:r>
              <w:rPr>
                <w:rFonts w:hint="eastAsia" w:ascii="宋体" w:hAnsi="宋体" w:eastAsia="宋体" w:cs="宋体"/>
                <w:bCs/>
                <w:color w:val="auto"/>
                <w:sz w:val="24"/>
                <w:highlight w:val="none"/>
                <w:lang w:val="zh-CN"/>
              </w:rPr>
              <w:t>采购人每次支付款项前，供应商应开具正规发票。</w:t>
            </w:r>
          </w:p>
        </w:tc>
      </w:tr>
      <w:tr w14:paraId="16885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atLeast"/>
          <w:jc w:val="center"/>
        </w:trPr>
        <w:tc>
          <w:tcPr>
            <w:tcW w:w="1925" w:type="dxa"/>
            <w:vAlign w:val="center"/>
          </w:tcPr>
          <w:p w14:paraId="614B2A42">
            <w:pPr>
              <w:spacing w:line="400" w:lineRule="exact"/>
              <w:jc w:val="center"/>
              <w:rPr>
                <w:rFonts w:ascii="宋体" w:hAnsi="宋体" w:cs="宋体"/>
                <w:color w:val="auto"/>
                <w:sz w:val="24"/>
                <w:highlight w:val="none"/>
              </w:rPr>
            </w:pPr>
            <w:r>
              <w:rPr>
                <w:rFonts w:hint="eastAsia" w:ascii="宋体" w:hAnsi="宋体" w:cs="宋体"/>
                <w:bCs/>
                <w:color w:val="auto"/>
                <w:szCs w:val="21"/>
                <w:highlight w:val="none"/>
              </w:rPr>
              <w:t>★</w:t>
            </w:r>
            <w:r>
              <w:rPr>
                <w:rFonts w:hint="eastAsia" w:ascii="宋体" w:hAnsi="宋体" w:cs="宋体"/>
                <w:color w:val="auto"/>
                <w:sz w:val="24"/>
                <w:highlight w:val="none"/>
              </w:rPr>
              <w:t>验收标准</w:t>
            </w:r>
          </w:p>
        </w:tc>
        <w:tc>
          <w:tcPr>
            <w:tcW w:w="7407" w:type="dxa"/>
            <w:vAlign w:val="center"/>
          </w:tcPr>
          <w:p w14:paraId="499F38ED">
            <w:pPr>
              <w:spacing w:line="400" w:lineRule="exact"/>
              <w:rPr>
                <w:rFonts w:ascii="宋体" w:hAnsi="宋体" w:cs="宋体"/>
                <w:bCs/>
                <w:color w:val="auto"/>
                <w:sz w:val="24"/>
                <w:highlight w:val="none"/>
              </w:rPr>
            </w:pPr>
            <w:r>
              <w:rPr>
                <w:rFonts w:hint="eastAsia" w:ascii="宋体" w:hAnsi="宋体" w:cs="宋体"/>
                <w:bCs/>
                <w:color w:val="auto"/>
                <w:sz w:val="24"/>
                <w:highlight w:val="none"/>
              </w:rPr>
              <w:t>按照中标人提供的投标文件（包括承诺）及中标人和采购人签订的政府采购合同为标准进行验收。</w:t>
            </w:r>
          </w:p>
        </w:tc>
      </w:tr>
      <w:tr w14:paraId="3904D6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atLeast"/>
          <w:jc w:val="center"/>
        </w:trPr>
        <w:tc>
          <w:tcPr>
            <w:tcW w:w="1925" w:type="dxa"/>
            <w:vAlign w:val="center"/>
          </w:tcPr>
          <w:p w14:paraId="6C3A30FC">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服务响应要求</w:t>
            </w:r>
          </w:p>
        </w:tc>
        <w:tc>
          <w:tcPr>
            <w:tcW w:w="7407" w:type="dxa"/>
            <w:vAlign w:val="center"/>
          </w:tcPr>
          <w:p w14:paraId="692A62A6">
            <w:pPr>
              <w:spacing w:line="400" w:lineRule="exact"/>
              <w:rPr>
                <w:rFonts w:ascii="宋体" w:hAnsi="宋体" w:cs="宋体"/>
                <w:bCs/>
                <w:color w:val="auto"/>
                <w:sz w:val="24"/>
                <w:highlight w:val="none"/>
              </w:rPr>
            </w:pPr>
            <w:r>
              <w:rPr>
                <w:rFonts w:hint="eastAsia" w:ascii="宋体" w:hAnsi="宋体" w:cs="宋体"/>
                <w:bCs/>
                <w:color w:val="auto"/>
                <w:sz w:val="24"/>
                <w:highlight w:val="none"/>
              </w:rPr>
              <w:t>响应时间要求：中标人接到采购人电话后</w:t>
            </w:r>
            <w:r>
              <w:rPr>
                <w:rFonts w:ascii="宋体" w:hAnsi="宋体" w:cs="宋体"/>
                <w:bCs/>
                <w:color w:val="auto"/>
                <w:sz w:val="24"/>
                <w:highlight w:val="none"/>
              </w:rPr>
              <w:t>1</w:t>
            </w:r>
            <w:r>
              <w:rPr>
                <w:rFonts w:hint="eastAsia" w:ascii="宋体" w:hAnsi="宋体" w:cs="宋体"/>
                <w:bCs/>
                <w:color w:val="auto"/>
                <w:sz w:val="24"/>
                <w:highlight w:val="none"/>
              </w:rPr>
              <w:t>小时内响应，</w:t>
            </w:r>
            <w:r>
              <w:rPr>
                <w:rFonts w:ascii="宋体" w:hAnsi="宋体" w:cs="宋体"/>
                <w:bCs/>
                <w:color w:val="auto"/>
                <w:sz w:val="24"/>
                <w:highlight w:val="none"/>
              </w:rPr>
              <w:t>2</w:t>
            </w:r>
            <w:r>
              <w:rPr>
                <w:rFonts w:hint="eastAsia" w:ascii="宋体" w:hAnsi="宋体" w:cs="宋体"/>
                <w:bCs/>
                <w:color w:val="auto"/>
                <w:sz w:val="24"/>
                <w:highlight w:val="none"/>
              </w:rPr>
              <w:t>小时内上门服务，提供7×24小时电话支持。</w:t>
            </w:r>
          </w:p>
        </w:tc>
      </w:tr>
      <w:tr w14:paraId="04DA50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0" w:hRule="atLeast"/>
          <w:jc w:val="center"/>
        </w:trPr>
        <w:tc>
          <w:tcPr>
            <w:tcW w:w="1925" w:type="dxa"/>
            <w:vAlign w:val="center"/>
          </w:tcPr>
          <w:p w14:paraId="2DE82E09">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签订合同时间</w:t>
            </w:r>
          </w:p>
        </w:tc>
        <w:tc>
          <w:tcPr>
            <w:tcW w:w="7407" w:type="dxa"/>
            <w:vAlign w:val="center"/>
          </w:tcPr>
          <w:p w14:paraId="306314C2">
            <w:pPr>
              <w:spacing w:line="400" w:lineRule="exact"/>
              <w:jc w:val="left"/>
              <w:rPr>
                <w:rFonts w:ascii="宋体" w:hAnsi="宋体" w:cs="宋体"/>
                <w:color w:val="auto"/>
                <w:sz w:val="24"/>
                <w:highlight w:val="none"/>
              </w:rPr>
            </w:pPr>
            <w:r>
              <w:rPr>
                <w:rFonts w:hint="eastAsia" w:ascii="宋体" w:hAnsi="宋体" w:cs="宋体"/>
                <w:color w:val="auto"/>
                <w:sz w:val="24"/>
                <w:highlight w:val="none"/>
              </w:rPr>
              <w:t>中标通知书发出之日起30日内签订合同，具体签约时间以采购人通知为准。</w:t>
            </w:r>
          </w:p>
        </w:tc>
      </w:tr>
    </w:tbl>
    <w:p w14:paraId="3F55FACE">
      <w:pPr>
        <w:widowControl/>
        <w:spacing w:line="400" w:lineRule="exact"/>
        <w:jc w:val="left"/>
        <w:rPr>
          <w:rFonts w:hint="eastAsia" w:ascii="宋体" w:hAnsi="宋体" w:cs="宋体"/>
          <w:color w:val="auto"/>
          <w:szCs w:val="21"/>
          <w:highlight w:val="none"/>
        </w:rPr>
      </w:pPr>
      <w:r>
        <w:rPr>
          <w:rFonts w:hint="eastAsia" w:ascii="宋体" w:hAnsi="宋体" w:cs="宋体"/>
          <w:b/>
          <w:color w:val="auto"/>
          <w:sz w:val="36"/>
          <w:szCs w:val="36"/>
          <w:highlight w:val="none"/>
        </w:rPr>
        <w:br w:type="page"/>
      </w:r>
      <w:r>
        <w:rPr>
          <w:rFonts w:hint="eastAsia" w:ascii="宋体" w:hAnsi="宋体" w:cs="宋体"/>
          <w:color w:val="auto"/>
          <w:szCs w:val="21"/>
          <w:highlight w:val="none"/>
        </w:rPr>
        <w:t>规划背景的理解和研判</w:t>
      </w:r>
      <w:r>
        <w:rPr>
          <w:rFonts w:hint="eastAsia" w:ascii="宋体" w:hAnsi="宋体" w:cs="宋体"/>
          <w:color w:val="auto"/>
          <w:szCs w:val="21"/>
          <w:highlight w:val="none"/>
          <w:lang w:eastAsia="zh-CN"/>
        </w:rPr>
        <w:t>、</w:t>
      </w:r>
      <w:r>
        <w:rPr>
          <w:rFonts w:hint="eastAsia" w:ascii="宋体" w:hAnsi="宋体" w:cs="宋体"/>
          <w:color w:val="auto"/>
          <w:szCs w:val="21"/>
          <w:highlight w:val="none"/>
        </w:rPr>
        <w:t>总体</w:t>
      </w:r>
      <w:r>
        <w:rPr>
          <w:rFonts w:hint="eastAsia" w:ascii="宋体" w:hAnsi="宋体" w:cs="宋体"/>
          <w:color w:val="auto"/>
          <w:szCs w:val="21"/>
          <w:highlight w:val="none"/>
          <w:lang w:val="en-US" w:eastAsia="zh-CN"/>
        </w:rPr>
        <w:t>规划</w:t>
      </w:r>
      <w:r>
        <w:rPr>
          <w:rFonts w:hint="eastAsia" w:ascii="宋体" w:hAnsi="宋体" w:cs="宋体"/>
          <w:color w:val="auto"/>
          <w:szCs w:val="21"/>
          <w:highlight w:val="none"/>
        </w:rPr>
        <w:t>结构</w:t>
      </w:r>
      <w:r>
        <w:rPr>
          <w:rFonts w:hint="eastAsia" w:ascii="宋体" w:hAnsi="宋体" w:cs="宋体"/>
          <w:color w:val="auto"/>
          <w:szCs w:val="21"/>
          <w:highlight w:val="none"/>
          <w:lang w:eastAsia="zh-CN"/>
        </w:rPr>
        <w:t>、</w:t>
      </w:r>
      <w:r>
        <w:rPr>
          <w:rFonts w:hint="eastAsia" w:ascii="宋体" w:hAnsi="宋体" w:cs="宋体"/>
          <w:color w:val="auto"/>
          <w:szCs w:val="21"/>
          <w:highlight w:val="none"/>
        </w:rPr>
        <w:t>总体目标</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总体</w:t>
      </w:r>
      <w:r>
        <w:rPr>
          <w:rFonts w:hint="eastAsia" w:ascii="宋体" w:hAnsi="宋体" w:cs="宋体"/>
          <w:color w:val="auto"/>
          <w:szCs w:val="21"/>
          <w:highlight w:val="none"/>
        </w:rPr>
        <w:t>策划</w:t>
      </w:r>
      <w:r>
        <w:rPr>
          <w:rFonts w:hint="eastAsia" w:ascii="宋体" w:hAnsi="宋体" w:cs="宋体"/>
          <w:color w:val="auto"/>
          <w:szCs w:val="21"/>
          <w:highlight w:val="none"/>
          <w:lang w:eastAsia="zh-CN"/>
        </w:rPr>
        <w:t>、</w:t>
      </w:r>
      <w:r>
        <w:rPr>
          <w:rFonts w:hint="eastAsia" w:ascii="宋体" w:hAnsi="宋体" w:cs="宋体"/>
          <w:color w:val="auto"/>
          <w:szCs w:val="21"/>
          <w:highlight w:val="none"/>
        </w:rPr>
        <w:t>统筹推动公服设施建设的方案</w:t>
      </w:r>
      <w:r>
        <w:rPr>
          <w:rFonts w:hint="eastAsia" w:ascii="宋体" w:hAnsi="宋体" w:cs="宋体"/>
          <w:color w:val="auto"/>
          <w:szCs w:val="21"/>
          <w:highlight w:val="none"/>
          <w:lang w:eastAsia="zh-CN"/>
        </w:rPr>
        <w:t>、</w:t>
      </w:r>
      <w:r>
        <w:rPr>
          <w:rFonts w:hint="eastAsia" w:ascii="宋体" w:hAnsi="宋体" w:cs="宋体"/>
          <w:color w:val="auto"/>
          <w:szCs w:val="21"/>
          <w:highlight w:val="none"/>
        </w:rPr>
        <w:t>统筹推动片区人居环境提升的方案</w:t>
      </w:r>
      <w:r>
        <w:rPr>
          <w:rFonts w:hint="eastAsia" w:ascii="宋体" w:hAnsi="宋体" w:cs="宋体"/>
          <w:color w:val="auto"/>
          <w:szCs w:val="21"/>
          <w:highlight w:val="none"/>
          <w:lang w:eastAsia="zh-CN"/>
        </w:rPr>
        <w:t>、</w:t>
      </w:r>
      <w:r>
        <w:rPr>
          <w:rFonts w:hint="eastAsia" w:ascii="宋体" w:hAnsi="宋体" w:cs="宋体"/>
          <w:color w:val="auto"/>
          <w:szCs w:val="21"/>
          <w:highlight w:val="none"/>
        </w:rPr>
        <w:t>统筹推动片区可持续运营的方案</w:t>
      </w:r>
      <w:r>
        <w:rPr>
          <w:rFonts w:hint="eastAsia" w:ascii="宋体" w:hAnsi="宋体" w:cs="宋体"/>
          <w:color w:val="auto"/>
          <w:szCs w:val="21"/>
          <w:highlight w:val="none"/>
          <w:lang w:eastAsia="zh-CN"/>
        </w:rPr>
        <w:t>、</w:t>
      </w:r>
      <w:r>
        <w:rPr>
          <w:rFonts w:hint="eastAsia" w:ascii="宋体" w:hAnsi="宋体" w:cs="宋体"/>
          <w:color w:val="auto"/>
          <w:szCs w:val="21"/>
          <w:highlight w:val="none"/>
        </w:rPr>
        <w:t>统筹推动片区人居环境提升的方案</w:t>
      </w:r>
    </w:p>
    <w:p w14:paraId="621205A4">
      <w:pPr>
        <w:widowControl/>
        <w:spacing w:line="400" w:lineRule="exact"/>
        <w:jc w:val="left"/>
        <w:rPr>
          <w:rFonts w:hint="eastAsia" w:ascii="宋体" w:hAnsi="宋体" w:eastAsia="宋体" w:cs="宋体"/>
          <w:b/>
          <w:color w:val="auto"/>
          <w:sz w:val="36"/>
          <w:szCs w:val="36"/>
          <w:highlight w:val="none"/>
          <w:lang w:eastAsia="zh-CN"/>
        </w:rPr>
      </w:pPr>
    </w:p>
    <w:p w14:paraId="7991571F">
      <w:pPr>
        <w:numPr>
          <w:ilvl w:val="0"/>
          <w:numId w:val="3"/>
        </w:num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bookmarkStart w:id="49" w:name="_Toc184314418"/>
      <w:bookmarkEnd w:id="49"/>
      <w:bookmarkStart w:id="50" w:name="_Toc184313282"/>
      <w:bookmarkEnd w:id="50"/>
      <w:bookmarkStart w:id="51" w:name="_Toc184314436"/>
      <w:bookmarkEnd w:id="51"/>
      <w:bookmarkStart w:id="52" w:name="_Toc184312084"/>
      <w:bookmarkEnd w:id="52"/>
      <w:bookmarkStart w:id="53" w:name="_Toc184310309"/>
      <w:bookmarkEnd w:id="53"/>
      <w:bookmarkStart w:id="54" w:name="_Toc184308103"/>
      <w:bookmarkEnd w:id="54"/>
      <w:bookmarkStart w:id="55" w:name="_Toc184313278"/>
      <w:bookmarkEnd w:id="55"/>
      <w:bookmarkStart w:id="56" w:name="_Toc184313252"/>
      <w:bookmarkEnd w:id="56"/>
      <w:bookmarkStart w:id="57" w:name="_Toc184314445"/>
      <w:bookmarkEnd w:id="57"/>
      <w:bookmarkStart w:id="58" w:name="_Toc184312122"/>
      <w:bookmarkEnd w:id="58"/>
      <w:bookmarkStart w:id="59" w:name="_Toc184310311"/>
      <w:bookmarkEnd w:id="59"/>
      <w:bookmarkStart w:id="60" w:name="_Toc184308076"/>
      <w:bookmarkEnd w:id="60"/>
      <w:bookmarkStart w:id="61" w:name="_Toc184314475"/>
      <w:bookmarkEnd w:id="61"/>
      <w:bookmarkStart w:id="62" w:name="_Toc184308062"/>
      <w:bookmarkEnd w:id="62"/>
      <w:bookmarkStart w:id="63" w:name="_Toc184310328"/>
      <w:bookmarkEnd w:id="63"/>
      <w:bookmarkStart w:id="64" w:name="_Toc184308049"/>
      <w:bookmarkEnd w:id="64"/>
      <w:bookmarkStart w:id="65" w:name="_Toc184314417"/>
      <w:bookmarkEnd w:id="65"/>
      <w:bookmarkStart w:id="66" w:name="_Toc184308040"/>
      <w:bookmarkEnd w:id="66"/>
      <w:bookmarkStart w:id="67" w:name="_Toc184310279"/>
      <w:bookmarkEnd w:id="67"/>
      <w:bookmarkStart w:id="68" w:name="_Toc184312120"/>
      <w:bookmarkEnd w:id="68"/>
      <w:bookmarkStart w:id="69" w:name="_Toc184308083"/>
      <w:bookmarkEnd w:id="69"/>
      <w:bookmarkStart w:id="70" w:name="_Toc184308043"/>
      <w:bookmarkEnd w:id="70"/>
      <w:bookmarkStart w:id="71" w:name="_Toc184313274"/>
      <w:bookmarkEnd w:id="71"/>
      <w:bookmarkStart w:id="72" w:name="_Toc184310319"/>
      <w:bookmarkEnd w:id="72"/>
      <w:bookmarkStart w:id="73" w:name="_Toc184312102"/>
      <w:bookmarkEnd w:id="73"/>
      <w:bookmarkStart w:id="74" w:name="_Toc184310286"/>
      <w:bookmarkEnd w:id="74"/>
      <w:bookmarkStart w:id="75" w:name="_Toc184310320"/>
      <w:bookmarkEnd w:id="75"/>
      <w:bookmarkStart w:id="76" w:name="_Toc184310341"/>
      <w:bookmarkEnd w:id="76"/>
      <w:bookmarkStart w:id="77" w:name="_Toc184314448"/>
      <w:bookmarkEnd w:id="77"/>
      <w:bookmarkStart w:id="78" w:name="_Toc184310327"/>
      <w:bookmarkEnd w:id="78"/>
      <w:bookmarkStart w:id="79" w:name="_Toc184313269"/>
      <w:bookmarkEnd w:id="79"/>
      <w:bookmarkStart w:id="80" w:name="_Toc184310334"/>
      <w:bookmarkEnd w:id="80"/>
      <w:bookmarkStart w:id="81" w:name="_Toc184312073"/>
      <w:bookmarkEnd w:id="81"/>
      <w:bookmarkStart w:id="82" w:name="_Toc184314414"/>
      <w:bookmarkEnd w:id="82"/>
      <w:bookmarkStart w:id="83" w:name="_Toc184314421"/>
      <w:bookmarkEnd w:id="83"/>
      <w:bookmarkStart w:id="84" w:name="_Toc184312092"/>
      <w:bookmarkEnd w:id="84"/>
      <w:bookmarkStart w:id="85" w:name="_Toc184314457"/>
      <w:bookmarkEnd w:id="85"/>
      <w:bookmarkStart w:id="86" w:name="_Toc184314465"/>
      <w:bookmarkEnd w:id="86"/>
      <w:bookmarkStart w:id="87" w:name="_Toc184314441"/>
      <w:bookmarkEnd w:id="87"/>
      <w:bookmarkStart w:id="88" w:name="_Toc184313296"/>
      <w:bookmarkEnd w:id="88"/>
      <w:bookmarkStart w:id="89" w:name="_Toc184312124"/>
      <w:bookmarkEnd w:id="89"/>
      <w:bookmarkStart w:id="90" w:name="_Toc184314460"/>
      <w:bookmarkEnd w:id="90"/>
      <w:bookmarkStart w:id="91" w:name="_Toc184312111"/>
      <w:bookmarkEnd w:id="91"/>
      <w:bookmarkStart w:id="92" w:name="_Toc184308092"/>
      <w:bookmarkEnd w:id="92"/>
      <w:bookmarkStart w:id="93" w:name="_Toc184308045"/>
      <w:bookmarkEnd w:id="93"/>
      <w:bookmarkStart w:id="94" w:name="_Toc184308106"/>
      <w:bookmarkEnd w:id="94"/>
      <w:bookmarkStart w:id="95" w:name="_Toc184314416"/>
      <w:bookmarkEnd w:id="95"/>
      <w:bookmarkStart w:id="96" w:name="_Toc184313283"/>
      <w:bookmarkEnd w:id="96"/>
      <w:bookmarkStart w:id="97" w:name="_Toc184310280"/>
      <w:bookmarkEnd w:id="97"/>
      <w:bookmarkStart w:id="98" w:name="_Toc184313272"/>
      <w:bookmarkEnd w:id="98"/>
      <w:bookmarkStart w:id="99" w:name="_Toc184310303"/>
      <w:bookmarkEnd w:id="99"/>
      <w:bookmarkStart w:id="100" w:name="_Toc184314440"/>
      <w:bookmarkEnd w:id="100"/>
      <w:bookmarkStart w:id="101" w:name="_Toc184312106"/>
      <w:bookmarkEnd w:id="101"/>
      <w:bookmarkStart w:id="102" w:name="_Toc184308058"/>
      <w:bookmarkEnd w:id="102"/>
      <w:bookmarkStart w:id="103" w:name="_Toc184312101"/>
      <w:bookmarkEnd w:id="103"/>
      <w:bookmarkStart w:id="104" w:name="_Toc184314455"/>
      <w:bookmarkEnd w:id="104"/>
      <w:bookmarkStart w:id="105" w:name="_Toc184310300"/>
      <w:bookmarkEnd w:id="105"/>
      <w:bookmarkStart w:id="106" w:name="_Toc184308048"/>
      <w:bookmarkEnd w:id="106"/>
      <w:bookmarkStart w:id="107" w:name="_Toc184308038"/>
      <w:bookmarkEnd w:id="107"/>
      <w:bookmarkStart w:id="108" w:name="_Toc184308041"/>
      <w:bookmarkEnd w:id="108"/>
      <w:bookmarkStart w:id="109" w:name="_Toc184308104"/>
      <w:bookmarkEnd w:id="109"/>
      <w:bookmarkStart w:id="110" w:name="_Toc184308046"/>
      <w:bookmarkEnd w:id="110"/>
      <w:bookmarkStart w:id="111" w:name="_Toc184310316"/>
      <w:bookmarkEnd w:id="111"/>
      <w:bookmarkStart w:id="112" w:name="_Toc184313245"/>
      <w:bookmarkEnd w:id="112"/>
      <w:bookmarkStart w:id="113" w:name="_Toc184310272"/>
      <w:bookmarkEnd w:id="113"/>
      <w:bookmarkStart w:id="114" w:name="_Toc184313271"/>
      <w:bookmarkEnd w:id="114"/>
      <w:bookmarkStart w:id="115" w:name="_Toc184312107"/>
      <w:bookmarkEnd w:id="115"/>
      <w:bookmarkStart w:id="116" w:name="_Toc184314453"/>
      <w:bookmarkEnd w:id="116"/>
      <w:bookmarkStart w:id="117" w:name="_Toc184312098"/>
      <w:bookmarkEnd w:id="117"/>
      <w:bookmarkStart w:id="118" w:name="_Toc184313266"/>
      <w:bookmarkEnd w:id="118"/>
      <w:bookmarkStart w:id="119" w:name="_Toc184310332"/>
      <w:bookmarkEnd w:id="119"/>
      <w:bookmarkStart w:id="120" w:name="_Toc184313293"/>
      <w:bookmarkEnd w:id="120"/>
      <w:bookmarkStart w:id="121" w:name="_Toc184312094"/>
      <w:bookmarkEnd w:id="121"/>
      <w:bookmarkStart w:id="122" w:name="_Toc184314420"/>
      <w:bookmarkEnd w:id="122"/>
      <w:bookmarkStart w:id="123" w:name="_Toc184312069"/>
      <w:bookmarkEnd w:id="123"/>
      <w:bookmarkStart w:id="124" w:name="_Toc184310337"/>
      <w:bookmarkEnd w:id="124"/>
      <w:bookmarkStart w:id="125" w:name="_Toc184314426"/>
      <w:bookmarkEnd w:id="125"/>
      <w:bookmarkStart w:id="126" w:name="_Toc184312131"/>
      <w:bookmarkEnd w:id="126"/>
      <w:bookmarkStart w:id="127" w:name="_Toc184313294"/>
      <w:bookmarkEnd w:id="127"/>
      <w:bookmarkStart w:id="128" w:name="_Toc184313265"/>
      <w:bookmarkEnd w:id="128"/>
      <w:bookmarkStart w:id="129" w:name="_Toc184310333"/>
      <w:bookmarkEnd w:id="129"/>
      <w:bookmarkStart w:id="130" w:name="_Toc184310273"/>
      <w:bookmarkEnd w:id="130"/>
      <w:bookmarkStart w:id="131" w:name="_Toc184312123"/>
      <w:bookmarkEnd w:id="131"/>
      <w:bookmarkStart w:id="132" w:name="_Toc184314456"/>
      <w:bookmarkEnd w:id="132"/>
      <w:bookmarkStart w:id="133" w:name="_Toc184310281"/>
      <w:bookmarkEnd w:id="133"/>
      <w:bookmarkStart w:id="134" w:name="_Toc184312136"/>
      <w:bookmarkEnd w:id="134"/>
      <w:bookmarkStart w:id="135" w:name="_Toc184310324"/>
      <w:bookmarkEnd w:id="135"/>
      <w:bookmarkStart w:id="136" w:name="_Toc184312139"/>
      <w:bookmarkEnd w:id="136"/>
      <w:bookmarkStart w:id="137" w:name="_Toc184314415"/>
      <w:bookmarkEnd w:id="137"/>
      <w:bookmarkStart w:id="138" w:name="_Toc184308063"/>
      <w:bookmarkEnd w:id="138"/>
      <w:bookmarkStart w:id="139" w:name="_Toc184308100"/>
      <w:bookmarkEnd w:id="139"/>
      <w:bookmarkStart w:id="140" w:name="_Toc184314481"/>
      <w:bookmarkEnd w:id="140"/>
      <w:bookmarkStart w:id="141" w:name="_Toc184312083"/>
      <w:bookmarkEnd w:id="141"/>
      <w:bookmarkStart w:id="142" w:name="_Toc184313248"/>
      <w:bookmarkEnd w:id="142"/>
      <w:bookmarkStart w:id="143" w:name="_Toc184314449"/>
      <w:bookmarkEnd w:id="143"/>
      <w:bookmarkStart w:id="144" w:name="_Toc184314444"/>
      <w:bookmarkEnd w:id="144"/>
      <w:bookmarkStart w:id="145" w:name="_Toc184308036"/>
      <w:bookmarkEnd w:id="145"/>
      <w:bookmarkStart w:id="146" w:name="_Toc184308065"/>
      <w:bookmarkEnd w:id="146"/>
      <w:bookmarkStart w:id="147" w:name="_Toc184314438"/>
      <w:bookmarkEnd w:id="147"/>
      <w:bookmarkStart w:id="148" w:name="_Toc184308075"/>
      <w:bookmarkEnd w:id="148"/>
      <w:bookmarkStart w:id="149" w:name="_Toc184313310"/>
      <w:bookmarkEnd w:id="149"/>
      <w:bookmarkStart w:id="150" w:name="_Toc184314443"/>
      <w:bookmarkEnd w:id="150"/>
      <w:bookmarkStart w:id="151" w:name="_Toc184314467"/>
      <w:bookmarkEnd w:id="151"/>
      <w:bookmarkStart w:id="152" w:name="_Toc184314480"/>
      <w:bookmarkEnd w:id="152"/>
      <w:bookmarkStart w:id="153" w:name="_Toc184312135"/>
      <w:bookmarkEnd w:id="153"/>
      <w:bookmarkStart w:id="154" w:name="_Toc184310305"/>
      <w:bookmarkEnd w:id="154"/>
      <w:bookmarkStart w:id="155" w:name="_Toc184312091"/>
      <w:bookmarkEnd w:id="155"/>
      <w:bookmarkStart w:id="156" w:name="_Toc184308072"/>
      <w:bookmarkEnd w:id="156"/>
      <w:bookmarkStart w:id="157" w:name="_Toc184310304"/>
      <w:bookmarkEnd w:id="157"/>
      <w:bookmarkStart w:id="158" w:name="_Toc184312115"/>
      <w:bookmarkEnd w:id="158"/>
      <w:bookmarkStart w:id="159" w:name="_Toc184313268"/>
      <w:bookmarkEnd w:id="159"/>
      <w:bookmarkStart w:id="160" w:name="_Toc184313263"/>
      <w:bookmarkEnd w:id="160"/>
      <w:bookmarkStart w:id="161" w:name="_Toc184312128"/>
      <w:bookmarkEnd w:id="161"/>
      <w:bookmarkStart w:id="162" w:name="_Toc184313301"/>
      <w:bookmarkEnd w:id="162"/>
      <w:bookmarkStart w:id="163" w:name="_Toc184312112"/>
      <w:bookmarkEnd w:id="163"/>
      <w:bookmarkStart w:id="164" w:name="_Toc184314452"/>
      <w:bookmarkEnd w:id="164"/>
      <w:bookmarkStart w:id="165" w:name="_Toc184308047"/>
      <w:bookmarkEnd w:id="165"/>
      <w:bookmarkStart w:id="166" w:name="_Toc184313253"/>
      <w:bookmarkEnd w:id="166"/>
      <w:bookmarkStart w:id="167" w:name="_Toc184313287"/>
      <w:bookmarkEnd w:id="167"/>
      <w:bookmarkStart w:id="168" w:name="_Toc184314458"/>
      <w:bookmarkEnd w:id="168"/>
      <w:bookmarkStart w:id="169" w:name="_Toc184308080"/>
      <w:bookmarkEnd w:id="169"/>
      <w:bookmarkStart w:id="170" w:name="_Toc184313285"/>
      <w:bookmarkEnd w:id="170"/>
      <w:bookmarkStart w:id="171" w:name="_Toc184310283"/>
      <w:bookmarkEnd w:id="171"/>
      <w:bookmarkStart w:id="172" w:name="_Toc184308086"/>
      <w:bookmarkEnd w:id="172"/>
      <w:bookmarkStart w:id="173" w:name="_Toc184312133"/>
      <w:bookmarkEnd w:id="173"/>
      <w:bookmarkStart w:id="174" w:name="_Toc184313267"/>
      <w:bookmarkEnd w:id="174"/>
      <w:bookmarkStart w:id="175" w:name="_Toc184312109"/>
      <w:bookmarkEnd w:id="175"/>
      <w:bookmarkStart w:id="176" w:name="_Toc184308108"/>
      <w:bookmarkEnd w:id="176"/>
      <w:bookmarkStart w:id="177" w:name="_Toc184314425"/>
      <w:bookmarkEnd w:id="177"/>
      <w:bookmarkStart w:id="178" w:name="_Toc184310325"/>
      <w:bookmarkEnd w:id="178"/>
      <w:bookmarkStart w:id="179" w:name="_Toc184310343"/>
      <w:bookmarkEnd w:id="179"/>
      <w:bookmarkStart w:id="180" w:name="_Toc184312116"/>
      <w:bookmarkEnd w:id="180"/>
      <w:bookmarkStart w:id="181" w:name="_Toc184308088"/>
      <w:bookmarkEnd w:id="181"/>
      <w:bookmarkStart w:id="182" w:name="_Toc184312093"/>
      <w:bookmarkEnd w:id="182"/>
      <w:bookmarkStart w:id="183" w:name="_Toc184314454"/>
      <w:bookmarkEnd w:id="183"/>
      <w:bookmarkStart w:id="184" w:name="_Toc184310278"/>
      <w:bookmarkEnd w:id="184"/>
      <w:bookmarkStart w:id="185" w:name="_Toc184314410"/>
      <w:bookmarkEnd w:id="185"/>
      <w:bookmarkStart w:id="186" w:name="_Toc184308061"/>
      <w:bookmarkEnd w:id="186"/>
      <w:bookmarkStart w:id="187" w:name="_Toc184312075"/>
      <w:bookmarkEnd w:id="187"/>
      <w:bookmarkStart w:id="188" w:name="_Toc184310336"/>
      <w:bookmarkEnd w:id="188"/>
      <w:bookmarkStart w:id="189" w:name="_Toc184308057"/>
      <w:bookmarkEnd w:id="189"/>
      <w:bookmarkStart w:id="190" w:name="_Toc184313273"/>
      <w:bookmarkEnd w:id="190"/>
      <w:bookmarkStart w:id="191" w:name="_Toc184314411"/>
      <w:bookmarkEnd w:id="191"/>
      <w:bookmarkStart w:id="192" w:name="_Toc184312114"/>
      <w:bookmarkEnd w:id="192"/>
      <w:bookmarkStart w:id="193" w:name="_Toc184313270"/>
      <w:bookmarkEnd w:id="193"/>
      <w:bookmarkStart w:id="194" w:name="_Toc184310296"/>
      <w:bookmarkEnd w:id="194"/>
      <w:bookmarkStart w:id="195" w:name="_Toc184308082"/>
      <w:bookmarkEnd w:id="195"/>
      <w:bookmarkStart w:id="196" w:name="_Toc184312085"/>
      <w:bookmarkEnd w:id="196"/>
      <w:bookmarkStart w:id="197" w:name="_Toc184313246"/>
      <w:bookmarkEnd w:id="197"/>
      <w:bookmarkStart w:id="198" w:name="_Toc184314435"/>
      <w:bookmarkEnd w:id="198"/>
      <w:bookmarkStart w:id="199" w:name="_Toc184314446"/>
      <w:bookmarkEnd w:id="199"/>
      <w:bookmarkStart w:id="200" w:name="_Toc184308089"/>
      <w:bookmarkEnd w:id="200"/>
      <w:bookmarkStart w:id="201" w:name="_Toc184312099"/>
      <w:bookmarkEnd w:id="201"/>
      <w:bookmarkStart w:id="202" w:name="_Toc184308102"/>
      <w:bookmarkEnd w:id="202"/>
      <w:bookmarkStart w:id="203" w:name="_Toc184314470"/>
      <w:bookmarkEnd w:id="203"/>
      <w:bookmarkStart w:id="204" w:name="_Toc184310340"/>
      <w:bookmarkEnd w:id="204"/>
      <w:bookmarkStart w:id="205" w:name="_Toc184312134"/>
      <w:bookmarkEnd w:id="205"/>
      <w:bookmarkStart w:id="206" w:name="_Toc184313286"/>
      <w:bookmarkEnd w:id="206"/>
      <w:bookmarkStart w:id="207" w:name="_Toc184314432"/>
      <w:bookmarkEnd w:id="207"/>
      <w:bookmarkStart w:id="208" w:name="_Toc184312119"/>
      <w:bookmarkEnd w:id="208"/>
      <w:bookmarkStart w:id="209" w:name="_Toc184314461"/>
      <w:bookmarkEnd w:id="209"/>
      <w:bookmarkStart w:id="210" w:name="_Toc184310294"/>
      <w:bookmarkEnd w:id="210"/>
      <w:bookmarkStart w:id="211" w:name="_Toc184310344"/>
      <w:bookmarkEnd w:id="211"/>
      <w:bookmarkStart w:id="212" w:name="_Toc184313242"/>
      <w:bookmarkEnd w:id="212"/>
      <w:bookmarkStart w:id="213" w:name="_Toc184313300"/>
      <w:bookmarkEnd w:id="213"/>
      <w:bookmarkStart w:id="214" w:name="_Toc184308078"/>
      <w:bookmarkEnd w:id="214"/>
      <w:bookmarkStart w:id="215" w:name="_Toc184313257"/>
      <w:bookmarkEnd w:id="215"/>
      <w:bookmarkStart w:id="216" w:name="_Toc184313247"/>
      <w:bookmarkEnd w:id="216"/>
      <w:bookmarkStart w:id="217" w:name="_Toc184310308"/>
      <w:bookmarkEnd w:id="217"/>
      <w:bookmarkStart w:id="218" w:name="_Toc184314437"/>
      <w:bookmarkEnd w:id="218"/>
      <w:bookmarkStart w:id="219" w:name="_Toc184313309"/>
      <w:bookmarkEnd w:id="219"/>
      <w:bookmarkStart w:id="220" w:name="_Toc184308039"/>
      <w:bookmarkEnd w:id="220"/>
      <w:bookmarkStart w:id="221" w:name="_Toc184308073"/>
      <w:bookmarkEnd w:id="221"/>
      <w:bookmarkStart w:id="222" w:name="_Toc184314474"/>
      <w:bookmarkEnd w:id="222"/>
      <w:bookmarkStart w:id="223" w:name="_Toc184310301"/>
      <w:bookmarkEnd w:id="223"/>
      <w:bookmarkStart w:id="224" w:name="_Toc184310274"/>
      <w:bookmarkEnd w:id="224"/>
      <w:bookmarkStart w:id="225" w:name="_Toc184308094"/>
      <w:bookmarkEnd w:id="225"/>
      <w:bookmarkStart w:id="226" w:name="_Toc184308053"/>
      <w:bookmarkEnd w:id="226"/>
      <w:bookmarkStart w:id="227" w:name="_Toc184313276"/>
      <w:bookmarkEnd w:id="227"/>
      <w:bookmarkStart w:id="228" w:name="_Toc184312077"/>
      <w:bookmarkEnd w:id="228"/>
      <w:bookmarkStart w:id="229" w:name="_Toc184312104"/>
      <w:bookmarkEnd w:id="229"/>
      <w:bookmarkStart w:id="230" w:name="_Toc184313304"/>
      <w:bookmarkEnd w:id="230"/>
      <w:bookmarkStart w:id="231" w:name="_Toc184310276"/>
      <w:bookmarkEnd w:id="231"/>
      <w:bookmarkStart w:id="232" w:name="_Toc184313249"/>
      <w:bookmarkEnd w:id="232"/>
      <w:bookmarkStart w:id="233" w:name="_Toc184312137"/>
      <w:bookmarkEnd w:id="233"/>
      <w:bookmarkStart w:id="234" w:name="_Toc184313275"/>
      <w:bookmarkEnd w:id="234"/>
      <w:bookmarkStart w:id="235" w:name="_Toc184313250"/>
      <w:bookmarkEnd w:id="235"/>
      <w:bookmarkStart w:id="236" w:name="_Toc184312138"/>
      <w:bookmarkEnd w:id="236"/>
      <w:bookmarkStart w:id="237" w:name="_Toc184310290"/>
      <w:bookmarkEnd w:id="237"/>
      <w:bookmarkStart w:id="238" w:name="_Toc184312121"/>
      <w:bookmarkEnd w:id="238"/>
      <w:bookmarkStart w:id="239" w:name="_Toc184314431"/>
      <w:bookmarkEnd w:id="239"/>
      <w:bookmarkStart w:id="240" w:name="_Toc184308087"/>
      <w:bookmarkEnd w:id="240"/>
      <w:bookmarkStart w:id="241" w:name="_Toc184310335"/>
      <w:bookmarkEnd w:id="241"/>
      <w:bookmarkStart w:id="242" w:name="_Toc184314464"/>
      <w:bookmarkEnd w:id="242"/>
      <w:bookmarkStart w:id="243" w:name="_Toc184308079"/>
      <w:bookmarkEnd w:id="243"/>
      <w:bookmarkStart w:id="244" w:name="_Toc184314427"/>
      <w:bookmarkEnd w:id="244"/>
      <w:bookmarkStart w:id="245" w:name="_Toc184308070"/>
      <w:bookmarkEnd w:id="245"/>
      <w:bookmarkStart w:id="246" w:name="_Toc184310339"/>
      <w:bookmarkEnd w:id="246"/>
      <w:bookmarkStart w:id="247" w:name="_Toc184308052"/>
      <w:bookmarkEnd w:id="247"/>
      <w:bookmarkStart w:id="248" w:name="_Toc184312079"/>
      <w:bookmarkEnd w:id="248"/>
      <w:bookmarkStart w:id="249" w:name="_Toc184308101"/>
      <w:bookmarkEnd w:id="249"/>
      <w:bookmarkStart w:id="250" w:name="_Toc184308096"/>
      <w:bookmarkEnd w:id="250"/>
      <w:bookmarkStart w:id="251" w:name="_Toc184312080"/>
      <w:bookmarkEnd w:id="251"/>
      <w:bookmarkStart w:id="252" w:name="_Toc184313280"/>
      <w:bookmarkEnd w:id="252"/>
      <w:bookmarkStart w:id="253" w:name="_Toc184312103"/>
      <w:bookmarkEnd w:id="253"/>
      <w:bookmarkStart w:id="254" w:name="_Toc184314442"/>
      <w:bookmarkEnd w:id="254"/>
      <w:bookmarkStart w:id="255" w:name="_Toc184313307"/>
      <w:bookmarkEnd w:id="255"/>
      <w:bookmarkStart w:id="256" w:name="_Toc184312117"/>
      <w:bookmarkEnd w:id="256"/>
      <w:bookmarkStart w:id="257" w:name="_Toc184310330"/>
      <w:bookmarkEnd w:id="257"/>
      <w:bookmarkStart w:id="258" w:name="_Toc184310329"/>
      <w:bookmarkEnd w:id="258"/>
      <w:bookmarkStart w:id="259" w:name="_Toc184312100"/>
      <w:bookmarkEnd w:id="259"/>
      <w:bookmarkStart w:id="260" w:name="_Toc184312118"/>
      <w:bookmarkEnd w:id="260"/>
      <w:bookmarkStart w:id="261" w:name="_Toc184314434"/>
      <w:bookmarkEnd w:id="261"/>
      <w:bookmarkStart w:id="262" w:name="_Toc184312090"/>
      <w:bookmarkEnd w:id="262"/>
      <w:bookmarkStart w:id="263" w:name="_Toc184313264"/>
      <w:bookmarkEnd w:id="263"/>
      <w:bookmarkStart w:id="264" w:name="_Toc184314433"/>
      <w:bookmarkEnd w:id="264"/>
      <w:bookmarkStart w:id="265" w:name="_Toc184313308"/>
      <w:bookmarkEnd w:id="265"/>
      <w:bookmarkStart w:id="266" w:name="_Toc184310295"/>
      <w:bookmarkEnd w:id="266"/>
      <w:bookmarkStart w:id="267" w:name="_Toc184310277"/>
      <w:bookmarkEnd w:id="267"/>
      <w:bookmarkStart w:id="268" w:name="_Toc184310323"/>
      <w:bookmarkEnd w:id="268"/>
      <w:bookmarkStart w:id="269" w:name="_Toc184313261"/>
      <w:bookmarkEnd w:id="269"/>
      <w:bookmarkStart w:id="270" w:name="_Toc184308050"/>
      <w:bookmarkEnd w:id="270"/>
      <w:bookmarkStart w:id="271" w:name="_Toc184308068"/>
      <w:bookmarkEnd w:id="271"/>
      <w:bookmarkStart w:id="272" w:name="_Toc184314451"/>
      <w:bookmarkEnd w:id="272"/>
      <w:bookmarkStart w:id="273" w:name="_Toc184308066"/>
      <w:bookmarkEnd w:id="273"/>
      <w:bookmarkStart w:id="274" w:name="_Toc184312072"/>
      <w:bookmarkEnd w:id="274"/>
      <w:bookmarkStart w:id="275" w:name="_Toc184308059"/>
      <w:bookmarkEnd w:id="275"/>
      <w:bookmarkStart w:id="276" w:name="_Toc184314463"/>
      <w:bookmarkEnd w:id="276"/>
      <w:bookmarkStart w:id="277" w:name="_Toc184308056"/>
      <w:bookmarkEnd w:id="277"/>
      <w:bookmarkStart w:id="278" w:name="_Toc184308098"/>
      <w:bookmarkEnd w:id="278"/>
      <w:bookmarkStart w:id="279" w:name="_Toc184313291"/>
      <w:bookmarkEnd w:id="279"/>
      <w:bookmarkStart w:id="280" w:name="_Toc184310282"/>
      <w:bookmarkEnd w:id="280"/>
      <w:bookmarkStart w:id="281" w:name="_Toc184312078"/>
      <w:bookmarkEnd w:id="281"/>
      <w:bookmarkStart w:id="282" w:name="_Toc184310285"/>
      <w:bookmarkEnd w:id="282"/>
      <w:bookmarkStart w:id="283" w:name="_Toc184314477"/>
      <w:bookmarkEnd w:id="283"/>
      <w:bookmarkStart w:id="284" w:name="_Toc184313297"/>
      <w:bookmarkEnd w:id="284"/>
      <w:bookmarkStart w:id="285" w:name="_Toc184308054"/>
      <w:bookmarkEnd w:id="285"/>
      <w:bookmarkStart w:id="286" w:name="_Toc184308055"/>
      <w:bookmarkEnd w:id="286"/>
      <w:bookmarkStart w:id="287" w:name="_Toc184313302"/>
      <w:bookmarkEnd w:id="287"/>
      <w:bookmarkStart w:id="288" w:name="_Toc184310312"/>
      <w:bookmarkEnd w:id="288"/>
      <w:bookmarkStart w:id="289" w:name="_Toc184313251"/>
      <w:bookmarkEnd w:id="289"/>
      <w:bookmarkStart w:id="290" w:name="_Toc184310291"/>
      <w:bookmarkEnd w:id="290"/>
      <w:bookmarkStart w:id="291" w:name="_Toc184312087"/>
      <w:bookmarkEnd w:id="291"/>
      <w:bookmarkStart w:id="292" w:name="_Toc184314468"/>
      <w:bookmarkEnd w:id="292"/>
      <w:bookmarkStart w:id="293" w:name="_Toc184313262"/>
      <w:bookmarkEnd w:id="293"/>
      <w:bookmarkStart w:id="294" w:name="_Toc184312070"/>
      <w:bookmarkEnd w:id="294"/>
      <w:bookmarkStart w:id="295" w:name="_Toc184308069"/>
      <w:bookmarkEnd w:id="295"/>
      <w:bookmarkStart w:id="296" w:name="_Toc184310310"/>
      <w:bookmarkEnd w:id="296"/>
      <w:bookmarkStart w:id="297" w:name="_Toc184310275"/>
      <w:bookmarkEnd w:id="297"/>
      <w:bookmarkStart w:id="298" w:name="_Toc184313303"/>
      <w:bookmarkEnd w:id="298"/>
      <w:bookmarkStart w:id="299" w:name="_Toc184308064"/>
      <w:bookmarkEnd w:id="299"/>
      <w:bookmarkStart w:id="300" w:name="_Toc184308085"/>
      <w:bookmarkEnd w:id="300"/>
      <w:bookmarkStart w:id="301" w:name="_Toc184314479"/>
      <w:bookmarkEnd w:id="301"/>
      <w:bookmarkStart w:id="302" w:name="_Toc184312113"/>
      <w:bookmarkEnd w:id="302"/>
      <w:bookmarkStart w:id="303" w:name="_Toc184312130"/>
      <w:bookmarkEnd w:id="303"/>
      <w:bookmarkStart w:id="304" w:name="_Toc184310284"/>
      <w:bookmarkEnd w:id="304"/>
      <w:bookmarkStart w:id="305" w:name="_Toc184312125"/>
      <w:bookmarkEnd w:id="305"/>
      <w:bookmarkStart w:id="306" w:name="_Toc184312068"/>
      <w:bookmarkEnd w:id="306"/>
      <w:bookmarkStart w:id="307" w:name="_Toc184310318"/>
      <w:bookmarkEnd w:id="307"/>
      <w:bookmarkStart w:id="308" w:name="_Toc184308060"/>
      <w:bookmarkEnd w:id="308"/>
      <w:bookmarkStart w:id="309" w:name="_Toc184314423"/>
      <w:bookmarkEnd w:id="309"/>
      <w:bookmarkStart w:id="310" w:name="_Toc184312081"/>
      <w:bookmarkEnd w:id="310"/>
      <w:bookmarkStart w:id="311" w:name="_Toc184314482"/>
      <w:bookmarkEnd w:id="311"/>
      <w:bookmarkStart w:id="312" w:name="_Toc184314422"/>
      <w:bookmarkEnd w:id="312"/>
      <w:bookmarkStart w:id="313" w:name="_Toc184310292"/>
      <w:bookmarkEnd w:id="313"/>
      <w:bookmarkStart w:id="314" w:name="_Toc184308105"/>
      <w:bookmarkEnd w:id="314"/>
      <w:bookmarkStart w:id="315" w:name="_Toc184310326"/>
      <w:bookmarkEnd w:id="315"/>
      <w:bookmarkStart w:id="316" w:name="_Toc184313255"/>
      <w:bookmarkEnd w:id="316"/>
      <w:bookmarkStart w:id="317" w:name="_Toc184308081"/>
      <w:bookmarkEnd w:id="317"/>
      <w:bookmarkStart w:id="318" w:name="_Toc184314462"/>
      <w:bookmarkEnd w:id="318"/>
      <w:bookmarkStart w:id="319" w:name="_Toc184308090"/>
      <w:bookmarkEnd w:id="319"/>
      <w:bookmarkStart w:id="320" w:name="_Toc184314419"/>
      <w:bookmarkEnd w:id="320"/>
      <w:bookmarkStart w:id="321" w:name="_Toc184310321"/>
      <w:bookmarkEnd w:id="321"/>
      <w:bookmarkStart w:id="322" w:name="_Toc184312108"/>
      <w:bookmarkEnd w:id="322"/>
      <w:bookmarkStart w:id="323" w:name="_Toc184310331"/>
      <w:bookmarkEnd w:id="323"/>
      <w:bookmarkStart w:id="324" w:name="_Toc184314428"/>
      <w:bookmarkEnd w:id="324"/>
      <w:bookmarkStart w:id="325" w:name="_Toc184310302"/>
      <w:bookmarkEnd w:id="325"/>
      <w:bookmarkStart w:id="326" w:name="_Toc184313241"/>
      <w:bookmarkEnd w:id="326"/>
      <w:bookmarkStart w:id="327" w:name="_Toc184310289"/>
      <w:bookmarkEnd w:id="327"/>
      <w:bookmarkStart w:id="328" w:name="_Toc184313298"/>
      <w:bookmarkEnd w:id="328"/>
      <w:bookmarkStart w:id="329" w:name="_Toc184312088"/>
      <w:bookmarkEnd w:id="329"/>
      <w:bookmarkStart w:id="330" w:name="_Toc184310297"/>
      <w:bookmarkEnd w:id="330"/>
      <w:bookmarkStart w:id="331" w:name="_Toc184314459"/>
      <w:bookmarkEnd w:id="331"/>
      <w:bookmarkStart w:id="332" w:name="_Toc184312097"/>
      <w:bookmarkEnd w:id="332"/>
      <w:bookmarkStart w:id="333" w:name="_Toc184308051"/>
      <w:bookmarkEnd w:id="333"/>
      <w:bookmarkStart w:id="334" w:name="_Toc184314466"/>
      <w:bookmarkEnd w:id="334"/>
      <w:bookmarkStart w:id="335" w:name="_Toc184310298"/>
      <w:bookmarkEnd w:id="335"/>
      <w:bookmarkStart w:id="336" w:name="_Toc184313260"/>
      <w:bookmarkEnd w:id="336"/>
      <w:bookmarkStart w:id="337" w:name="_Toc184314471"/>
      <w:bookmarkEnd w:id="337"/>
      <w:bookmarkStart w:id="338" w:name="_Toc184308091"/>
      <w:bookmarkEnd w:id="338"/>
      <w:bookmarkStart w:id="339" w:name="_Toc184312082"/>
      <w:bookmarkEnd w:id="339"/>
      <w:bookmarkStart w:id="340" w:name="_Toc184314412"/>
      <w:bookmarkEnd w:id="340"/>
      <w:bookmarkStart w:id="341" w:name="_Toc184308077"/>
      <w:bookmarkEnd w:id="341"/>
      <w:bookmarkStart w:id="342" w:name="_Toc184308067"/>
      <w:bookmarkEnd w:id="342"/>
      <w:bookmarkStart w:id="343" w:name="_Toc184308084"/>
      <w:bookmarkEnd w:id="343"/>
      <w:bookmarkStart w:id="344" w:name="_Toc184310299"/>
      <w:bookmarkEnd w:id="344"/>
      <w:bookmarkStart w:id="345" w:name="_Toc184314472"/>
      <w:bookmarkEnd w:id="345"/>
      <w:bookmarkStart w:id="346" w:name="_Toc184308071"/>
      <w:bookmarkEnd w:id="346"/>
      <w:bookmarkStart w:id="347" w:name="_Toc184313289"/>
      <w:bookmarkEnd w:id="347"/>
      <w:bookmarkStart w:id="348" w:name="_Toc184313277"/>
      <w:bookmarkEnd w:id="348"/>
      <w:bookmarkStart w:id="349" w:name="_Toc184314450"/>
      <w:bookmarkEnd w:id="349"/>
      <w:bookmarkStart w:id="350" w:name="_Toc184308097"/>
      <w:bookmarkEnd w:id="350"/>
      <w:bookmarkStart w:id="351" w:name="_Toc184314473"/>
      <w:bookmarkEnd w:id="351"/>
      <w:bookmarkStart w:id="352" w:name="_Toc184308044"/>
      <w:bookmarkEnd w:id="352"/>
      <w:bookmarkStart w:id="353" w:name="_Toc184312110"/>
      <w:bookmarkEnd w:id="353"/>
      <w:bookmarkStart w:id="354" w:name="_Toc184314478"/>
      <w:bookmarkEnd w:id="354"/>
      <w:bookmarkStart w:id="355" w:name="_Toc184312132"/>
      <w:bookmarkEnd w:id="355"/>
      <w:bookmarkStart w:id="356" w:name="_Toc184308099"/>
      <w:bookmarkEnd w:id="356"/>
      <w:bookmarkStart w:id="357" w:name="_Toc184314439"/>
      <w:bookmarkEnd w:id="357"/>
      <w:bookmarkStart w:id="358" w:name="_Toc184313305"/>
      <w:bookmarkEnd w:id="358"/>
      <w:bookmarkStart w:id="359" w:name="_Toc184313244"/>
      <w:bookmarkEnd w:id="359"/>
      <w:bookmarkStart w:id="360" w:name="_Toc184310314"/>
      <w:bookmarkEnd w:id="360"/>
      <w:bookmarkStart w:id="361" w:name="_Toc184310288"/>
      <w:bookmarkEnd w:id="361"/>
      <w:bookmarkStart w:id="362" w:name="_Toc184314413"/>
      <w:bookmarkEnd w:id="362"/>
      <w:bookmarkStart w:id="363" w:name="_Toc184310315"/>
      <w:bookmarkEnd w:id="363"/>
      <w:bookmarkStart w:id="364" w:name="_Toc184313288"/>
      <w:bookmarkEnd w:id="364"/>
      <w:bookmarkStart w:id="365" w:name="_Toc184313290"/>
      <w:bookmarkEnd w:id="365"/>
      <w:bookmarkStart w:id="366" w:name="_Toc184312076"/>
      <w:bookmarkEnd w:id="366"/>
      <w:bookmarkStart w:id="367" w:name="_Toc184310322"/>
      <w:bookmarkEnd w:id="367"/>
      <w:bookmarkStart w:id="368" w:name="_Toc184313284"/>
      <w:bookmarkEnd w:id="368"/>
      <w:bookmarkStart w:id="369" w:name="_Toc184312096"/>
      <w:bookmarkEnd w:id="369"/>
      <w:bookmarkStart w:id="370" w:name="_Toc184313295"/>
      <w:bookmarkEnd w:id="370"/>
      <w:bookmarkStart w:id="371" w:name="_Toc184313299"/>
      <w:bookmarkEnd w:id="371"/>
      <w:bookmarkStart w:id="372" w:name="_Toc184314447"/>
      <w:bookmarkEnd w:id="372"/>
      <w:bookmarkStart w:id="373" w:name="_Toc184313256"/>
      <w:bookmarkEnd w:id="373"/>
      <w:bookmarkStart w:id="374" w:name="_Toc184312074"/>
      <w:bookmarkEnd w:id="374"/>
      <w:bookmarkStart w:id="375" w:name="_Toc184314476"/>
      <w:bookmarkEnd w:id="375"/>
      <w:bookmarkStart w:id="376" w:name="_Toc184313259"/>
      <w:bookmarkEnd w:id="376"/>
      <w:bookmarkStart w:id="377" w:name="_Toc184308037"/>
      <w:bookmarkEnd w:id="377"/>
      <w:bookmarkStart w:id="378" w:name="_Toc184313306"/>
      <w:bookmarkEnd w:id="378"/>
      <w:bookmarkStart w:id="379" w:name="_Toc184308074"/>
      <w:bookmarkEnd w:id="379"/>
      <w:bookmarkStart w:id="380" w:name="_Toc184312089"/>
      <w:bookmarkEnd w:id="380"/>
      <w:bookmarkStart w:id="381" w:name="_Toc184310317"/>
      <w:bookmarkEnd w:id="381"/>
      <w:bookmarkStart w:id="382" w:name="_Toc184312105"/>
      <w:bookmarkEnd w:id="382"/>
      <w:bookmarkStart w:id="383" w:name="_Toc184313279"/>
      <w:bookmarkEnd w:id="383"/>
      <w:bookmarkStart w:id="384" w:name="_Toc184310307"/>
      <w:bookmarkEnd w:id="384"/>
      <w:bookmarkStart w:id="385" w:name="_Toc184310313"/>
      <w:bookmarkEnd w:id="385"/>
      <w:bookmarkStart w:id="386" w:name="_Toc184312067"/>
      <w:bookmarkEnd w:id="386"/>
      <w:bookmarkStart w:id="387" w:name="_Toc184312086"/>
      <w:bookmarkEnd w:id="387"/>
      <w:bookmarkStart w:id="388" w:name="_Toc184314430"/>
      <w:bookmarkEnd w:id="388"/>
      <w:bookmarkStart w:id="389" w:name="_Toc184312126"/>
      <w:bookmarkEnd w:id="389"/>
      <w:bookmarkStart w:id="390" w:name="_Toc184310342"/>
      <w:bookmarkEnd w:id="390"/>
      <w:bookmarkStart w:id="391" w:name="_Toc184313254"/>
      <w:bookmarkEnd w:id="391"/>
      <w:bookmarkStart w:id="392" w:name="_Toc184313238"/>
      <w:bookmarkEnd w:id="392"/>
      <w:bookmarkStart w:id="393" w:name="_Toc184313258"/>
      <w:bookmarkEnd w:id="393"/>
      <w:bookmarkStart w:id="394" w:name="_Toc184313243"/>
      <w:bookmarkEnd w:id="394"/>
      <w:bookmarkStart w:id="395" w:name="_Toc184313239"/>
      <w:bookmarkEnd w:id="395"/>
      <w:bookmarkStart w:id="396" w:name="_Toc184312127"/>
      <w:bookmarkEnd w:id="396"/>
      <w:bookmarkStart w:id="397" w:name="_Toc184313281"/>
      <w:bookmarkEnd w:id="397"/>
      <w:bookmarkStart w:id="398" w:name="_Toc184308095"/>
      <w:bookmarkEnd w:id="398"/>
      <w:bookmarkStart w:id="399" w:name="_Toc184312071"/>
      <w:bookmarkEnd w:id="399"/>
      <w:bookmarkStart w:id="400" w:name="_Toc184312095"/>
      <w:bookmarkEnd w:id="400"/>
      <w:bookmarkStart w:id="401" w:name="_Toc184313240"/>
      <w:bookmarkEnd w:id="401"/>
      <w:bookmarkStart w:id="402" w:name="_Toc184310306"/>
      <w:bookmarkEnd w:id="402"/>
      <w:bookmarkStart w:id="403" w:name="_Toc184314469"/>
      <w:bookmarkEnd w:id="403"/>
      <w:bookmarkStart w:id="404" w:name="_Toc184314424"/>
      <w:bookmarkEnd w:id="404"/>
      <w:bookmarkStart w:id="405" w:name="_Toc184310287"/>
      <w:bookmarkEnd w:id="405"/>
      <w:bookmarkStart w:id="406" w:name="_Toc184308107"/>
      <w:bookmarkEnd w:id="406"/>
      <w:bookmarkStart w:id="407" w:name="_Toc184312129"/>
      <w:bookmarkEnd w:id="407"/>
      <w:bookmarkStart w:id="408" w:name="_Toc184308093"/>
      <w:bookmarkEnd w:id="408"/>
      <w:bookmarkStart w:id="409" w:name="_Toc184308042"/>
      <w:bookmarkEnd w:id="409"/>
      <w:bookmarkStart w:id="410" w:name="_Toc184314429"/>
      <w:bookmarkEnd w:id="410"/>
      <w:bookmarkStart w:id="411" w:name="_Toc184310293"/>
      <w:bookmarkEnd w:id="411"/>
      <w:bookmarkStart w:id="412" w:name="_Toc184313292"/>
      <w:bookmarkEnd w:id="412"/>
      <w:bookmarkStart w:id="413" w:name="_Toc184310338"/>
      <w:bookmarkEnd w:id="413"/>
      <w:r>
        <w:rPr>
          <w:rFonts w:hint="eastAsia" w:ascii="宋体" w:hAnsi="宋体" w:cs="宋体"/>
          <w:b/>
          <w:color w:val="auto"/>
          <w:sz w:val="36"/>
          <w:szCs w:val="36"/>
          <w:highlight w:val="none"/>
        </w:rPr>
        <w:t>评标办法</w:t>
      </w:r>
      <w:bookmarkEnd w:id="47"/>
      <w:bookmarkEnd w:id="48"/>
    </w:p>
    <w:p w14:paraId="0B2F73C4">
      <w:pPr>
        <w:pStyle w:val="62"/>
        <w:spacing w:line="360" w:lineRule="auto"/>
        <w:ind w:firstLine="0" w:firstLineChars="0"/>
        <w:jc w:val="center"/>
        <w:rPr>
          <w:rFonts w:cs="宋体"/>
          <w:b/>
          <w:bCs/>
          <w:color w:val="auto"/>
          <w:sz w:val="28"/>
          <w:szCs w:val="28"/>
          <w:highlight w:val="none"/>
          <w:lang w:bidi="ar"/>
        </w:rPr>
      </w:pPr>
      <w:r>
        <w:rPr>
          <w:rFonts w:cs="宋体"/>
          <w:b/>
          <w:bCs/>
          <w:color w:val="auto"/>
          <w:sz w:val="28"/>
          <w:szCs w:val="28"/>
          <w:highlight w:val="none"/>
          <w:lang w:bidi="ar"/>
        </w:rPr>
        <w:t>评分标准（兼评委打分表）</w:t>
      </w:r>
    </w:p>
    <w:tbl>
      <w:tblPr>
        <w:tblStyle w:val="63"/>
        <w:tblW w:w="10000" w:type="dxa"/>
        <w:tblInd w:w="-11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70"/>
        <w:gridCol w:w="6885"/>
        <w:gridCol w:w="660"/>
        <w:gridCol w:w="1005"/>
      </w:tblGrid>
      <w:tr w14:paraId="42A922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8" w:hRule="atLeast"/>
          <w:tblHeader/>
        </w:trPr>
        <w:tc>
          <w:tcPr>
            <w:tcW w:w="580" w:type="dxa"/>
            <w:vAlign w:val="center"/>
          </w:tcPr>
          <w:p w14:paraId="498B2EE7">
            <w:pPr>
              <w:widowControl/>
              <w:snapToGrid w:val="0"/>
              <w:spacing w:line="4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7755" w:type="dxa"/>
            <w:gridSpan w:val="2"/>
            <w:vAlign w:val="center"/>
          </w:tcPr>
          <w:p w14:paraId="302DDB3E">
            <w:pPr>
              <w:snapToGrid w:val="0"/>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评标标准</w:t>
            </w:r>
          </w:p>
        </w:tc>
        <w:tc>
          <w:tcPr>
            <w:tcW w:w="660" w:type="dxa"/>
            <w:vAlign w:val="center"/>
          </w:tcPr>
          <w:p w14:paraId="5E1B17A1">
            <w:pPr>
              <w:snapToGrid w:val="0"/>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权重</w:t>
            </w:r>
          </w:p>
        </w:tc>
        <w:tc>
          <w:tcPr>
            <w:tcW w:w="1005" w:type="dxa"/>
            <w:vAlign w:val="center"/>
          </w:tcPr>
          <w:p w14:paraId="35A85D5A">
            <w:pPr>
              <w:snapToGrid w:val="0"/>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主观分/客观分属性</w:t>
            </w:r>
          </w:p>
        </w:tc>
      </w:tr>
      <w:tr w14:paraId="3F8FDBD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000" w:type="dxa"/>
            <w:gridSpan w:val="5"/>
            <w:vAlign w:val="center"/>
          </w:tcPr>
          <w:p w14:paraId="24BDD17F">
            <w:pPr>
              <w:widowControl/>
              <w:spacing w:line="40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rPr>
              <w:t>一、商务技术分（85分）</w:t>
            </w:r>
          </w:p>
        </w:tc>
      </w:tr>
      <w:tr w14:paraId="048188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Align w:val="center"/>
          </w:tcPr>
          <w:p w14:paraId="1853A28D">
            <w:pPr>
              <w:widowControl/>
              <w:snapToGrid w:val="0"/>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70" w:type="dxa"/>
            <w:vMerge w:val="restart"/>
            <w:vAlign w:val="center"/>
          </w:tcPr>
          <w:p w14:paraId="6EFBB8EF">
            <w:pPr>
              <w:widowControl/>
              <w:spacing w:line="4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实施</w:t>
            </w:r>
          </w:p>
          <w:p w14:paraId="53AB261A">
            <w:pPr>
              <w:widowControl/>
              <w:spacing w:line="4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服务</w:t>
            </w:r>
          </w:p>
          <w:p w14:paraId="7D10ED50">
            <w:pPr>
              <w:widowControl/>
              <w:spacing w:line="400" w:lineRule="exact"/>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方案</w:t>
            </w:r>
          </w:p>
        </w:tc>
        <w:tc>
          <w:tcPr>
            <w:tcW w:w="6885" w:type="dxa"/>
            <w:vAlign w:val="center"/>
          </w:tcPr>
          <w:p w14:paraId="376F105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项目规划背景及了解，评标委员会对投标人针对本项目的规划背景的理解和研判进行评定：</w:t>
            </w:r>
          </w:p>
          <w:p w14:paraId="1D2AB53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投标人对项目规划背景把握透彻的、整体现状研判正确，得5分；</w:t>
            </w:r>
          </w:p>
          <w:p w14:paraId="58A55EE3">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投标人对项目规划背景理解一般的，整体现状研判较合理，得4分；</w:t>
            </w:r>
          </w:p>
          <w:p w14:paraId="507F2D9B">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投标人对项目背景理解和整体研判有缺失的，得2分。</w:t>
            </w:r>
          </w:p>
          <w:p w14:paraId="1086F05B">
            <w:pPr>
              <w:widowControl/>
              <w:spacing w:line="400" w:lineRule="exact"/>
              <w:jc w:val="left"/>
              <w:rPr>
                <w:rFonts w:ascii="宋体" w:hAnsi="宋体" w:cs="宋体"/>
                <w:color w:val="auto"/>
                <w:highlight w:val="none"/>
              </w:rPr>
            </w:pPr>
            <w:r>
              <w:rPr>
                <w:rFonts w:hint="eastAsia" w:ascii="宋体" w:hAnsi="宋体" w:cs="宋体"/>
                <w:color w:val="auto"/>
                <w:szCs w:val="21"/>
                <w:highlight w:val="none"/>
              </w:rPr>
              <w:t>无任何方案内容的得0分。</w:t>
            </w:r>
            <w:r>
              <w:rPr>
                <w:rFonts w:hint="eastAsia" w:ascii="宋体" w:hAnsi="宋体" w:cs="宋体"/>
                <w:color w:val="auto"/>
                <w:szCs w:val="21"/>
                <w:highlight w:val="none"/>
                <w:lang w:val="zh-Hans"/>
              </w:rPr>
              <w:t xml:space="preserve"> </w:t>
            </w:r>
          </w:p>
        </w:tc>
        <w:tc>
          <w:tcPr>
            <w:tcW w:w="660" w:type="dxa"/>
            <w:vAlign w:val="center"/>
          </w:tcPr>
          <w:p w14:paraId="3207084B">
            <w:pPr>
              <w:widowControl/>
              <w:spacing w:line="40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w:t>
            </w:r>
          </w:p>
        </w:tc>
        <w:tc>
          <w:tcPr>
            <w:tcW w:w="1005" w:type="dxa"/>
            <w:vAlign w:val="center"/>
          </w:tcPr>
          <w:p w14:paraId="69916D9E">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4A92498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Align w:val="center"/>
          </w:tcPr>
          <w:p w14:paraId="45FAFAE7">
            <w:pPr>
              <w:widowControl/>
              <w:snapToGri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2</w:t>
            </w:r>
          </w:p>
        </w:tc>
        <w:tc>
          <w:tcPr>
            <w:tcW w:w="870" w:type="dxa"/>
            <w:vMerge w:val="continue"/>
            <w:vAlign w:val="center"/>
          </w:tcPr>
          <w:p w14:paraId="0E63D7E4">
            <w:pPr>
              <w:widowControl/>
              <w:spacing w:line="400" w:lineRule="exact"/>
              <w:jc w:val="center"/>
              <w:rPr>
                <w:rFonts w:hint="eastAsia" w:ascii="宋体" w:hAnsi="宋体" w:cs="宋体"/>
                <w:b/>
                <w:bCs/>
                <w:color w:val="auto"/>
                <w:kern w:val="0"/>
                <w:szCs w:val="21"/>
                <w:highlight w:val="none"/>
              </w:rPr>
            </w:pPr>
          </w:p>
        </w:tc>
        <w:tc>
          <w:tcPr>
            <w:tcW w:w="6885" w:type="dxa"/>
            <w:shd w:val="clear" w:color="auto" w:fill="auto"/>
            <w:vAlign w:val="center"/>
          </w:tcPr>
          <w:p w14:paraId="791E2B8F">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评标委员会对投标人提出本项目总体</w:t>
            </w:r>
            <w:r>
              <w:rPr>
                <w:rFonts w:hint="eastAsia" w:ascii="宋体" w:hAnsi="宋体" w:cs="宋体"/>
                <w:color w:val="auto"/>
                <w:szCs w:val="21"/>
                <w:highlight w:val="none"/>
                <w:lang w:val="en-US" w:eastAsia="zh-CN"/>
              </w:rPr>
              <w:t>规划</w:t>
            </w:r>
            <w:r>
              <w:rPr>
                <w:rFonts w:hint="eastAsia" w:ascii="宋体" w:hAnsi="宋体" w:cs="宋体"/>
                <w:color w:val="auto"/>
                <w:szCs w:val="21"/>
                <w:highlight w:val="none"/>
              </w:rPr>
              <w:t>结构是否合理进行评定：</w:t>
            </w:r>
          </w:p>
          <w:p w14:paraId="557570A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规划内容全面，定位准确、方案合理，得5分；</w:t>
            </w:r>
          </w:p>
          <w:p w14:paraId="6041598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规划内容较全面，定位、方案较合理，得4分；</w:t>
            </w:r>
          </w:p>
          <w:p w14:paraId="6FFD5A2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规划内容不够全面，定位、方案有欠缺的，得2分；</w:t>
            </w:r>
          </w:p>
          <w:p w14:paraId="010A0EB4">
            <w:pPr>
              <w:widowControl/>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无内容的得0分。</w:t>
            </w:r>
          </w:p>
        </w:tc>
        <w:tc>
          <w:tcPr>
            <w:tcW w:w="660" w:type="dxa"/>
            <w:shd w:val="clear" w:color="auto" w:fill="auto"/>
            <w:vAlign w:val="center"/>
          </w:tcPr>
          <w:p w14:paraId="406031BF">
            <w:pPr>
              <w:widowControl/>
              <w:spacing w:line="400" w:lineRule="exact"/>
              <w:jc w:val="center"/>
              <w:rPr>
                <w:rFonts w:hint="eastAsia"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rPr>
              <w:t>5</w:t>
            </w:r>
          </w:p>
        </w:tc>
        <w:tc>
          <w:tcPr>
            <w:tcW w:w="1005" w:type="dxa"/>
            <w:shd w:val="clear" w:color="auto" w:fill="auto"/>
            <w:vAlign w:val="center"/>
          </w:tcPr>
          <w:p w14:paraId="123FDED7">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主观分</w:t>
            </w:r>
          </w:p>
        </w:tc>
      </w:tr>
      <w:tr w14:paraId="7CDD66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580" w:type="dxa"/>
            <w:vAlign w:val="center"/>
          </w:tcPr>
          <w:p w14:paraId="40FAD62E">
            <w:pPr>
              <w:widowControl/>
              <w:snapToGrid w:val="0"/>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870" w:type="dxa"/>
            <w:vMerge w:val="continue"/>
            <w:vAlign w:val="center"/>
          </w:tcPr>
          <w:p w14:paraId="03885D4E">
            <w:pPr>
              <w:widowControl/>
              <w:spacing w:line="400" w:lineRule="exact"/>
              <w:jc w:val="center"/>
              <w:rPr>
                <w:rFonts w:ascii="宋体" w:hAnsi="宋体" w:cs="宋体"/>
                <w:b/>
                <w:bCs/>
                <w:color w:val="auto"/>
                <w:kern w:val="0"/>
                <w:szCs w:val="21"/>
                <w:highlight w:val="none"/>
              </w:rPr>
            </w:pPr>
          </w:p>
        </w:tc>
        <w:tc>
          <w:tcPr>
            <w:tcW w:w="6885" w:type="dxa"/>
            <w:shd w:val="clear" w:color="auto" w:fill="auto"/>
            <w:vAlign w:val="center"/>
          </w:tcPr>
          <w:p w14:paraId="294D7499">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目标定位，根据片区特色，提出总体目标：</w:t>
            </w:r>
          </w:p>
          <w:p w14:paraId="6FB64C20">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定位合理，具有创新性的，得5分；</w:t>
            </w:r>
          </w:p>
          <w:p w14:paraId="5B3D75C2">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定位较合理，较具有创新性的，得4分；</w:t>
            </w:r>
          </w:p>
          <w:p w14:paraId="0F4EF1E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定位存在偏差的，得2分；</w:t>
            </w:r>
          </w:p>
          <w:p w14:paraId="795C6030">
            <w:pPr>
              <w:widowControl/>
              <w:spacing w:line="400" w:lineRule="exact"/>
              <w:jc w:val="left"/>
              <w:rPr>
                <w:rFonts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无内容的得0分。</w:t>
            </w:r>
          </w:p>
        </w:tc>
        <w:tc>
          <w:tcPr>
            <w:tcW w:w="660" w:type="dxa"/>
            <w:shd w:val="clear" w:color="auto" w:fill="auto"/>
            <w:vAlign w:val="center"/>
          </w:tcPr>
          <w:p w14:paraId="451C39D7">
            <w:pPr>
              <w:widowControl/>
              <w:spacing w:line="400" w:lineRule="exact"/>
              <w:jc w:val="center"/>
              <w:rPr>
                <w:rFonts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rPr>
              <w:t>5</w:t>
            </w:r>
          </w:p>
        </w:tc>
        <w:tc>
          <w:tcPr>
            <w:tcW w:w="1005" w:type="dxa"/>
            <w:shd w:val="clear" w:color="auto" w:fill="auto"/>
            <w:vAlign w:val="center"/>
          </w:tcPr>
          <w:p w14:paraId="2E10279C">
            <w:pPr>
              <w:widowControl/>
              <w:spacing w:line="400" w:lineRule="exact"/>
              <w:jc w:val="center"/>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主观分</w:t>
            </w:r>
          </w:p>
        </w:tc>
      </w:tr>
      <w:tr w14:paraId="4ED1548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10" w:hRule="atLeast"/>
        </w:trPr>
        <w:tc>
          <w:tcPr>
            <w:tcW w:w="580" w:type="dxa"/>
            <w:vAlign w:val="center"/>
          </w:tcPr>
          <w:p w14:paraId="2850F99F">
            <w:pPr>
              <w:widowControl/>
              <w:snapToGrid w:val="0"/>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870" w:type="dxa"/>
            <w:vMerge w:val="continue"/>
            <w:vAlign w:val="center"/>
          </w:tcPr>
          <w:p w14:paraId="61BA0728">
            <w:pPr>
              <w:widowControl/>
              <w:spacing w:line="400" w:lineRule="exact"/>
              <w:jc w:val="center"/>
              <w:rPr>
                <w:rFonts w:ascii="宋体" w:hAnsi="宋体" w:cs="宋体"/>
                <w:b/>
                <w:bCs/>
                <w:color w:val="auto"/>
                <w:kern w:val="0"/>
                <w:szCs w:val="21"/>
                <w:highlight w:val="none"/>
              </w:rPr>
            </w:pPr>
          </w:p>
        </w:tc>
        <w:tc>
          <w:tcPr>
            <w:tcW w:w="6885" w:type="dxa"/>
            <w:shd w:val="clear" w:color="auto" w:fill="auto"/>
            <w:vAlign w:val="center"/>
          </w:tcPr>
          <w:p w14:paraId="6DF35891">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根据投标人针对本项目的</w:t>
            </w:r>
            <w:r>
              <w:rPr>
                <w:rFonts w:hint="eastAsia" w:ascii="宋体" w:hAnsi="宋体" w:cs="宋体"/>
                <w:color w:val="auto"/>
                <w:szCs w:val="21"/>
                <w:highlight w:val="none"/>
                <w:lang w:val="en-US" w:eastAsia="zh-CN"/>
              </w:rPr>
              <w:t>总体</w:t>
            </w:r>
            <w:r>
              <w:rPr>
                <w:rFonts w:hint="eastAsia" w:ascii="宋体" w:hAnsi="宋体" w:cs="宋体"/>
                <w:color w:val="auto"/>
                <w:szCs w:val="21"/>
                <w:highlight w:val="none"/>
              </w:rPr>
              <w:t>策划（包括是否充分考虑社区人口构成与需求、</w:t>
            </w:r>
            <w:r>
              <w:rPr>
                <w:rFonts w:hint="eastAsia" w:ascii="宋体" w:hAnsi="宋体" w:cs="宋体"/>
                <w:bCs/>
                <w:color w:val="auto"/>
                <w:szCs w:val="21"/>
                <w:highlight w:val="none"/>
              </w:rPr>
              <w:t>场景设施布局是否合理</w:t>
            </w:r>
            <w:r>
              <w:rPr>
                <w:rFonts w:hint="eastAsia" w:ascii="宋体" w:hAnsi="宋体" w:cs="宋体"/>
                <w:color w:val="auto"/>
                <w:szCs w:val="21"/>
                <w:highlight w:val="none"/>
              </w:rPr>
              <w:t>）进行评议：</w:t>
            </w:r>
          </w:p>
          <w:p w14:paraId="2E7AB31D">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方案充分考虑社区人口构成与需求、场景设施布局合理的得5分；</w:t>
            </w:r>
          </w:p>
          <w:p w14:paraId="0867491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方案欠考虑社区人口构成与需求、场景设施布局欠合理的得4分；</w:t>
            </w:r>
          </w:p>
          <w:p w14:paraId="23C1EB19">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方案未分考虑社区人口构成与需求、场景设施布局不合理的得2分。</w:t>
            </w:r>
          </w:p>
          <w:p w14:paraId="47CEF4EB">
            <w:pPr>
              <w:widowControl/>
              <w:spacing w:line="400" w:lineRule="exact"/>
              <w:jc w:val="left"/>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zh-Hans"/>
              </w:rPr>
              <w:t>无内容的得0分。</w:t>
            </w:r>
          </w:p>
        </w:tc>
        <w:tc>
          <w:tcPr>
            <w:tcW w:w="660" w:type="dxa"/>
            <w:shd w:val="clear" w:color="auto" w:fill="auto"/>
            <w:vAlign w:val="center"/>
          </w:tcPr>
          <w:p w14:paraId="23CD4D22">
            <w:pPr>
              <w:widowControl/>
              <w:spacing w:line="400" w:lineRule="exact"/>
              <w:jc w:val="center"/>
              <w:rPr>
                <w:rFonts w:ascii="宋体" w:hAnsi="宋体" w:eastAsia="宋体" w:cs="宋体"/>
                <w:color w:val="auto"/>
                <w:kern w:val="0"/>
                <w:sz w:val="18"/>
                <w:szCs w:val="18"/>
                <w:highlight w:val="none"/>
                <w:lang w:val="en-US" w:eastAsia="zh-CN" w:bidi="ar-SA"/>
              </w:rPr>
            </w:pPr>
            <w:r>
              <w:rPr>
                <w:rFonts w:hint="eastAsia" w:ascii="宋体" w:hAnsi="宋体" w:cs="宋体"/>
                <w:color w:val="auto"/>
                <w:kern w:val="0"/>
                <w:sz w:val="18"/>
                <w:szCs w:val="18"/>
                <w:highlight w:val="none"/>
              </w:rPr>
              <w:t>5</w:t>
            </w:r>
          </w:p>
        </w:tc>
        <w:tc>
          <w:tcPr>
            <w:tcW w:w="1005" w:type="dxa"/>
            <w:shd w:val="clear" w:color="auto" w:fill="auto"/>
            <w:vAlign w:val="center"/>
          </w:tcPr>
          <w:p w14:paraId="06FF9E60">
            <w:pPr>
              <w:widowControl/>
              <w:spacing w:line="400" w:lineRule="exact"/>
              <w:jc w:val="center"/>
              <w:rPr>
                <w:rFonts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主观分</w:t>
            </w:r>
          </w:p>
        </w:tc>
      </w:tr>
      <w:tr w14:paraId="26466C9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80" w:type="dxa"/>
            <w:vAlign w:val="center"/>
          </w:tcPr>
          <w:p w14:paraId="2342F17B">
            <w:pPr>
              <w:widowControl/>
              <w:snapToGrid w:val="0"/>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870" w:type="dxa"/>
            <w:vMerge w:val="continue"/>
            <w:vAlign w:val="center"/>
          </w:tcPr>
          <w:p w14:paraId="4FA35A88">
            <w:pPr>
              <w:widowControl/>
              <w:spacing w:line="400" w:lineRule="exact"/>
              <w:jc w:val="center"/>
              <w:rPr>
                <w:rFonts w:ascii="宋体" w:hAnsi="宋体" w:cs="宋体"/>
                <w:b/>
                <w:bCs/>
                <w:color w:val="auto"/>
                <w:kern w:val="0"/>
                <w:szCs w:val="21"/>
                <w:highlight w:val="none"/>
              </w:rPr>
            </w:pPr>
          </w:p>
        </w:tc>
        <w:tc>
          <w:tcPr>
            <w:tcW w:w="6885" w:type="dxa"/>
            <w:shd w:val="clear" w:color="auto" w:fill="auto"/>
            <w:vAlign w:val="center"/>
          </w:tcPr>
          <w:p w14:paraId="7E8B98EF">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统筹推动公服设施建设的方案</w:t>
            </w:r>
          </w:p>
          <w:p w14:paraId="140E8189">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6.1</w:t>
            </w:r>
            <w:r>
              <w:rPr>
                <w:rFonts w:hint="eastAsia" w:ascii="宋体" w:hAnsi="宋体" w:cs="宋体"/>
                <w:color w:val="auto"/>
                <w:szCs w:val="21"/>
                <w:highlight w:val="none"/>
              </w:rPr>
              <w:t>根据九大场景、社区特色</w:t>
            </w:r>
            <w:r>
              <w:rPr>
                <w:rFonts w:hint="eastAsia" w:ascii="宋体" w:hAnsi="宋体" w:cs="宋体"/>
                <w:color w:val="auto"/>
                <w:szCs w:val="21"/>
                <w:highlight w:val="none"/>
                <w:lang w:val="en-US" w:eastAsia="zh-CN"/>
              </w:rPr>
              <w:t>内容的评议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p>
          <w:p w14:paraId="198CB80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方案完整详实且具有可行性的，得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0285EF43">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方案较完整，并具有一定可行性的，得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13012452">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方案较为简单，不具备可行性的，得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7742EE2E">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无内容的得0分。</w:t>
            </w:r>
          </w:p>
          <w:p w14:paraId="1C106A82">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6.2</w:t>
            </w:r>
            <w:r>
              <w:rPr>
                <w:rFonts w:hint="eastAsia" w:ascii="宋体" w:hAnsi="宋体" w:cs="宋体"/>
                <w:color w:val="auto"/>
                <w:szCs w:val="21"/>
                <w:highlight w:val="none"/>
              </w:rPr>
              <w:t>健全公共服务设施体系，提高空间资源配置效率</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p>
          <w:p w14:paraId="662A6C0F">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方案完整详实且具有可行性的，得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0E6B669E">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方案较完整，并具有一定可行性的，得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2DAD499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方案较为简单，不具备可行性的，得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1B65EF8D">
            <w:pPr>
              <w:widowControl/>
              <w:spacing w:line="400" w:lineRule="exact"/>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rPr>
              <w:t>无内容的得0分。</w:t>
            </w:r>
          </w:p>
        </w:tc>
        <w:tc>
          <w:tcPr>
            <w:tcW w:w="660" w:type="dxa"/>
            <w:shd w:val="clear" w:color="auto" w:fill="auto"/>
            <w:vAlign w:val="center"/>
          </w:tcPr>
          <w:p w14:paraId="07FC88E3">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1</w:t>
            </w:r>
            <w:r>
              <w:rPr>
                <w:rFonts w:ascii="宋体" w:hAnsi="宋体" w:cs="宋体"/>
                <w:color w:val="auto"/>
                <w:kern w:val="0"/>
                <w:szCs w:val="21"/>
                <w:highlight w:val="none"/>
              </w:rPr>
              <w:t>0</w:t>
            </w:r>
          </w:p>
        </w:tc>
        <w:tc>
          <w:tcPr>
            <w:tcW w:w="1005" w:type="dxa"/>
            <w:shd w:val="clear" w:color="auto" w:fill="auto"/>
            <w:vAlign w:val="center"/>
          </w:tcPr>
          <w:p w14:paraId="393CD1A1">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Cs w:val="21"/>
                <w:highlight w:val="none"/>
              </w:rPr>
              <w:t>主观分</w:t>
            </w:r>
          </w:p>
        </w:tc>
      </w:tr>
      <w:tr w14:paraId="7AD77DF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Align w:val="center"/>
          </w:tcPr>
          <w:p w14:paraId="28CFC27D">
            <w:pPr>
              <w:widowControl/>
              <w:snapToGri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6</w:t>
            </w:r>
          </w:p>
        </w:tc>
        <w:tc>
          <w:tcPr>
            <w:tcW w:w="870" w:type="dxa"/>
            <w:vMerge w:val="continue"/>
            <w:vAlign w:val="center"/>
          </w:tcPr>
          <w:p w14:paraId="12C4DD9D">
            <w:pPr>
              <w:widowControl/>
              <w:spacing w:line="400" w:lineRule="exact"/>
              <w:jc w:val="center"/>
              <w:rPr>
                <w:rFonts w:ascii="宋体" w:hAnsi="宋体" w:cs="宋体"/>
                <w:b/>
                <w:bCs/>
                <w:color w:val="auto"/>
                <w:kern w:val="0"/>
                <w:szCs w:val="21"/>
                <w:highlight w:val="none"/>
              </w:rPr>
            </w:pPr>
          </w:p>
        </w:tc>
        <w:tc>
          <w:tcPr>
            <w:tcW w:w="6885" w:type="dxa"/>
            <w:vAlign w:val="center"/>
          </w:tcPr>
          <w:p w14:paraId="40ED06F1">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统筹推动片区人居环境提升的方案</w:t>
            </w:r>
          </w:p>
          <w:p w14:paraId="24BAA585">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en-US" w:eastAsia="zh-CN"/>
              </w:rPr>
              <w:t>7.1</w:t>
            </w:r>
            <w:r>
              <w:rPr>
                <w:rFonts w:hint="eastAsia" w:ascii="宋体" w:hAnsi="宋体" w:cs="宋体"/>
                <w:color w:val="auto"/>
                <w:szCs w:val="21"/>
                <w:highlight w:val="none"/>
              </w:rPr>
              <w:t>加强城镇老旧小区与未来社区一体化建设</w:t>
            </w:r>
            <w:r>
              <w:rPr>
                <w:rFonts w:hint="eastAsia" w:ascii="宋体" w:hAnsi="宋体" w:cs="宋体"/>
                <w:color w:val="auto"/>
                <w:szCs w:val="21"/>
                <w:highlight w:val="none"/>
                <w:lang w:val="en-US" w:eastAsia="zh-CN"/>
              </w:rPr>
              <w:t>方案，方案</w:t>
            </w:r>
            <w:r>
              <w:rPr>
                <w:rFonts w:hint="eastAsia" w:ascii="宋体" w:hAnsi="宋体" w:cs="宋体"/>
                <w:color w:val="auto"/>
                <w:szCs w:val="21"/>
                <w:highlight w:val="none"/>
              </w:rPr>
              <w:t>根据规划定位，对整体空间形态、公共空间组织提出设计构想</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p>
          <w:p w14:paraId="48E1686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空间</w:t>
            </w:r>
            <w:r>
              <w:rPr>
                <w:rFonts w:hint="eastAsia" w:ascii="宋体" w:hAnsi="宋体" w:cs="宋体"/>
                <w:color w:val="auto"/>
                <w:szCs w:val="21"/>
                <w:highlight w:val="none"/>
                <w:lang w:val="en-US" w:eastAsia="zh-CN"/>
              </w:rPr>
              <w:t>布局</w:t>
            </w:r>
            <w:r>
              <w:rPr>
                <w:rFonts w:hint="eastAsia" w:ascii="宋体" w:hAnsi="宋体" w:cs="宋体"/>
                <w:color w:val="auto"/>
                <w:szCs w:val="21"/>
                <w:highlight w:val="none"/>
              </w:rPr>
              <w:t>合理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功能</w:t>
            </w:r>
            <w:r>
              <w:rPr>
                <w:rFonts w:hint="eastAsia" w:ascii="宋体" w:hAnsi="宋体" w:cs="宋体"/>
                <w:color w:val="auto"/>
                <w:szCs w:val="21"/>
                <w:highlight w:val="none"/>
              </w:rPr>
              <w:t>完善的</w:t>
            </w:r>
            <w:r>
              <w:rPr>
                <w:rFonts w:hint="eastAsia" w:ascii="宋体" w:hAnsi="宋体" w:cs="宋体"/>
                <w:color w:val="auto"/>
                <w:szCs w:val="21"/>
                <w:highlight w:val="none"/>
                <w:lang w:eastAsia="zh-CN"/>
              </w:rPr>
              <w:t>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6EE59E9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空间</w:t>
            </w:r>
            <w:r>
              <w:rPr>
                <w:rFonts w:hint="eastAsia" w:ascii="宋体" w:hAnsi="宋体" w:cs="宋体"/>
                <w:color w:val="auto"/>
                <w:szCs w:val="21"/>
                <w:highlight w:val="none"/>
                <w:lang w:val="en-US" w:eastAsia="zh-CN"/>
              </w:rPr>
              <w:t>布局</w:t>
            </w:r>
            <w:r>
              <w:rPr>
                <w:rFonts w:hint="eastAsia" w:ascii="宋体" w:hAnsi="宋体" w:cs="宋体"/>
                <w:color w:val="auto"/>
                <w:szCs w:val="21"/>
                <w:highlight w:val="none"/>
              </w:rPr>
              <w:t>一般</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功能较完善</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5EDC605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空间</w:t>
            </w:r>
            <w:r>
              <w:rPr>
                <w:rFonts w:hint="eastAsia" w:ascii="宋体" w:hAnsi="宋体" w:cs="宋体"/>
                <w:color w:val="auto"/>
                <w:szCs w:val="21"/>
                <w:highlight w:val="none"/>
                <w:lang w:val="en-US" w:eastAsia="zh-CN"/>
              </w:rPr>
              <w:t>布局</w:t>
            </w:r>
            <w:r>
              <w:rPr>
                <w:rFonts w:hint="eastAsia" w:ascii="宋体" w:hAnsi="宋体" w:cs="宋体"/>
                <w:color w:val="auto"/>
                <w:szCs w:val="21"/>
                <w:highlight w:val="none"/>
              </w:rPr>
              <w:t>较为简单，</w:t>
            </w:r>
            <w:r>
              <w:rPr>
                <w:rFonts w:hint="eastAsia" w:ascii="宋体" w:hAnsi="宋体" w:cs="宋体"/>
                <w:color w:val="auto"/>
                <w:szCs w:val="21"/>
                <w:highlight w:val="none"/>
                <w:lang w:val="en-US" w:eastAsia="zh-CN"/>
              </w:rPr>
              <w:t>功能有缺陷的</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307AA207">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无内容的得0分。</w:t>
            </w:r>
          </w:p>
          <w:p w14:paraId="31C1A936">
            <w:pPr>
              <w:widowControl/>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7.2</w:t>
            </w:r>
            <w:r>
              <w:rPr>
                <w:rFonts w:hint="eastAsia" w:ascii="宋体" w:hAnsi="宋体" w:cs="宋体"/>
                <w:color w:val="auto"/>
                <w:szCs w:val="21"/>
                <w:highlight w:val="none"/>
              </w:rPr>
              <w:t>一体化推动社区街区环境提升</w:t>
            </w:r>
            <w:r>
              <w:rPr>
                <w:rFonts w:hint="eastAsia" w:ascii="宋体" w:hAnsi="宋体" w:cs="宋体"/>
                <w:color w:val="auto"/>
                <w:szCs w:val="21"/>
                <w:highlight w:val="none"/>
                <w:lang w:val="en-US" w:eastAsia="zh-CN"/>
              </w:rPr>
              <w:t>方案，</w:t>
            </w:r>
            <w:r>
              <w:rPr>
                <w:rFonts w:hint="eastAsia" w:ascii="宋体" w:hAnsi="宋体" w:cs="宋体"/>
                <w:color w:val="auto"/>
                <w:szCs w:val="21"/>
                <w:highlight w:val="none"/>
              </w:rPr>
              <w:t>整体空间和建筑形象</w:t>
            </w:r>
            <w:r>
              <w:rPr>
                <w:rFonts w:hint="eastAsia" w:ascii="宋体" w:hAnsi="宋体" w:cs="宋体"/>
                <w:color w:val="auto"/>
                <w:szCs w:val="21"/>
                <w:highlight w:val="none"/>
                <w:lang w:val="en-US" w:eastAsia="zh-CN"/>
              </w:rPr>
              <w:t>是否具有</w:t>
            </w:r>
            <w:r>
              <w:rPr>
                <w:rFonts w:hint="eastAsia" w:ascii="宋体" w:hAnsi="宋体" w:cs="宋体"/>
                <w:color w:val="auto"/>
                <w:szCs w:val="21"/>
                <w:highlight w:val="none"/>
              </w:rPr>
              <w:t>特色和美感的</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p>
          <w:p w14:paraId="3107799B">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整体空间和建筑形象美观</w:t>
            </w:r>
            <w:r>
              <w:rPr>
                <w:rFonts w:hint="eastAsia" w:ascii="宋体" w:hAnsi="宋体" w:cs="宋体"/>
                <w:color w:val="auto"/>
                <w:szCs w:val="21"/>
                <w:highlight w:val="none"/>
                <w:lang w:val="en-US" w:eastAsia="zh-CN"/>
              </w:rPr>
              <w:t>、体现当地特色</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226144F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整体空间和建筑形象</w:t>
            </w:r>
            <w:r>
              <w:rPr>
                <w:rFonts w:hint="eastAsia" w:ascii="宋体" w:hAnsi="宋体" w:cs="宋体"/>
                <w:color w:val="auto"/>
                <w:szCs w:val="21"/>
                <w:highlight w:val="none"/>
                <w:lang w:val="en-US" w:eastAsia="zh-CN"/>
              </w:rPr>
              <w:t>较</w:t>
            </w:r>
            <w:r>
              <w:rPr>
                <w:rFonts w:hint="eastAsia" w:ascii="宋体" w:hAnsi="宋体" w:cs="宋体"/>
                <w:color w:val="auto"/>
                <w:szCs w:val="21"/>
                <w:highlight w:val="none"/>
              </w:rPr>
              <w:t>美观</w:t>
            </w:r>
            <w:r>
              <w:rPr>
                <w:rFonts w:hint="eastAsia" w:ascii="宋体" w:hAnsi="宋体" w:cs="宋体"/>
                <w:color w:val="auto"/>
                <w:szCs w:val="21"/>
                <w:highlight w:val="none"/>
                <w:lang w:val="en-US" w:eastAsia="zh-CN"/>
              </w:rPr>
              <w:t>、基本体现当地特色</w:t>
            </w:r>
            <w:r>
              <w:rPr>
                <w:rFonts w:hint="eastAsia" w:ascii="宋体" w:hAnsi="宋体" w:cs="宋体"/>
                <w:color w:val="auto"/>
                <w:szCs w:val="21"/>
                <w:highlight w:val="none"/>
              </w:rPr>
              <w:t>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599C8A15">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整体空间和建筑形象</w:t>
            </w:r>
            <w:r>
              <w:rPr>
                <w:rFonts w:hint="eastAsia" w:ascii="宋体" w:hAnsi="宋体" w:cs="宋体"/>
                <w:color w:val="auto"/>
                <w:szCs w:val="21"/>
                <w:highlight w:val="none"/>
                <w:lang w:val="en-US" w:eastAsia="zh-CN"/>
              </w:rPr>
              <w:t>一般、无特色</w:t>
            </w:r>
            <w:r>
              <w:rPr>
                <w:rFonts w:hint="eastAsia" w:ascii="宋体" w:hAnsi="宋体" w:cs="宋体"/>
                <w:color w:val="auto"/>
                <w:szCs w:val="21"/>
                <w:highlight w:val="none"/>
              </w:rPr>
              <w:t>的得2分；</w:t>
            </w:r>
          </w:p>
          <w:p w14:paraId="0F5A1781">
            <w:pPr>
              <w:widowControl/>
              <w:spacing w:line="400" w:lineRule="exact"/>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rPr>
              <w:t>无内容的得0分。</w:t>
            </w:r>
          </w:p>
        </w:tc>
        <w:tc>
          <w:tcPr>
            <w:tcW w:w="660" w:type="dxa"/>
            <w:vAlign w:val="center"/>
          </w:tcPr>
          <w:p w14:paraId="1DC6D85F">
            <w:pPr>
              <w:widowControl/>
              <w:spacing w:line="400" w:lineRule="exact"/>
              <w:jc w:val="center"/>
              <w:rPr>
                <w:rFonts w:ascii="宋体" w:hAnsi="宋体" w:cs="宋体"/>
                <w:color w:val="auto"/>
                <w:kern w:val="0"/>
                <w:szCs w:val="21"/>
                <w:highlight w:val="none"/>
              </w:rPr>
            </w:pPr>
            <w:r>
              <w:rPr>
                <w:rFonts w:ascii="宋体" w:hAnsi="宋体" w:cs="宋体"/>
                <w:color w:val="auto"/>
                <w:kern w:val="0"/>
                <w:szCs w:val="21"/>
                <w:highlight w:val="none"/>
              </w:rPr>
              <w:t>10</w:t>
            </w:r>
          </w:p>
        </w:tc>
        <w:tc>
          <w:tcPr>
            <w:tcW w:w="1005" w:type="dxa"/>
            <w:vAlign w:val="center"/>
          </w:tcPr>
          <w:p w14:paraId="34B8C3D6">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090C403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Align w:val="center"/>
          </w:tcPr>
          <w:p w14:paraId="664A8544">
            <w:pPr>
              <w:widowControl/>
              <w:snapToGrid w:val="0"/>
              <w:spacing w:line="400" w:lineRule="exact"/>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870" w:type="dxa"/>
            <w:vMerge w:val="continue"/>
            <w:vAlign w:val="center"/>
          </w:tcPr>
          <w:p w14:paraId="5F2E3056">
            <w:pPr>
              <w:widowControl/>
              <w:spacing w:line="400" w:lineRule="exact"/>
              <w:jc w:val="center"/>
              <w:rPr>
                <w:rFonts w:ascii="宋体" w:hAnsi="宋体" w:cs="宋体"/>
                <w:b/>
                <w:bCs/>
                <w:color w:val="auto"/>
                <w:kern w:val="0"/>
                <w:szCs w:val="21"/>
                <w:highlight w:val="none"/>
              </w:rPr>
            </w:pPr>
          </w:p>
        </w:tc>
        <w:tc>
          <w:tcPr>
            <w:tcW w:w="6885" w:type="dxa"/>
            <w:vAlign w:val="center"/>
          </w:tcPr>
          <w:p w14:paraId="62344E91">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统筹推动片区可持续运营的方案：</w:t>
            </w:r>
          </w:p>
          <w:p w14:paraId="290251F1">
            <w:pPr>
              <w:widowControl/>
              <w:spacing w:line="400" w:lineRule="exact"/>
              <w:jc w:val="left"/>
              <w:rPr>
                <w:rFonts w:ascii="宋体" w:hAnsi="宋体" w:cs="宋体"/>
                <w:color w:val="auto"/>
                <w:szCs w:val="21"/>
                <w:highlight w:val="none"/>
              </w:rPr>
            </w:pPr>
            <w:r>
              <w:rPr>
                <w:rFonts w:ascii="宋体" w:hAnsi="宋体" w:cs="宋体"/>
                <w:color w:val="auto"/>
                <w:szCs w:val="21"/>
                <w:highlight w:val="none"/>
              </w:rPr>
              <w:t>8.1</w:t>
            </w:r>
            <w:r>
              <w:rPr>
                <w:rFonts w:hint="eastAsia" w:ascii="宋体" w:hAnsi="宋体" w:cs="宋体"/>
                <w:color w:val="auto"/>
                <w:szCs w:val="21"/>
                <w:highlight w:val="none"/>
              </w:rPr>
              <w:t>运营组织架构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4D3D82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运营组织架构合理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适合本项目实际需求</w:t>
            </w:r>
            <w:r>
              <w:rPr>
                <w:rFonts w:hint="eastAsia" w:ascii="宋体" w:hAnsi="宋体" w:cs="宋体"/>
                <w:color w:val="auto"/>
                <w:szCs w:val="21"/>
                <w:highlight w:val="none"/>
              </w:rPr>
              <w:t>的得5分；</w:t>
            </w:r>
          </w:p>
          <w:p w14:paraId="338BAB02">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运营组织架构较合理、</w:t>
            </w:r>
            <w:r>
              <w:rPr>
                <w:rFonts w:hint="eastAsia" w:ascii="宋体" w:hAnsi="宋体" w:cs="宋体"/>
                <w:color w:val="auto"/>
                <w:szCs w:val="21"/>
                <w:highlight w:val="none"/>
                <w:lang w:val="en-US" w:eastAsia="zh-CN"/>
              </w:rPr>
              <w:t>基本适合本项目实际需求</w:t>
            </w:r>
            <w:r>
              <w:rPr>
                <w:rFonts w:hint="eastAsia" w:ascii="宋体" w:hAnsi="宋体" w:cs="宋体"/>
                <w:color w:val="auto"/>
                <w:szCs w:val="21"/>
                <w:highlight w:val="none"/>
              </w:rPr>
              <w:t>的得4分；</w:t>
            </w:r>
          </w:p>
          <w:p w14:paraId="08A81622">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运营组织架构不合理、</w:t>
            </w:r>
            <w:r>
              <w:rPr>
                <w:rFonts w:hint="eastAsia" w:ascii="宋体" w:hAnsi="宋体" w:cs="宋体"/>
                <w:color w:val="auto"/>
                <w:szCs w:val="21"/>
                <w:highlight w:val="none"/>
                <w:lang w:val="en-US" w:eastAsia="zh-CN"/>
              </w:rPr>
              <w:t>跟实际需求有偏离</w:t>
            </w:r>
            <w:r>
              <w:rPr>
                <w:rFonts w:hint="eastAsia" w:ascii="宋体" w:hAnsi="宋体" w:cs="宋体"/>
                <w:color w:val="auto"/>
                <w:szCs w:val="21"/>
                <w:highlight w:val="none"/>
              </w:rPr>
              <w:t>的得2分。</w:t>
            </w:r>
          </w:p>
          <w:p w14:paraId="25966439">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无内容的得0分。</w:t>
            </w:r>
          </w:p>
          <w:p w14:paraId="41CB34FC">
            <w:pPr>
              <w:widowControl/>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8.2</w:t>
            </w:r>
            <w:r>
              <w:rPr>
                <w:rFonts w:hint="eastAsia" w:ascii="宋体" w:hAnsi="宋体" w:cs="宋体"/>
                <w:color w:val="auto"/>
                <w:szCs w:val="21"/>
                <w:highlight w:val="none"/>
              </w:rPr>
              <w:t>制定可持续运营方案</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p>
          <w:p w14:paraId="45160A2F">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方案切实可行、并具有一定创新性的，得</w:t>
            </w:r>
            <w:r>
              <w:rPr>
                <w:rFonts w:ascii="宋体" w:hAnsi="宋体" w:cs="宋体"/>
                <w:color w:val="auto"/>
                <w:szCs w:val="21"/>
                <w:highlight w:val="none"/>
              </w:rPr>
              <w:t>5</w:t>
            </w:r>
            <w:r>
              <w:rPr>
                <w:rFonts w:hint="eastAsia" w:ascii="宋体" w:hAnsi="宋体" w:cs="宋体"/>
                <w:color w:val="auto"/>
                <w:szCs w:val="21"/>
                <w:highlight w:val="none"/>
              </w:rPr>
              <w:t>分；</w:t>
            </w:r>
          </w:p>
          <w:p w14:paraId="610F56BE">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方案比较可行、但缺乏创新性的，得</w:t>
            </w:r>
            <w:r>
              <w:rPr>
                <w:rFonts w:ascii="宋体" w:hAnsi="宋体" w:cs="宋体"/>
                <w:color w:val="auto"/>
                <w:szCs w:val="21"/>
                <w:highlight w:val="none"/>
              </w:rPr>
              <w:t>4</w:t>
            </w:r>
            <w:r>
              <w:rPr>
                <w:rFonts w:hint="eastAsia" w:ascii="宋体" w:hAnsi="宋体" w:cs="宋体"/>
                <w:color w:val="auto"/>
                <w:szCs w:val="21"/>
                <w:highlight w:val="none"/>
              </w:rPr>
              <w:t>分；</w:t>
            </w:r>
          </w:p>
          <w:p w14:paraId="5E09296B">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方案存在缺漏的，得</w:t>
            </w:r>
            <w:r>
              <w:rPr>
                <w:rFonts w:ascii="宋体" w:hAnsi="宋体" w:cs="宋体"/>
                <w:color w:val="auto"/>
                <w:szCs w:val="21"/>
                <w:highlight w:val="none"/>
              </w:rPr>
              <w:t>2</w:t>
            </w:r>
            <w:r>
              <w:rPr>
                <w:rFonts w:hint="eastAsia" w:ascii="宋体" w:hAnsi="宋体" w:cs="宋体"/>
                <w:color w:val="auto"/>
                <w:szCs w:val="21"/>
                <w:highlight w:val="none"/>
              </w:rPr>
              <w:t>分；</w:t>
            </w:r>
          </w:p>
          <w:p w14:paraId="79896A5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无内容的得</w:t>
            </w:r>
            <w:r>
              <w:rPr>
                <w:rFonts w:ascii="宋体" w:hAnsi="宋体" w:cs="宋体"/>
                <w:color w:val="auto"/>
                <w:szCs w:val="21"/>
                <w:highlight w:val="none"/>
              </w:rPr>
              <w:t>0</w:t>
            </w:r>
            <w:r>
              <w:rPr>
                <w:rFonts w:hint="eastAsia" w:ascii="宋体" w:hAnsi="宋体" w:cs="宋体"/>
                <w:color w:val="auto"/>
                <w:szCs w:val="21"/>
                <w:highlight w:val="none"/>
              </w:rPr>
              <w:t>分。</w:t>
            </w:r>
          </w:p>
          <w:p w14:paraId="7F43945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对运营资本进行测算</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71FA6C2D">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测算符合实际、并具有可操作性的，得5分；</w:t>
            </w:r>
          </w:p>
          <w:p w14:paraId="26C924E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测算比较实际、但缺乏可操作性的，得</w:t>
            </w:r>
            <w:r>
              <w:rPr>
                <w:rFonts w:ascii="宋体" w:hAnsi="宋体" w:cs="宋体"/>
                <w:color w:val="auto"/>
                <w:szCs w:val="21"/>
                <w:highlight w:val="none"/>
              </w:rPr>
              <w:t>4</w:t>
            </w:r>
            <w:r>
              <w:rPr>
                <w:rFonts w:hint="eastAsia" w:ascii="宋体" w:hAnsi="宋体" w:cs="宋体"/>
                <w:color w:val="auto"/>
                <w:szCs w:val="21"/>
                <w:highlight w:val="none"/>
              </w:rPr>
              <w:t>分；</w:t>
            </w:r>
          </w:p>
          <w:p w14:paraId="4C7D8C54">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测算不符合实际的，得2分；</w:t>
            </w:r>
          </w:p>
          <w:p w14:paraId="7282EDED">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无内容的得0分。</w:t>
            </w:r>
          </w:p>
        </w:tc>
        <w:tc>
          <w:tcPr>
            <w:tcW w:w="660" w:type="dxa"/>
            <w:vAlign w:val="center"/>
          </w:tcPr>
          <w:p w14:paraId="434FA285">
            <w:pPr>
              <w:widowControl/>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15</w:t>
            </w:r>
          </w:p>
        </w:tc>
        <w:tc>
          <w:tcPr>
            <w:tcW w:w="1005" w:type="dxa"/>
            <w:vAlign w:val="center"/>
          </w:tcPr>
          <w:p w14:paraId="48ED46D3">
            <w:pPr>
              <w:widowControl/>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64A936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Align w:val="center"/>
          </w:tcPr>
          <w:p w14:paraId="19EACE07">
            <w:pPr>
              <w:widowControl/>
              <w:snapToGri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8</w:t>
            </w:r>
          </w:p>
        </w:tc>
        <w:tc>
          <w:tcPr>
            <w:tcW w:w="870" w:type="dxa"/>
            <w:vMerge w:val="continue"/>
            <w:vAlign w:val="center"/>
          </w:tcPr>
          <w:p w14:paraId="4EEB9C18">
            <w:pPr>
              <w:widowControl/>
              <w:spacing w:line="400" w:lineRule="exact"/>
              <w:jc w:val="center"/>
              <w:rPr>
                <w:rFonts w:ascii="宋体" w:hAnsi="宋体" w:cs="宋体"/>
                <w:b/>
                <w:bCs/>
                <w:color w:val="auto"/>
                <w:kern w:val="0"/>
                <w:szCs w:val="21"/>
                <w:highlight w:val="none"/>
              </w:rPr>
            </w:pPr>
          </w:p>
        </w:tc>
        <w:tc>
          <w:tcPr>
            <w:tcW w:w="6885" w:type="dxa"/>
            <w:vAlign w:val="center"/>
          </w:tcPr>
          <w:p w14:paraId="64E8517C">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统筹推动区域治理水平提升方案：</w:t>
            </w:r>
          </w:p>
          <w:p w14:paraId="07D6109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en-US" w:eastAsia="zh-CN"/>
              </w:rPr>
              <w:t>8.1关于</w:t>
            </w:r>
            <w:r>
              <w:rPr>
                <w:rFonts w:hint="eastAsia" w:ascii="宋体" w:hAnsi="宋体" w:cs="宋体"/>
                <w:color w:val="auto"/>
                <w:szCs w:val="21"/>
                <w:highlight w:val="none"/>
              </w:rPr>
              <w:t>引导多方参与</w:t>
            </w:r>
            <w:r>
              <w:rPr>
                <w:rFonts w:hint="eastAsia" w:ascii="宋体" w:hAnsi="宋体" w:cs="宋体"/>
                <w:color w:val="auto"/>
                <w:szCs w:val="21"/>
                <w:highlight w:val="none"/>
                <w:lang w:val="en-US" w:eastAsia="zh-CN"/>
              </w:rPr>
              <w:t>内容</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p>
          <w:p w14:paraId="3D6CB42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方案内容全面详细、切实可行的得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12D8C1F0">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方案内容较全面详细、较切实可行的得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3D9CB7B2">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方案内容存在缺漏的得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1438F1F7">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无内容的得0分。</w:t>
            </w:r>
          </w:p>
          <w:p w14:paraId="22CA6966">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8.2关于</w:t>
            </w:r>
            <w:r>
              <w:rPr>
                <w:rFonts w:hint="eastAsia" w:ascii="宋体" w:hAnsi="宋体" w:cs="宋体"/>
                <w:color w:val="auto"/>
                <w:szCs w:val="21"/>
                <w:highlight w:val="none"/>
              </w:rPr>
              <w:t>强化数字赋能</w:t>
            </w:r>
            <w:r>
              <w:rPr>
                <w:rFonts w:hint="eastAsia" w:ascii="宋体" w:hAnsi="宋体" w:cs="宋体"/>
                <w:color w:val="auto"/>
                <w:szCs w:val="21"/>
                <w:highlight w:val="none"/>
                <w:lang w:val="en-US" w:eastAsia="zh-CN"/>
              </w:rPr>
              <w:t>内容</w:t>
            </w:r>
            <w:r>
              <w:rPr>
                <w:rFonts w:hint="eastAsia" w:ascii="宋体" w:hAnsi="宋体" w:cs="宋体"/>
                <w:color w:val="auto"/>
                <w:szCs w:val="21"/>
                <w:highlight w:val="none"/>
                <w:lang w:eastAsia="zh-CN"/>
              </w:rPr>
              <w:t>的</w:t>
            </w:r>
            <w:r>
              <w:rPr>
                <w:rFonts w:hint="eastAsia" w:ascii="宋体" w:hAnsi="宋体" w:cs="宋体"/>
                <w:color w:val="auto"/>
                <w:szCs w:val="21"/>
                <w:highlight w:val="none"/>
                <w:lang w:val="en-US" w:eastAsia="zh-CN"/>
              </w:rPr>
              <w:t>评议</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w:t>
            </w:r>
          </w:p>
          <w:p w14:paraId="7935A58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方案内容全面详细、切实可行的得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2EDC074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方案内容较全面详细、较切实可行的得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3B811318">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方案内容存在缺漏的得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p w14:paraId="75AF516F">
            <w:pPr>
              <w:widowControl/>
              <w:spacing w:line="4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无内容的得0分。</w:t>
            </w:r>
          </w:p>
        </w:tc>
        <w:tc>
          <w:tcPr>
            <w:tcW w:w="660" w:type="dxa"/>
            <w:vAlign w:val="center"/>
          </w:tcPr>
          <w:p w14:paraId="2D05C37A">
            <w:pPr>
              <w:widowControl/>
              <w:spacing w:line="400" w:lineRule="exact"/>
              <w:jc w:val="center"/>
              <w:rPr>
                <w:rFonts w:ascii="宋体" w:hAnsi="宋体" w:cs="宋体"/>
                <w:color w:val="auto"/>
                <w:szCs w:val="21"/>
                <w:highlight w:val="none"/>
              </w:rPr>
            </w:pPr>
            <w:r>
              <w:rPr>
                <w:rFonts w:ascii="宋体" w:hAnsi="宋体" w:cs="宋体"/>
                <w:color w:val="auto"/>
                <w:szCs w:val="21"/>
                <w:highlight w:val="none"/>
              </w:rPr>
              <w:t>10</w:t>
            </w:r>
          </w:p>
        </w:tc>
        <w:tc>
          <w:tcPr>
            <w:tcW w:w="1005" w:type="dxa"/>
            <w:vAlign w:val="center"/>
          </w:tcPr>
          <w:p w14:paraId="2F890576">
            <w:pPr>
              <w:widowControl/>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主观分</w:t>
            </w:r>
          </w:p>
        </w:tc>
      </w:tr>
      <w:tr w14:paraId="3D4B46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Align w:val="center"/>
          </w:tcPr>
          <w:p w14:paraId="2178EEA7">
            <w:pPr>
              <w:widowControl/>
              <w:snapToGrid w:val="0"/>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9</w:t>
            </w:r>
          </w:p>
        </w:tc>
        <w:tc>
          <w:tcPr>
            <w:tcW w:w="870" w:type="dxa"/>
            <w:vMerge w:val="continue"/>
            <w:vAlign w:val="center"/>
          </w:tcPr>
          <w:p w14:paraId="5E1EF82B">
            <w:pPr>
              <w:widowControl/>
              <w:spacing w:line="400" w:lineRule="exact"/>
              <w:jc w:val="center"/>
              <w:rPr>
                <w:rFonts w:ascii="宋体" w:hAnsi="宋体" w:cs="宋体"/>
                <w:b/>
                <w:bCs/>
                <w:color w:val="auto"/>
                <w:kern w:val="0"/>
                <w:szCs w:val="21"/>
                <w:highlight w:val="none"/>
              </w:rPr>
            </w:pPr>
          </w:p>
        </w:tc>
        <w:tc>
          <w:tcPr>
            <w:tcW w:w="6885" w:type="dxa"/>
          </w:tcPr>
          <w:p w14:paraId="1F91B47C">
            <w:pPr>
              <w:autoSpaceDE w:val="0"/>
              <w:autoSpaceDN w:val="0"/>
              <w:spacing w:line="400" w:lineRule="exact"/>
              <w:rPr>
                <w:rFonts w:ascii="宋体" w:hAnsi="宋体" w:cs="宋体"/>
                <w:color w:val="auto"/>
                <w:highlight w:val="none"/>
              </w:rPr>
            </w:pPr>
            <w:r>
              <w:rPr>
                <w:rFonts w:hint="eastAsia" w:ascii="宋体" w:hAnsi="宋体" w:cs="宋体"/>
                <w:color w:val="auto"/>
                <w:highlight w:val="none"/>
              </w:rPr>
              <w:t>质量保证措施，评标委员会对投标人提出的质量保证措施进行综合评定：</w:t>
            </w:r>
          </w:p>
          <w:p w14:paraId="047DC43E">
            <w:pPr>
              <w:autoSpaceDE w:val="0"/>
              <w:autoSpaceDN w:val="0"/>
              <w:spacing w:line="400" w:lineRule="exact"/>
              <w:rPr>
                <w:rFonts w:ascii="宋体" w:hAnsi="宋体" w:cs="宋体"/>
                <w:color w:val="auto"/>
                <w:highlight w:val="none"/>
              </w:rPr>
            </w:pPr>
            <w:r>
              <w:rPr>
                <w:rFonts w:hint="eastAsia" w:ascii="宋体" w:hAnsi="宋体" w:cs="宋体"/>
                <w:color w:val="auto"/>
                <w:highlight w:val="none"/>
              </w:rPr>
              <w:t>投标人提供的质量保证体系完备周全，具有切实可行的保证措施，得5分；</w:t>
            </w:r>
          </w:p>
          <w:p w14:paraId="10336FFE">
            <w:pPr>
              <w:autoSpaceDE w:val="0"/>
              <w:autoSpaceDN w:val="0"/>
              <w:spacing w:line="400" w:lineRule="exact"/>
              <w:rPr>
                <w:rFonts w:ascii="宋体" w:hAnsi="宋体" w:cs="宋体"/>
                <w:color w:val="auto"/>
                <w:highlight w:val="none"/>
              </w:rPr>
            </w:pPr>
            <w:r>
              <w:rPr>
                <w:rFonts w:hint="eastAsia" w:ascii="宋体" w:hAnsi="宋体" w:cs="宋体"/>
                <w:color w:val="auto"/>
                <w:highlight w:val="none"/>
              </w:rPr>
              <w:t>投标人提供的质量保证体系较为完备周全，保证措施较贴合实际，得4分；</w:t>
            </w:r>
          </w:p>
          <w:p w14:paraId="387ED5F8">
            <w:pPr>
              <w:autoSpaceDE w:val="0"/>
              <w:autoSpaceDN w:val="0"/>
              <w:spacing w:line="400" w:lineRule="exact"/>
              <w:rPr>
                <w:rFonts w:ascii="宋体" w:hAnsi="宋体" w:cs="宋体"/>
                <w:color w:val="auto"/>
                <w:highlight w:val="none"/>
              </w:rPr>
            </w:pPr>
            <w:r>
              <w:rPr>
                <w:rFonts w:hint="eastAsia" w:ascii="宋体" w:hAnsi="宋体" w:cs="宋体"/>
                <w:color w:val="auto"/>
                <w:highlight w:val="none"/>
              </w:rPr>
              <w:t>投标人提供质量保证体系的描述，内容简单空泛，保证措施不完善，得2分；</w:t>
            </w:r>
          </w:p>
          <w:p w14:paraId="19012C56">
            <w:pPr>
              <w:autoSpaceDE w:val="0"/>
              <w:autoSpaceDN w:val="0"/>
              <w:spacing w:line="400" w:lineRule="exact"/>
              <w:rPr>
                <w:rFonts w:ascii="宋体" w:hAnsi="宋体" w:cs="宋体"/>
                <w:color w:val="auto"/>
                <w:szCs w:val="21"/>
                <w:highlight w:val="none"/>
              </w:rPr>
            </w:pPr>
            <w:r>
              <w:rPr>
                <w:rFonts w:hint="eastAsia" w:ascii="宋体" w:hAnsi="宋体" w:cs="宋体"/>
                <w:color w:val="auto"/>
                <w:highlight w:val="none"/>
                <w:lang w:val="zh-Hans"/>
              </w:rPr>
              <w:t>无内容的得0分。</w:t>
            </w:r>
          </w:p>
        </w:tc>
        <w:tc>
          <w:tcPr>
            <w:tcW w:w="660" w:type="dxa"/>
            <w:vAlign w:val="center"/>
          </w:tcPr>
          <w:p w14:paraId="2D11F645">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005" w:type="dxa"/>
            <w:vAlign w:val="center"/>
          </w:tcPr>
          <w:p w14:paraId="03E8522F">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2CECCBF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0" w:type="dxa"/>
            <w:vAlign w:val="center"/>
          </w:tcPr>
          <w:p w14:paraId="62077F02">
            <w:pPr>
              <w:widowControl/>
              <w:snapToGri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870" w:type="dxa"/>
            <w:vMerge w:val="continue"/>
            <w:vAlign w:val="center"/>
          </w:tcPr>
          <w:p w14:paraId="65819975">
            <w:pPr>
              <w:widowControl/>
              <w:spacing w:line="400" w:lineRule="exact"/>
              <w:jc w:val="center"/>
              <w:rPr>
                <w:rFonts w:ascii="宋体" w:hAnsi="宋体" w:cs="宋体"/>
                <w:b/>
                <w:bCs/>
                <w:color w:val="auto"/>
                <w:kern w:val="0"/>
                <w:szCs w:val="21"/>
                <w:highlight w:val="none"/>
              </w:rPr>
            </w:pPr>
          </w:p>
        </w:tc>
        <w:tc>
          <w:tcPr>
            <w:tcW w:w="6885" w:type="dxa"/>
            <w:vAlign w:val="center"/>
          </w:tcPr>
          <w:p w14:paraId="00BBC279">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根据投标人针对本</w:t>
            </w:r>
            <w:r>
              <w:rPr>
                <w:rFonts w:hint="eastAsia" w:ascii="宋体" w:hAnsi="宋体" w:cs="宋体"/>
                <w:color w:val="auto"/>
                <w:szCs w:val="21"/>
                <w:highlight w:val="none"/>
              </w:rPr>
              <w:t>项目</w:t>
            </w:r>
            <w:r>
              <w:rPr>
                <w:rFonts w:hint="eastAsia" w:ascii="宋体" w:hAnsi="宋体" w:cs="宋体"/>
                <w:color w:val="auto"/>
                <w:szCs w:val="21"/>
                <w:highlight w:val="none"/>
                <w:lang w:val="en-US" w:eastAsia="zh-CN"/>
              </w:rPr>
              <w:t>实施</w:t>
            </w:r>
            <w:r>
              <w:rPr>
                <w:rFonts w:hint="eastAsia" w:ascii="宋体" w:hAnsi="宋体" w:cs="宋体"/>
                <w:color w:val="auto"/>
                <w:szCs w:val="21"/>
                <w:highlight w:val="none"/>
              </w:rPr>
              <w:t>进度计划</w:t>
            </w:r>
            <w:r>
              <w:rPr>
                <w:rFonts w:hint="eastAsia" w:ascii="宋体" w:hAnsi="宋体" w:cs="宋体"/>
                <w:color w:val="auto"/>
                <w:szCs w:val="21"/>
                <w:highlight w:val="none"/>
                <w:lang w:val="en-US" w:eastAsia="zh-CN"/>
              </w:rPr>
              <w:t>进行评议</w:t>
            </w:r>
            <w:r>
              <w:rPr>
                <w:rFonts w:hint="eastAsia" w:ascii="宋体" w:hAnsi="宋体" w:cs="宋体"/>
                <w:color w:val="auto"/>
                <w:szCs w:val="21"/>
                <w:highlight w:val="none"/>
              </w:rPr>
              <w:t>：</w:t>
            </w:r>
          </w:p>
          <w:p w14:paraId="445F31FF">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进度计划合理可行、措施针对性强的得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644261A3">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进度计划较合理可行、措施针对性较强的得3分；</w:t>
            </w:r>
          </w:p>
          <w:p w14:paraId="7BFBC18D">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进度计划合理可行性一般、措施针对性一般的得1分；</w:t>
            </w:r>
          </w:p>
          <w:p w14:paraId="0AB52927">
            <w:pPr>
              <w:widowControl/>
              <w:spacing w:line="400" w:lineRule="exact"/>
              <w:jc w:val="left"/>
              <w:rPr>
                <w:rFonts w:ascii="宋体" w:hAnsi="宋体" w:cs="宋体"/>
                <w:color w:val="auto"/>
                <w:szCs w:val="21"/>
                <w:highlight w:val="none"/>
                <w:lang w:val="zh-Hans"/>
              </w:rPr>
            </w:pPr>
            <w:r>
              <w:rPr>
                <w:rFonts w:hint="eastAsia" w:ascii="宋体" w:hAnsi="宋体" w:cs="宋体"/>
                <w:color w:val="auto"/>
                <w:szCs w:val="21"/>
                <w:highlight w:val="none"/>
              </w:rPr>
              <w:t>无内容的得0分。</w:t>
            </w:r>
          </w:p>
        </w:tc>
        <w:tc>
          <w:tcPr>
            <w:tcW w:w="660" w:type="dxa"/>
            <w:vAlign w:val="center"/>
          </w:tcPr>
          <w:p w14:paraId="2FC3DF40">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p>
        </w:tc>
        <w:tc>
          <w:tcPr>
            <w:tcW w:w="1005" w:type="dxa"/>
            <w:vAlign w:val="center"/>
          </w:tcPr>
          <w:p w14:paraId="145C77E8">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7BA1AB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Merge w:val="restart"/>
            <w:vAlign w:val="center"/>
          </w:tcPr>
          <w:p w14:paraId="0053B158">
            <w:pPr>
              <w:widowControl/>
              <w:snapToGrid w:val="0"/>
              <w:spacing w:line="400" w:lineRule="exact"/>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11</w:t>
            </w:r>
          </w:p>
        </w:tc>
        <w:tc>
          <w:tcPr>
            <w:tcW w:w="870" w:type="dxa"/>
            <w:vMerge w:val="restart"/>
            <w:vAlign w:val="center"/>
          </w:tcPr>
          <w:p w14:paraId="0D24BD8E">
            <w:pPr>
              <w:widowControl/>
              <w:spacing w:line="400" w:lineRule="exact"/>
              <w:jc w:val="left"/>
              <w:rPr>
                <w:rFonts w:ascii="宋体" w:hAnsi="宋体" w:cs="宋体"/>
                <w:b/>
                <w:bCs/>
                <w:color w:val="auto"/>
                <w:kern w:val="0"/>
                <w:szCs w:val="21"/>
                <w:highlight w:val="none"/>
              </w:rPr>
            </w:pPr>
            <w:r>
              <w:rPr>
                <w:rFonts w:hint="eastAsia" w:ascii="宋体" w:hAnsi="宋体" w:cs="宋体"/>
                <w:b/>
                <w:bCs/>
                <w:color w:val="auto"/>
                <w:kern w:val="0"/>
                <w:szCs w:val="21"/>
                <w:highlight w:val="none"/>
              </w:rPr>
              <w:t>本项目人员配置方案</w:t>
            </w:r>
          </w:p>
          <w:p w14:paraId="77643845">
            <w:pPr>
              <w:widowControl/>
              <w:spacing w:line="400" w:lineRule="exact"/>
              <w:jc w:val="left"/>
              <w:rPr>
                <w:rFonts w:ascii="宋体" w:hAnsi="宋体" w:cs="宋体"/>
                <w:color w:val="auto"/>
                <w:szCs w:val="21"/>
                <w:highlight w:val="none"/>
              </w:rPr>
            </w:pPr>
          </w:p>
        </w:tc>
        <w:tc>
          <w:tcPr>
            <w:tcW w:w="6885" w:type="dxa"/>
            <w:vAlign w:val="center"/>
          </w:tcPr>
          <w:p w14:paraId="4CA72853">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根据投标人拟投入本项目人员配置方案（包括人员配置结构是否合理、中标后人员到岗时间是否及时）进行评议：</w:t>
            </w:r>
          </w:p>
          <w:p w14:paraId="59F8B9CA">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人员配置结构合理、人员配置充足、中标后人员到岗时间及时的得</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分；</w:t>
            </w:r>
          </w:p>
          <w:p w14:paraId="18FDA9CD">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人员配置结构较合理、人员配置较充足、中标后人员到岗时间较及时的得</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分</w:t>
            </w:r>
          </w:p>
          <w:p w14:paraId="3A5D9AC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人员配置结构不合理、人员配置不足、中标后人员到岗时间不及时的得2分</w:t>
            </w:r>
          </w:p>
          <w:p w14:paraId="3B4C9240">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lang w:val="zh-Hans"/>
              </w:rPr>
              <w:t>无内容的得0分。</w:t>
            </w:r>
          </w:p>
          <w:p w14:paraId="34F47797">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备注：投标文件中提供拟派本项目人员的相关证书复印件及近开标日前三个月内任一月份的有效社保证明材料加盖公章，未提供或未加盖公章的不得分。</w:t>
            </w:r>
          </w:p>
        </w:tc>
        <w:tc>
          <w:tcPr>
            <w:tcW w:w="660" w:type="dxa"/>
            <w:vAlign w:val="center"/>
          </w:tcPr>
          <w:p w14:paraId="342BBE75">
            <w:pPr>
              <w:widowControl/>
              <w:spacing w:line="40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5</w:t>
            </w:r>
          </w:p>
        </w:tc>
        <w:tc>
          <w:tcPr>
            <w:tcW w:w="1005" w:type="dxa"/>
            <w:vAlign w:val="center"/>
          </w:tcPr>
          <w:p w14:paraId="048169D3">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主观分</w:t>
            </w:r>
          </w:p>
        </w:tc>
      </w:tr>
      <w:tr w14:paraId="33B689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Merge w:val="continue"/>
            <w:vAlign w:val="center"/>
          </w:tcPr>
          <w:p w14:paraId="3BA20B4E">
            <w:pPr>
              <w:widowControl/>
              <w:snapToGrid w:val="0"/>
              <w:spacing w:line="400" w:lineRule="exact"/>
              <w:jc w:val="center"/>
              <w:rPr>
                <w:rFonts w:ascii="宋体" w:hAnsi="宋体" w:cs="宋体"/>
                <w:color w:val="auto"/>
                <w:kern w:val="0"/>
                <w:szCs w:val="21"/>
                <w:highlight w:val="none"/>
              </w:rPr>
            </w:pPr>
          </w:p>
        </w:tc>
        <w:tc>
          <w:tcPr>
            <w:tcW w:w="870" w:type="dxa"/>
            <w:vMerge w:val="continue"/>
            <w:vAlign w:val="center"/>
          </w:tcPr>
          <w:p w14:paraId="38EED5EC">
            <w:pPr>
              <w:widowControl/>
              <w:spacing w:line="400" w:lineRule="exact"/>
              <w:jc w:val="left"/>
              <w:rPr>
                <w:rFonts w:ascii="宋体" w:hAnsi="宋体" w:cs="宋体"/>
                <w:color w:val="auto"/>
                <w:kern w:val="0"/>
                <w:szCs w:val="21"/>
                <w:highlight w:val="none"/>
              </w:rPr>
            </w:pPr>
          </w:p>
        </w:tc>
        <w:tc>
          <w:tcPr>
            <w:tcW w:w="6885" w:type="dxa"/>
            <w:vAlign w:val="center"/>
          </w:tcPr>
          <w:p w14:paraId="3A346136">
            <w:pPr>
              <w:widowControl/>
              <w:spacing w:line="400" w:lineRule="exact"/>
              <w:jc w:val="left"/>
              <w:rPr>
                <w:rFonts w:ascii="宋体" w:hAnsi="宋体" w:cs="宋体"/>
                <w:color w:val="auto"/>
                <w:szCs w:val="21"/>
                <w:highlight w:val="none"/>
                <w:lang w:val="zh-Hans" w:eastAsia="zh-Hans"/>
              </w:rPr>
            </w:pPr>
            <w:r>
              <w:rPr>
                <w:rFonts w:hint="eastAsia" w:ascii="宋体" w:hAnsi="宋体" w:cs="宋体"/>
                <w:color w:val="auto"/>
                <w:szCs w:val="21"/>
                <w:highlight w:val="none"/>
              </w:rPr>
              <w:t>项目负责人</w:t>
            </w:r>
            <w:r>
              <w:rPr>
                <w:rFonts w:hint="eastAsia" w:ascii="宋体" w:hAnsi="宋体" w:cs="宋体"/>
                <w:color w:val="auto"/>
                <w:szCs w:val="21"/>
                <w:highlight w:val="none"/>
                <w:lang w:val="zh-Hans" w:eastAsia="zh-Hans"/>
              </w:rPr>
              <w:t>：</w:t>
            </w:r>
          </w:p>
          <w:p w14:paraId="288953EE">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投标人拟派项目负责人具有注册城乡（市）规划师并具有高级工程师及以上职称的得2分，满分2分。</w:t>
            </w:r>
          </w:p>
          <w:p w14:paraId="21FB57CC">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注：投标文件中提供人员证书扫描件加盖投标人公章，拟派人员证书上需体现投标单位，若无，则另须提供投标人为拟派人员缴纳的距开标前三个月任一月的养老保险证明（或返聘合同）认定。</w:t>
            </w:r>
          </w:p>
        </w:tc>
        <w:tc>
          <w:tcPr>
            <w:tcW w:w="660" w:type="dxa"/>
            <w:vAlign w:val="center"/>
          </w:tcPr>
          <w:p w14:paraId="6293FA0C">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005" w:type="dxa"/>
            <w:vAlign w:val="center"/>
          </w:tcPr>
          <w:p w14:paraId="79C16794">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14:paraId="41AEC63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580" w:type="dxa"/>
            <w:vMerge w:val="continue"/>
            <w:vAlign w:val="center"/>
          </w:tcPr>
          <w:p w14:paraId="03431F77">
            <w:pPr>
              <w:widowControl/>
              <w:snapToGrid w:val="0"/>
              <w:spacing w:line="400" w:lineRule="exact"/>
              <w:jc w:val="center"/>
              <w:rPr>
                <w:rFonts w:ascii="宋体" w:hAnsi="宋体" w:cs="宋体"/>
                <w:color w:val="auto"/>
                <w:kern w:val="0"/>
                <w:szCs w:val="21"/>
                <w:highlight w:val="none"/>
              </w:rPr>
            </w:pPr>
          </w:p>
        </w:tc>
        <w:tc>
          <w:tcPr>
            <w:tcW w:w="870" w:type="dxa"/>
            <w:vMerge w:val="continue"/>
            <w:vAlign w:val="center"/>
          </w:tcPr>
          <w:p w14:paraId="354F702E">
            <w:pPr>
              <w:widowControl/>
              <w:spacing w:line="400" w:lineRule="exact"/>
              <w:jc w:val="left"/>
              <w:rPr>
                <w:rFonts w:ascii="宋体" w:hAnsi="宋体" w:cs="宋体"/>
                <w:color w:val="auto"/>
                <w:kern w:val="0"/>
                <w:szCs w:val="21"/>
                <w:highlight w:val="none"/>
              </w:rPr>
            </w:pPr>
          </w:p>
        </w:tc>
        <w:tc>
          <w:tcPr>
            <w:tcW w:w="6885" w:type="dxa"/>
          </w:tcPr>
          <w:p w14:paraId="2E4EEB7C">
            <w:pPr>
              <w:widowControl/>
              <w:spacing w:line="400" w:lineRule="exact"/>
              <w:jc w:val="left"/>
              <w:rPr>
                <w:rFonts w:ascii="宋体" w:hAnsi="宋体" w:cs="宋体"/>
                <w:color w:val="auto"/>
                <w:szCs w:val="21"/>
                <w:highlight w:val="none"/>
                <w:lang w:val="zh-Hans" w:eastAsia="zh-Hans"/>
              </w:rPr>
            </w:pPr>
            <w:r>
              <w:rPr>
                <w:rFonts w:hint="eastAsia" w:ascii="宋体" w:hAnsi="宋体" w:cs="宋体"/>
                <w:color w:val="auto"/>
                <w:szCs w:val="21"/>
                <w:highlight w:val="none"/>
              </w:rPr>
              <w:t>项目组人员配备</w:t>
            </w:r>
            <w:r>
              <w:rPr>
                <w:rFonts w:hint="eastAsia" w:ascii="宋体" w:hAnsi="宋体" w:cs="宋体"/>
                <w:color w:val="auto"/>
                <w:szCs w:val="21"/>
                <w:highlight w:val="none"/>
                <w:lang w:val="zh-Hans" w:eastAsia="zh-Hans"/>
              </w:rPr>
              <w:t>：</w:t>
            </w:r>
          </w:p>
          <w:p w14:paraId="134A1623">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项目组成员中（除项目负责人外）具有注册城乡（市）规划师，每提供一个证书得1分，此项最高3分。</w:t>
            </w:r>
          </w:p>
          <w:p w14:paraId="6B30F82D">
            <w:pPr>
              <w:widowControl/>
              <w:spacing w:line="400" w:lineRule="exact"/>
              <w:jc w:val="left"/>
              <w:rPr>
                <w:rFonts w:ascii="宋体" w:hAnsi="宋体" w:cs="宋体"/>
                <w:color w:val="auto"/>
                <w:kern w:val="0"/>
                <w:szCs w:val="21"/>
                <w:highlight w:val="none"/>
              </w:rPr>
            </w:pPr>
            <w:r>
              <w:rPr>
                <w:rFonts w:hint="eastAsia" w:ascii="宋体" w:hAnsi="宋体" w:cs="宋体"/>
                <w:color w:val="auto"/>
                <w:szCs w:val="21"/>
                <w:highlight w:val="none"/>
              </w:rPr>
              <w:t>注：投标文件中提供人员证书扫描件加盖投标人公章，拟派人员证书上需体现投标单位，若无，则另须提供投标人为拟派人员缴纳的距开标前三个月任一月的养老保险证明（或返聘协议）认定。</w:t>
            </w:r>
          </w:p>
        </w:tc>
        <w:tc>
          <w:tcPr>
            <w:tcW w:w="660" w:type="dxa"/>
            <w:vAlign w:val="center"/>
          </w:tcPr>
          <w:p w14:paraId="1B2F4AA8">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005" w:type="dxa"/>
            <w:vAlign w:val="center"/>
          </w:tcPr>
          <w:p w14:paraId="68C3C1FC">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14:paraId="0469C7F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580" w:type="dxa"/>
            <w:vAlign w:val="center"/>
          </w:tcPr>
          <w:p w14:paraId="2A748405">
            <w:pPr>
              <w:widowControl/>
              <w:snapToGrid w:val="0"/>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c>
          <w:tcPr>
            <w:tcW w:w="7755" w:type="dxa"/>
            <w:gridSpan w:val="2"/>
            <w:vAlign w:val="center"/>
          </w:tcPr>
          <w:p w14:paraId="1EEF680E">
            <w:pPr>
              <w:widowControl/>
              <w:spacing w:line="400" w:lineRule="exact"/>
              <w:jc w:val="left"/>
              <w:rPr>
                <w:rFonts w:ascii="宋体" w:hAnsi="宋体" w:cs="宋体"/>
                <w:color w:val="auto"/>
                <w:szCs w:val="21"/>
                <w:highlight w:val="none"/>
                <w:lang w:val="zh-Hans" w:eastAsia="zh-Hans"/>
              </w:rPr>
            </w:pPr>
            <w:r>
              <w:rPr>
                <w:rFonts w:hint="eastAsia" w:ascii="宋体" w:hAnsi="宋体" w:cs="宋体"/>
                <w:color w:val="auto"/>
                <w:szCs w:val="21"/>
                <w:highlight w:val="none"/>
              </w:rPr>
              <w:t>同类项目</w:t>
            </w:r>
            <w:r>
              <w:rPr>
                <w:rFonts w:hint="eastAsia" w:ascii="宋体" w:hAnsi="宋体" w:cs="宋体"/>
                <w:color w:val="auto"/>
                <w:szCs w:val="21"/>
                <w:highlight w:val="none"/>
                <w:lang w:val="zh-Hans" w:eastAsia="zh-Hans"/>
              </w:rPr>
              <w:t>业绩：</w:t>
            </w:r>
          </w:p>
          <w:p w14:paraId="7D349856">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投标人具有自2023年1月1日起（以合同签订之日为准）未来社区实施方案编制案例或未来社区全过程工程咨询（含实施方案编制内容），每提供1份得0.5分，满分1分。</w:t>
            </w:r>
          </w:p>
          <w:p w14:paraId="72E82525">
            <w:pPr>
              <w:widowControl/>
              <w:spacing w:line="400" w:lineRule="exact"/>
              <w:jc w:val="left"/>
              <w:rPr>
                <w:rFonts w:ascii="宋体" w:hAnsi="宋体" w:cs="宋体"/>
                <w:color w:val="auto"/>
                <w:szCs w:val="21"/>
                <w:highlight w:val="none"/>
              </w:rPr>
            </w:pPr>
            <w:r>
              <w:rPr>
                <w:rFonts w:hint="eastAsia" w:ascii="宋体" w:hAnsi="宋体" w:cs="宋体"/>
                <w:color w:val="auto"/>
                <w:szCs w:val="21"/>
                <w:highlight w:val="none"/>
              </w:rPr>
              <w:t>投标文件中提供合同扫描件加盖投标人公章，并能体现所要求的内容。若提供的资料无法反映所要求的相关内容的，还须提供业主相关证明。</w:t>
            </w:r>
          </w:p>
        </w:tc>
        <w:tc>
          <w:tcPr>
            <w:tcW w:w="660" w:type="dxa"/>
            <w:vAlign w:val="center"/>
          </w:tcPr>
          <w:p w14:paraId="30614877">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005" w:type="dxa"/>
            <w:vAlign w:val="center"/>
          </w:tcPr>
          <w:p w14:paraId="4F0A33B1">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客观分</w:t>
            </w:r>
          </w:p>
        </w:tc>
      </w:tr>
      <w:tr w14:paraId="6685CE7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0000" w:type="dxa"/>
            <w:gridSpan w:val="5"/>
            <w:vAlign w:val="center"/>
          </w:tcPr>
          <w:p w14:paraId="6A510D68">
            <w:pPr>
              <w:widowControl/>
              <w:tabs>
                <w:tab w:val="left" w:pos="0"/>
              </w:tabs>
              <w:spacing w:line="400" w:lineRule="exact"/>
              <w:jc w:val="center"/>
              <w:rPr>
                <w:rFonts w:ascii="宋体" w:hAnsi="宋体" w:cs="宋体"/>
                <w:color w:val="auto"/>
                <w:kern w:val="0"/>
                <w:szCs w:val="21"/>
                <w:highlight w:val="none"/>
              </w:rPr>
            </w:pPr>
            <w:r>
              <w:rPr>
                <w:rFonts w:hint="eastAsia" w:ascii="宋体" w:hAnsi="宋体" w:cs="宋体"/>
                <w:b/>
                <w:bCs/>
                <w:color w:val="auto"/>
                <w:kern w:val="0"/>
                <w:szCs w:val="21"/>
                <w:highlight w:val="none"/>
                <w:lang w:val="zh-CN"/>
              </w:rPr>
              <w:t>（</w:t>
            </w:r>
            <w:r>
              <w:rPr>
                <w:rFonts w:hint="eastAsia" w:ascii="宋体" w:hAnsi="宋体" w:cs="宋体"/>
                <w:b/>
                <w:bCs/>
                <w:color w:val="auto"/>
                <w:kern w:val="0"/>
                <w:szCs w:val="21"/>
                <w:highlight w:val="none"/>
              </w:rPr>
              <w:t>二）、报价分（15分）</w:t>
            </w:r>
          </w:p>
        </w:tc>
      </w:tr>
      <w:tr w14:paraId="74D779B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61" w:hRule="atLeast"/>
        </w:trPr>
        <w:tc>
          <w:tcPr>
            <w:tcW w:w="580" w:type="dxa"/>
            <w:vAlign w:val="center"/>
          </w:tcPr>
          <w:p w14:paraId="18B1BCAD">
            <w:pPr>
              <w:widowControl/>
              <w:tabs>
                <w:tab w:val="left" w:pos="0"/>
              </w:tabs>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21</w:t>
            </w:r>
          </w:p>
        </w:tc>
        <w:tc>
          <w:tcPr>
            <w:tcW w:w="7755" w:type="dxa"/>
            <w:gridSpan w:val="2"/>
            <w:vAlign w:val="center"/>
          </w:tcPr>
          <w:p w14:paraId="3F0E491C">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评标基准价=满足招标文件要求且最低的参与评审的价格</w:t>
            </w:r>
          </w:p>
          <w:p w14:paraId="70B3E203">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参与评审的价格=投标报价-小微企业价格扣除优惠值（如有）</w:t>
            </w:r>
          </w:p>
          <w:p w14:paraId="6DC66FEA">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基准价</w:t>
            </w:r>
            <w:r>
              <w:rPr>
                <w:rFonts w:hint="eastAsia" w:ascii="宋体" w:hAnsi="宋体" w:eastAsia="宋体" w:cs="宋体"/>
                <w:color w:val="auto"/>
                <w:szCs w:val="21"/>
                <w:highlight w:val="none"/>
                <w:lang w:val="en-US" w:eastAsia="zh-CN"/>
              </w:rPr>
              <w:t>的价格分</w:t>
            </w:r>
            <w:r>
              <w:rPr>
                <w:rFonts w:hint="eastAsia" w:ascii="宋体" w:hAnsi="宋体" w:eastAsia="宋体" w:cs="宋体"/>
                <w:color w:val="auto"/>
                <w:szCs w:val="21"/>
                <w:highlight w:val="none"/>
              </w:rPr>
              <w:t>为满分</w:t>
            </w:r>
            <w:r>
              <w:rPr>
                <w:rFonts w:hint="eastAsia" w:ascii="宋体" w:hAnsi="宋体" w:eastAsia="宋体" w:cs="宋体"/>
                <w:color w:val="auto"/>
                <w:szCs w:val="21"/>
                <w:highlight w:val="none"/>
                <w:lang w:val="en-US" w:eastAsia="zh-CN"/>
              </w:rPr>
              <w:t>15分</w:t>
            </w:r>
            <w:r>
              <w:rPr>
                <w:rFonts w:hint="eastAsia" w:ascii="宋体" w:hAnsi="宋体" w:eastAsia="宋体" w:cs="宋体"/>
                <w:color w:val="auto"/>
                <w:szCs w:val="21"/>
                <w:highlight w:val="none"/>
              </w:rPr>
              <w:t>。</w:t>
            </w:r>
          </w:p>
          <w:p w14:paraId="19C00B21">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其他投标人价格得分按照下列公式计算：</w:t>
            </w:r>
          </w:p>
          <w:p w14:paraId="00AED7FB">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投标报价得分=(评标基准价/参与评审的价格)×</w:t>
            </w: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％×100</w:t>
            </w:r>
          </w:p>
          <w:p w14:paraId="7F330B1B">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注：1、投标报价超过对应最高限价的作无效标处理。</w:t>
            </w:r>
          </w:p>
          <w:p w14:paraId="3F322BB1">
            <w:pPr>
              <w:widowControl/>
              <w:spacing w:line="400" w:lineRule="exact"/>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2、价格得分小数点后保留2位小数，第3位小数四舍五入。</w:t>
            </w:r>
          </w:p>
        </w:tc>
        <w:tc>
          <w:tcPr>
            <w:tcW w:w="660" w:type="dxa"/>
            <w:vAlign w:val="center"/>
          </w:tcPr>
          <w:p w14:paraId="3D030C24">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005" w:type="dxa"/>
            <w:vAlign w:val="center"/>
          </w:tcPr>
          <w:p w14:paraId="7BC77829">
            <w:pPr>
              <w:widowControl/>
              <w:spacing w:line="40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客观</w:t>
            </w:r>
            <w:r>
              <w:rPr>
                <w:rFonts w:hint="eastAsia" w:ascii="宋体" w:hAnsi="宋体" w:eastAsia="宋体" w:cs="宋体"/>
                <w:color w:val="auto"/>
                <w:szCs w:val="21"/>
                <w:highlight w:val="none"/>
              </w:rPr>
              <w:t>分</w:t>
            </w:r>
          </w:p>
        </w:tc>
      </w:tr>
      <w:bookmarkEnd w:id="46"/>
    </w:tbl>
    <w:p w14:paraId="39A4EC13">
      <w:pPr>
        <w:snapToGrid w:val="0"/>
        <w:spacing w:line="360" w:lineRule="auto"/>
        <w:rPr>
          <w:rFonts w:ascii="宋体" w:hAnsi="宋体" w:cs="宋体"/>
          <w:color w:val="auto"/>
          <w:szCs w:val="21"/>
          <w:highlight w:val="none"/>
          <w:shd w:val="clear" w:color="auto" w:fill="FFFFFF"/>
        </w:rPr>
      </w:pPr>
      <w:bookmarkStart w:id="414" w:name="第五部分"/>
      <w:bookmarkStart w:id="415" w:name="_Toc86217003"/>
      <w:r>
        <w:rPr>
          <w:rFonts w:hint="eastAsia" w:ascii="宋体" w:hAnsi="宋体" w:cs="宋体"/>
          <w:color w:val="auto"/>
          <w:szCs w:val="21"/>
          <w:highlight w:val="none"/>
          <w:shd w:val="clear" w:color="auto" w:fill="FFFFFF"/>
        </w:rPr>
        <w:t> </w:t>
      </w:r>
    </w:p>
    <w:p w14:paraId="48D73AFB">
      <w:pPr>
        <w:snapToGrid w:val="0"/>
        <w:spacing w:line="360" w:lineRule="auto"/>
        <w:rPr>
          <w:rFonts w:ascii="宋体" w:hAnsi="宋体" w:cs="宋体"/>
          <w:color w:val="auto"/>
          <w:szCs w:val="21"/>
          <w:highlight w:val="none"/>
        </w:rPr>
      </w:pPr>
      <w:r>
        <w:rPr>
          <w:rFonts w:hint="eastAsia" w:ascii="宋体" w:hAnsi="宋体" w:cs="宋体"/>
          <w:b/>
          <w:color w:val="auto"/>
          <w:szCs w:val="21"/>
          <w:highlight w:val="none"/>
        </w:rPr>
        <w:t>备注：</w:t>
      </w:r>
      <w:r>
        <w:rPr>
          <w:rFonts w:hint="eastAsia" w:ascii="宋体" w:hAnsi="宋体" w:cs="宋体"/>
          <w:bCs/>
          <w:color w:val="auto"/>
          <w:szCs w:val="21"/>
          <w:highlight w:val="none"/>
        </w:rPr>
        <w:t>（1）</w:t>
      </w:r>
      <w:r>
        <w:rPr>
          <w:rFonts w:hint="eastAsia" w:ascii="宋体" w:hAnsi="宋体" w:cs="宋体"/>
          <w:color w:val="auto"/>
          <w:szCs w:val="21"/>
          <w:highlight w:val="none"/>
        </w:rPr>
        <w:t>投标人编制投标文件（商务技术文件部分）时，建议按此目录（序号和内容）提供评标标准相应的商务技术资料。</w:t>
      </w:r>
    </w:p>
    <w:p w14:paraId="5F90D489">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（2）评委在上表设定的分值范围内打分(四舍五入保留两位小数)，平均分值计算四舍五入保留两位小数点。  </w:t>
      </w:r>
    </w:p>
    <w:p w14:paraId="53CF7DAD">
      <w:pPr>
        <w:pStyle w:val="62"/>
        <w:ind w:firstLine="420"/>
        <w:rPr>
          <w:rFonts w:cs="宋体"/>
          <w:color w:val="auto"/>
          <w:szCs w:val="21"/>
          <w:highlight w:val="none"/>
        </w:rPr>
      </w:pPr>
    </w:p>
    <w:p w14:paraId="5B616D66">
      <w:pPr>
        <w:snapToGrid w:val="0"/>
        <w:spacing w:line="360" w:lineRule="auto"/>
        <w:outlineLvl w:val="1"/>
        <w:rPr>
          <w:rFonts w:ascii="宋体" w:hAnsi="宋体" w:cs="宋体"/>
          <w:b/>
          <w:color w:val="auto"/>
          <w:szCs w:val="21"/>
          <w:highlight w:val="none"/>
        </w:rPr>
      </w:pPr>
      <w:bookmarkStart w:id="416" w:name="_Toc22860"/>
      <w:r>
        <w:rPr>
          <w:rFonts w:hint="eastAsia" w:ascii="宋体" w:hAnsi="宋体" w:cs="宋体"/>
          <w:b/>
          <w:color w:val="auto"/>
          <w:szCs w:val="21"/>
          <w:highlight w:val="none"/>
        </w:rPr>
        <w:t>一、评标方法</w:t>
      </w:r>
      <w:bookmarkEnd w:id="416"/>
    </w:p>
    <w:p w14:paraId="24BAAE79">
      <w:pPr>
        <w:adjustRightInd/>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1.本项目采用综合评分法。</w:t>
      </w:r>
      <w:r>
        <w:rPr>
          <w:rFonts w:hint="eastAsia" w:ascii="宋体" w:hAnsi="宋体" w:cs="宋体"/>
          <w:color w:val="auto"/>
          <w:kern w:val="0"/>
          <w:szCs w:val="21"/>
          <w:highlight w:val="none"/>
        </w:rPr>
        <w:t>综合评分法，是指投标文件满足招标文件全部实质性要求，且按照评审因素的量化指标评审得分最高的投标人为中标候选人的评标方法。</w:t>
      </w:r>
    </w:p>
    <w:p w14:paraId="485945A0">
      <w:pPr>
        <w:adjustRightInd/>
        <w:spacing w:line="360" w:lineRule="auto"/>
        <w:outlineLvl w:val="1"/>
        <w:rPr>
          <w:rFonts w:ascii="宋体" w:hAnsi="宋体" w:cs="宋体"/>
          <w:color w:val="auto"/>
          <w:kern w:val="0"/>
          <w:szCs w:val="21"/>
          <w:highlight w:val="none"/>
        </w:rPr>
      </w:pPr>
      <w:bookmarkStart w:id="417" w:name="_Toc29389"/>
      <w:r>
        <w:rPr>
          <w:rFonts w:hint="eastAsia" w:ascii="宋体" w:hAnsi="宋体" w:cs="宋体"/>
          <w:b/>
          <w:color w:val="auto"/>
          <w:szCs w:val="21"/>
          <w:highlight w:val="none"/>
        </w:rPr>
        <w:t>二、评标标准</w:t>
      </w:r>
      <w:bookmarkEnd w:id="417"/>
    </w:p>
    <w:p w14:paraId="7332E0FD">
      <w:pPr>
        <w:spacing w:line="360" w:lineRule="auto"/>
        <w:ind w:firstLine="413" w:firstLineChars="196"/>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color w:val="auto"/>
          <w:szCs w:val="21"/>
          <w:highlight w:val="none"/>
        </w:rPr>
        <w:t xml:space="preserve"> </w:t>
      </w:r>
      <w:r>
        <w:rPr>
          <w:rFonts w:hint="eastAsia" w:ascii="宋体" w:hAnsi="宋体" w:cs="宋体"/>
          <w:b/>
          <w:color w:val="auto"/>
          <w:szCs w:val="21"/>
          <w:highlight w:val="none"/>
        </w:rPr>
        <w:t>评标标准：</w:t>
      </w:r>
      <w:r>
        <w:rPr>
          <w:rFonts w:hint="eastAsia" w:ascii="宋体" w:hAnsi="宋体" w:cs="宋体"/>
          <w:color w:val="auto"/>
          <w:kern w:val="0"/>
          <w:szCs w:val="21"/>
          <w:highlight w:val="none"/>
        </w:rPr>
        <w:t>见评标办法前附表。</w:t>
      </w:r>
    </w:p>
    <w:p w14:paraId="0883A10B">
      <w:pPr>
        <w:spacing w:line="360" w:lineRule="auto"/>
        <w:outlineLvl w:val="1"/>
        <w:rPr>
          <w:rFonts w:ascii="宋体" w:hAnsi="宋体" w:cs="宋体"/>
          <w:b/>
          <w:color w:val="auto"/>
          <w:szCs w:val="21"/>
          <w:highlight w:val="none"/>
        </w:rPr>
      </w:pPr>
      <w:bookmarkStart w:id="418" w:name="_Toc1306"/>
      <w:r>
        <w:rPr>
          <w:rFonts w:hint="eastAsia" w:ascii="宋体" w:hAnsi="宋体" w:cs="宋体"/>
          <w:b/>
          <w:color w:val="auto"/>
          <w:szCs w:val="21"/>
          <w:highlight w:val="none"/>
        </w:rPr>
        <w:t>三、评标程序</w:t>
      </w:r>
      <w:bookmarkEnd w:id="418"/>
    </w:p>
    <w:p w14:paraId="2094AD16">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3.1符合性审查。</w:t>
      </w:r>
      <w:r>
        <w:rPr>
          <w:rFonts w:hint="eastAsia" w:ascii="宋体" w:hAnsi="宋体" w:cs="宋体"/>
          <w:color w:val="auto"/>
          <w:kern w:val="0"/>
          <w:szCs w:val="21"/>
          <w:highlight w:val="none"/>
        </w:rPr>
        <w:t>评标委员会应当对符合资格的投标人的投标文件进行符合性审查，以确定其是否满足招标文件的实质性要求。不满足招标文件的实质性要求的，投标无效。</w:t>
      </w:r>
    </w:p>
    <w:p w14:paraId="40A2755F">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3.2 比较与评价。</w:t>
      </w:r>
      <w:r>
        <w:rPr>
          <w:rFonts w:hint="eastAsia" w:ascii="宋体" w:hAnsi="宋体" w:cs="宋体"/>
          <w:color w:val="auto"/>
          <w:kern w:val="0"/>
          <w:szCs w:val="21"/>
          <w:highlight w:val="none"/>
        </w:rPr>
        <w:t>评标委员会应当按照招标文件中规定的评标方法和标准，对符合性审查合格的投标文件进行商务和技术评估，综合比较与评价。评标委员会成员个人主观打分偏离所有评标委员会成员主观打分平均值30%以上的，由评标委员会启动评分畸高、畸低行为认定程序。</w:t>
      </w:r>
    </w:p>
    <w:p w14:paraId="6256CE28">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3.3汇总商务技术得分。</w:t>
      </w:r>
      <w:r>
        <w:rPr>
          <w:rFonts w:hint="eastAsia" w:ascii="宋体" w:hAnsi="宋体" w:cs="宋体"/>
          <w:color w:val="auto"/>
          <w:kern w:val="0"/>
          <w:szCs w:val="21"/>
          <w:highlight w:val="none"/>
        </w:rPr>
        <w:t>评标委员会各成员应当独立对每个投标人的商务和技术文件进行评价，并汇总商务技术得分情况。</w:t>
      </w:r>
    </w:p>
    <w:p w14:paraId="31EA70A3">
      <w:pPr>
        <w:spacing w:line="360" w:lineRule="auto"/>
        <w:ind w:firstLine="413" w:firstLineChars="196"/>
        <w:rPr>
          <w:rFonts w:ascii="宋体" w:hAnsi="宋体" w:cs="宋体"/>
          <w:b/>
          <w:color w:val="auto"/>
          <w:kern w:val="0"/>
          <w:szCs w:val="21"/>
          <w:highlight w:val="none"/>
        </w:rPr>
      </w:pPr>
      <w:r>
        <w:rPr>
          <w:rFonts w:hint="eastAsia" w:ascii="宋体" w:hAnsi="宋体" w:cs="宋体"/>
          <w:b/>
          <w:color w:val="auto"/>
          <w:kern w:val="0"/>
          <w:szCs w:val="21"/>
          <w:highlight w:val="none"/>
        </w:rPr>
        <w:t>3.4报价评审。</w:t>
      </w:r>
    </w:p>
    <w:p w14:paraId="60A539C4">
      <w:pPr>
        <w:pStyle w:val="134"/>
        <w:spacing w:before="0"/>
        <w:ind w:firstLine="445" w:firstLineChars="212"/>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3.4.1投标文件报价出现前后不一致的，按照下列规定修正：</w:t>
      </w:r>
    </w:p>
    <w:p w14:paraId="7A3AE211">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3.4.1.1投标文件中开标一览表(报价表)内容与投标文件中相应内容不一致的，以开标一览表(报价表)为准;</w:t>
      </w:r>
    </w:p>
    <w:p w14:paraId="303E683D">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3.4.1.2大写金额和小写金额不一致的，以大写金额为准;</w:t>
      </w:r>
    </w:p>
    <w:p w14:paraId="6018E620">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3.4.1.3单价金额小数点或者百分比有明显错位的，以开标一览表的总价为准，并修改单价;</w:t>
      </w:r>
    </w:p>
    <w:p w14:paraId="6D96C53D">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3.4.1.4总价金额与按单价汇总金额不一致的，以单价金额计算结果为准。</w:t>
      </w:r>
    </w:p>
    <w:p w14:paraId="222367C2">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53779136">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3.4.2投标文件出现不是唯一的、有选择性投标报价的，投标无效。</w:t>
      </w:r>
    </w:p>
    <w:p w14:paraId="167BEA34">
      <w:pPr>
        <w:snapToGrid w:val="0"/>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3.4.3投标报价超过招标文件中规定的预算金额或者最高限价的，投标无效。</w:t>
      </w:r>
    </w:p>
    <w:p w14:paraId="0443C995">
      <w:pPr>
        <w:pStyle w:val="134"/>
        <w:spacing w:before="0"/>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43E6822">
      <w:pPr>
        <w:shd w:val="clear" w:color="auto" w:fill="auto"/>
        <w:spacing w:line="360" w:lineRule="auto"/>
        <w:ind w:firstLine="420" w:firstLineChars="200"/>
        <w:rPr>
          <w:rFonts w:ascii="宋体" w:hAnsi="宋体" w:eastAsia="宋体" w:cs="宋体"/>
          <w:color w:val="auto"/>
          <w:szCs w:val="21"/>
          <w:highlight w:val="none"/>
        </w:rPr>
      </w:pPr>
      <w:r>
        <w:rPr>
          <w:rFonts w:hint="eastAsia" w:ascii="宋体" w:hAnsi="宋体" w:cs="宋体"/>
          <w:color w:val="auto"/>
          <w:kern w:val="0"/>
          <w:sz w:val="21"/>
          <w:szCs w:val="21"/>
          <w:highlight w:val="none"/>
        </w:rPr>
        <w:t>3.4.5</w:t>
      </w:r>
      <w:r>
        <w:rPr>
          <w:rFonts w:hint="eastAsia" w:ascii="宋体" w:hAnsi="宋体" w:eastAsia="宋体" w:cs="宋体"/>
          <w:color w:val="auto"/>
          <w:szCs w:val="21"/>
          <w:highlight w:val="none"/>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w:t>
      </w:r>
      <w:bookmarkStart w:id="419" w:name="_Hlk101132181"/>
      <w:r>
        <w:rPr>
          <w:rFonts w:hint="eastAsia" w:ascii="宋体" w:hAnsi="宋体" w:eastAsia="宋体" w:cs="宋体"/>
          <w:color w:val="auto"/>
          <w:szCs w:val="21"/>
          <w:highlight w:val="none"/>
        </w:rPr>
        <w:t>联合协议或者分包意向协议约定小微企业的合同份额占到合同总金额30%以上的</w:t>
      </w:r>
      <w:bookmarkEnd w:id="419"/>
      <w:r>
        <w:rPr>
          <w:rFonts w:hint="eastAsia" w:ascii="宋体" w:hAnsi="宋体" w:eastAsia="宋体" w:cs="宋体"/>
          <w:color w:val="auto"/>
          <w:szCs w:val="21"/>
          <w:highlight w:val="none"/>
        </w:rPr>
        <w:t>，对联合体或者大中型企业的报价给予4%的扣除，用扣除后的价格参加评审。组成联合体或者接受分包的小微企业与联合体内其他企业、分包企业之间存在直接控股、管理关系的，不享受价格扣除优惠政策。</w:t>
      </w:r>
    </w:p>
    <w:p w14:paraId="5EEE956F">
      <w:pPr>
        <w:spacing w:line="360" w:lineRule="auto"/>
        <w:ind w:firstLine="422" w:firstLineChars="200"/>
        <w:rPr>
          <w:rFonts w:ascii="宋体" w:hAnsi="宋体" w:cs="宋体"/>
          <w:color w:val="auto"/>
          <w:kern w:val="0"/>
          <w:szCs w:val="21"/>
          <w:highlight w:val="none"/>
        </w:rPr>
      </w:pPr>
      <w:r>
        <w:rPr>
          <w:rFonts w:hint="eastAsia" w:ascii="宋体" w:hAnsi="宋体" w:cs="宋体"/>
          <w:b/>
          <w:color w:val="auto"/>
          <w:kern w:val="0"/>
          <w:szCs w:val="21"/>
          <w:highlight w:val="none"/>
        </w:rPr>
        <w:t>3.5排序与推荐。</w:t>
      </w:r>
      <w:r>
        <w:rPr>
          <w:rFonts w:hint="eastAsia" w:ascii="宋体" w:hAnsi="宋体" w:cs="宋体"/>
          <w:color w:val="auto"/>
          <w:kern w:val="0"/>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排名第一的投标人为第一中标候选人，评审得分排名第二的投标人为第二中标候选人，评审得分排名第三的投标人为第三中标候选人。</w:t>
      </w:r>
    </w:p>
    <w:p w14:paraId="6BDC77B6">
      <w:pPr>
        <w:spacing w:line="360" w:lineRule="auto"/>
        <w:ind w:firstLine="413" w:firstLineChars="196"/>
        <w:rPr>
          <w:rFonts w:ascii="宋体" w:hAnsi="宋体" w:cs="宋体"/>
          <w:color w:val="auto"/>
          <w:kern w:val="0"/>
          <w:szCs w:val="21"/>
          <w:highlight w:val="none"/>
        </w:rPr>
      </w:pPr>
      <w:r>
        <w:rPr>
          <w:rFonts w:hint="eastAsia" w:ascii="宋体" w:hAnsi="宋体" w:cs="宋体"/>
          <w:b/>
          <w:color w:val="auto"/>
          <w:kern w:val="0"/>
          <w:szCs w:val="21"/>
          <w:highlight w:val="none"/>
        </w:rPr>
        <w:t>3.6编写评标报告。</w:t>
      </w:r>
      <w:r>
        <w:rPr>
          <w:rFonts w:hint="eastAsia" w:ascii="宋体" w:hAnsi="宋体" w:cs="宋体"/>
          <w:color w:val="auto"/>
          <w:kern w:val="0"/>
          <w:szCs w:val="21"/>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5513F69">
      <w:pPr>
        <w:spacing w:line="360" w:lineRule="auto"/>
        <w:outlineLvl w:val="1"/>
        <w:rPr>
          <w:rFonts w:ascii="宋体" w:hAnsi="宋体" w:cs="宋体"/>
          <w:b/>
          <w:color w:val="auto"/>
          <w:szCs w:val="21"/>
          <w:highlight w:val="none"/>
        </w:rPr>
      </w:pPr>
      <w:bookmarkStart w:id="420" w:name="_Toc29108"/>
      <w:r>
        <w:rPr>
          <w:rFonts w:hint="eastAsia" w:ascii="宋体" w:hAnsi="宋体" w:cs="宋体"/>
          <w:b/>
          <w:color w:val="auto"/>
          <w:szCs w:val="21"/>
          <w:highlight w:val="none"/>
        </w:rPr>
        <w:t>四、评标中的其他事项</w:t>
      </w:r>
      <w:bookmarkEnd w:id="420"/>
    </w:p>
    <w:p w14:paraId="7E8C5562">
      <w:pPr>
        <w:pStyle w:val="134"/>
        <w:spacing w:before="0"/>
        <w:ind w:firstLine="413" w:firstLineChars="196"/>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4.1投标人澄清、说明或者补正。</w:t>
      </w:r>
      <w:r>
        <w:rPr>
          <w:rFonts w:hint="eastAsia" w:ascii="宋体" w:hAnsi="宋体" w:cs="宋体"/>
          <w:color w:val="auto"/>
          <w:kern w:val="0"/>
          <w:sz w:val="21"/>
          <w:szCs w:val="21"/>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C229314">
      <w:pPr>
        <w:pStyle w:val="25"/>
        <w:spacing w:line="360" w:lineRule="auto"/>
        <w:ind w:left="954" w:leftChars="226" w:hanging="479" w:firstLineChars="0"/>
        <w:rPr>
          <w:rFonts w:cs="宋体"/>
          <w:color w:val="auto"/>
          <w:sz w:val="21"/>
          <w:szCs w:val="21"/>
          <w:highlight w:val="none"/>
        </w:rPr>
      </w:pPr>
      <w:r>
        <w:rPr>
          <w:rFonts w:hint="eastAsia" w:cs="宋体"/>
          <w:b/>
          <w:color w:val="auto"/>
          <w:kern w:val="0"/>
          <w:sz w:val="21"/>
          <w:szCs w:val="21"/>
          <w:highlight w:val="none"/>
        </w:rPr>
        <w:t>4.2投标无效。</w:t>
      </w:r>
      <w:r>
        <w:rPr>
          <w:rFonts w:hint="eastAsia" w:cs="宋体"/>
          <w:color w:val="auto"/>
          <w:sz w:val="21"/>
          <w:szCs w:val="21"/>
          <w:highlight w:val="none"/>
        </w:rPr>
        <w:t>有下列情形之一的，投标无效：</w:t>
      </w:r>
    </w:p>
    <w:p w14:paraId="67C4E3A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4.2.1投标人不具备招标文件中规定的资格要求的（投标人未提供有效的资格文件的，视为投标人不具备招标文件中规定的资格要求）；</w:t>
      </w:r>
    </w:p>
    <w:p w14:paraId="5149EA6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4.2.2投标文件未按照招标文件要求签署、盖章的；</w:t>
      </w:r>
    </w:p>
    <w:p w14:paraId="0F696B5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4.2.3采购人拟采购的产品属于政府强制采购的节能产品品目清单范围的，投标人相应的投标产品未获得国家确定的认证机构出具的、处于有效期之内的节能产品认证证书的；</w:t>
      </w:r>
    </w:p>
    <w:p w14:paraId="4239106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4.2.4投标文件含有采购人不能接受的附加条件的；</w:t>
      </w:r>
    </w:p>
    <w:p w14:paraId="73BB8E49">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4.2.5投标文件中承诺的投标有效期少于招标文件中载明的投标有效期的；</w:t>
      </w:r>
    </w:p>
    <w:p w14:paraId="1AE8F33B">
      <w:pPr>
        <w:snapToGrid w:val="0"/>
        <w:spacing w:line="360" w:lineRule="auto"/>
        <w:ind w:firstLine="105" w:firstLineChars="50"/>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4.2.6投标文件出现不是唯一的、有选择性投标报价的;</w:t>
      </w:r>
    </w:p>
    <w:p w14:paraId="47C1555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4.2.7投标报价超过招标文件中规定的预算金额或者最高限价的;</w:t>
      </w:r>
    </w:p>
    <w:p w14:paraId="3A461435">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4.2.8报价明显低于其他通过符合性审查投标人的报价，有可能影响产品质量或者不能诚信履约的，未能按要求提供书面说明或者提交相关证明材料，不能证明其报价合理性的;</w:t>
      </w:r>
    </w:p>
    <w:p w14:paraId="0311720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4.2.9投标人对根据修正原则修正后的报价不确认的；</w:t>
      </w:r>
    </w:p>
    <w:p w14:paraId="5CD8489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4.2.10投标人提供虚假材料投标的；</w:t>
      </w:r>
    </w:p>
    <w:p w14:paraId="485F95DD">
      <w:pPr>
        <w:spacing w:line="360" w:lineRule="auto"/>
        <w:ind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  4.2.11投标人有恶意串通、妨碍其他投标人的竞争行为、损害采购人或者其他投标人的合法权益情形的；</w:t>
      </w:r>
    </w:p>
    <w:p w14:paraId="11A63872">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4.2.12投标人仅提交备份投标文件，未在电子交易平台传输递交投标文件的，投标无效；</w:t>
      </w:r>
    </w:p>
    <w:p w14:paraId="7667F42E">
      <w:pPr>
        <w:spacing w:line="360" w:lineRule="auto"/>
        <w:ind w:firstLine="420" w:firstLineChars="200"/>
        <w:rPr>
          <w:rFonts w:ascii="宋体" w:hAnsi="宋体" w:eastAsia="宋体" w:cs="宋体"/>
          <w:color w:val="auto"/>
          <w:kern w:val="0"/>
          <w:szCs w:val="21"/>
          <w:highlight w:val="none"/>
          <w:lang w:val="en-US"/>
        </w:rPr>
      </w:pPr>
      <w:bookmarkStart w:id="421" w:name="_Toc16784"/>
      <w:r>
        <w:rPr>
          <w:rFonts w:hint="eastAsia" w:ascii="宋体" w:hAnsi="宋体" w:eastAsia="宋体" w:cs="宋体"/>
          <w:b w:val="0"/>
          <w:bCs w:val="0"/>
          <w:color w:val="auto"/>
          <w:kern w:val="0"/>
          <w:sz w:val="21"/>
          <w:szCs w:val="21"/>
          <w:highlight w:val="none"/>
          <w:lang w:val="en-US"/>
        </w:rPr>
        <w:t xml:space="preserve">4.2.13 </w:t>
      </w:r>
      <w:r>
        <w:rPr>
          <w:rFonts w:hint="eastAsia" w:ascii="宋体" w:hAnsi="宋体" w:eastAsia="宋体" w:cs="宋体"/>
          <w:color w:val="auto"/>
          <w:kern w:val="0"/>
          <w:szCs w:val="21"/>
          <w:highlight w:val="none"/>
          <w:lang w:val="en-US" w:eastAsia="zh-CN"/>
        </w:rPr>
        <w:t>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0BEF247A">
      <w:pPr>
        <w:pStyle w:val="3"/>
        <w:ind w:left="862" w:leftChars="205"/>
        <w:rPr>
          <w:rFonts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4.2.14投标文</w:t>
      </w:r>
      <w:r>
        <w:rPr>
          <w:rFonts w:hint="eastAsia" w:ascii="宋体" w:hAnsi="宋体" w:eastAsia="宋体" w:cs="宋体"/>
          <w:b w:val="0"/>
          <w:bCs w:val="0"/>
          <w:color w:val="auto"/>
          <w:kern w:val="0"/>
          <w:sz w:val="21"/>
          <w:szCs w:val="21"/>
          <w:highlight w:val="none"/>
          <w:lang w:val="en-US"/>
        </w:rPr>
        <w:t>件不满足招标文件的其它实质性要求的；</w:t>
      </w:r>
      <w:bookmarkEnd w:id="421"/>
    </w:p>
    <w:p w14:paraId="5CE9C75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4.2.1</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法律、法规、规章（适用本市的）及省级以上规范性文件（适用本市的）规定的其他无效情形。</w:t>
      </w:r>
    </w:p>
    <w:p w14:paraId="6342A843">
      <w:pPr>
        <w:pStyle w:val="25"/>
        <w:snapToGrid w:val="0"/>
        <w:spacing w:line="360" w:lineRule="auto"/>
        <w:ind w:firstLine="413" w:firstLineChars="196"/>
        <w:rPr>
          <w:rFonts w:cs="宋体"/>
          <w:color w:val="auto"/>
          <w:sz w:val="21"/>
          <w:szCs w:val="21"/>
          <w:highlight w:val="none"/>
        </w:rPr>
      </w:pPr>
      <w:r>
        <w:rPr>
          <w:rFonts w:hint="eastAsia" w:cs="宋体"/>
          <w:b/>
          <w:color w:val="auto"/>
          <w:sz w:val="21"/>
          <w:szCs w:val="21"/>
          <w:highlight w:val="none"/>
        </w:rPr>
        <w:t>5.废标。</w:t>
      </w:r>
      <w:r>
        <w:rPr>
          <w:rFonts w:hint="eastAsia" w:cs="宋体"/>
          <w:color w:val="auto"/>
          <w:sz w:val="21"/>
          <w:szCs w:val="21"/>
          <w:highlight w:val="none"/>
        </w:rPr>
        <w:t>根据《中华人民共和国政府采购法》第三十六条之规定，在采购中，出现下列情形之一的，应予废标：</w:t>
      </w:r>
    </w:p>
    <w:p w14:paraId="76D3B382">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5.1符合专业条件的供应商或者对招标文件作实质响应的供应商不足3家的；</w:t>
      </w:r>
    </w:p>
    <w:p w14:paraId="2321E85B">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5.2出现影响采购公正的违法、违规行为的；</w:t>
      </w:r>
    </w:p>
    <w:p w14:paraId="20A5FFBA">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5.3投标人的报价均超过了采购预算，采购人不能支付的；</w:t>
      </w:r>
    </w:p>
    <w:p w14:paraId="6363B943">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5.4因重大变故，采购任务取消的。</w:t>
      </w:r>
    </w:p>
    <w:p w14:paraId="1D519F7A">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废标后，采购代理机构应当将废标理由通知所有投标人。</w:t>
      </w:r>
    </w:p>
    <w:p w14:paraId="12F27535">
      <w:pPr>
        <w:pStyle w:val="25"/>
        <w:snapToGrid w:val="0"/>
        <w:spacing w:line="360" w:lineRule="auto"/>
        <w:ind w:firstLine="517" w:firstLineChars="245"/>
        <w:rPr>
          <w:rFonts w:cs="宋体"/>
          <w:color w:val="auto"/>
          <w:sz w:val="21"/>
          <w:szCs w:val="21"/>
          <w:highlight w:val="none"/>
        </w:rPr>
      </w:pPr>
      <w:r>
        <w:rPr>
          <w:rFonts w:hint="eastAsia" w:cs="宋体"/>
          <w:b/>
          <w:color w:val="auto"/>
          <w:sz w:val="21"/>
          <w:szCs w:val="21"/>
          <w:highlight w:val="none"/>
        </w:rPr>
        <w:t>6.修改招标文件，重新组织采购活动。</w:t>
      </w:r>
      <w:r>
        <w:rPr>
          <w:rFonts w:hint="eastAsia" w:cs="宋体"/>
          <w:color w:val="auto"/>
          <w:sz w:val="21"/>
          <w:szCs w:val="21"/>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DA5BD34">
      <w:pPr>
        <w:pStyle w:val="25"/>
        <w:snapToGrid w:val="0"/>
        <w:spacing w:line="360" w:lineRule="auto"/>
        <w:ind w:firstLine="422"/>
        <w:rPr>
          <w:rFonts w:cs="宋体"/>
          <w:color w:val="auto"/>
          <w:sz w:val="21"/>
          <w:szCs w:val="21"/>
          <w:highlight w:val="none"/>
        </w:rPr>
      </w:pPr>
      <w:r>
        <w:rPr>
          <w:rFonts w:hint="eastAsia" w:cs="宋体"/>
          <w:b/>
          <w:color w:val="auto"/>
          <w:kern w:val="0"/>
          <w:sz w:val="21"/>
          <w:szCs w:val="21"/>
          <w:highlight w:val="none"/>
        </w:rPr>
        <w:t>7.重新开展采购。</w:t>
      </w:r>
      <w:r>
        <w:rPr>
          <w:rFonts w:hint="eastAsia" w:cs="宋体"/>
          <w:color w:val="auto"/>
          <w:sz w:val="21"/>
          <w:szCs w:val="21"/>
          <w:highlight w:val="none"/>
        </w:rPr>
        <w:t>有政府采购法第七十一条、第七十二条规定的违法行为之一，影响或者可能影响中标结果的，依照下列规定处理：</w:t>
      </w:r>
    </w:p>
    <w:p w14:paraId="202C0B12">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7.1未确定中标供应商的，终止本次政府采购活动，重新开展政府采购活动。</w:t>
      </w:r>
    </w:p>
    <w:p w14:paraId="2D153758">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7.2已确定中标供应商但尚未签订政府采购合同的，中标结果无效，从合格的中标候选人中另行确定中标供应商；没有合格的中标候选人的，重新开展政府采购活动。</w:t>
      </w:r>
    </w:p>
    <w:p w14:paraId="612D5FB6">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7.3政府采购合同已签订但尚未履行的，撤销合同，从合格的中标候选人中另行确定中标供应商；没有合格的中标候选人的，重新开展政府采购活动。</w:t>
      </w:r>
    </w:p>
    <w:p w14:paraId="61BF06C1">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7.4政府采购合同已经履行，给采购人、供应商造成损失的，由责任人承担赔偿责任。</w:t>
      </w:r>
    </w:p>
    <w:p w14:paraId="5F232988">
      <w:pPr>
        <w:pStyle w:val="25"/>
        <w:snapToGrid w:val="0"/>
        <w:spacing w:line="360" w:lineRule="auto"/>
        <w:ind w:firstLine="420"/>
        <w:rPr>
          <w:rFonts w:cs="宋体"/>
          <w:color w:val="auto"/>
          <w:sz w:val="21"/>
          <w:szCs w:val="21"/>
          <w:highlight w:val="none"/>
        </w:rPr>
      </w:pPr>
      <w:r>
        <w:rPr>
          <w:rFonts w:hint="eastAsia" w:cs="宋体"/>
          <w:color w:val="auto"/>
          <w:sz w:val="21"/>
          <w:szCs w:val="21"/>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4EBE41DE">
      <w:pPr>
        <w:rPr>
          <w:rFonts w:ascii="宋体" w:hAnsi="宋体" w:cs="宋体"/>
          <w:color w:val="auto"/>
          <w:szCs w:val="21"/>
          <w:highlight w:val="none"/>
        </w:rPr>
      </w:pPr>
      <w:r>
        <w:rPr>
          <w:rFonts w:hint="eastAsia" w:ascii="宋体" w:hAnsi="宋体" w:cs="宋体"/>
          <w:color w:val="auto"/>
          <w:szCs w:val="21"/>
          <w:highlight w:val="none"/>
        </w:rPr>
        <w:br w:type="page"/>
      </w:r>
    </w:p>
    <w:p w14:paraId="0091C9F8">
      <w:pPr>
        <w:pStyle w:val="41"/>
        <w:rPr>
          <w:color w:val="auto"/>
          <w:highlight w:val="none"/>
        </w:rPr>
      </w:pPr>
    </w:p>
    <w:p w14:paraId="28CE7B5D">
      <w:pPr>
        <w:rPr>
          <w:color w:val="auto"/>
          <w:highlight w:val="none"/>
        </w:rPr>
      </w:pPr>
    </w:p>
    <w:p w14:paraId="75C491F3">
      <w:pPr>
        <w:numPr>
          <w:ilvl w:val="0"/>
          <w:numId w:val="4"/>
        </w:numPr>
        <w:spacing w:line="360" w:lineRule="auto"/>
        <w:jc w:val="center"/>
        <w:outlineLvl w:val="0"/>
        <w:rPr>
          <w:rFonts w:ascii="宋体" w:hAnsi="宋体" w:cs="宋体"/>
          <w:b/>
          <w:color w:val="auto"/>
          <w:sz w:val="36"/>
          <w:szCs w:val="36"/>
          <w:highlight w:val="none"/>
        </w:rPr>
      </w:pPr>
      <w:bookmarkStart w:id="422" w:name="_Toc12957"/>
      <w:bookmarkStart w:id="423" w:name="_Toc20593"/>
      <w:r>
        <w:rPr>
          <w:rFonts w:hint="eastAsia" w:ascii="宋体" w:hAnsi="宋体" w:cs="宋体"/>
          <w:b/>
          <w:color w:val="auto"/>
          <w:sz w:val="36"/>
          <w:szCs w:val="36"/>
          <w:highlight w:val="none"/>
        </w:rPr>
        <w:t>拟签订的合同文本</w:t>
      </w:r>
      <w:bookmarkEnd w:id="422"/>
      <w:bookmarkEnd w:id="423"/>
    </w:p>
    <w:p w14:paraId="0EDB4C43">
      <w:pPr>
        <w:spacing w:line="420" w:lineRule="exact"/>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项目编号：</w:t>
      </w:r>
      <w:r>
        <w:rPr>
          <w:rFonts w:hint="eastAsia" w:ascii="宋体" w:hAnsi="宋体" w:cs="宋体"/>
          <w:color w:val="auto"/>
          <w:sz w:val="24"/>
          <w:highlight w:val="none"/>
          <w:u w:val="single"/>
        </w:rPr>
        <w:t xml:space="preserve">                 </w:t>
      </w:r>
    </w:p>
    <w:p w14:paraId="06C5B023">
      <w:pPr>
        <w:spacing w:line="420" w:lineRule="exact"/>
        <w:rPr>
          <w:rFonts w:ascii="宋体" w:hAnsi="宋体" w:cs="宋体"/>
          <w:color w:val="auto"/>
          <w:sz w:val="24"/>
          <w:highlight w:val="none"/>
        </w:rPr>
      </w:pPr>
    </w:p>
    <w:p w14:paraId="2D00F7C7">
      <w:pPr>
        <w:spacing w:line="420" w:lineRule="exact"/>
        <w:rPr>
          <w:rFonts w:ascii="宋体" w:hAnsi="宋体" w:cs="宋体"/>
          <w:color w:val="auto"/>
          <w:sz w:val="24"/>
          <w:highlight w:val="non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72618EF9">
      <w:pPr>
        <w:spacing w:line="420" w:lineRule="exact"/>
        <w:rPr>
          <w:rFonts w:ascii="宋体" w:hAnsi="宋体" w:cs="宋体"/>
          <w:color w:val="auto"/>
          <w:sz w:val="24"/>
          <w:highlight w:val="non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15788A5A">
      <w:pPr>
        <w:spacing w:line="420" w:lineRule="exact"/>
        <w:rPr>
          <w:rFonts w:ascii="宋体" w:hAnsi="宋体" w:cs="宋体"/>
          <w:color w:val="auto"/>
          <w:sz w:val="24"/>
          <w:highlight w:val="none"/>
        </w:rPr>
      </w:pPr>
      <w:r>
        <w:rPr>
          <w:rFonts w:hint="eastAsia" w:ascii="宋体" w:hAnsi="宋体" w:cs="宋体"/>
          <w:color w:val="auto"/>
          <w:sz w:val="24"/>
          <w:highlight w:val="none"/>
        </w:rPr>
        <w:t xml:space="preserve">    </w:t>
      </w:r>
    </w:p>
    <w:p w14:paraId="51CBD717">
      <w:pPr>
        <w:spacing w:line="42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甲、乙双方根据</w:t>
      </w:r>
      <w:r>
        <w:rPr>
          <w:rFonts w:hint="eastAsia" w:ascii="宋体" w:hAnsi="宋体" w:cs="宋体"/>
          <w:color w:val="auto"/>
          <w:sz w:val="21"/>
          <w:szCs w:val="21"/>
          <w:highlight w:val="none"/>
          <w:u w:val="single"/>
        </w:rPr>
        <w:t xml:space="preserve">                政府采购项目</w:t>
      </w:r>
      <w:r>
        <w:rPr>
          <w:rFonts w:hint="eastAsia" w:ascii="宋体" w:hAnsi="宋体" w:cs="宋体"/>
          <w:color w:val="auto"/>
          <w:sz w:val="21"/>
          <w:szCs w:val="21"/>
          <w:highlight w:val="none"/>
        </w:rPr>
        <w:t>的招标结果，签署本合同。</w:t>
      </w:r>
    </w:p>
    <w:p w14:paraId="5C2287EE">
      <w:pPr>
        <w:spacing w:line="360" w:lineRule="auto"/>
        <w:rPr>
          <w:rFonts w:ascii="宋体" w:hAnsi="宋体" w:cs="宋体"/>
          <w:color w:val="auto"/>
          <w:szCs w:val="21"/>
          <w:highlight w:val="none"/>
        </w:rPr>
      </w:pPr>
    </w:p>
    <w:p w14:paraId="5E23BC77">
      <w:pPr>
        <w:numPr>
          <w:ilvl w:val="0"/>
          <w:numId w:val="5"/>
        </w:numPr>
        <w:spacing w:line="360" w:lineRule="auto"/>
        <w:rPr>
          <w:rFonts w:ascii="宋体" w:hAnsi="宋体" w:cs="宋体"/>
          <w:color w:val="auto"/>
          <w:szCs w:val="21"/>
          <w:highlight w:val="none"/>
        </w:rPr>
      </w:pPr>
      <w:r>
        <w:rPr>
          <w:rFonts w:hint="eastAsia" w:ascii="宋体" w:hAnsi="宋体" w:cs="宋体"/>
          <w:color w:val="auto"/>
          <w:szCs w:val="21"/>
          <w:highlight w:val="none"/>
        </w:rPr>
        <w:t>服务内容</w:t>
      </w:r>
    </w:p>
    <w:p w14:paraId="4B8882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慈溪市白沙路街道全域未来社区实施方案编制</w:t>
      </w:r>
    </w:p>
    <w:p w14:paraId="5DF0B828">
      <w:pPr>
        <w:spacing w:line="360" w:lineRule="auto"/>
        <w:rPr>
          <w:rFonts w:ascii="宋体" w:hAnsi="宋体" w:cs="宋体"/>
          <w:color w:val="auto"/>
          <w:szCs w:val="21"/>
          <w:highlight w:val="none"/>
        </w:rPr>
      </w:pPr>
    </w:p>
    <w:p w14:paraId="5BF634F2">
      <w:pPr>
        <w:spacing w:line="360" w:lineRule="auto"/>
        <w:rPr>
          <w:rFonts w:ascii="宋体" w:hAnsi="宋体" w:cs="宋体"/>
          <w:color w:val="auto"/>
          <w:szCs w:val="21"/>
          <w:highlight w:val="none"/>
        </w:rPr>
      </w:pPr>
      <w:r>
        <w:rPr>
          <w:rFonts w:hint="eastAsia" w:ascii="宋体" w:hAnsi="宋体" w:cs="宋体"/>
          <w:color w:val="auto"/>
          <w:szCs w:val="21"/>
          <w:highlight w:val="none"/>
        </w:rPr>
        <w:t>二、合同金额</w:t>
      </w:r>
    </w:p>
    <w:p w14:paraId="57B722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本合同金额为（大写）：_____________元（￥_______________元）人民币。</w:t>
      </w:r>
    </w:p>
    <w:p w14:paraId="5CD08291">
      <w:pPr>
        <w:spacing w:line="360" w:lineRule="auto"/>
        <w:ind w:firstLine="420" w:firstLineChars="200"/>
        <w:rPr>
          <w:rFonts w:ascii="宋体" w:hAnsi="宋体" w:cs="宋体"/>
          <w:bCs/>
          <w:color w:val="auto"/>
          <w:szCs w:val="21"/>
          <w:highlight w:val="none"/>
        </w:rPr>
      </w:pPr>
    </w:p>
    <w:p w14:paraId="48F09C90">
      <w:pPr>
        <w:spacing w:line="360" w:lineRule="auto"/>
        <w:rPr>
          <w:rFonts w:ascii="宋体" w:hAnsi="宋体" w:cs="宋体"/>
          <w:color w:val="auto"/>
          <w:szCs w:val="21"/>
          <w:highlight w:val="none"/>
        </w:rPr>
      </w:pPr>
      <w:r>
        <w:rPr>
          <w:rFonts w:hint="eastAsia" w:ascii="宋体" w:hAnsi="宋体" w:cs="宋体"/>
          <w:color w:val="auto"/>
          <w:szCs w:val="21"/>
          <w:highlight w:val="none"/>
        </w:rPr>
        <w:t>三、服务要求</w:t>
      </w:r>
    </w:p>
    <w:p w14:paraId="242ABAD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实施方案应以人本化、生态化、数字化为价值导向，以和睦共治、绿色集约、智慧共享为基本内涵，构建未来邻里、教育、健康、创业、建筑、交通、低碳、服务、治理九大场景，打造具有归属感、舒适感和未来感的新型城市功能单元。</w:t>
      </w:r>
    </w:p>
    <w:p w14:paraId="395AFD5B">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（一）具体服务内容和要求包括（但不限于）如下：</w:t>
      </w:r>
    </w:p>
    <w:p w14:paraId="1DA658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（1）项目定位：通过调研和分析研判，确定其定位及发展目标。</w:t>
      </w:r>
    </w:p>
    <w:p w14:paraId="1673F4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（2）实施方案整体设计：按实施方案深度对未来社区整体框架进行设计。</w:t>
      </w:r>
    </w:p>
    <w:p w14:paraId="1A6384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（3）统筹推动公服设施建设：根据九大场景、社区特色、健全公共服务设施体系，提高空间资源配置效率。</w:t>
      </w:r>
    </w:p>
    <w:p w14:paraId="1854E9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（4）统筹推动片区人居环境提升：加强城镇老旧小区与未来社区一体化建设、一体化推动社区街区环境提升。</w:t>
      </w:r>
    </w:p>
    <w:p w14:paraId="7927E5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（5）统筹推动片区可持续运营：制定可持续运营方案。</w:t>
      </w:r>
    </w:p>
    <w:p w14:paraId="6A2093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（6）统筹推动区域治理水平提升：引导多方参与、强化数字赋能。</w:t>
      </w:r>
    </w:p>
    <w:p w14:paraId="322123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（7）投资估算：根据未来社区各建设项目内容进行投资金额估算。</w:t>
      </w:r>
    </w:p>
    <w:p w14:paraId="7B3F4F1D">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（二）规划成果要求</w:t>
      </w:r>
    </w:p>
    <w:p w14:paraId="0894C35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方案成果应与《采购项目需求》的内容深度要求相对应，符合相关法律、法规、标准和技术规范的要求。方案成果应完整、准确地阐述咨询意图和内容，并通过省级有关部门评审。主要包括规划说明书、汇报PPT、规划图纸、报批文件等内容，要求提供纸质文本不少于3套，电子文本（PDF格式、DWG格式等）不少于2套。</w:t>
      </w:r>
    </w:p>
    <w:p w14:paraId="4066B8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注：如甲方后期需要纸质版本的文本，乙方须按甲方的要求提供。</w:t>
      </w:r>
    </w:p>
    <w:p w14:paraId="6FFFBA55">
      <w:pPr>
        <w:spacing w:line="360" w:lineRule="auto"/>
        <w:rPr>
          <w:rFonts w:ascii="宋体" w:hAnsi="宋体" w:cs="宋体"/>
          <w:color w:val="auto"/>
          <w:szCs w:val="21"/>
          <w:highlight w:val="none"/>
        </w:rPr>
      </w:pPr>
    </w:p>
    <w:p w14:paraId="293EC0F3">
      <w:pPr>
        <w:spacing w:line="360" w:lineRule="auto"/>
        <w:rPr>
          <w:rFonts w:ascii="宋体" w:hAnsi="宋体" w:cs="宋体"/>
          <w:color w:val="auto"/>
          <w:szCs w:val="21"/>
          <w:highlight w:val="none"/>
        </w:rPr>
      </w:pPr>
      <w:r>
        <w:rPr>
          <w:rFonts w:hint="eastAsia" w:ascii="宋体" w:hAnsi="宋体" w:cs="宋体"/>
          <w:color w:val="auto"/>
          <w:szCs w:val="21"/>
          <w:highlight w:val="none"/>
        </w:rPr>
        <w:t>四、知识产权</w:t>
      </w:r>
    </w:p>
    <w:p w14:paraId="65647BB8">
      <w:pPr>
        <w:spacing w:line="360" w:lineRule="auto"/>
        <w:rPr>
          <w:rFonts w:ascii="宋体" w:hAnsi="宋体" w:cs="宋体"/>
          <w:color w:val="auto"/>
          <w:szCs w:val="21"/>
          <w:highlight w:val="none"/>
        </w:rPr>
      </w:pPr>
      <w:r>
        <w:rPr>
          <w:rFonts w:hint="eastAsia" w:ascii="宋体" w:hAnsi="宋体" w:cs="宋体"/>
          <w:color w:val="auto"/>
          <w:szCs w:val="21"/>
          <w:highlight w:val="none"/>
        </w:rPr>
        <w:t>乙方应保证提供服务过程中不会侵犯任何第三方的知识产权。</w:t>
      </w:r>
    </w:p>
    <w:p w14:paraId="636C3E77">
      <w:pPr>
        <w:spacing w:line="360" w:lineRule="auto"/>
        <w:rPr>
          <w:rFonts w:ascii="宋体" w:hAnsi="宋体" w:cs="宋体"/>
          <w:color w:val="auto"/>
          <w:szCs w:val="21"/>
          <w:highlight w:val="none"/>
        </w:rPr>
      </w:pPr>
    </w:p>
    <w:p w14:paraId="63B2AEC5">
      <w:pPr>
        <w:spacing w:line="360" w:lineRule="auto"/>
        <w:rPr>
          <w:rFonts w:ascii="宋体" w:hAnsi="宋体" w:cs="宋体"/>
          <w:color w:val="auto"/>
          <w:szCs w:val="21"/>
          <w:highlight w:val="none"/>
        </w:rPr>
      </w:pPr>
      <w:r>
        <w:rPr>
          <w:rFonts w:hint="eastAsia" w:ascii="宋体" w:hAnsi="宋体" w:cs="宋体"/>
          <w:color w:val="auto"/>
          <w:szCs w:val="21"/>
          <w:highlight w:val="none"/>
        </w:rPr>
        <w:t>五、转包或分包</w:t>
      </w:r>
    </w:p>
    <w:p w14:paraId="4E98EDAE">
      <w:pPr>
        <w:spacing w:line="360" w:lineRule="auto"/>
        <w:rPr>
          <w:rFonts w:ascii="宋体" w:hAnsi="宋体" w:cs="宋体"/>
          <w:color w:val="auto"/>
          <w:szCs w:val="21"/>
          <w:highlight w:val="none"/>
        </w:rPr>
      </w:pPr>
      <w:r>
        <w:rPr>
          <w:rFonts w:hint="eastAsia" w:ascii="宋体" w:hAnsi="宋体" w:cs="宋体"/>
          <w:color w:val="auto"/>
          <w:szCs w:val="21"/>
          <w:highlight w:val="none"/>
        </w:rPr>
        <w:t>1.本合同范围的服务，应由乙方直接供应，不得转让他人供应；</w:t>
      </w:r>
    </w:p>
    <w:p w14:paraId="749B15AE">
      <w:pPr>
        <w:spacing w:line="360" w:lineRule="auto"/>
        <w:rPr>
          <w:rFonts w:ascii="宋体" w:hAnsi="宋体" w:cs="宋体"/>
          <w:color w:val="auto"/>
          <w:szCs w:val="21"/>
          <w:highlight w:val="none"/>
        </w:rPr>
      </w:pPr>
      <w:r>
        <w:rPr>
          <w:rFonts w:hint="eastAsia" w:ascii="宋体" w:hAnsi="宋体" w:cs="宋体"/>
          <w:color w:val="auto"/>
          <w:szCs w:val="21"/>
          <w:highlight w:val="none"/>
        </w:rPr>
        <w:t>2. 除非得到甲方的书面同意，乙方不得将本合同范围的服务全部或部分分包给他人供应；</w:t>
      </w:r>
    </w:p>
    <w:p w14:paraId="67FBACBD">
      <w:pPr>
        <w:spacing w:line="360" w:lineRule="auto"/>
        <w:rPr>
          <w:rFonts w:ascii="宋体" w:hAnsi="宋体" w:cs="宋体"/>
          <w:color w:val="auto"/>
          <w:szCs w:val="21"/>
          <w:highlight w:val="none"/>
        </w:rPr>
      </w:pPr>
      <w:r>
        <w:rPr>
          <w:rFonts w:hint="eastAsia" w:ascii="宋体" w:hAnsi="宋体" w:cs="宋体"/>
          <w:color w:val="auto"/>
          <w:szCs w:val="21"/>
          <w:highlight w:val="none"/>
        </w:rPr>
        <w:t>3.如有转让和未经甲方同意的分包行为，甲方有权解除合同，并追究乙方的违约责任。</w:t>
      </w:r>
    </w:p>
    <w:p w14:paraId="36915F7F">
      <w:pPr>
        <w:spacing w:line="360" w:lineRule="auto"/>
        <w:rPr>
          <w:rFonts w:ascii="宋体" w:hAnsi="宋体" w:cs="宋体"/>
          <w:color w:val="auto"/>
          <w:szCs w:val="21"/>
          <w:highlight w:val="none"/>
        </w:rPr>
      </w:pPr>
    </w:p>
    <w:p w14:paraId="628FE155">
      <w:pPr>
        <w:spacing w:line="360" w:lineRule="auto"/>
        <w:rPr>
          <w:rFonts w:ascii="宋体" w:hAnsi="宋体" w:cs="宋体"/>
          <w:color w:val="auto"/>
          <w:szCs w:val="21"/>
          <w:highlight w:val="none"/>
        </w:rPr>
      </w:pPr>
      <w:r>
        <w:rPr>
          <w:rFonts w:hint="eastAsia" w:ascii="宋体" w:hAnsi="宋体" w:cs="宋体"/>
          <w:color w:val="auto"/>
          <w:szCs w:val="21"/>
          <w:highlight w:val="none"/>
        </w:rPr>
        <w:t>六、合同履行时间及进度要求</w:t>
      </w:r>
    </w:p>
    <w:p w14:paraId="57BC7FAA">
      <w:pPr>
        <w:spacing w:line="360" w:lineRule="auto"/>
        <w:rPr>
          <w:rFonts w:ascii="宋体" w:hAnsi="宋体" w:cs="宋体"/>
          <w:color w:val="auto"/>
          <w:szCs w:val="21"/>
          <w:highlight w:val="none"/>
        </w:rPr>
      </w:pPr>
      <w:r>
        <w:rPr>
          <w:rFonts w:hint="eastAsia" w:ascii="宋体" w:hAnsi="宋体" w:cs="宋体"/>
          <w:color w:val="auto"/>
          <w:szCs w:val="21"/>
          <w:highlight w:val="none"/>
        </w:rPr>
        <w:t>2025年8月底前提交实施方案编制成果，具体时间进度要求如下：</w:t>
      </w:r>
    </w:p>
    <w:p w14:paraId="5F63836B">
      <w:pPr>
        <w:spacing w:line="360" w:lineRule="auto"/>
        <w:rPr>
          <w:rFonts w:ascii="宋体" w:hAnsi="宋体" w:cs="宋体"/>
          <w:color w:val="auto"/>
          <w:szCs w:val="21"/>
          <w:highlight w:val="none"/>
        </w:rPr>
      </w:pPr>
      <w:r>
        <w:rPr>
          <w:rFonts w:hint="eastAsia" w:ascii="宋体" w:hAnsi="宋体" w:cs="宋体"/>
          <w:color w:val="auto"/>
          <w:szCs w:val="21"/>
          <w:highlight w:val="none"/>
        </w:rPr>
        <w:t>（1）合同签订后15日内，完成并提交实施方案初稿；</w:t>
      </w:r>
    </w:p>
    <w:p w14:paraId="0E316C27">
      <w:pPr>
        <w:spacing w:line="360" w:lineRule="auto"/>
        <w:rPr>
          <w:rFonts w:ascii="宋体" w:hAnsi="宋体" w:cs="宋体"/>
          <w:color w:val="auto"/>
          <w:szCs w:val="21"/>
          <w:highlight w:val="none"/>
        </w:rPr>
      </w:pPr>
      <w:r>
        <w:rPr>
          <w:rFonts w:hint="eastAsia" w:ascii="宋体" w:hAnsi="宋体" w:cs="宋体"/>
          <w:color w:val="auto"/>
          <w:szCs w:val="21"/>
          <w:highlight w:val="none"/>
        </w:rPr>
        <w:t>（2）合同签订后25日内，根据街道及相关部门修改意见提交市级、省级审查；</w:t>
      </w:r>
    </w:p>
    <w:p w14:paraId="702CAE45">
      <w:pPr>
        <w:spacing w:line="360" w:lineRule="auto"/>
        <w:rPr>
          <w:rFonts w:ascii="宋体" w:hAnsi="宋体" w:cs="宋体"/>
          <w:color w:val="auto"/>
          <w:szCs w:val="21"/>
          <w:highlight w:val="none"/>
        </w:rPr>
      </w:pPr>
      <w:r>
        <w:rPr>
          <w:rFonts w:hint="eastAsia" w:ascii="宋体" w:hAnsi="宋体" w:cs="宋体"/>
          <w:color w:val="auto"/>
          <w:szCs w:val="21"/>
          <w:highlight w:val="none"/>
        </w:rPr>
        <w:t>（3）2025年8月底前，优化调整形成最终成果稿。</w:t>
      </w:r>
    </w:p>
    <w:p w14:paraId="1DA24E22">
      <w:pPr>
        <w:spacing w:line="360" w:lineRule="auto"/>
        <w:rPr>
          <w:rFonts w:ascii="宋体" w:hAnsi="宋体" w:cs="宋体"/>
          <w:color w:val="auto"/>
          <w:szCs w:val="21"/>
          <w:highlight w:val="none"/>
        </w:rPr>
      </w:pPr>
    </w:p>
    <w:p w14:paraId="3D46D06C">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款项支付</w:t>
      </w:r>
    </w:p>
    <w:p w14:paraId="5C2BBC1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1、在合同生效以及具备实施条件后，7个工作日内支付合同总金额的30%预付款；</w:t>
      </w:r>
    </w:p>
    <w:p w14:paraId="3C2F930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3、在根据街道及相关部门修改意见形成审查稿后，支付至合同总金额的70%；</w:t>
      </w:r>
    </w:p>
    <w:p w14:paraId="58DA0A3A">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4、根据审查意见修改完善提交</w:t>
      </w:r>
      <w:r>
        <w:rPr>
          <w:rFonts w:hint="eastAsia" w:ascii="宋体" w:hAnsi="宋体" w:eastAsia="宋体" w:cs="宋体"/>
          <w:color w:val="auto"/>
          <w:szCs w:val="21"/>
          <w:highlight w:val="none"/>
          <w:lang w:val="en-US" w:eastAsia="zh-CN"/>
        </w:rPr>
        <w:t>最终</w:t>
      </w:r>
      <w:r>
        <w:rPr>
          <w:rFonts w:hint="eastAsia" w:ascii="宋体" w:hAnsi="宋体" w:eastAsia="宋体" w:cs="宋体"/>
          <w:color w:val="auto"/>
          <w:szCs w:val="21"/>
          <w:highlight w:val="none"/>
        </w:rPr>
        <w:t>成果后，</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个工作日内支付至合同总金额的100%。</w:t>
      </w:r>
    </w:p>
    <w:p w14:paraId="1812EACE">
      <w:pPr>
        <w:spacing w:line="360" w:lineRule="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en-US" w:eastAsia="zh-CN"/>
        </w:rPr>
        <w:t>备注：甲方</w:t>
      </w:r>
      <w:r>
        <w:rPr>
          <w:rFonts w:hint="eastAsia" w:ascii="宋体" w:hAnsi="宋体" w:eastAsia="宋体" w:cs="宋体"/>
          <w:color w:val="auto"/>
          <w:szCs w:val="21"/>
          <w:highlight w:val="none"/>
          <w:lang w:val="zh-CN"/>
        </w:rPr>
        <w:t>每次支付款项前，</w:t>
      </w:r>
      <w:r>
        <w:rPr>
          <w:rFonts w:hint="eastAsia" w:ascii="宋体" w:hAnsi="宋体" w:eastAsia="宋体" w:cs="宋体"/>
          <w:color w:val="auto"/>
          <w:szCs w:val="21"/>
          <w:highlight w:val="none"/>
          <w:lang w:val="en-US" w:eastAsia="zh-CN"/>
        </w:rPr>
        <w:t>乙方</w:t>
      </w:r>
      <w:r>
        <w:rPr>
          <w:rFonts w:hint="eastAsia" w:ascii="宋体" w:hAnsi="宋体" w:eastAsia="宋体" w:cs="宋体"/>
          <w:color w:val="auto"/>
          <w:szCs w:val="21"/>
          <w:highlight w:val="none"/>
          <w:lang w:val="zh-CN"/>
        </w:rPr>
        <w:t>开具正规发票。</w:t>
      </w:r>
    </w:p>
    <w:p w14:paraId="7B1BFCD9">
      <w:pPr>
        <w:pStyle w:val="23"/>
        <w:rPr>
          <w:rFonts w:hint="eastAsia"/>
          <w:color w:val="auto"/>
          <w:highlight w:val="none"/>
          <w:lang w:val="en-US"/>
        </w:rPr>
      </w:pPr>
    </w:p>
    <w:p w14:paraId="59505087">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八</w:t>
      </w:r>
      <w:r>
        <w:rPr>
          <w:rFonts w:hint="eastAsia" w:ascii="宋体" w:hAnsi="宋体" w:eastAsia="宋体" w:cs="宋体"/>
          <w:color w:val="auto"/>
          <w:szCs w:val="21"/>
          <w:highlight w:val="none"/>
        </w:rPr>
        <w:t>、税费</w:t>
      </w:r>
    </w:p>
    <w:p w14:paraId="4A700AF6">
      <w:pPr>
        <w:spacing w:line="360" w:lineRule="auto"/>
        <w:rPr>
          <w:rFonts w:ascii="宋体" w:hAnsi="宋体" w:cs="宋体"/>
          <w:color w:val="auto"/>
          <w:szCs w:val="21"/>
          <w:highlight w:val="none"/>
        </w:rPr>
      </w:pPr>
      <w:r>
        <w:rPr>
          <w:rFonts w:hint="eastAsia" w:ascii="宋体" w:hAnsi="宋体" w:cs="宋体"/>
          <w:color w:val="auto"/>
          <w:szCs w:val="21"/>
          <w:highlight w:val="none"/>
        </w:rPr>
        <w:t>本合同执行中相关的一切税费均由乙方负担。</w:t>
      </w:r>
    </w:p>
    <w:p w14:paraId="403B9C8A">
      <w:pPr>
        <w:spacing w:line="360" w:lineRule="auto"/>
        <w:rPr>
          <w:rFonts w:ascii="宋体" w:hAnsi="宋体" w:cs="宋体"/>
          <w:color w:val="auto"/>
          <w:szCs w:val="21"/>
          <w:highlight w:val="none"/>
        </w:rPr>
      </w:pPr>
    </w:p>
    <w:p w14:paraId="7B33FE80">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、质量保证及后续服务</w:t>
      </w:r>
    </w:p>
    <w:p w14:paraId="447F2DD9">
      <w:pPr>
        <w:spacing w:line="360" w:lineRule="auto"/>
        <w:rPr>
          <w:rFonts w:ascii="宋体" w:hAnsi="宋体" w:cs="宋体"/>
          <w:color w:val="auto"/>
          <w:szCs w:val="21"/>
          <w:highlight w:val="none"/>
        </w:rPr>
      </w:pPr>
      <w:r>
        <w:rPr>
          <w:rFonts w:hint="eastAsia" w:ascii="宋体" w:hAnsi="宋体" w:cs="宋体"/>
          <w:color w:val="auto"/>
          <w:szCs w:val="21"/>
          <w:highlight w:val="none"/>
        </w:rPr>
        <w:t>1．乙方应按招标文件规定向甲方提供服务，招标文件、乙方响应的资格文件、商务技术文件、中标通知书等同样构成本合同的一部分。</w:t>
      </w:r>
    </w:p>
    <w:p w14:paraId="25539DE7">
      <w:pPr>
        <w:spacing w:line="360" w:lineRule="auto"/>
        <w:rPr>
          <w:rFonts w:ascii="宋体" w:hAnsi="宋体" w:cs="宋体"/>
          <w:color w:val="auto"/>
          <w:szCs w:val="21"/>
          <w:highlight w:val="none"/>
        </w:rPr>
      </w:pPr>
      <w:r>
        <w:rPr>
          <w:rFonts w:hint="eastAsia" w:ascii="宋体" w:hAnsi="宋体" w:cs="宋体"/>
          <w:color w:val="auto"/>
          <w:szCs w:val="21"/>
          <w:highlight w:val="none"/>
        </w:rPr>
        <w:t>2．乙方提供的服务成果在服务质量保证期内发生故障，乙方应负责免费提供后续服务。对达不到要求者，根据实际情况，经双方协商，可按以下办法处理：</w:t>
      </w:r>
    </w:p>
    <w:p w14:paraId="7E998025">
      <w:pPr>
        <w:spacing w:line="360" w:lineRule="auto"/>
        <w:rPr>
          <w:rFonts w:ascii="宋体" w:hAnsi="宋体" w:cs="宋体"/>
          <w:color w:val="auto"/>
          <w:szCs w:val="21"/>
          <w:highlight w:val="none"/>
        </w:rPr>
      </w:pPr>
      <w:r>
        <w:rPr>
          <w:rFonts w:hint="eastAsia" w:ascii="宋体" w:hAnsi="宋体" w:cs="宋体"/>
          <w:color w:val="auto"/>
          <w:szCs w:val="21"/>
          <w:highlight w:val="none"/>
        </w:rPr>
        <w:t>⑴重做：由乙方承担所发生的全部费用。</w:t>
      </w:r>
    </w:p>
    <w:p w14:paraId="7AD07234">
      <w:pPr>
        <w:spacing w:line="360" w:lineRule="auto"/>
        <w:rPr>
          <w:rFonts w:ascii="宋体" w:hAnsi="宋体" w:cs="宋体"/>
          <w:color w:val="auto"/>
          <w:szCs w:val="21"/>
          <w:highlight w:val="none"/>
        </w:rPr>
      </w:pPr>
      <w:r>
        <w:rPr>
          <w:rFonts w:hint="eastAsia" w:ascii="宋体" w:hAnsi="宋体" w:cs="宋体"/>
          <w:color w:val="auto"/>
          <w:szCs w:val="21"/>
          <w:highlight w:val="none"/>
        </w:rPr>
        <w:t>⑵贬值处理：由甲乙双方合议定价。</w:t>
      </w:r>
    </w:p>
    <w:p w14:paraId="2FE51DC1">
      <w:pPr>
        <w:spacing w:line="360" w:lineRule="auto"/>
        <w:rPr>
          <w:rFonts w:ascii="宋体" w:hAnsi="宋体" w:cs="宋体"/>
          <w:color w:val="auto"/>
          <w:szCs w:val="21"/>
          <w:highlight w:val="none"/>
        </w:rPr>
      </w:pPr>
      <w:r>
        <w:rPr>
          <w:rFonts w:hint="eastAsia" w:ascii="宋体" w:hAnsi="宋体" w:cs="宋体"/>
          <w:color w:val="auto"/>
          <w:szCs w:val="21"/>
          <w:highlight w:val="none"/>
        </w:rPr>
        <w:t>⑶解除合同。</w:t>
      </w:r>
    </w:p>
    <w:p w14:paraId="2946176E">
      <w:pPr>
        <w:spacing w:line="360" w:lineRule="auto"/>
        <w:rPr>
          <w:rFonts w:ascii="宋体" w:hAnsi="宋体" w:cs="宋体"/>
          <w:color w:val="auto"/>
          <w:szCs w:val="21"/>
          <w:highlight w:val="none"/>
        </w:rPr>
      </w:pPr>
      <w:r>
        <w:rPr>
          <w:rFonts w:hint="eastAsia" w:ascii="宋体" w:hAnsi="宋体" w:cs="宋体"/>
          <w:color w:val="auto"/>
          <w:szCs w:val="21"/>
          <w:highlight w:val="none"/>
        </w:rPr>
        <w:t>3．在服务质量保证期内，乙方应对出现的质量及安全问题负责处理解决并承担相应责任。</w:t>
      </w:r>
    </w:p>
    <w:p w14:paraId="7D2227CB">
      <w:pPr>
        <w:spacing w:line="360" w:lineRule="auto"/>
        <w:rPr>
          <w:rFonts w:ascii="宋体" w:hAnsi="宋体" w:cs="宋体"/>
          <w:color w:val="auto"/>
          <w:szCs w:val="21"/>
          <w:highlight w:val="none"/>
        </w:rPr>
      </w:pPr>
      <w:r>
        <w:rPr>
          <w:rFonts w:hint="eastAsia" w:ascii="宋体" w:hAnsi="宋体" w:cs="宋体"/>
          <w:color w:val="auto"/>
          <w:szCs w:val="21"/>
          <w:highlight w:val="none"/>
        </w:rPr>
        <w:t>一切费用。</w:t>
      </w:r>
    </w:p>
    <w:p w14:paraId="0077C659">
      <w:pPr>
        <w:spacing w:line="360" w:lineRule="auto"/>
        <w:rPr>
          <w:rFonts w:ascii="宋体" w:hAnsi="宋体" w:cs="宋体"/>
          <w:color w:val="auto"/>
          <w:szCs w:val="21"/>
          <w:highlight w:val="none"/>
        </w:rPr>
      </w:pPr>
    </w:p>
    <w:p w14:paraId="69F8E194">
      <w:pPr>
        <w:spacing w:line="360" w:lineRule="auto"/>
        <w:rPr>
          <w:rFonts w:ascii="宋体" w:hAnsi="宋体" w:cs="宋体"/>
          <w:color w:val="auto"/>
          <w:szCs w:val="21"/>
          <w:highlight w:val="none"/>
        </w:rPr>
      </w:pPr>
      <w:r>
        <w:rPr>
          <w:rFonts w:hint="eastAsia" w:ascii="宋体" w:hAnsi="宋体" w:cs="宋体"/>
          <w:color w:val="auto"/>
          <w:szCs w:val="21"/>
          <w:highlight w:val="none"/>
        </w:rPr>
        <w:t>十、违约责任</w:t>
      </w:r>
    </w:p>
    <w:p w14:paraId="6BD84DFE">
      <w:pPr>
        <w:spacing w:line="360" w:lineRule="auto"/>
        <w:rPr>
          <w:rFonts w:ascii="宋体" w:hAnsi="宋体" w:cs="宋体"/>
          <w:color w:val="auto"/>
          <w:szCs w:val="21"/>
          <w:highlight w:val="none"/>
        </w:rPr>
      </w:pPr>
      <w:r>
        <w:rPr>
          <w:rFonts w:hint="eastAsia" w:ascii="宋体" w:hAnsi="宋体" w:cs="宋体"/>
          <w:color w:val="auto"/>
          <w:szCs w:val="21"/>
          <w:highlight w:val="none"/>
        </w:rPr>
        <w:t>1．甲方无正当理由拒收接受服务的，甲方向乙方偿付合同款项百分之五作为违约金。</w:t>
      </w:r>
    </w:p>
    <w:p w14:paraId="6FD7627A">
      <w:pPr>
        <w:spacing w:line="360" w:lineRule="auto"/>
        <w:rPr>
          <w:rFonts w:ascii="宋体" w:hAnsi="宋体" w:cs="宋体"/>
          <w:color w:val="auto"/>
          <w:szCs w:val="21"/>
          <w:highlight w:val="none"/>
        </w:rPr>
      </w:pPr>
      <w:r>
        <w:rPr>
          <w:rFonts w:hint="eastAsia" w:ascii="宋体" w:hAnsi="宋体" w:cs="宋体"/>
          <w:color w:val="auto"/>
          <w:szCs w:val="21"/>
          <w:highlight w:val="none"/>
        </w:rPr>
        <w:t>2.甲方无故逾期验收和办理款项支付手续的,甲方应按逾期付款总额每日万分之五向乙方支付违约金。</w:t>
      </w:r>
    </w:p>
    <w:p w14:paraId="625793E1">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14:paraId="7B334FB8">
      <w:pPr>
        <w:spacing w:line="360" w:lineRule="auto"/>
        <w:rPr>
          <w:rFonts w:ascii="宋体" w:hAnsi="宋体" w:cs="宋体"/>
          <w:color w:val="auto"/>
          <w:szCs w:val="21"/>
          <w:highlight w:val="none"/>
        </w:rPr>
      </w:pPr>
    </w:p>
    <w:p w14:paraId="1134E5E8">
      <w:pPr>
        <w:pStyle w:val="62"/>
        <w:ind w:firstLine="420"/>
        <w:rPr>
          <w:color w:val="auto"/>
          <w:highlight w:val="none"/>
        </w:rPr>
      </w:pPr>
    </w:p>
    <w:p w14:paraId="62B4EE70">
      <w:pPr>
        <w:spacing w:line="360" w:lineRule="auto"/>
        <w:rPr>
          <w:rFonts w:ascii="宋体" w:hAnsi="宋体" w:cs="宋体"/>
          <w:color w:val="auto"/>
          <w:szCs w:val="21"/>
          <w:highlight w:val="none"/>
        </w:rPr>
      </w:pPr>
      <w:r>
        <w:rPr>
          <w:rFonts w:hint="eastAsia" w:ascii="宋体" w:hAnsi="宋体" w:cs="宋体"/>
          <w:color w:val="auto"/>
          <w:szCs w:val="21"/>
          <w:highlight w:val="none"/>
        </w:rPr>
        <w:t>十</w:t>
      </w:r>
      <w:r>
        <w:rPr>
          <w:rFonts w:hint="eastAsia" w:ascii="宋体" w:hAnsi="宋体" w:cs="宋体"/>
          <w:color w:val="auto"/>
          <w:szCs w:val="21"/>
          <w:highlight w:val="none"/>
          <w:lang w:val="en-US" w:eastAsia="zh-CN"/>
        </w:rPr>
        <w:t>一</w:t>
      </w:r>
      <w:r>
        <w:rPr>
          <w:rFonts w:hint="eastAsia" w:ascii="宋体" w:hAnsi="宋体" w:cs="宋体"/>
          <w:color w:val="auto"/>
          <w:szCs w:val="21"/>
          <w:highlight w:val="none"/>
        </w:rPr>
        <w:t>、不可抗力事件处理</w:t>
      </w:r>
    </w:p>
    <w:p w14:paraId="62D19D7D">
      <w:pPr>
        <w:spacing w:line="360" w:lineRule="auto"/>
        <w:rPr>
          <w:rFonts w:ascii="宋体" w:hAnsi="宋体" w:cs="宋体"/>
          <w:color w:val="auto"/>
          <w:szCs w:val="21"/>
          <w:highlight w:val="none"/>
        </w:rPr>
      </w:pPr>
      <w:r>
        <w:rPr>
          <w:rFonts w:hint="eastAsia" w:ascii="宋体" w:hAnsi="宋体" w:cs="宋体"/>
          <w:color w:val="auto"/>
          <w:szCs w:val="21"/>
          <w:highlight w:val="none"/>
        </w:rPr>
        <w:t>1．在合同有效期内，任何一方因不可抗力事件导致不能履行合同，则合同履行期可延长，其延长期与不可抗力影响期相同。</w:t>
      </w:r>
    </w:p>
    <w:p w14:paraId="22E9DACA">
      <w:pPr>
        <w:spacing w:line="360" w:lineRule="auto"/>
        <w:rPr>
          <w:rFonts w:ascii="宋体" w:hAnsi="宋体" w:cs="宋体"/>
          <w:color w:val="auto"/>
          <w:szCs w:val="21"/>
          <w:highlight w:val="none"/>
        </w:rPr>
      </w:pPr>
      <w:r>
        <w:rPr>
          <w:rFonts w:hint="eastAsia" w:ascii="宋体" w:hAnsi="宋体" w:cs="宋体"/>
          <w:color w:val="auto"/>
          <w:szCs w:val="21"/>
          <w:highlight w:val="none"/>
        </w:rPr>
        <w:t>2．不可抗力事件发生后，应立即通知对方，并寄送有关权威机构出具的证明。</w:t>
      </w:r>
    </w:p>
    <w:p w14:paraId="4BA90B09">
      <w:pPr>
        <w:spacing w:line="360" w:lineRule="auto"/>
        <w:rPr>
          <w:rFonts w:ascii="宋体" w:hAnsi="宋体" w:cs="宋体"/>
          <w:color w:val="auto"/>
          <w:szCs w:val="21"/>
          <w:highlight w:val="none"/>
        </w:rPr>
      </w:pPr>
      <w:r>
        <w:rPr>
          <w:rFonts w:hint="eastAsia" w:ascii="宋体" w:hAnsi="宋体" w:cs="宋体"/>
          <w:color w:val="auto"/>
          <w:szCs w:val="21"/>
          <w:highlight w:val="none"/>
        </w:rPr>
        <w:t>3．不可抗力事件延续120天以上，双方应通过友好协商，确定是否继续履行合同。</w:t>
      </w:r>
    </w:p>
    <w:p w14:paraId="723A589D">
      <w:pPr>
        <w:spacing w:line="360" w:lineRule="auto"/>
        <w:rPr>
          <w:rFonts w:ascii="宋体" w:hAnsi="宋体" w:cs="宋体"/>
          <w:color w:val="auto"/>
          <w:szCs w:val="21"/>
          <w:highlight w:val="none"/>
        </w:rPr>
      </w:pPr>
    </w:p>
    <w:p w14:paraId="5792D219">
      <w:pPr>
        <w:spacing w:line="360" w:lineRule="auto"/>
        <w:rPr>
          <w:rFonts w:ascii="宋体" w:hAnsi="宋体" w:cs="宋体"/>
          <w:color w:val="auto"/>
          <w:szCs w:val="21"/>
          <w:highlight w:val="none"/>
        </w:rPr>
      </w:pPr>
      <w:r>
        <w:rPr>
          <w:rFonts w:hint="eastAsia" w:ascii="宋体" w:hAnsi="宋体" w:cs="宋体"/>
          <w:color w:val="auto"/>
          <w:szCs w:val="21"/>
          <w:highlight w:val="none"/>
        </w:rPr>
        <w:t>十</w:t>
      </w:r>
      <w:r>
        <w:rPr>
          <w:rFonts w:hint="eastAsia" w:ascii="宋体" w:hAnsi="宋体" w:cs="宋体"/>
          <w:color w:val="auto"/>
          <w:szCs w:val="21"/>
          <w:highlight w:val="none"/>
          <w:lang w:val="en-US" w:eastAsia="zh-CN"/>
        </w:rPr>
        <w:t>二</w:t>
      </w:r>
      <w:r>
        <w:rPr>
          <w:rFonts w:hint="eastAsia" w:ascii="宋体" w:hAnsi="宋体" w:cs="宋体"/>
          <w:color w:val="auto"/>
          <w:szCs w:val="21"/>
          <w:highlight w:val="none"/>
        </w:rPr>
        <w:t>、诉讼</w:t>
      </w:r>
    </w:p>
    <w:p w14:paraId="641BAE38">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双方在执行合同中所发生的一切争议，应通过协商解决。如协商不成，可向甲方所在地法院起诉。</w:t>
      </w:r>
    </w:p>
    <w:p w14:paraId="2F1FC45F">
      <w:pPr>
        <w:spacing w:line="360" w:lineRule="auto"/>
        <w:rPr>
          <w:rFonts w:ascii="宋体" w:hAnsi="宋体" w:cs="宋体"/>
          <w:color w:val="auto"/>
          <w:szCs w:val="21"/>
          <w:highlight w:val="none"/>
        </w:rPr>
      </w:pPr>
    </w:p>
    <w:p w14:paraId="22D61DAD">
      <w:pPr>
        <w:spacing w:line="360" w:lineRule="auto"/>
        <w:rPr>
          <w:rFonts w:ascii="宋体" w:hAnsi="宋体" w:cs="宋体"/>
          <w:color w:val="auto"/>
          <w:szCs w:val="21"/>
          <w:highlight w:val="none"/>
        </w:rPr>
      </w:pPr>
      <w:r>
        <w:rPr>
          <w:rFonts w:hint="eastAsia" w:ascii="宋体" w:hAnsi="宋体" w:cs="宋体"/>
          <w:color w:val="auto"/>
          <w:szCs w:val="21"/>
          <w:highlight w:val="none"/>
        </w:rPr>
        <w:t>十四、合同生效及其它</w:t>
      </w:r>
    </w:p>
    <w:p w14:paraId="10F46769">
      <w:pPr>
        <w:spacing w:line="360" w:lineRule="auto"/>
        <w:rPr>
          <w:rFonts w:ascii="宋体" w:hAnsi="宋体" w:cs="宋体"/>
          <w:color w:val="auto"/>
          <w:szCs w:val="21"/>
          <w:highlight w:val="none"/>
        </w:rPr>
      </w:pPr>
      <w:r>
        <w:rPr>
          <w:rFonts w:hint="eastAsia" w:ascii="宋体" w:hAnsi="宋体" w:cs="宋体"/>
          <w:color w:val="auto"/>
          <w:szCs w:val="21"/>
          <w:highlight w:val="none"/>
        </w:rPr>
        <w:t>1．合同经双方法定代表人或授权代表签字并加盖单位公章后生效。</w:t>
      </w:r>
    </w:p>
    <w:p w14:paraId="282C3637">
      <w:pPr>
        <w:spacing w:line="360" w:lineRule="auto"/>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2．合同执行中涉及采购资金和采购内容修改或补充的，须经财政部门审批，并签书面补充协议报政府采购监督管理部门备案，方可作为主合同不可分割的一部分。</w:t>
      </w:r>
    </w:p>
    <w:p w14:paraId="4BCAAFD3">
      <w:pPr>
        <w:spacing w:line="360" w:lineRule="auto"/>
        <w:rPr>
          <w:rFonts w:ascii="宋体" w:hAnsi="宋体" w:cs="宋体"/>
          <w:color w:val="auto"/>
          <w:szCs w:val="21"/>
          <w:highlight w:val="none"/>
        </w:rPr>
      </w:pPr>
      <w:r>
        <w:rPr>
          <w:rFonts w:hint="eastAsia" w:ascii="宋体" w:hAnsi="宋体" w:cs="宋体"/>
          <w:color w:val="auto"/>
          <w:szCs w:val="21"/>
          <w:highlight w:val="none"/>
        </w:rPr>
        <w:t>3．本合同未尽事宜，遵照《民法典》有关条文执行。</w:t>
      </w:r>
    </w:p>
    <w:p w14:paraId="68F53D8E">
      <w:pPr>
        <w:spacing w:line="360" w:lineRule="auto"/>
        <w:rPr>
          <w:rFonts w:ascii="宋体" w:hAnsi="宋体" w:cs="宋体"/>
          <w:color w:val="auto"/>
          <w:szCs w:val="21"/>
          <w:highlight w:val="none"/>
        </w:rPr>
      </w:pPr>
      <w:r>
        <w:rPr>
          <w:rFonts w:hint="eastAsia" w:ascii="宋体" w:hAnsi="宋体" w:cs="宋体"/>
          <w:color w:val="auto"/>
          <w:szCs w:val="21"/>
          <w:highlight w:val="none"/>
        </w:rPr>
        <w:t>4．本合同正本一式</w:t>
      </w:r>
      <w:r>
        <w:rPr>
          <w:rFonts w:hint="eastAsia" w:ascii="宋体" w:hAnsi="宋体" w:cs="宋体"/>
          <w:color w:val="auto"/>
          <w:szCs w:val="21"/>
          <w:highlight w:val="none"/>
          <w:u w:val="single"/>
        </w:rPr>
        <w:t>△</w:t>
      </w:r>
      <w:r>
        <w:rPr>
          <w:rFonts w:hint="eastAsia" w:ascii="宋体" w:hAnsi="宋体" w:cs="宋体"/>
          <w:color w:val="auto"/>
          <w:szCs w:val="21"/>
          <w:highlight w:val="none"/>
        </w:rPr>
        <w:t>份，具有同等法律效力，甲乙双方各执</w:t>
      </w:r>
      <w:r>
        <w:rPr>
          <w:rFonts w:hint="eastAsia" w:ascii="宋体" w:hAnsi="宋体" w:cs="宋体"/>
          <w:color w:val="auto"/>
          <w:szCs w:val="21"/>
          <w:highlight w:val="none"/>
          <w:u w:val="single"/>
        </w:rPr>
        <w:t>△</w:t>
      </w:r>
      <w:r>
        <w:rPr>
          <w:rFonts w:hint="eastAsia" w:ascii="宋体" w:hAnsi="宋体" w:cs="宋体"/>
          <w:color w:val="auto"/>
          <w:szCs w:val="21"/>
          <w:highlight w:val="none"/>
        </w:rPr>
        <w:t>份；</w:t>
      </w:r>
      <w:r>
        <w:rPr>
          <w:rFonts w:hint="eastAsia" w:ascii="宋体" w:hAnsi="宋体" w:cs="宋体"/>
          <w:color w:val="auto"/>
          <w:szCs w:val="21"/>
          <w:highlight w:val="none"/>
          <w:u w:val="single"/>
        </w:rPr>
        <w:t>△</w:t>
      </w:r>
      <w:r>
        <w:rPr>
          <w:rFonts w:hint="eastAsia" w:ascii="宋体" w:hAnsi="宋体" w:cs="宋体"/>
          <w:color w:val="auto"/>
          <w:szCs w:val="21"/>
          <w:highlight w:val="none"/>
        </w:rPr>
        <w:t>份，(用途)。</w:t>
      </w:r>
    </w:p>
    <w:p w14:paraId="0B354B23">
      <w:pPr>
        <w:spacing w:line="360" w:lineRule="auto"/>
        <w:ind w:firstLine="210" w:firstLineChars="100"/>
        <w:rPr>
          <w:rFonts w:ascii="宋体" w:hAnsi="宋体" w:cs="宋体"/>
          <w:color w:val="auto"/>
          <w:szCs w:val="21"/>
          <w:highlight w:val="none"/>
        </w:rPr>
      </w:pPr>
    </w:p>
    <w:p w14:paraId="3405BD21">
      <w:pPr>
        <w:pStyle w:val="82"/>
        <w:spacing w:before="240" w:after="120" w:line="360" w:lineRule="auto"/>
        <w:rPr>
          <w:rFonts w:hAnsi="宋体" w:cs="宋体"/>
          <w:color w:val="auto"/>
          <w:highlight w:val="none"/>
        </w:rPr>
      </w:pPr>
    </w:p>
    <w:p w14:paraId="31F09B82">
      <w:pPr>
        <w:pStyle w:val="25"/>
        <w:spacing w:line="360" w:lineRule="auto"/>
        <w:rPr>
          <w:rFonts w:cs="宋体"/>
          <w:color w:val="auto"/>
          <w:highlight w:val="none"/>
        </w:rPr>
      </w:pPr>
      <w:r>
        <w:rPr>
          <w:rFonts w:hint="eastAsia" w:cs="宋体"/>
          <w:color w:val="auto"/>
          <w:highlight w:val="none"/>
        </w:rPr>
        <w:t xml:space="preserve">甲方：                                           乙方： </w:t>
      </w:r>
    </w:p>
    <w:p w14:paraId="53A960C0">
      <w:pPr>
        <w:pStyle w:val="25"/>
        <w:spacing w:line="360" w:lineRule="auto"/>
        <w:rPr>
          <w:rFonts w:cs="宋体"/>
          <w:color w:val="auto"/>
          <w:highlight w:val="none"/>
        </w:rPr>
      </w:pPr>
      <w:r>
        <w:rPr>
          <w:rFonts w:hint="eastAsia" w:cs="宋体"/>
          <w:color w:val="auto"/>
          <w:highlight w:val="none"/>
        </w:rPr>
        <w:t xml:space="preserve">地址：                                           地址： </w:t>
      </w:r>
    </w:p>
    <w:p w14:paraId="12C975D1">
      <w:pPr>
        <w:pStyle w:val="25"/>
        <w:spacing w:line="360" w:lineRule="auto"/>
        <w:rPr>
          <w:rFonts w:cs="宋体"/>
          <w:color w:val="auto"/>
          <w:highlight w:val="none"/>
        </w:rPr>
      </w:pPr>
      <w:r>
        <w:rPr>
          <w:rFonts w:hint="eastAsia" w:cs="宋体"/>
          <w:color w:val="auto"/>
          <w:highlight w:val="none"/>
        </w:rPr>
        <w:t>法定（授权）代表人：                            法定（授权）代表人：</w:t>
      </w:r>
    </w:p>
    <w:p w14:paraId="7BE4FAC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      年  月  日                          日期：      年  月  日</w:t>
      </w:r>
    </w:p>
    <w:p w14:paraId="23CCE16F">
      <w:pPr>
        <w:pStyle w:val="24"/>
        <w:rPr>
          <w:color w:val="auto"/>
          <w:highlight w:val="none"/>
          <w:lang w:val="en-US"/>
        </w:rPr>
      </w:pPr>
    </w:p>
    <w:p w14:paraId="762FE6FF">
      <w:pPr>
        <w:spacing w:line="360" w:lineRule="auto"/>
        <w:rPr>
          <w:rFonts w:ascii="宋体" w:hAnsi="宋体" w:cs="宋体"/>
          <w:b/>
          <w:color w:val="auto"/>
          <w:szCs w:val="21"/>
          <w:highlight w:val="none"/>
        </w:rPr>
      </w:pPr>
      <w:bookmarkStart w:id="424" w:name="_Toc14949"/>
      <w:bookmarkStart w:id="425" w:name="_Toc12182"/>
      <w:r>
        <w:rPr>
          <w:rFonts w:hint="eastAsia" w:ascii="宋体" w:hAnsi="宋体" w:cs="宋体"/>
          <w:b/>
          <w:color w:val="auto"/>
          <w:szCs w:val="21"/>
          <w:highlight w:val="none"/>
        </w:rPr>
        <w:br w:type="page"/>
      </w:r>
    </w:p>
    <w:p w14:paraId="08B32F83">
      <w:pPr>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14"/>
      <w:r>
        <w:rPr>
          <w:rFonts w:hint="eastAsia" w:ascii="宋体" w:hAnsi="宋体" w:cs="宋体"/>
          <w:b/>
          <w:color w:val="auto"/>
          <w:sz w:val="36"/>
          <w:szCs w:val="20"/>
          <w:highlight w:val="none"/>
        </w:rPr>
        <w:t xml:space="preserve"> </w:t>
      </w:r>
      <w:bookmarkEnd w:id="415"/>
      <w:r>
        <w:rPr>
          <w:rFonts w:hint="eastAsia" w:ascii="宋体" w:hAnsi="宋体" w:cs="宋体"/>
          <w:b/>
          <w:color w:val="auto"/>
          <w:sz w:val="36"/>
          <w:szCs w:val="20"/>
          <w:highlight w:val="none"/>
        </w:rPr>
        <w:t>应提交的有关格式范例</w:t>
      </w:r>
      <w:bookmarkEnd w:id="424"/>
      <w:bookmarkEnd w:id="425"/>
    </w:p>
    <w:p w14:paraId="56208A79">
      <w:pPr>
        <w:spacing w:line="360" w:lineRule="auto"/>
        <w:jc w:val="center"/>
        <w:outlineLvl w:val="1"/>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D417424">
      <w:pPr>
        <w:jc w:val="center"/>
        <w:rPr>
          <w:b/>
          <w:bCs/>
          <w:color w:val="auto"/>
          <w:sz w:val="36"/>
          <w:szCs w:val="36"/>
          <w:highlight w:val="none"/>
        </w:rPr>
      </w:pPr>
      <w:bookmarkStart w:id="426" w:name="_Toc26717"/>
      <w:r>
        <w:rPr>
          <w:rFonts w:hint="eastAsia"/>
          <w:b/>
          <w:bCs/>
          <w:color w:val="auto"/>
          <w:sz w:val="36"/>
          <w:szCs w:val="36"/>
          <w:highlight w:val="none"/>
        </w:rPr>
        <w:t>目录</w:t>
      </w:r>
      <w:bookmarkEnd w:id="426"/>
    </w:p>
    <w:p w14:paraId="2713A94A">
      <w:pPr>
        <w:spacing w:line="360" w:lineRule="auto"/>
        <w:jc w:val="center"/>
        <w:rPr>
          <w:rFonts w:ascii="宋体" w:hAnsi="宋体" w:cs="宋体"/>
          <w:b/>
          <w:color w:val="auto"/>
          <w:kern w:val="0"/>
          <w:sz w:val="36"/>
          <w:szCs w:val="36"/>
          <w:highlight w:val="none"/>
        </w:rPr>
      </w:pPr>
    </w:p>
    <w:p w14:paraId="495578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（1）有效的企业法人营业执照（或事业法人登记证）、其他组织（个体工商户）的营业执照或者民办非企业单位登记证书 ……………………………………………（页码）</w:t>
      </w:r>
    </w:p>
    <w:p w14:paraId="6F8C77E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（2）符合参加政府采购活动应当具备的一般条件的承诺函……………（页码）</w:t>
      </w:r>
    </w:p>
    <w:p w14:paraId="39CE8E4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）本项目的特定资格要求………………………………………………（页码）</w:t>
      </w:r>
    </w:p>
    <w:p w14:paraId="23DA1895">
      <w:pPr>
        <w:snapToGrid w:val="0"/>
        <w:spacing w:line="360" w:lineRule="auto"/>
        <w:outlineLvl w:val="1"/>
        <w:rPr>
          <w:rFonts w:ascii="宋体" w:hAnsi="宋体" w:cs="宋体"/>
          <w:color w:val="auto"/>
          <w:sz w:val="24"/>
          <w:highlight w:val="none"/>
        </w:rPr>
      </w:pPr>
      <w:bookmarkStart w:id="427" w:name="_Toc1638"/>
      <w:r>
        <w:rPr>
          <w:rFonts w:hint="eastAsia" w:ascii="宋体" w:hAnsi="宋体"/>
          <w:color w:val="auto"/>
          <w:kern w:val="0"/>
          <w:sz w:val="24"/>
          <w:highlight w:val="none"/>
        </w:rPr>
        <w:t>（4）业务专用章使用说明函</w:t>
      </w:r>
      <w:r>
        <w:rPr>
          <w:rFonts w:hint="eastAsia" w:ascii="宋体" w:hAnsi="宋体" w:cs="宋体"/>
          <w:color w:val="auto"/>
          <w:sz w:val="24"/>
          <w:highlight w:val="none"/>
        </w:rPr>
        <w:t>………………………………………………（页码）</w:t>
      </w:r>
      <w:bookmarkEnd w:id="427"/>
    </w:p>
    <w:p w14:paraId="6379AF0D">
      <w:pPr>
        <w:snapToGrid w:val="0"/>
        <w:spacing w:line="360" w:lineRule="auto"/>
        <w:rPr>
          <w:rFonts w:ascii="宋体" w:hAnsi="宋体" w:cs="宋体"/>
          <w:color w:val="auto"/>
          <w:sz w:val="24"/>
          <w:highlight w:val="none"/>
        </w:rPr>
      </w:pPr>
    </w:p>
    <w:p w14:paraId="1E0EEB43">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5751660">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一、有效的企业法人营业执照（或事业法人登记证）、其他组织（个体工商户）的营业执照或者民办非企业单位登记证书 （提供原件扫描件或电子营业执照）</w:t>
      </w:r>
    </w:p>
    <w:p w14:paraId="4A38E20B">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6CC08C87">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二、符合参加政府采购活动应当具备的一般条件的承诺函</w:t>
      </w:r>
    </w:p>
    <w:p w14:paraId="4B1CAF51">
      <w:pPr>
        <w:snapToGrid w:val="0"/>
        <w:spacing w:line="360" w:lineRule="auto"/>
        <w:rPr>
          <w:rFonts w:ascii="宋体" w:hAnsi="宋体" w:cs="宋体"/>
          <w:color w:val="auto"/>
          <w:sz w:val="24"/>
          <w:highlight w:val="none"/>
        </w:rPr>
      </w:pPr>
    </w:p>
    <w:p w14:paraId="32374446">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single"/>
        </w:rPr>
        <w:t>慈溪市白沙街道办事处、宁波中基国际招标有限公司</w:t>
      </w:r>
      <w:r>
        <w:rPr>
          <w:rFonts w:hint="eastAsia" w:ascii="宋体" w:hAnsi="宋体" w:cs="宋体"/>
          <w:color w:val="auto"/>
          <w:sz w:val="24"/>
          <w:highlight w:val="none"/>
        </w:rPr>
        <w:t>：</w:t>
      </w:r>
    </w:p>
    <w:p w14:paraId="1104E2A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u w:val="single"/>
        </w:rPr>
        <w:t>（项目编号+项目名称）</w:t>
      </w:r>
      <w:r>
        <w:rPr>
          <w:rFonts w:hint="eastAsia" w:ascii="宋体" w:hAnsi="宋体" w:cs="宋体"/>
          <w:color w:val="auto"/>
          <w:sz w:val="24"/>
          <w:highlight w:val="none"/>
        </w:rPr>
        <w:t>的 政府采购活动，郑重承诺：</w:t>
      </w:r>
    </w:p>
    <w:p w14:paraId="00225FBC">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006DDBD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6A5B56C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0550869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B39225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9A2884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2B251B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BB39E5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（二）未被信用中国（www.creditchina.gov.cn)、中国政府采购网（www.ccgp.gov.cn）列入失信被执行人、重大税收违法失信主体、政府采购严重违法失信行为记录名单。</w:t>
      </w:r>
    </w:p>
    <w:p w14:paraId="684FB21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0D6EC06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A61B62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0F574EE">
      <w:pPr>
        <w:snapToGrid w:val="0"/>
        <w:spacing w:line="360" w:lineRule="auto"/>
        <w:ind w:firstLine="5520" w:firstLineChars="2300"/>
        <w:rPr>
          <w:rFonts w:ascii="宋体" w:hAnsi="宋体" w:cs="宋体"/>
          <w:color w:val="auto"/>
          <w:kern w:val="0"/>
          <w:sz w:val="24"/>
          <w:highlight w:val="none"/>
          <w:lang w:val="zh-CN"/>
        </w:rPr>
      </w:pPr>
    </w:p>
    <w:p w14:paraId="538D4227">
      <w:pPr>
        <w:snapToGrid w:val="0"/>
        <w:spacing w:line="360" w:lineRule="auto"/>
        <w:ind w:firstLine="5520" w:firstLineChars="2300"/>
        <w:rPr>
          <w:rFonts w:ascii="宋体" w:hAnsi="宋体" w:cs="宋体"/>
          <w:color w:val="auto"/>
          <w:kern w:val="0"/>
          <w:sz w:val="24"/>
          <w:highlight w:val="none"/>
          <w:lang w:val="zh-CN"/>
        </w:rPr>
      </w:pPr>
    </w:p>
    <w:p w14:paraId="4016113C">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w:t>
      </w:r>
      <w:r>
        <w:rPr>
          <w:rFonts w:hint="eastAsia" w:ascii="宋体" w:hAnsi="宋体" w:cs="宋体"/>
          <w:color w:val="auto"/>
          <w:kern w:val="0"/>
          <w:sz w:val="24"/>
          <w:highlight w:val="none"/>
        </w:rPr>
        <w:t>签章</w:t>
      </w:r>
      <w:r>
        <w:rPr>
          <w:rFonts w:hint="eastAsia" w:ascii="宋体" w:hAnsi="宋体" w:cs="宋体"/>
          <w:color w:val="auto"/>
          <w:kern w:val="0"/>
          <w:sz w:val="24"/>
          <w:highlight w:val="none"/>
          <w:lang w:val="zh-CN"/>
        </w:rPr>
        <w:t>)：</w:t>
      </w:r>
    </w:p>
    <w:p w14:paraId="2A49DB8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1F72CF2">
      <w:pPr>
        <w:snapToGrid w:val="0"/>
        <w:spacing w:line="360" w:lineRule="auto"/>
        <w:ind w:right="480"/>
        <w:jc w:val="center"/>
        <w:rPr>
          <w:rFonts w:ascii="宋体" w:hAnsi="宋体" w:cs="宋体"/>
          <w:b/>
          <w:color w:val="auto"/>
          <w:kern w:val="0"/>
          <w:sz w:val="32"/>
          <w:szCs w:val="32"/>
          <w:highlight w:val="none"/>
        </w:rPr>
      </w:pPr>
    </w:p>
    <w:p w14:paraId="6A6840DA">
      <w:pPr>
        <w:snapToGrid w:val="0"/>
        <w:spacing w:line="360" w:lineRule="auto"/>
        <w:ind w:right="480"/>
        <w:jc w:val="center"/>
        <w:rPr>
          <w:rFonts w:ascii="宋体" w:hAnsi="宋体" w:cs="宋体"/>
          <w:b/>
          <w:color w:val="auto"/>
          <w:kern w:val="0"/>
          <w:sz w:val="32"/>
          <w:szCs w:val="32"/>
          <w:highlight w:val="none"/>
        </w:rPr>
      </w:pPr>
    </w:p>
    <w:p w14:paraId="467C3345">
      <w:pPr>
        <w:snapToGrid w:val="0"/>
        <w:spacing w:line="360" w:lineRule="auto"/>
        <w:ind w:right="480"/>
        <w:jc w:val="center"/>
        <w:rPr>
          <w:rFonts w:ascii="宋体" w:hAnsi="宋体" w:cs="宋体"/>
          <w:b/>
          <w:color w:val="auto"/>
          <w:kern w:val="0"/>
          <w:sz w:val="32"/>
          <w:szCs w:val="32"/>
          <w:highlight w:val="none"/>
        </w:rPr>
      </w:pPr>
    </w:p>
    <w:p w14:paraId="42DD26E2">
      <w:pPr>
        <w:rPr>
          <w:rFonts w:ascii="宋体" w:hAnsi="宋体" w:cs="宋体"/>
          <w:color w:val="auto"/>
          <w:highlight w:val="none"/>
        </w:rPr>
      </w:pPr>
    </w:p>
    <w:p w14:paraId="163B3066">
      <w:pPr>
        <w:snapToGrid w:val="0"/>
        <w:spacing w:line="360" w:lineRule="auto"/>
        <w:ind w:right="480"/>
        <w:jc w:val="center"/>
        <w:rPr>
          <w:rFonts w:ascii="宋体" w:hAnsi="宋体" w:cs="宋体"/>
          <w:b/>
          <w:color w:val="auto"/>
          <w:kern w:val="0"/>
          <w:sz w:val="32"/>
          <w:szCs w:val="32"/>
          <w:highlight w:val="none"/>
        </w:rPr>
      </w:pPr>
    </w:p>
    <w:p w14:paraId="49E0A734">
      <w:pPr>
        <w:snapToGrid w:val="0"/>
        <w:spacing w:line="360" w:lineRule="auto"/>
        <w:ind w:right="480"/>
        <w:jc w:val="center"/>
        <w:rPr>
          <w:rFonts w:ascii="宋体" w:hAnsi="宋体" w:cs="宋体"/>
          <w:b/>
          <w:color w:val="auto"/>
          <w:kern w:val="0"/>
          <w:sz w:val="32"/>
          <w:szCs w:val="32"/>
          <w:highlight w:val="none"/>
        </w:rPr>
      </w:pPr>
    </w:p>
    <w:p w14:paraId="3FF74907">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5898350">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三、本项目的特定资格要求</w:t>
      </w:r>
    </w:p>
    <w:p w14:paraId="4D121F5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1E271746">
      <w:pPr>
        <w:rPr>
          <w:rFonts w:ascii="宋体" w:hAnsi="宋体" w:cs="宋体"/>
          <w:color w:val="auto"/>
          <w:highlight w:val="none"/>
        </w:rPr>
      </w:pPr>
    </w:p>
    <w:p w14:paraId="49BE6EFB">
      <w:pPr>
        <w:widowControl/>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四、业务专用章使用说明函</w:t>
      </w:r>
    </w:p>
    <w:p w14:paraId="5FE2D153">
      <w:pPr>
        <w:pStyle w:val="62"/>
        <w:ind w:left="840" w:leftChars="400" w:firstLine="0" w:firstLineChars="0"/>
        <w:jc w:val="center"/>
        <w:rPr>
          <w:bCs/>
          <w:color w:val="auto"/>
          <w:highlight w:val="none"/>
        </w:rPr>
      </w:pPr>
      <w:r>
        <w:rPr>
          <w:rFonts w:hint="eastAsia" w:cs="宋体"/>
          <w:bCs/>
          <w:color w:val="auto"/>
          <w:sz w:val="24"/>
          <w:highlight w:val="none"/>
        </w:rPr>
        <w:t>[如适用，提供业务专用章使用说明函（附件2）]</w:t>
      </w:r>
    </w:p>
    <w:p w14:paraId="4285BD26">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99F3E84">
      <w:pPr>
        <w:spacing w:line="480" w:lineRule="auto"/>
        <w:ind w:right="420" w:firstLine="3614" w:firstLineChars="100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21787A0">
      <w:pPr>
        <w:spacing w:line="480" w:lineRule="auto"/>
        <w:jc w:val="center"/>
        <w:outlineLvl w:val="1"/>
        <w:rPr>
          <w:rFonts w:ascii="宋体" w:hAnsi="宋体" w:cs="宋体"/>
          <w:b/>
          <w:color w:val="auto"/>
          <w:kern w:val="0"/>
          <w:sz w:val="28"/>
          <w:szCs w:val="28"/>
          <w:highlight w:val="none"/>
        </w:rPr>
      </w:pPr>
      <w:bookmarkStart w:id="428" w:name="_Toc24305"/>
      <w:bookmarkStart w:id="429" w:name="_Toc8519"/>
      <w:r>
        <w:rPr>
          <w:rFonts w:hint="eastAsia" w:ascii="宋体" w:hAnsi="宋体" w:cs="宋体"/>
          <w:b/>
          <w:color w:val="auto"/>
          <w:kern w:val="0"/>
          <w:sz w:val="28"/>
          <w:szCs w:val="28"/>
          <w:highlight w:val="none"/>
        </w:rPr>
        <w:t>目录</w:t>
      </w:r>
      <w:bookmarkEnd w:id="428"/>
    </w:p>
    <w:p w14:paraId="57D1003C">
      <w:pPr>
        <w:snapToGrid w:val="0"/>
        <w:spacing w:line="360" w:lineRule="auto"/>
        <w:ind w:firstLine="960" w:firstLineChars="400"/>
        <w:outlineLvl w:val="1"/>
        <w:rPr>
          <w:rFonts w:ascii="宋体" w:hAnsi="宋体" w:cs="宋体"/>
          <w:color w:val="auto"/>
          <w:sz w:val="24"/>
          <w:highlight w:val="none"/>
        </w:rPr>
      </w:pPr>
    </w:p>
    <w:p w14:paraId="47E8CE1D">
      <w:pPr>
        <w:snapToGrid w:val="0"/>
        <w:spacing w:line="360" w:lineRule="auto"/>
        <w:ind w:firstLine="960" w:firstLineChars="400"/>
        <w:outlineLvl w:val="1"/>
        <w:rPr>
          <w:rFonts w:ascii="宋体" w:hAnsi="宋体" w:cs="宋体"/>
          <w:color w:val="auto"/>
          <w:sz w:val="24"/>
          <w:highlight w:val="none"/>
        </w:rPr>
      </w:pPr>
      <w:r>
        <w:rPr>
          <w:rFonts w:hint="eastAsia" w:ascii="宋体" w:hAnsi="宋体" w:cs="宋体"/>
          <w:color w:val="auto"/>
          <w:sz w:val="24"/>
          <w:highlight w:val="none"/>
        </w:rPr>
        <w:t>（1）投标函………………………………………………………………（页码）</w:t>
      </w:r>
      <w:bookmarkEnd w:id="429"/>
    </w:p>
    <w:p w14:paraId="7996BA26">
      <w:pPr>
        <w:snapToGrid w:val="0"/>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（2）授权委托书或法定代表人（单位负责人、自然人本人）身份证明…（页码）</w:t>
      </w:r>
    </w:p>
    <w:p w14:paraId="2654A7ED">
      <w:pPr>
        <w:snapToGrid w:val="0"/>
        <w:spacing w:line="360" w:lineRule="auto"/>
        <w:ind w:left="958" w:leftChars="456"/>
        <w:rPr>
          <w:rFonts w:ascii="宋体" w:hAnsi="宋体" w:cs="宋体"/>
          <w:color w:val="auto"/>
          <w:sz w:val="24"/>
          <w:highlight w:val="none"/>
        </w:rPr>
      </w:pPr>
      <w:r>
        <w:rPr>
          <w:rFonts w:hint="eastAsia" w:ascii="宋体" w:hAnsi="宋体" w:cs="宋体"/>
          <w:color w:val="auto"/>
          <w:sz w:val="24"/>
          <w:highlight w:val="none"/>
        </w:rPr>
        <w:t>（3）分包意向协议</w:t>
      </w:r>
      <w:r>
        <w:rPr>
          <w:rFonts w:hint="eastAsia" w:ascii="宋体" w:hAnsi="宋体" w:cs="宋体"/>
          <w:snapToGrid w:val="0"/>
          <w:color w:val="auto"/>
          <w:kern w:val="28"/>
          <w:sz w:val="24"/>
          <w:highlight w:val="none"/>
        </w:rPr>
        <w:t xml:space="preserve">（如果有) </w:t>
      </w:r>
      <w:r>
        <w:rPr>
          <w:rFonts w:hint="eastAsia" w:ascii="宋体" w:hAnsi="宋体" w:cs="宋体"/>
          <w:color w:val="auto"/>
          <w:sz w:val="24"/>
          <w:highlight w:val="none"/>
        </w:rPr>
        <w:t>…………………………………………（页码）</w:t>
      </w:r>
    </w:p>
    <w:p w14:paraId="2A450ED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（4）符合性审查资料 ………………………………………………………（页码）</w:t>
      </w:r>
    </w:p>
    <w:p w14:paraId="52D18E68">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w:t>
      </w:r>
      <w:r>
        <w:rPr>
          <w:rFonts w:hint="eastAsia" w:ascii="宋体" w:hAnsi="宋体" w:cs="宋体"/>
          <w:color w:val="auto"/>
          <w:sz w:val="24"/>
          <w:highlight w:val="none"/>
        </w:rPr>
        <w:t>5）</w:t>
      </w:r>
      <w:r>
        <w:rPr>
          <w:rFonts w:hint="eastAsia" w:ascii="宋体" w:hAnsi="宋体" w:cs="宋体"/>
          <w:color w:val="auto"/>
          <w:sz w:val="24"/>
          <w:highlight w:val="none"/>
          <w:lang w:val="zh-CN"/>
        </w:rPr>
        <w:t>政府采购供应商廉洁自律承诺书</w:t>
      </w:r>
      <w:r>
        <w:rPr>
          <w:rFonts w:hint="eastAsia" w:ascii="宋体" w:hAnsi="宋体" w:cs="宋体"/>
          <w:color w:val="auto"/>
          <w:sz w:val="24"/>
          <w:highlight w:val="none"/>
        </w:rPr>
        <w:t xml:space="preserve"> …………………………………（页码）</w:t>
      </w:r>
    </w:p>
    <w:p w14:paraId="2A95055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（6）采购要求偏离表 ………………………………………………………（页码）</w:t>
      </w:r>
    </w:p>
    <w:p w14:paraId="2CA4D9D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（7）商务技术偏离表 ………………………………………………………（页码）</w:t>
      </w:r>
    </w:p>
    <w:p w14:paraId="0BA8F370">
      <w:pPr>
        <w:pStyle w:val="23"/>
        <w:ind w:firstLine="960" w:firstLineChars="400"/>
        <w:rPr>
          <w:color w:val="auto"/>
          <w:szCs w:val="24"/>
          <w:highlight w:val="none"/>
        </w:rPr>
      </w:pPr>
      <w:r>
        <w:rPr>
          <w:rFonts w:hint="eastAsia" w:hAnsi="宋体" w:cs="宋体"/>
          <w:color w:val="auto"/>
          <w:szCs w:val="24"/>
          <w:highlight w:val="none"/>
        </w:rPr>
        <w:t>（</w:t>
      </w:r>
      <w:r>
        <w:rPr>
          <w:rFonts w:hint="eastAsia" w:hAnsi="宋体" w:cs="宋体"/>
          <w:color w:val="auto"/>
          <w:szCs w:val="24"/>
          <w:highlight w:val="none"/>
          <w:lang w:val="en-US"/>
        </w:rPr>
        <w:t>8）</w:t>
      </w:r>
      <w:r>
        <w:rPr>
          <w:rFonts w:hint="eastAsia" w:hAnsi="宋体" w:cs="宋体"/>
          <w:color w:val="auto"/>
          <w:szCs w:val="24"/>
          <w:highlight w:val="none"/>
        </w:rPr>
        <w:t>评</w:t>
      </w:r>
      <w:r>
        <w:rPr>
          <w:rFonts w:hint="eastAsia" w:hAnsi="宋体" w:cs="宋体"/>
          <w:color w:val="auto"/>
          <w:szCs w:val="24"/>
          <w:highlight w:val="none"/>
          <w:lang w:val="en-US"/>
        </w:rPr>
        <w:t>标标准相应的商务技术资料</w:t>
      </w:r>
      <w:r>
        <w:rPr>
          <w:rFonts w:hint="eastAsia" w:hAnsi="宋体" w:cs="宋体"/>
          <w:color w:val="auto"/>
          <w:szCs w:val="24"/>
          <w:highlight w:val="none"/>
        </w:rPr>
        <w:t>………………………………………（页码）</w:t>
      </w:r>
    </w:p>
    <w:p w14:paraId="2A58C8A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（8-1）实施服务方案（包括规划背景及了解、</w:t>
      </w:r>
      <w:r>
        <w:rPr>
          <w:rFonts w:hint="eastAsia" w:ascii="宋体" w:hAnsi="宋体" w:cs="宋体"/>
          <w:sz w:val="24"/>
          <w:highlight w:val="none"/>
        </w:rPr>
        <w:t>总体结构、目标定位、</w:t>
      </w:r>
      <w:r>
        <w:rPr>
          <w:rFonts w:hint="eastAsia" w:ascii="宋体" w:hAnsi="宋体" w:cs="宋体"/>
          <w:sz w:val="24"/>
          <w:highlight w:val="none"/>
          <w:lang w:val="en-US" w:eastAsia="zh-CN"/>
        </w:rPr>
        <w:t>总体</w:t>
      </w:r>
      <w:r>
        <w:rPr>
          <w:rFonts w:hint="eastAsia" w:ascii="宋体" w:hAnsi="宋体" w:cs="宋体"/>
          <w:sz w:val="24"/>
          <w:highlight w:val="none"/>
        </w:rPr>
        <w:t>策划、推动公服设施建设的方案、推动片区人居环境提升的方案、推动片区可持续运营的方案、统筹推动区域治理水平提升方案、质量保证措施、实施进度计划</w:t>
      </w:r>
      <w:r>
        <w:rPr>
          <w:rFonts w:hint="eastAsia" w:ascii="宋体" w:hAnsi="宋体" w:cs="宋体"/>
          <w:color w:val="auto"/>
          <w:sz w:val="24"/>
          <w:highlight w:val="none"/>
        </w:rPr>
        <w:t>）（格式自拟）</w:t>
      </w:r>
    </w:p>
    <w:p w14:paraId="4AD8100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（8-2）人员配置方案</w:t>
      </w:r>
    </w:p>
    <w:p w14:paraId="1A1A178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（8-3）同类项目</w:t>
      </w:r>
      <w:r>
        <w:rPr>
          <w:rFonts w:hint="eastAsia" w:ascii="宋体" w:hAnsi="宋体" w:cs="宋体"/>
          <w:color w:val="auto"/>
          <w:sz w:val="24"/>
          <w:highlight w:val="none"/>
          <w:lang w:val="zh-Hans" w:eastAsia="zh-Hans"/>
        </w:rPr>
        <w:t>业绩</w:t>
      </w:r>
      <w:r>
        <w:rPr>
          <w:rFonts w:hint="eastAsia" w:ascii="宋体" w:hAnsi="宋体" w:cs="宋体"/>
          <w:color w:val="auto"/>
          <w:sz w:val="24"/>
          <w:highlight w:val="none"/>
          <w:lang w:val="zh-Hans"/>
        </w:rPr>
        <w:t>（</w:t>
      </w:r>
      <w:r>
        <w:rPr>
          <w:rFonts w:hint="eastAsia" w:ascii="宋体" w:hAnsi="宋体" w:cs="宋体"/>
          <w:color w:val="auto"/>
          <w:sz w:val="24"/>
          <w:highlight w:val="none"/>
        </w:rPr>
        <w:t>格式见附件</w:t>
      </w:r>
      <w:r>
        <w:rPr>
          <w:rFonts w:hint="eastAsia" w:ascii="宋体" w:hAnsi="宋体" w:cs="宋体"/>
          <w:color w:val="auto"/>
          <w:sz w:val="24"/>
          <w:highlight w:val="none"/>
          <w:lang w:val="zh-Hans"/>
        </w:rPr>
        <w:t>）</w:t>
      </w:r>
    </w:p>
    <w:p w14:paraId="0585BC1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（8-4）评标标准相应的商务技术资料。</w:t>
      </w:r>
    </w:p>
    <w:p w14:paraId="6D01CEAD">
      <w:pPr>
        <w:rPr>
          <w:rFonts w:ascii="宋体" w:hAnsi="宋体" w:cs="宋体"/>
          <w:color w:val="auto"/>
          <w:sz w:val="24"/>
          <w:highlight w:val="none"/>
        </w:rPr>
      </w:pPr>
      <w:r>
        <w:rPr>
          <w:rFonts w:hint="eastAsia" w:ascii="宋体" w:hAnsi="宋体" w:cs="宋体"/>
          <w:color w:val="auto"/>
          <w:sz w:val="24"/>
          <w:highlight w:val="none"/>
        </w:rPr>
        <w:br w:type="page"/>
      </w:r>
    </w:p>
    <w:p w14:paraId="56944051">
      <w:pPr>
        <w:pStyle w:val="260"/>
        <w:ind w:firstLine="480"/>
        <w:rPr>
          <w:color w:val="auto"/>
          <w:highlight w:val="none"/>
        </w:rPr>
      </w:pPr>
    </w:p>
    <w:p w14:paraId="43922282">
      <w:pPr>
        <w:numPr>
          <w:ilvl w:val="0"/>
          <w:numId w:val="6"/>
        </w:numPr>
        <w:jc w:val="left"/>
        <w:rPr>
          <w:b/>
          <w:bCs/>
          <w:color w:val="auto"/>
          <w:sz w:val="32"/>
          <w:szCs w:val="32"/>
          <w:highlight w:val="none"/>
        </w:rPr>
      </w:pPr>
      <w:bookmarkStart w:id="430" w:name="_Toc2704"/>
      <w:r>
        <w:rPr>
          <w:rFonts w:hint="eastAsia"/>
          <w:b/>
          <w:bCs/>
          <w:color w:val="auto"/>
          <w:sz w:val="32"/>
          <w:szCs w:val="32"/>
          <w:highlight w:val="none"/>
        </w:rPr>
        <w:t>投标函</w:t>
      </w:r>
      <w:bookmarkEnd w:id="430"/>
    </w:p>
    <w:p w14:paraId="19FE495D">
      <w:pPr>
        <w:pStyle w:val="62"/>
        <w:ind w:left="840" w:leftChars="400" w:firstLine="0" w:firstLineChars="0"/>
        <w:rPr>
          <w:color w:val="auto"/>
          <w:highlight w:val="none"/>
        </w:rPr>
      </w:pPr>
    </w:p>
    <w:p w14:paraId="0022373A">
      <w:pPr>
        <w:pStyle w:val="25"/>
        <w:widowControl/>
        <w:spacing w:line="360" w:lineRule="auto"/>
        <w:ind w:firstLine="0" w:firstLineChars="0"/>
        <w:jc w:val="left"/>
        <w:rPr>
          <w:rFonts w:cs="宋体"/>
          <w:color w:val="auto"/>
          <w:highlight w:val="none"/>
        </w:rPr>
      </w:pPr>
      <w:r>
        <w:rPr>
          <w:rFonts w:hint="eastAsia" w:cs="宋体"/>
          <w:color w:val="auto"/>
          <w:highlight w:val="none"/>
          <w:u w:val="single"/>
        </w:rPr>
        <w:t>慈溪市白沙路街道办事处、宁波中基国际招标有限公司</w:t>
      </w:r>
      <w:r>
        <w:rPr>
          <w:rFonts w:hint="eastAsia" w:cs="宋体"/>
          <w:color w:val="auto"/>
          <w:highlight w:val="none"/>
        </w:rPr>
        <w:t>：</w:t>
      </w:r>
    </w:p>
    <w:p w14:paraId="0ED35334">
      <w:pPr>
        <w:pStyle w:val="25"/>
        <w:widowControl/>
        <w:spacing w:line="360" w:lineRule="auto"/>
        <w:jc w:val="left"/>
        <w:rPr>
          <w:rFonts w:cs="宋体"/>
          <w:color w:val="auto"/>
          <w:highlight w:val="none"/>
        </w:rPr>
      </w:pPr>
      <w:r>
        <w:rPr>
          <w:rFonts w:hint="eastAsia" w:cs="宋体"/>
          <w:color w:val="auto"/>
          <w:highlight w:val="none"/>
        </w:rPr>
        <w:t xml:space="preserve">   </w:t>
      </w:r>
      <w:r>
        <w:rPr>
          <w:rFonts w:hint="eastAsia" w:cs="宋体"/>
          <w:color w:val="auto"/>
          <w:highlight w:val="none"/>
          <w:u w:val="single"/>
        </w:rPr>
        <w:t>（投标人全称）</w:t>
      </w:r>
      <w:r>
        <w:rPr>
          <w:rFonts w:hint="eastAsia" w:cs="宋体"/>
          <w:color w:val="auto"/>
          <w:highlight w:val="none"/>
        </w:rPr>
        <w:t>授权</w:t>
      </w:r>
      <w:r>
        <w:rPr>
          <w:rFonts w:hint="eastAsia" w:cs="宋体"/>
          <w:color w:val="auto"/>
          <w:highlight w:val="none"/>
          <w:u w:val="single"/>
        </w:rPr>
        <w:t>（授权代表姓名、职务）</w:t>
      </w:r>
      <w:r>
        <w:rPr>
          <w:rFonts w:hint="eastAsia" w:cs="宋体"/>
          <w:color w:val="auto"/>
          <w:highlight w:val="none"/>
        </w:rPr>
        <w:t>为本公司（单位）合法代理人，参加贵方组织的</w:t>
      </w:r>
      <w:r>
        <w:rPr>
          <w:rFonts w:hint="eastAsia" w:cs="宋体"/>
          <w:color w:val="auto"/>
          <w:highlight w:val="none"/>
          <w:u w:val="single"/>
        </w:rPr>
        <w:t xml:space="preserve">（项目编号+项目名称） </w:t>
      </w:r>
      <w:r>
        <w:rPr>
          <w:rFonts w:hint="eastAsia" w:cs="宋体"/>
          <w:color w:val="auto"/>
          <w:highlight w:val="none"/>
        </w:rPr>
        <w:t>招投标活动，代表本公司（单位）处理招投标活动中的一切事宜，为对</w:t>
      </w:r>
      <w:r>
        <w:rPr>
          <w:rFonts w:hint="eastAsia" w:cs="宋体"/>
          <w:color w:val="auto"/>
          <w:highlight w:val="none"/>
          <w:u w:val="single"/>
        </w:rPr>
        <w:t>（项目名称）</w:t>
      </w:r>
      <w:r>
        <w:rPr>
          <w:rFonts w:hint="eastAsia" w:cs="宋体"/>
          <w:color w:val="auto"/>
          <w:highlight w:val="none"/>
        </w:rPr>
        <w:t>进行投标，在此：</w:t>
      </w:r>
    </w:p>
    <w:p w14:paraId="14614EF4">
      <w:pPr>
        <w:pStyle w:val="25"/>
        <w:widowControl/>
        <w:spacing w:line="360" w:lineRule="auto"/>
        <w:jc w:val="left"/>
        <w:rPr>
          <w:rFonts w:cs="宋体"/>
          <w:color w:val="auto"/>
          <w:highlight w:val="none"/>
        </w:rPr>
      </w:pPr>
      <w:r>
        <w:rPr>
          <w:rFonts w:hint="eastAsia" w:cs="宋体"/>
          <w:color w:val="auto"/>
          <w:highlight w:val="none"/>
        </w:rPr>
        <w:t>1.提供招标文件中“投标须知”规定的全部投标文件</w:t>
      </w:r>
    </w:p>
    <w:p w14:paraId="6C7F7022">
      <w:pPr>
        <w:pStyle w:val="25"/>
        <w:widowControl/>
        <w:spacing w:line="360" w:lineRule="auto"/>
        <w:jc w:val="left"/>
        <w:rPr>
          <w:rFonts w:cs="宋体"/>
          <w:color w:val="auto"/>
          <w:highlight w:val="none"/>
        </w:rPr>
      </w:pPr>
      <w:r>
        <w:rPr>
          <w:rFonts w:hint="eastAsia" w:cs="宋体"/>
          <w:color w:val="auto"/>
          <w:highlight w:val="none"/>
        </w:rPr>
        <w:t>2.据此函，签字代表宣布并承诺如下：</w:t>
      </w:r>
    </w:p>
    <w:p w14:paraId="4433CEC6">
      <w:pPr>
        <w:pStyle w:val="25"/>
        <w:widowControl/>
        <w:spacing w:line="360" w:lineRule="auto"/>
        <w:jc w:val="left"/>
        <w:rPr>
          <w:rFonts w:cs="宋体"/>
          <w:color w:val="auto"/>
          <w:sz w:val="21"/>
          <w:highlight w:val="none"/>
        </w:rPr>
      </w:pPr>
      <w:r>
        <w:rPr>
          <w:rFonts w:hint="eastAsia" w:cs="宋体"/>
          <w:color w:val="auto"/>
          <w:highlight w:val="none"/>
        </w:rPr>
        <w:t>（1）本项目报价已经包含了所供服务应纳的税金及招标文件规定的报价方式应包含的其它费用。本报价在投标有效期内固定不变，并在合同有效期内不受利率波动的影响。</w:t>
      </w:r>
    </w:p>
    <w:p w14:paraId="2AFCC0B1">
      <w:pPr>
        <w:pStyle w:val="25"/>
        <w:widowControl/>
        <w:numPr>
          <w:ilvl w:val="0"/>
          <w:numId w:val="7"/>
        </w:numPr>
        <w:spacing w:line="360" w:lineRule="auto"/>
        <w:jc w:val="left"/>
        <w:rPr>
          <w:rFonts w:cs="宋体"/>
          <w:color w:val="auto"/>
          <w:highlight w:val="none"/>
        </w:rPr>
      </w:pPr>
      <w:r>
        <w:rPr>
          <w:rFonts w:hint="eastAsia" w:cs="宋体"/>
          <w:color w:val="auto"/>
          <w:highlight w:val="none"/>
        </w:rPr>
        <w:t>本投标自开标之日起</w:t>
      </w:r>
      <w:r>
        <w:rPr>
          <w:rFonts w:hint="eastAsia" w:cs="宋体"/>
          <w:color w:val="auto"/>
          <w:highlight w:val="none"/>
          <w:u w:val="single"/>
        </w:rPr>
        <w:t xml:space="preserve">  90  </w:t>
      </w:r>
      <w:r>
        <w:rPr>
          <w:rFonts w:hint="eastAsia" w:cs="宋体"/>
          <w:color w:val="auto"/>
          <w:highlight w:val="none"/>
        </w:rPr>
        <w:t>天内有效。</w:t>
      </w:r>
    </w:p>
    <w:p w14:paraId="67DE0D7F">
      <w:pPr>
        <w:pStyle w:val="25"/>
        <w:widowControl/>
        <w:numPr>
          <w:ilvl w:val="0"/>
          <w:numId w:val="7"/>
        </w:numPr>
        <w:spacing w:line="360" w:lineRule="auto"/>
        <w:jc w:val="left"/>
        <w:rPr>
          <w:rFonts w:cs="宋体"/>
          <w:color w:val="auto"/>
          <w:highlight w:val="none"/>
        </w:rPr>
      </w:pPr>
      <w:r>
        <w:rPr>
          <w:rFonts w:hint="eastAsia" w:cs="宋体"/>
          <w:color w:val="auto"/>
          <w:highlight w:val="none"/>
        </w:rPr>
        <w:t>我们已详细审查全部招标文件及有关的澄清/修改文件(若有的话)，我们完全理解并同意放弃对这方面提出任何异议的权利。保证遵守招标文件有关条款规定。</w:t>
      </w:r>
    </w:p>
    <w:p w14:paraId="09519338">
      <w:pPr>
        <w:pStyle w:val="25"/>
        <w:widowControl/>
        <w:numPr>
          <w:ilvl w:val="0"/>
          <w:numId w:val="7"/>
        </w:numPr>
        <w:spacing w:line="360" w:lineRule="auto"/>
        <w:jc w:val="left"/>
        <w:rPr>
          <w:rFonts w:cs="宋体"/>
          <w:color w:val="auto"/>
          <w:highlight w:val="none"/>
        </w:rPr>
      </w:pPr>
      <w:r>
        <w:rPr>
          <w:rFonts w:hint="eastAsia" w:cs="宋体"/>
          <w:color w:val="auto"/>
          <w:highlight w:val="none"/>
        </w:rPr>
        <w:t>保证在中标后忠实地执行与采购人所签署的合同，并承担合同规定的责任义务。保证在中标后按照招标文件的规定支付中标服务费。</w:t>
      </w:r>
    </w:p>
    <w:p w14:paraId="05C2C82C">
      <w:pPr>
        <w:pStyle w:val="25"/>
        <w:widowControl/>
        <w:numPr>
          <w:ilvl w:val="0"/>
          <w:numId w:val="7"/>
        </w:numPr>
        <w:spacing w:line="360" w:lineRule="auto"/>
        <w:jc w:val="left"/>
        <w:rPr>
          <w:rFonts w:cs="宋体"/>
          <w:color w:val="auto"/>
          <w:highlight w:val="none"/>
        </w:rPr>
      </w:pPr>
      <w:r>
        <w:rPr>
          <w:rFonts w:hint="eastAsia" w:cs="宋体"/>
          <w:color w:val="auto"/>
          <w:highlight w:val="none"/>
        </w:rPr>
        <w:t>承诺应贵方要求提供任何与该项目投标有关的数据、情况和技术资料。</w:t>
      </w:r>
    </w:p>
    <w:p w14:paraId="08A2AA42">
      <w:pPr>
        <w:pStyle w:val="25"/>
        <w:widowControl/>
        <w:numPr>
          <w:ilvl w:val="0"/>
          <w:numId w:val="7"/>
        </w:numPr>
        <w:spacing w:line="360" w:lineRule="auto"/>
        <w:jc w:val="left"/>
        <w:rPr>
          <w:rFonts w:cs="宋体"/>
          <w:color w:val="auto"/>
          <w:highlight w:val="none"/>
        </w:rPr>
      </w:pPr>
      <w:r>
        <w:rPr>
          <w:rFonts w:hint="eastAsia" w:cs="宋体"/>
          <w:color w:val="auto"/>
          <w:highlight w:val="none"/>
        </w:rPr>
        <w:t>我们承诺，与为采购人采购本次招标的货物进行设计、编制规范和其他文件所委托的咨询公司或其附属机构无任何直接或间接的关联。</w:t>
      </w:r>
    </w:p>
    <w:p w14:paraId="253E42CD">
      <w:pPr>
        <w:pStyle w:val="25"/>
        <w:widowControl/>
        <w:numPr>
          <w:ilvl w:val="0"/>
          <w:numId w:val="7"/>
        </w:numPr>
        <w:spacing w:line="360" w:lineRule="auto"/>
        <w:jc w:val="left"/>
        <w:rPr>
          <w:rFonts w:cs="宋体"/>
          <w:color w:val="auto"/>
          <w:highlight w:val="none"/>
        </w:rPr>
      </w:pPr>
      <w:r>
        <w:rPr>
          <w:rFonts w:hint="eastAsia" w:cs="宋体"/>
          <w:color w:val="auto"/>
          <w:highlight w:val="none"/>
        </w:rPr>
        <w:t>投标人已详细审查并理解全部招标文件，已完全明确招标文件中的全部内容。如有违反，愿意接受监管机构相应的处理。</w:t>
      </w:r>
    </w:p>
    <w:p w14:paraId="1A23302C">
      <w:pPr>
        <w:pStyle w:val="25"/>
        <w:widowControl/>
        <w:spacing w:line="360" w:lineRule="auto"/>
        <w:jc w:val="left"/>
        <w:rPr>
          <w:rFonts w:cs="宋体"/>
          <w:color w:val="auto"/>
          <w:highlight w:val="none"/>
        </w:rPr>
      </w:pPr>
      <w:r>
        <w:rPr>
          <w:rFonts w:hint="eastAsia" w:cs="宋体"/>
          <w:color w:val="auto"/>
          <w:highlight w:val="none"/>
        </w:rPr>
        <w:t>3.与本投标有关的一切往来通讯请寄：</w:t>
      </w:r>
    </w:p>
    <w:p w14:paraId="17D002C2">
      <w:pPr>
        <w:pStyle w:val="25"/>
        <w:widowControl/>
        <w:spacing w:line="360" w:lineRule="auto"/>
        <w:jc w:val="left"/>
        <w:rPr>
          <w:rFonts w:cs="宋体"/>
          <w:color w:val="auto"/>
          <w:highlight w:val="none"/>
        </w:rPr>
      </w:pPr>
      <w:r>
        <w:rPr>
          <w:rFonts w:hint="eastAsia" w:cs="宋体"/>
          <w:color w:val="auto"/>
          <w:highlight w:val="none"/>
        </w:rPr>
        <w:t>地址：</w:t>
      </w:r>
      <w:r>
        <w:rPr>
          <w:rFonts w:hint="eastAsia" w:cs="宋体"/>
          <w:color w:val="auto"/>
          <w:highlight w:val="none"/>
          <w:u w:val="single"/>
        </w:rPr>
        <w:t xml:space="preserve">                                                   </w:t>
      </w:r>
    </w:p>
    <w:p w14:paraId="721533BD">
      <w:pPr>
        <w:pStyle w:val="25"/>
        <w:widowControl/>
        <w:spacing w:line="360" w:lineRule="auto"/>
        <w:jc w:val="left"/>
        <w:rPr>
          <w:rFonts w:cs="宋体"/>
          <w:color w:val="auto"/>
          <w:highlight w:val="none"/>
          <w:u w:val="single"/>
        </w:rPr>
      </w:pPr>
      <w:r>
        <w:rPr>
          <w:rFonts w:hint="eastAsia" w:cs="宋体"/>
          <w:color w:val="auto"/>
          <w:highlight w:val="none"/>
        </w:rPr>
        <w:t>邮编：</w:t>
      </w:r>
      <w:r>
        <w:rPr>
          <w:rFonts w:hint="eastAsia" w:cs="宋体"/>
          <w:color w:val="auto"/>
          <w:highlight w:val="none"/>
          <w:u w:val="single"/>
        </w:rPr>
        <w:t xml:space="preserve">            </w:t>
      </w:r>
      <w:r>
        <w:rPr>
          <w:rFonts w:hint="eastAsia" w:cs="宋体"/>
          <w:color w:val="auto"/>
          <w:highlight w:val="none"/>
        </w:rPr>
        <w:t>电话：</w:t>
      </w:r>
      <w:r>
        <w:rPr>
          <w:rFonts w:hint="eastAsia" w:cs="宋体"/>
          <w:color w:val="auto"/>
          <w:highlight w:val="none"/>
          <w:u w:val="single"/>
        </w:rPr>
        <w:t xml:space="preserve">              </w:t>
      </w:r>
      <w:r>
        <w:rPr>
          <w:rFonts w:hint="eastAsia" w:cs="宋体"/>
          <w:color w:val="auto"/>
          <w:highlight w:val="none"/>
        </w:rPr>
        <w:t>传真：</w:t>
      </w:r>
      <w:r>
        <w:rPr>
          <w:rFonts w:hint="eastAsia" w:cs="宋体"/>
          <w:color w:val="auto"/>
          <w:highlight w:val="none"/>
          <w:u w:val="single"/>
        </w:rPr>
        <w:t xml:space="preserve">             </w:t>
      </w:r>
    </w:p>
    <w:p w14:paraId="76100804">
      <w:pPr>
        <w:pStyle w:val="25"/>
        <w:widowControl/>
        <w:spacing w:line="360" w:lineRule="auto"/>
        <w:jc w:val="left"/>
        <w:rPr>
          <w:rFonts w:cs="宋体"/>
          <w:color w:val="auto"/>
          <w:highlight w:val="none"/>
        </w:rPr>
      </w:pPr>
    </w:p>
    <w:p w14:paraId="096D0BDF">
      <w:pPr>
        <w:pStyle w:val="33"/>
        <w:tabs>
          <w:tab w:val="left" w:pos="2472"/>
        </w:tabs>
        <w:snapToGrid w:val="0"/>
        <w:spacing w:line="360" w:lineRule="auto"/>
        <w:ind w:firstLine="4560" w:firstLineChars="1900"/>
        <w:jc w:val="left"/>
        <w:rPr>
          <w:rFonts w:hAnsi="宋体" w:cs="宋体"/>
          <w:color w:val="auto"/>
          <w:sz w:val="24"/>
          <w:szCs w:val="24"/>
          <w:highlight w:val="none"/>
        </w:rPr>
      </w:pPr>
      <w:r>
        <w:rPr>
          <w:rFonts w:hint="eastAsia" w:hAnsi="宋体" w:cs="宋体"/>
          <w:color w:val="auto"/>
          <w:sz w:val="24"/>
          <w:szCs w:val="24"/>
          <w:highlight w:val="none"/>
        </w:rPr>
        <w:t xml:space="preserve">投标人名称(电子签章):_________                   </w:t>
      </w:r>
    </w:p>
    <w:p w14:paraId="73D170A9">
      <w:pPr>
        <w:snapToGrid w:val="0"/>
        <w:spacing w:line="360" w:lineRule="auto"/>
        <w:ind w:firstLine="4560" w:firstLineChars="1900"/>
        <w:rPr>
          <w:rFonts w:ascii="宋体" w:hAnsi="宋体" w:cs="宋体"/>
          <w:color w:val="auto"/>
          <w:sz w:val="24"/>
          <w:highlight w:val="none"/>
        </w:rPr>
      </w:pPr>
      <w:r>
        <w:rPr>
          <w:rFonts w:hint="eastAsia" w:ascii="宋体" w:hAnsi="宋体" w:cs="宋体"/>
          <w:color w:val="auto"/>
          <w:sz w:val="24"/>
          <w:highlight w:val="none"/>
        </w:rPr>
        <w:t>日期:_____年___月___日</w:t>
      </w:r>
    </w:p>
    <w:p w14:paraId="4930A0D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7164993">
      <w:pPr>
        <w:jc w:val="center"/>
        <w:rPr>
          <w:rFonts w:ascii="宋体" w:hAnsi="宋体" w:cs="宋体"/>
          <w:b/>
          <w:color w:val="auto"/>
          <w:kern w:val="0"/>
          <w:sz w:val="32"/>
          <w:szCs w:val="32"/>
          <w:highlight w:val="none"/>
        </w:rPr>
      </w:pPr>
    </w:p>
    <w:p w14:paraId="3EF90362">
      <w:pPr>
        <w:jc w:val="center"/>
        <w:rPr>
          <w:rFonts w:ascii="宋体" w:hAnsi="宋体" w:cs="宋体"/>
          <w:b/>
          <w:color w:val="auto"/>
          <w:kern w:val="0"/>
          <w:sz w:val="32"/>
          <w:szCs w:val="32"/>
          <w:highlight w:val="none"/>
        </w:rPr>
      </w:pPr>
    </w:p>
    <w:p w14:paraId="06D8B3F9">
      <w:pPr>
        <w:jc w:val="center"/>
        <w:rPr>
          <w:rFonts w:ascii="宋体" w:hAnsi="宋体" w:cs="宋体"/>
          <w:b/>
          <w:color w:val="auto"/>
          <w:kern w:val="0"/>
          <w:sz w:val="32"/>
          <w:szCs w:val="32"/>
          <w:highlight w:val="none"/>
        </w:rPr>
      </w:pPr>
    </w:p>
    <w:p w14:paraId="5C3298BC">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5558529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0B0D1BEF">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6023C870">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u w:val="single"/>
        </w:rPr>
        <w:t>慈溪市白沙路街道办事处、宁波中基国际招标有限公司</w:t>
      </w:r>
      <w:r>
        <w:rPr>
          <w:rFonts w:hint="eastAsia" w:ascii="宋体" w:hAnsi="宋体" w:cs="宋体"/>
          <w:color w:val="auto"/>
          <w:kern w:val="0"/>
          <w:sz w:val="24"/>
          <w:highlight w:val="none"/>
          <w:lang w:val="zh-CN"/>
        </w:rPr>
        <w:t>：</w:t>
      </w:r>
    </w:p>
    <w:p w14:paraId="6B4259A0">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u w:val="single"/>
        </w:rPr>
        <w:t>（项目编号+项目名称）</w:t>
      </w:r>
      <w:r>
        <w:rPr>
          <w:rFonts w:hint="eastAsia" w:ascii="宋体" w:hAnsi="宋体" w:cs="宋体"/>
          <w:color w:val="auto"/>
          <w:kern w:val="0"/>
          <w:sz w:val="24"/>
          <w:highlight w:val="none"/>
          <w:lang w:val="zh-CN"/>
        </w:rPr>
        <w:t>政府采购投标的一切事项，其法律后果由我方承担。</w:t>
      </w:r>
    </w:p>
    <w:p w14:paraId="3648DA9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12001C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5240310">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w:t>
      </w:r>
      <w:r>
        <w:rPr>
          <w:rFonts w:hint="eastAsia" w:ascii="宋体" w:hAnsi="宋体" w:cs="宋体"/>
          <w:color w:val="auto"/>
          <w:sz w:val="24"/>
          <w:highlight w:val="none"/>
        </w:rPr>
        <w:t xml:space="preserve">（电子签章）：  </w:t>
      </w:r>
    </w:p>
    <w:p w14:paraId="426F4CA4">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4F37DF73">
      <w:pPr>
        <w:snapToGrid w:val="0"/>
        <w:spacing w:line="360" w:lineRule="auto"/>
        <w:rPr>
          <w:rFonts w:ascii="宋体" w:hAnsi="宋体" w:cs="宋体"/>
          <w:color w:val="auto"/>
          <w:sz w:val="24"/>
          <w:highlight w:val="none"/>
        </w:rPr>
      </w:pPr>
    </w:p>
    <w:p w14:paraId="433A160A">
      <w:pPr>
        <w:snapToGrid w:val="0"/>
        <w:spacing w:line="360" w:lineRule="auto"/>
        <w:rPr>
          <w:rFonts w:ascii="宋体" w:hAnsi="宋体" w:cs="宋体"/>
          <w:color w:val="auto"/>
          <w:sz w:val="24"/>
          <w:highlight w:val="none"/>
        </w:rPr>
      </w:pPr>
    </w:p>
    <w:p w14:paraId="4077FEC2">
      <w:pPr>
        <w:snapToGrid w:val="0"/>
        <w:spacing w:line="360" w:lineRule="auto"/>
        <w:rPr>
          <w:rFonts w:ascii="宋体" w:hAnsi="宋体" w:cs="宋体"/>
          <w:color w:val="auto"/>
          <w:sz w:val="24"/>
          <w:highlight w:val="none"/>
        </w:rPr>
      </w:pPr>
    </w:p>
    <w:p w14:paraId="2E6D436C">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2A817C6D">
      <w:pPr>
        <w:pStyle w:val="24"/>
        <w:rPr>
          <w:color w:val="auto"/>
          <w:highlight w:val="none"/>
        </w:rPr>
      </w:pPr>
    </w:p>
    <w:p w14:paraId="29325E1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u w:val="single"/>
        </w:rPr>
        <w:t>慈溪市白沙路街道办事处、宁波中基国际招标有限公司</w:t>
      </w:r>
      <w:r>
        <w:rPr>
          <w:rFonts w:hint="eastAsia" w:ascii="宋体" w:hAnsi="宋体" w:cs="宋体"/>
          <w:color w:val="auto"/>
          <w:kern w:val="0"/>
          <w:sz w:val="24"/>
          <w:highlight w:val="none"/>
          <w:lang w:val="zh-CN"/>
        </w:rPr>
        <w:t>：</w:t>
      </w:r>
    </w:p>
    <w:p w14:paraId="33A3C3D4">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u w:val="single"/>
        </w:rPr>
        <w:t>（项目编号+项目名称）</w:t>
      </w:r>
      <w:r>
        <w:rPr>
          <w:rFonts w:hint="eastAsia" w:ascii="宋体" w:hAnsi="宋体" w:cs="宋体"/>
          <w:color w:val="auto"/>
          <w:kern w:val="0"/>
          <w:sz w:val="24"/>
          <w:highlight w:val="none"/>
          <w:lang w:val="zh-CN"/>
        </w:rPr>
        <w:t>政府采购投标的一切事项，其法律后果由我方承担。</w:t>
      </w:r>
    </w:p>
    <w:p w14:paraId="419AE73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639A15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C93689D">
      <w:pPr>
        <w:jc w:val="center"/>
        <w:rPr>
          <w:rFonts w:ascii="宋体" w:hAnsi="宋体" w:cs="宋体"/>
          <w:b/>
          <w:color w:val="auto"/>
          <w:kern w:val="0"/>
          <w:sz w:val="32"/>
          <w:szCs w:val="32"/>
          <w:highlight w:val="none"/>
        </w:rPr>
      </w:pPr>
    </w:p>
    <w:p w14:paraId="699D18CB">
      <w:pPr>
        <w:jc w:val="center"/>
        <w:rPr>
          <w:rFonts w:ascii="宋体" w:hAnsi="宋体" w:cs="宋体"/>
          <w:b/>
          <w:color w:val="auto"/>
          <w:kern w:val="0"/>
          <w:sz w:val="32"/>
          <w:szCs w:val="32"/>
          <w:highlight w:val="none"/>
        </w:rPr>
      </w:pPr>
    </w:p>
    <w:p w14:paraId="7FE1BFF9">
      <w:pPr>
        <w:jc w:val="center"/>
        <w:rPr>
          <w:rFonts w:ascii="宋体" w:hAnsi="宋体" w:cs="宋体"/>
          <w:b/>
          <w:color w:val="auto"/>
          <w:kern w:val="0"/>
          <w:sz w:val="32"/>
          <w:szCs w:val="32"/>
          <w:highlight w:val="none"/>
        </w:rPr>
      </w:pPr>
    </w:p>
    <w:p w14:paraId="4F6870F5">
      <w:pPr>
        <w:rPr>
          <w:rFonts w:ascii="宋体" w:hAnsi="宋体" w:cs="宋体"/>
          <w:color w:val="auto"/>
          <w:highlight w:val="none"/>
        </w:rPr>
      </w:pPr>
    </w:p>
    <w:p w14:paraId="1E9059C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w:t>
      </w:r>
      <w:r>
        <w:rPr>
          <w:rFonts w:hint="eastAsia" w:ascii="宋体" w:hAnsi="宋体" w:cs="宋体"/>
          <w:color w:val="auto"/>
          <w:sz w:val="24"/>
          <w:highlight w:val="none"/>
        </w:rPr>
        <w:t>电子签章</w:t>
      </w:r>
      <w:r>
        <w:rPr>
          <w:rFonts w:hint="eastAsia" w:ascii="宋体" w:hAnsi="宋体" w:cs="宋体"/>
          <w:color w:val="auto"/>
          <w:kern w:val="0"/>
          <w:sz w:val="24"/>
          <w:highlight w:val="none"/>
          <w:lang w:val="zh-CN"/>
        </w:rPr>
        <w:t>)：</w:t>
      </w:r>
    </w:p>
    <w:p w14:paraId="6EA9FA6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w:t>
      </w:r>
      <w:r>
        <w:rPr>
          <w:rFonts w:hint="eastAsia" w:ascii="宋体" w:hAnsi="宋体" w:cs="宋体"/>
          <w:color w:val="auto"/>
          <w:sz w:val="24"/>
          <w:highlight w:val="none"/>
        </w:rPr>
        <w:t>电子签章</w:t>
      </w:r>
      <w:r>
        <w:rPr>
          <w:rFonts w:hint="eastAsia" w:ascii="宋体" w:hAnsi="宋体" w:cs="宋体"/>
          <w:color w:val="auto"/>
          <w:kern w:val="0"/>
          <w:sz w:val="24"/>
          <w:highlight w:val="none"/>
          <w:lang w:val="zh-CN"/>
        </w:rPr>
        <w:t>)：</w:t>
      </w:r>
    </w:p>
    <w:p w14:paraId="2AA5235F">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4098DAD5">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3F3AC34">
      <w:pP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3F1ADE17">
      <w:pPr>
        <w:autoSpaceDE w:val="0"/>
        <w:autoSpaceDN w:val="0"/>
        <w:spacing w:line="360" w:lineRule="auto"/>
        <w:jc w:val="center"/>
        <w:rPr>
          <w:rFonts w:ascii="宋体" w:hAnsi="宋体" w:cs="宋体"/>
          <w:b/>
          <w:color w:val="auto"/>
          <w:kern w:val="0"/>
          <w:sz w:val="32"/>
          <w:szCs w:val="32"/>
          <w:highlight w:val="none"/>
          <w:lang w:val="zh-CN"/>
        </w:rPr>
      </w:pPr>
    </w:p>
    <w:p w14:paraId="33779EB6">
      <w:pPr>
        <w:autoSpaceDE w:val="0"/>
        <w:autoSpaceDN w:val="0"/>
        <w:spacing w:line="360" w:lineRule="auto"/>
        <w:jc w:val="center"/>
        <w:rPr>
          <w:rFonts w:ascii="宋体" w:hAnsi="宋体" w:cs="宋体"/>
          <w:b/>
          <w:color w:val="auto"/>
          <w:sz w:val="30"/>
          <w:szCs w:val="30"/>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w:t>
      </w:r>
    </w:p>
    <w:p w14:paraId="550693C8">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30"/>
          <w:szCs w:val="30"/>
          <w:highlight w:val="none"/>
        </w:rPr>
        <w:t>（适用于法定代表人、单位负责人或者自然人本人代表投标人参加投标）</w:t>
      </w:r>
    </w:p>
    <w:p w14:paraId="4CB6FF02">
      <w:pPr>
        <w:pStyle w:val="15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E43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4587D99">
            <w:pPr>
              <w:pStyle w:val="152"/>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53533A0E">
            <w:pPr>
              <w:pStyle w:val="152"/>
              <w:adjustRightInd w:val="0"/>
              <w:spacing w:line="360" w:lineRule="auto"/>
              <w:rPr>
                <w:rFonts w:hAnsi="宋体" w:cs="宋体"/>
                <w:bCs/>
                <w:color w:val="auto"/>
                <w:sz w:val="24"/>
                <w:highlight w:val="none"/>
              </w:rPr>
            </w:pPr>
          </w:p>
        </w:tc>
      </w:tr>
    </w:tbl>
    <w:p w14:paraId="4B06294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3A59280">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ascii="宋体" w:hAnsi="宋体" w:cs="宋体"/>
          <w:color w:val="auto"/>
          <w:sz w:val="24"/>
          <w:highlight w:val="none"/>
        </w:rPr>
        <w:t>电子签章</w:t>
      </w:r>
      <w:r>
        <w:rPr>
          <w:rFonts w:hint="eastAsia" w:ascii="宋体" w:hAnsi="宋体" w:cs="宋体"/>
          <w:color w:val="auto"/>
          <w:kern w:val="0"/>
          <w:sz w:val="24"/>
          <w:highlight w:val="none"/>
          <w:lang w:val="zh-CN"/>
        </w:rPr>
        <w:t xml:space="preserve">)：                              </w:t>
      </w:r>
    </w:p>
    <w:p w14:paraId="121C907B">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 xml:space="preserve">   日期：  年  月  日</w:t>
      </w:r>
    </w:p>
    <w:p w14:paraId="65843003">
      <w:pPr>
        <w:jc w:val="center"/>
        <w:rPr>
          <w:rFonts w:ascii="宋体" w:hAnsi="宋体" w:cs="宋体"/>
          <w:b/>
          <w:color w:val="auto"/>
          <w:kern w:val="0"/>
          <w:sz w:val="32"/>
          <w:szCs w:val="32"/>
          <w:highlight w:val="none"/>
        </w:rPr>
      </w:pPr>
    </w:p>
    <w:p w14:paraId="62C54B99">
      <w:pPr>
        <w:jc w:val="center"/>
        <w:rPr>
          <w:rFonts w:ascii="宋体" w:hAnsi="宋体" w:cs="宋体"/>
          <w:b/>
          <w:color w:val="auto"/>
          <w:kern w:val="0"/>
          <w:sz w:val="32"/>
          <w:szCs w:val="32"/>
          <w:highlight w:val="none"/>
        </w:rPr>
      </w:pPr>
    </w:p>
    <w:p w14:paraId="3CB769DB">
      <w:pPr>
        <w:jc w:val="center"/>
        <w:rPr>
          <w:rFonts w:ascii="宋体" w:hAnsi="宋体" w:cs="宋体"/>
          <w:b/>
          <w:color w:val="auto"/>
          <w:kern w:val="0"/>
          <w:sz w:val="32"/>
          <w:szCs w:val="32"/>
          <w:highlight w:val="none"/>
        </w:rPr>
      </w:pPr>
    </w:p>
    <w:p w14:paraId="545685D5">
      <w:pPr>
        <w:jc w:val="center"/>
        <w:rPr>
          <w:rFonts w:ascii="宋体" w:hAnsi="宋体" w:cs="宋体"/>
          <w:b/>
          <w:color w:val="auto"/>
          <w:kern w:val="0"/>
          <w:sz w:val="32"/>
          <w:szCs w:val="32"/>
          <w:highlight w:val="none"/>
        </w:rPr>
      </w:pPr>
    </w:p>
    <w:p w14:paraId="0460BFC3">
      <w:pPr>
        <w:jc w:val="center"/>
        <w:rPr>
          <w:rFonts w:ascii="宋体" w:hAnsi="宋体" w:cs="宋体"/>
          <w:b/>
          <w:color w:val="auto"/>
          <w:kern w:val="0"/>
          <w:sz w:val="32"/>
          <w:szCs w:val="32"/>
          <w:highlight w:val="none"/>
        </w:rPr>
      </w:pPr>
    </w:p>
    <w:p w14:paraId="5B9F4B82">
      <w:pPr>
        <w:jc w:val="center"/>
        <w:rPr>
          <w:rFonts w:ascii="宋体" w:hAnsi="宋体" w:cs="宋体"/>
          <w:b/>
          <w:color w:val="auto"/>
          <w:kern w:val="0"/>
          <w:sz w:val="32"/>
          <w:szCs w:val="32"/>
          <w:highlight w:val="none"/>
        </w:rPr>
      </w:pPr>
    </w:p>
    <w:p w14:paraId="0B6C57A0">
      <w:pPr>
        <w:jc w:val="center"/>
        <w:rPr>
          <w:rFonts w:ascii="宋体" w:hAnsi="宋体" w:cs="宋体"/>
          <w:b/>
          <w:color w:val="auto"/>
          <w:kern w:val="0"/>
          <w:sz w:val="32"/>
          <w:szCs w:val="32"/>
          <w:highlight w:val="none"/>
        </w:rPr>
      </w:pPr>
    </w:p>
    <w:p w14:paraId="5A0A6FF1">
      <w:pPr>
        <w:jc w:val="center"/>
        <w:rPr>
          <w:rFonts w:ascii="宋体" w:hAnsi="宋体" w:cs="宋体"/>
          <w:b/>
          <w:color w:val="auto"/>
          <w:kern w:val="0"/>
          <w:sz w:val="32"/>
          <w:szCs w:val="32"/>
          <w:highlight w:val="none"/>
        </w:rPr>
      </w:pPr>
    </w:p>
    <w:p w14:paraId="0D5EE6D0">
      <w:pPr>
        <w:jc w:val="center"/>
        <w:rPr>
          <w:rFonts w:ascii="宋体" w:hAnsi="宋体" w:cs="宋体"/>
          <w:b/>
          <w:color w:val="auto"/>
          <w:kern w:val="0"/>
          <w:sz w:val="32"/>
          <w:szCs w:val="32"/>
          <w:highlight w:val="none"/>
        </w:rPr>
      </w:pPr>
    </w:p>
    <w:p w14:paraId="2EDA3756">
      <w:pPr>
        <w:jc w:val="center"/>
        <w:rPr>
          <w:rFonts w:ascii="宋体" w:hAnsi="宋体" w:cs="宋体"/>
          <w:b/>
          <w:color w:val="auto"/>
          <w:kern w:val="0"/>
          <w:sz w:val="32"/>
          <w:szCs w:val="32"/>
          <w:highlight w:val="none"/>
        </w:rPr>
      </w:pPr>
    </w:p>
    <w:p w14:paraId="72B93A2B">
      <w:pPr>
        <w:snapToGrid w:val="0"/>
        <w:spacing w:line="360" w:lineRule="auto"/>
        <w:ind w:right="480"/>
        <w:rPr>
          <w:rFonts w:ascii="宋体" w:hAnsi="宋体" w:cs="宋体"/>
          <w:b/>
          <w:color w:val="auto"/>
          <w:kern w:val="0"/>
          <w:sz w:val="32"/>
          <w:szCs w:val="32"/>
          <w:highlight w:val="none"/>
        </w:rPr>
        <w:sectPr>
          <w:headerReference r:id="rId8" w:type="first"/>
          <w:footerReference r:id="rId10" w:type="first"/>
          <w:headerReference r:id="rId7" w:type="default"/>
          <w:footerReference r:id="rId9" w:type="default"/>
          <w:pgSz w:w="11905" w:h="16838"/>
          <w:pgMar w:top="1134" w:right="1134" w:bottom="1134" w:left="1134" w:header="851" w:footer="992" w:gutter="0"/>
          <w:cols w:space="0" w:num="1"/>
          <w:titlePg/>
          <w:docGrid w:linePitch="312" w:charSpace="0"/>
        </w:sectPr>
      </w:pPr>
    </w:p>
    <w:p w14:paraId="2F71C7EE">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三、分包意向协议（如有）</w:t>
      </w:r>
    </w:p>
    <w:p w14:paraId="7CFBD0CF">
      <w:pPr>
        <w:widowControl/>
        <w:spacing w:line="360" w:lineRule="auto"/>
        <w:ind w:firstLine="120" w:firstLineChars="50"/>
        <w:jc w:val="left"/>
        <w:rPr>
          <w:rFonts w:ascii="宋体" w:hAnsi="宋体" w:cs="宋体"/>
          <w:color w:val="auto"/>
          <w:sz w:val="24"/>
          <w:highlight w:val="none"/>
        </w:rPr>
      </w:pPr>
      <w:bookmarkStart w:id="43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中标后以分包方式履行合同的，提供分包意向协议(附件4</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31"/>
    <w:p w14:paraId="2D8059D0">
      <w:pPr>
        <w:snapToGrid w:val="0"/>
        <w:spacing w:line="360" w:lineRule="auto"/>
        <w:rPr>
          <w:rFonts w:ascii="宋体" w:hAnsi="宋体" w:cs="宋体"/>
          <w:color w:val="auto"/>
          <w:kern w:val="0"/>
          <w:sz w:val="24"/>
          <w:highlight w:val="none"/>
        </w:rPr>
      </w:pPr>
    </w:p>
    <w:p w14:paraId="5FF1233E">
      <w:pPr>
        <w:jc w:val="center"/>
        <w:rPr>
          <w:rFonts w:ascii="宋体" w:hAnsi="宋体" w:cs="宋体"/>
          <w:b/>
          <w:color w:val="auto"/>
          <w:kern w:val="0"/>
          <w:sz w:val="32"/>
          <w:szCs w:val="32"/>
          <w:highlight w:val="none"/>
        </w:rPr>
      </w:pPr>
    </w:p>
    <w:p w14:paraId="6D82ECE6">
      <w:pPr>
        <w:pStyle w:val="3"/>
        <w:rPr>
          <w:color w:val="auto"/>
          <w:highlight w:val="none"/>
          <w:lang w:val="en-US"/>
        </w:rPr>
      </w:pPr>
    </w:p>
    <w:p w14:paraId="4E3802AC">
      <w:pPr>
        <w:rPr>
          <w:color w:val="auto"/>
          <w:highlight w:val="none"/>
        </w:rPr>
      </w:pPr>
    </w:p>
    <w:p w14:paraId="723EE1ED">
      <w:pPr>
        <w:pStyle w:val="3"/>
        <w:rPr>
          <w:color w:val="auto"/>
          <w:highlight w:val="none"/>
          <w:lang w:val="en-US"/>
        </w:rPr>
      </w:pPr>
    </w:p>
    <w:p w14:paraId="01E8ED2F">
      <w:pPr>
        <w:jc w:val="center"/>
        <w:rPr>
          <w:rFonts w:ascii="宋体" w:hAnsi="宋体" w:cs="宋体"/>
          <w:b/>
          <w:color w:val="auto"/>
          <w:kern w:val="0"/>
          <w:sz w:val="32"/>
          <w:szCs w:val="32"/>
          <w:highlight w:val="none"/>
        </w:rPr>
      </w:pPr>
    </w:p>
    <w:p w14:paraId="33F1139A">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E13A630">
      <w:pPr>
        <w:jc w:val="center"/>
        <w:rPr>
          <w:rFonts w:ascii="宋体" w:hAnsi="宋体" w:cs="宋体"/>
          <w:b/>
          <w:color w:val="auto"/>
          <w:kern w:val="0"/>
          <w:sz w:val="32"/>
          <w:szCs w:val="32"/>
          <w:highlight w:val="none"/>
        </w:rPr>
      </w:pPr>
    </w:p>
    <w:tbl>
      <w:tblPr>
        <w:tblStyle w:val="63"/>
        <w:tblW w:w="9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3525"/>
        <w:gridCol w:w="3323"/>
        <w:gridCol w:w="2250"/>
      </w:tblGrid>
      <w:tr w14:paraId="0672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773" w:type="dxa"/>
            <w:vAlign w:val="center"/>
          </w:tcPr>
          <w:p w14:paraId="0A90EE92">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3525" w:type="dxa"/>
            <w:vAlign w:val="center"/>
          </w:tcPr>
          <w:p w14:paraId="20AB3FCB">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3323" w:type="dxa"/>
            <w:vAlign w:val="center"/>
          </w:tcPr>
          <w:p w14:paraId="6DE98C3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2250" w:type="dxa"/>
            <w:vAlign w:val="center"/>
          </w:tcPr>
          <w:p w14:paraId="1790719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2D7B278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A83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73" w:type="dxa"/>
            <w:vAlign w:val="center"/>
          </w:tcPr>
          <w:p w14:paraId="4F08A345">
            <w:pPr>
              <w:jc w:val="center"/>
              <w:rPr>
                <w:rFonts w:ascii="宋体" w:hAnsi="宋体" w:cs="宋体"/>
                <w:color w:val="auto"/>
                <w:sz w:val="24"/>
                <w:highlight w:val="none"/>
              </w:rPr>
            </w:pPr>
            <w:r>
              <w:rPr>
                <w:rFonts w:hint="eastAsia" w:ascii="宋体" w:hAnsi="宋体" w:cs="宋体"/>
                <w:color w:val="auto"/>
                <w:sz w:val="24"/>
                <w:highlight w:val="none"/>
              </w:rPr>
              <w:t>1</w:t>
            </w:r>
          </w:p>
        </w:tc>
        <w:tc>
          <w:tcPr>
            <w:tcW w:w="3525" w:type="dxa"/>
            <w:vAlign w:val="center"/>
          </w:tcPr>
          <w:p w14:paraId="4F3CBA31">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3323" w:type="dxa"/>
            <w:vAlign w:val="center"/>
          </w:tcPr>
          <w:p w14:paraId="1B214B40">
            <w:pPr>
              <w:spacing w:line="360" w:lineRule="auto"/>
              <w:rPr>
                <w:rFonts w:ascii="宋体" w:hAnsi="宋体" w:cs="宋体"/>
                <w:color w:val="auto"/>
                <w:sz w:val="24"/>
                <w:highlight w:val="none"/>
              </w:rPr>
            </w:pPr>
            <w:r>
              <w:rPr>
                <w:rFonts w:hint="eastAsia" w:ascii="宋体" w:hAnsi="宋体" w:cs="宋体"/>
                <w:color w:val="auto"/>
                <w:sz w:val="24"/>
                <w:highlight w:val="none"/>
              </w:rPr>
              <w:t>需要使用电子签章或者签字盖章的投标文件的组成部分</w:t>
            </w:r>
          </w:p>
        </w:tc>
        <w:tc>
          <w:tcPr>
            <w:tcW w:w="2250" w:type="dxa"/>
            <w:vAlign w:val="center"/>
          </w:tcPr>
          <w:p w14:paraId="332DFD44">
            <w:pPr>
              <w:jc w:val="center"/>
              <w:rPr>
                <w:rFonts w:ascii="宋体" w:hAnsi="宋体" w:cs="宋体"/>
                <w:color w:val="auto"/>
                <w:highlight w:val="none"/>
              </w:rPr>
            </w:pPr>
            <w:r>
              <w:rPr>
                <w:rFonts w:hint="eastAsia" w:hAnsi="宋体"/>
                <w:color w:val="auto"/>
                <w:sz w:val="24"/>
                <w:highlight w:val="none"/>
              </w:rPr>
              <w:t>见投标文件需要签字盖章的各页。</w:t>
            </w:r>
          </w:p>
        </w:tc>
      </w:tr>
      <w:tr w14:paraId="40C2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vAlign w:val="center"/>
          </w:tcPr>
          <w:p w14:paraId="3B3809C3">
            <w:pPr>
              <w:jc w:val="center"/>
              <w:rPr>
                <w:rFonts w:ascii="宋体" w:hAnsi="宋体" w:cs="宋体"/>
                <w:color w:val="auto"/>
                <w:sz w:val="24"/>
                <w:highlight w:val="none"/>
              </w:rPr>
            </w:pPr>
            <w:r>
              <w:rPr>
                <w:rFonts w:hint="eastAsia" w:ascii="宋体" w:hAnsi="宋体" w:cs="宋体"/>
                <w:color w:val="auto"/>
                <w:sz w:val="24"/>
                <w:highlight w:val="none"/>
              </w:rPr>
              <w:t>2</w:t>
            </w:r>
          </w:p>
        </w:tc>
        <w:tc>
          <w:tcPr>
            <w:tcW w:w="3525" w:type="dxa"/>
            <w:vAlign w:val="center"/>
          </w:tcPr>
          <w:p w14:paraId="2EF75762">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3323" w:type="dxa"/>
            <w:vAlign w:val="center"/>
          </w:tcPr>
          <w:p w14:paraId="378CB720">
            <w:pPr>
              <w:spacing w:line="360" w:lineRule="auto"/>
              <w:rPr>
                <w:rFonts w:ascii="宋体" w:hAnsi="宋体" w:cs="宋体"/>
                <w:color w:val="auto"/>
                <w:sz w:val="24"/>
                <w:highlight w:val="none"/>
              </w:rPr>
            </w:pPr>
            <w:r>
              <w:rPr>
                <w:rFonts w:hint="eastAsia" w:ascii="宋体" w:hAnsi="宋体" w:cs="宋体"/>
                <w:color w:val="auto"/>
                <w:sz w:val="24"/>
                <w:highlight w:val="none"/>
              </w:rPr>
              <w:t>投标函</w:t>
            </w:r>
          </w:p>
        </w:tc>
        <w:tc>
          <w:tcPr>
            <w:tcW w:w="2250" w:type="dxa"/>
            <w:vAlign w:val="center"/>
          </w:tcPr>
          <w:p w14:paraId="390B1850">
            <w:pPr>
              <w:jc w:val="cente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F9E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vAlign w:val="center"/>
          </w:tcPr>
          <w:p w14:paraId="6D2B537D">
            <w:pPr>
              <w:jc w:val="center"/>
              <w:rPr>
                <w:rFonts w:ascii="宋体" w:hAnsi="宋体" w:cs="宋体"/>
                <w:color w:val="auto"/>
                <w:sz w:val="24"/>
                <w:highlight w:val="none"/>
              </w:rPr>
            </w:pPr>
            <w:r>
              <w:rPr>
                <w:rFonts w:hint="eastAsia" w:ascii="宋体" w:hAnsi="宋体" w:cs="宋体"/>
                <w:color w:val="auto"/>
                <w:sz w:val="24"/>
                <w:highlight w:val="none"/>
              </w:rPr>
              <w:t>3</w:t>
            </w:r>
          </w:p>
        </w:tc>
        <w:tc>
          <w:tcPr>
            <w:tcW w:w="3525" w:type="dxa"/>
            <w:vAlign w:val="center"/>
          </w:tcPr>
          <w:p w14:paraId="45784EFB">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3323" w:type="dxa"/>
            <w:vAlign w:val="center"/>
          </w:tcPr>
          <w:p w14:paraId="2063B050">
            <w:pPr>
              <w:spacing w:line="360" w:lineRule="auto"/>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w:t>
            </w:r>
            <w:r>
              <w:rPr>
                <w:rFonts w:hint="eastAsia" w:ascii="宋体" w:hAnsi="宋体" w:cs="宋体"/>
                <w:bCs/>
                <w:color w:val="auto"/>
                <w:szCs w:val="21"/>
                <w:highlight w:val="none"/>
              </w:rPr>
              <w:t>★</w:t>
            </w:r>
            <w:r>
              <w:rPr>
                <w:rFonts w:hint="eastAsia" w:ascii="宋体" w:hAnsi="宋体" w:cs="宋体"/>
                <w:color w:val="auto"/>
                <w:kern w:val="0"/>
                <w:sz w:val="24"/>
                <w:highlight w:val="none"/>
              </w:rPr>
              <w:t>” 系指实质性要求条款，招标文件无其它实质性要求的，无需提供）</w:t>
            </w:r>
          </w:p>
        </w:tc>
        <w:tc>
          <w:tcPr>
            <w:tcW w:w="2250" w:type="dxa"/>
            <w:vAlign w:val="center"/>
          </w:tcPr>
          <w:p w14:paraId="0E74D3D0">
            <w:pPr>
              <w:jc w:val="cente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71A051A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4D67E65">
      <w:pPr>
        <w:jc w:val="center"/>
        <w:rPr>
          <w:rFonts w:ascii="宋体" w:hAnsi="宋体" w:cs="宋体"/>
          <w:b/>
          <w:color w:val="auto"/>
          <w:kern w:val="0"/>
          <w:sz w:val="32"/>
          <w:szCs w:val="32"/>
          <w:highlight w:val="none"/>
        </w:rPr>
      </w:pPr>
    </w:p>
    <w:p w14:paraId="45A9ED97">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148E80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五、</w:t>
      </w:r>
      <w:r>
        <w:rPr>
          <w:rFonts w:hint="eastAsia" w:ascii="宋体" w:hAnsi="宋体" w:cs="宋体"/>
          <w:b/>
          <w:color w:val="auto"/>
          <w:kern w:val="0"/>
          <w:sz w:val="32"/>
          <w:szCs w:val="32"/>
          <w:highlight w:val="none"/>
          <w:lang w:val="zh-CN"/>
        </w:rPr>
        <w:t>政府采购供应商廉洁自律承诺书</w:t>
      </w:r>
    </w:p>
    <w:p w14:paraId="1CB36770">
      <w:pPr>
        <w:snapToGrid w:val="0"/>
        <w:spacing w:line="360" w:lineRule="auto"/>
        <w:rPr>
          <w:rFonts w:ascii="宋体" w:hAnsi="宋体" w:cs="宋体"/>
          <w:color w:val="auto"/>
          <w:sz w:val="24"/>
          <w:highlight w:val="none"/>
        </w:rPr>
      </w:pPr>
    </w:p>
    <w:p w14:paraId="32BC12D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u w:val="single"/>
        </w:rPr>
        <w:t>慈溪市白沙路街道办事处、宁波中基国际招标有限公司</w:t>
      </w:r>
      <w:r>
        <w:rPr>
          <w:rFonts w:hint="eastAsia" w:ascii="宋体" w:hAnsi="宋体" w:cs="宋体"/>
          <w:color w:val="auto"/>
          <w:kern w:val="0"/>
          <w:sz w:val="24"/>
          <w:highlight w:val="none"/>
          <w:lang w:val="zh-CN"/>
        </w:rPr>
        <w:t>：</w:t>
      </w:r>
    </w:p>
    <w:p w14:paraId="4CE39DA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3F56E98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4816FCB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05FE146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88AAFC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5415C90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2FF15E2D">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5385AFB">
      <w:pPr>
        <w:autoSpaceDE w:val="0"/>
        <w:autoSpaceDN w:val="0"/>
        <w:spacing w:line="360" w:lineRule="auto"/>
        <w:ind w:left="481" w:leftChars="229"/>
        <w:jc w:val="left"/>
        <w:rPr>
          <w:rFonts w:ascii="宋体" w:hAnsi="宋体" w:cs="宋体"/>
          <w:color w:val="auto"/>
          <w:kern w:val="0"/>
          <w:sz w:val="24"/>
          <w:highlight w:val="none"/>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r>
        <w:rPr>
          <w:rFonts w:hint="eastAsia" w:ascii="宋体" w:hAnsi="宋体" w:cs="宋体"/>
          <w:color w:val="auto"/>
          <w:kern w:val="0"/>
          <w:sz w:val="24"/>
          <w:highlight w:val="none"/>
        </w:rPr>
        <w:t>法》、</w:t>
      </w:r>
    </w:p>
    <w:p w14:paraId="738F0D23">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279EAB12">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240D398D">
      <w:pPr>
        <w:autoSpaceDE w:val="0"/>
        <w:autoSpaceDN w:val="0"/>
        <w:spacing w:line="360" w:lineRule="auto"/>
        <w:ind w:left="2"/>
        <w:jc w:val="left"/>
        <w:rPr>
          <w:rFonts w:ascii="宋体" w:hAnsi="宋体" w:cs="宋体"/>
          <w:color w:val="auto"/>
          <w:kern w:val="0"/>
          <w:sz w:val="24"/>
          <w:highlight w:val="none"/>
          <w:lang w:val="zh-CN"/>
        </w:rPr>
      </w:pPr>
    </w:p>
    <w:p w14:paraId="02DC1AAB">
      <w:pPr>
        <w:autoSpaceDE w:val="0"/>
        <w:autoSpaceDN w:val="0"/>
        <w:spacing w:line="360" w:lineRule="auto"/>
        <w:ind w:left="2"/>
        <w:jc w:val="left"/>
        <w:rPr>
          <w:rFonts w:ascii="宋体" w:hAnsi="宋体" w:cs="宋体"/>
          <w:color w:val="auto"/>
          <w:kern w:val="0"/>
          <w:sz w:val="24"/>
          <w:highlight w:val="none"/>
          <w:lang w:val="zh-CN"/>
        </w:rPr>
      </w:pPr>
    </w:p>
    <w:p w14:paraId="69E2AEA5">
      <w:pPr>
        <w:autoSpaceDE w:val="0"/>
        <w:autoSpaceDN w:val="0"/>
        <w:spacing w:line="360" w:lineRule="auto"/>
        <w:ind w:left="2"/>
        <w:jc w:val="left"/>
        <w:rPr>
          <w:rFonts w:ascii="宋体" w:hAnsi="宋体" w:cs="宋体"/>
          <w:color w:val="auto"/>
          <w:kern w:val="0"/>
          <w:sz w:val="24"/>
          <w:highlight w:val="none"/>
          <w:lang w:val="zh-CN"/>
        </w:rPr>
      </w:pPr>
    </w:p>
    <w:p w14:paraId="4F5D413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电子签章</w:t>
      </w:r>
      <w:r>
        <w:rPr>
          <w:rFonts w:hint="eastAsia" w:ascii="宋体" w:hAnsi="宋体" w:cs="宋体"/>
          <w:color w:val="auto"/>
          <w:kern w:val="0"/>
          <w:sz w:val="24"/>
          <w:highlight w:val="none"/>
          <w:lang w:val="zh-CN"/>
        </w:rPr>
        <w:t xml:space="preserve">)：                                                                                                                                                                                                               </w:t>
      </w:r>
    </w:p>
    <w:p w14:paraId="4766F5EE">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509DC0CC">
      <w:pPr>
        <w:spacing w:line="360" w:lineRule="auto"/>
        <w:jc w:val="center"/>
        <w:rPr>
          <w:rFonts w:ascii="宋体" w:hAnsi="宋体" w:cs="宋体"/>
          <w:b/>
          <w:bCs/>
          <w:color w:val="auto"/>
          <w:sz w:val="24"/>
          <w:highlight w:val="none"/>
        </w:rPr>
      </w:pPr>
    </w:p>
    <w:p w14:paraId="775E4B7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E6E1A68">
      <w:pPr>
        <w:rPr>
          <w:rFonts w:ascii="宋体" w:hAnsi="宋体" w:cs="宋体"/>
          <w:b/>
          <w:bCs/>
          <w:color w:val="auto"/>
          <w:sz w:val="24"/>
          <w:highlight w:val="none"/>
        </w:rPr>
      </w:pPr>
      <w:r>
        <w:rPr>
          <w:rFonts w:ascii="宋体" w:hAnsi="宋体" w:cs="宋体"/>
          <w:b/>
          <w:bCs/>
          <w:color w:val="auto"/>
          <w:sz w:val="24"/>
          <w:highlight w:val="none"/>
        </w:rPr>
        <w:br w:type="page"/>
      </w:r>
    </w:p>
    <w:p w14:paraId="33370E77">
      <w:pPr>
        <w:jc w:val="center"/>
        <w:rPr>
          <w:rFonts w:ascii="宋体" w:hAnsi="宋体" w:cs="宋体"/>
          <w:b/>
          <w:color w:val="auto"/>
          <w:kern w:val="0"/>
          <w:sz w:val="32"/>
          <w:szCs w:val="32"/>
          <w:highlight w:val="none"/>
        </w:rPr>
      </w:pPr>
    </w:p>
    <w:p w14:paraId="7F13EA33">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六、投标标的清单（不适用）</w:t>
      </w:r>
    </w:p>
    <w:tbl>
      <w:tblPr>
        <w:tblStyle w:val="63"/>
        <w:tblW w:w="90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833"/>
        <w:gridCol w:w="1305"/>
        <w:gridCol w:w="2011"/>
        <w:gridCol w:w="1777"/>
      </w:tblGrid>
      <w:tr w14:paraId="1FA6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CA872A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299D21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33" w:type="dxa"/>
            <w:tcBorders>
              <w:top w:val="single" w:color="auto" w:sz="4" w:space="0"/>
              <w:left w:val="single" w:color="auto" w:sz="4" w:space="0"/>
              <w:bottom w:val="single" w:color="auto" w:sz="4" w:space="0"/>
              <w:right w:val="single" w:color="auto" w:sz="4" w:space="0"/>
            </w:tcBorders>
            <w:vAlign w:val="center"/>
          </w:tcPr>
          <w:p w14:paraId="5BA7619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305" w:type="dxa"/>
            <w:tcBorders>
              <w:top w:val="single" w:color="auto" w:sz="4" w:space="0"/>
              <w:left w:val="single" w:color="auto" w:sz="4" w:space="0"/>
              <w:bottom w:val="single" w:color="auto" w:sz="4" w:space="0"/>
              <w:right w:val="single" w:color="auto" w:sz="4" w:space="0"/>
            </w:tcBorders>
            <w:vAlign w:val="center"/>
          </w:tcPr>
          <w:p w14:paraId="422475B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011" w:type="dxa"/>
            <w:tcBorders>
              <w:top w:val="single" w:color="auto" w:sz="4" w:space="0"/>
              <w:left w:val="single" w:color="auto" w:sz="4" w:space="0"/>
              <w:bottom w:val="single" w:color="auto" w:sz="4" w:space="0"/>
              <w:right w:val="single" w:color="auto" w:sz="4" w:space="0"/>
            </w:tcBorders>
            <w:vAlign w:val="center"/>
          </w:tcPr>
          <w:p w14:paraId="41B9DF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777" w:type="dxa"/>
            <w:tcBorders>
              <w:top w:val="single" w:color="auto" w:sz="4" w:space="0"/>
              <w:left w:val="single" w:color="auto" w:sz="4" w:space="0"/>
              <w:bottom w:val="single" w:color="auto" w:sz="4" w:space="0"/>
              <w:right w:val="single" w:color="auto" w:sz="4" w:space="0"/>
            </w:tcBorders>
            <w:vAlign w:val="center"/>
          </w:tcPr>
          <w:p w14:paraId="4E51C80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58E1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DB3EBB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D8D3CB4">
            <w:pPr>
              <w:snapToGrid w:val="0"/>
              <w:spacing w:line="360" w:lineRule="auto"/>
              <w:jc w:val="center"/>
              <w:rPr>
                <w:rFonts w:ascii="宋体" w:hAnsi="宋体" w:cs="宋体"/>
                <w:color w:val="auto"/>
                <w:sz w:val="24"/>
                <w:highlight w:val="none"/>
              </w:rPr>
            </w:pPr>
          </w:p>
        </w:tc>
        <w:tc>
          <w:tcPr>
            <w:tcW w:w="1833" w:type="dxa"/>
            <w:tcBorders>
              <w:top w:val="single" w:color="auto" w:sz="4" w:space="0"/>
              <w:left w:val="single" w:color="auto" w:sz="4" w:space="0"/>
              <w:bottom w:val="single" w:color="auto" w:sz="4" w:space="0"/>
              <w:right w:val="single" w:color="auto" w:sz="4" w:space="0"/>
            </w:tcBorders>
            <w:vAlign w:val="center"/>
          </w:tcPr>
          <w:p w14:paraId="5F4D8FB5">
            <w:pPr>
              <w:snapToGrid w:val="0"/>
              <w:spacing w:line="360" w:lineRule="auto"/>
              <w:jc w:val="center"/>
              <w:rPr>
                <w:rFonts w:ascii="宋体" w:hAnsi="宋体" w:cs="宋体"/>
                <w:color w:val="auto"/>
                <w:sz w:val="24"/>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14:paraId="15992C87">
            <w:pPr>
              <w:snapToGrid w:val="0"/>
              <w:spacing w:line="360" w:lineRule="auto"/>
              <w:jc w:val="center"/>
              <w:rPr>
                <w:rFonts w:ascii="宋体" w:hAnsi="宋体" w:cs="宋体"/>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031AB8FB">
            <w:pPr>
              <w:spacing w:line="360" w:lineRule="auto"/>
              <w:jc w:val="center"/>
              <w:rPr>
                <w:rFonts w:ascii="宋体" w:hAnsi="宋体" w:cs="宋体"/>
                <w:color w:val="auto"/>
                <w:sz w:val="24"/>
                <w:highlight w:val="none"/>
              </w:rPr>
            </w:pPr>
          </w:p>
        </w:tc>
        <w:tc>
          <w:tcPr>
            <w:tcW w:w="1777" w:type="dxa"/>
            <w:tcBorders>
              <w:top w:val="single" w:color="auto" w:sz="4" w:space="0"/>
              <w:left w:val="single" w:color="auto" w:sz="4" w:space="0"/>
              <w:bottom w:val="single" w:color="auto" w:sz="4" w:space="0"/>
              <w:right w:val="single" w:color="auto" w:sz="4" w:space="0"/>
            </w:tcBorders>
            <w:vAlign w:val="center"/>
          </w:tcPr>
          <w:p w14:paraId="36709250">
            <w:pPr>
              <w:spacing w:line="360" w:lineRule="auto"/>
              <w:jc w:val="center"/>
              <w:rPr>
                <w:rFonts w:ascii="宋体" w:hAnsi="宋体" w:cs="宋体"/>
                <w:color w:val="auto"/>
                <w:sz w:val="24"/>
                <w:highlight w:val="none"/>
              </w:rPr>
            </w:pPr>
          </w:p>
        </w:tc>
      </w:tr>
      <w:tr w14:paraId="6798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16583E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07AC5E7F">
            <w:pPr>
              <w:snapToGrid w:val="0"/>
              <w:spacing w:line="360" w:lineRule="auto"/>
              <w:jc w:val="center"/>
              <w:rPr>
                <w:rFonts w:ascii="宋体" w:hAnsi="宋体" w:cs="宋体"/>
                <w:color w:val="auto"/>
                <w:sz w:val="24"/>
                <w:highlight w:val="none"/>
              </w:rPr>
            </w:pPr>
          </w:p>
        </w:tc>
        <w:tc>
          <w:tcPr>
            <w:tcW w:w="1833" w:type="dxa"/>
            <w:tcBorders>
              <w:top w:val="single" w:color="auto" w:sz="4" w:space="0"/>
              <w:left w:val="single" w:color="auto" w:sz="4" w:space="0"/>
              <w:bottom w:val="single" w:color="auto" w:sz="4" w:space="0"/>
              <w:right w:val="single" w:color="auto" w:sz="4" w:space="0"/>
            </w:tcBorders>
            <w:vAlign w:val="center"/>
          </w:tcPr>
          <w:p w14:paraId="4B510C22">
            <w:pPr>
              <w:snapToGrid w:val="0"/>
              <w:spacing w:line="360" w:lineRule="auto"/>
              <w:jc w:val="center"/>
              <w:rPr>
                <w:rFonts w:ascii="宋体" w:hAnsi="宋体" w:cs="宋体"/>
                <w:color w:val="auto"/>
                <w:sz w:val="24"/>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14:paraId="4290D2A5">
            <w:pPr>
              <w:snapToGrid w:val="0"/>
              <w:spacing w:line="360" w:lineRule="auto"/>
              <w:jc w:val="center"/>
              <w:rPr>
                <w:rFonts w:ascii="宋体" w:hAnsi="宋体" w:cs="宋体"/>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18713EB7">
            <w:pPr>
              <w:spacing w:line="360" w:lineRule="auto"/>
              <w:jc w:val="center"/>
              <w:rPr>
                <w:rFonts w:ascii="宋体" w:hAnsi="宋体" w:cs="宋体"/>
                <w:color w:val="auto"/>
                <w:sz w:val="24"/>
                <w:highlight w:val="none"/>
              </w:rPr>
            </w:pPr>
          </w:p>
        </w:tc>
        <w:tc>
          <w:tcPr>
            <w:tcW w:w="1777" w:type="dxa"/>
            <w:tcBorders>
              <w:top w:val="single" w:color="auto" w:sz="4" w:space="0"/>
              <w:left w:val="single" w:color="auto" w:sz="4" w:space="0"/>
              <w:bottom w:val="single" w:color="auto" w:sz="4" w:space="0"/>
              <w:right w:val="single" w:color="auto" w:sz="4" w:space="0"/>
            </w:tcBorders>
            <w:vAlign w:val="center"/>
          </w:tcPr>
          <w:p w14:paraId="480F39B7">
            <w:pPr>
              <w:spacing w:line="360" w:lineRule="auto"/>
              <w:jc w:val="center"/>
              <w:rPr>
                <w:rFonts w:ascii="宋体" w:hAnsi="宋体" w:cs="宋体"/>
                <w:color w:val="auto"/>
                <w:sz w:val="24"/>
                <w:highlight w:val="none"/>
              </w:rPr>
            </w:pPr>
          </w:p>
        </w:tc>
      </w:tr>
      <w:tr w14:paraId="5456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9B6F03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BE84954">
            <w:pPr>
              <w:snapToGrid w:val="0"/>
              <w:spacing w:line="360" w:lineRule="auto"/>
              <w:jc w:val="center"/>
              <w:rPr>
                <w:rFonts w:ascii="宋体" w:hAnsi="宋体" w:cs="宋体"/>
                <w:color w:val="auto"/>
                <w:sz w:val="24"/>
                <w:highlight w:val="none"/>
              </w:rPr>
            </w:pPr>
          </w:p>
        </w:tc>
        <w:tc>
          <w:tcPr>
            <w:tcW w:w="1833" w:type="dxa"/>
            <w:tcBorders>
              <w:top w:val="single" w:color="auto" w:sz="4" w:space="0"/>
              <w:left w:val="single" w:color="auto" w:sz="4" w:space="0"/>
              <w:bottom w:val="single" w:color="auto" w:sz="4" w:space="0"/>
              <w:right w:val="single" w:color="auto" w:sz="4" w:space="0"/>
            </w:tcBorders>
            <w:vAlign w:val="center"/>
          </w:tcPr>
          <w:p w14:paraId="0A8B591F">
            <w:pPr>
              <w:snapToGrid w:val="0"/>
              <w:spacing w:line="360" w:lineRule="auto"/>
              <w:jc w:val="center"/>
              <w:rPr>
                <w:rFonts w:ascii="宋体" w:hAnsi="宋体" w:cs="宋体"/>
                <w:color w:val="auto"/>
                <w:sz w:val="24"/>
                <w:highlight w:val="none"/>
              </w:rPr>
            </w:pPr>
          </w:p>
        </w:tc>
        <w:tc>
          <w:tcPr>
            <w:tcW w:w="1305" w:type="dxa"/>
            <w:tcBorders>
              <w:top w:val="single" w:color="auto" w:sz="4" w:space="0"/>
              <w:left w:val="single" w:color="auto" w:sz="4" w:space="0"/>
              <w:bottom w:val="single" w:color="auto" w:sz="4" w:space="0"/>
              <w:right w:val="single" w:color="auto" w:sz="4" w:space="0"/>
            </w:tcBorders>
            <w:vAlign w:val="center"/>
          </w:tcPr>
          <w:p w14:paraId="38841810">
            <w:pPr>
              <w:snapToGrid w:val="0"/>
              <w:spacing w:line="360" w:lineRule="auto"/>
              <w:jc w:val="center"/>
              <w:rPr>
                <w:rFonts w:ascii="宋体" w:hAnsi="宋体" w:cs="宋体"/>
                <w:color w:val="auto"/>
                <w:sz w:val="24"/>
                <w:highlight w:val="none"/>
              </w:rPr>
            </w:pPr>
          </w:p>
        </w:tc>
        <w:tc>
          <w:tcPr>
            <w:tcW w:w="2011" w:type="dxa"/>
            <w:tcBorders>
              <w:top w:val="single" w:color="auto" w:sz="4" w:space="0"/>
              <w:left w:val="single" w:color="auto" w:sz="4" w:space="0"/>
              <w:bottom w:val="single" w:color="auto" w:sz="4" w:space="0"/>
              <w:right w:val="single" w:color="auto" w:sz="4" w:space="0"/>
            </w:tcBorders>
            <w:vAlign w:val="center"/>
          </w:tcPr>
          <w:p w14:paraId="2717D972">
            <w:pPr>
              <w:spacing w:line="360" w:lineRule="auto"/>
              <w:jc w:val="center"/>
              <w:rPr>
                <w:rFonts w:ascii="宋体" w:hAnsi="宋体" w:cs="宋体"/>
                <w:color w:val="auto"/>
                <w:sz w:val="24"/>
                <w:highlight w:val="none"/>
              </w:rPr>
            </w:pPr>
          </w:p>
        </w:tc>
        <w:tc>
          <w:tcPr>
            <w:tcW w:w="1777" w:type="dxa"/>
            <w:tcBorders>
              <w:top w:val="single" w:color="auto" w:sz="4" w:space="0"/>
              <w:left w:val="single" w:color="auto" w:sz="4" w:space="0"/>
              <w:bottom w:val="single" w:color="auto" w:sz="4" w:space="0"/>
              <w:right w:val="single" w:color="auto" w:sz="4" w:space="0"/>
            </w:tcBorders>
            <w:vAlign w:val="center"/>
          </w:tcPr>
          <w:p w14:paraId="1D3FE5AE">
            <w:pPr>
              <w:spacing w:line="360" w:lineRule="auto"/>
              <w:jc w:val="center"/>
              <w:rPr>
                <w:rFonts w:ascii="宋体" w:hAnsi="宋体" w:cs="宋体"/>
                <w:color w:val="auto"/>
                <w:sz w:val="24"/>
                <w:highlight w:val="none"/>
              </w:rPr>
            </w:pPr>
          </w:p>
        </w:tc>
      </w:tr>
    </w:tbl>
    <w:p w14:paraId="12A1184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5A2B6E8">
      <w:pPr>
        <w:jc w:val="center"/>
        <w:rPr>
          <w:rFonts w:ascii="宋体" w:hAnsi="宋体" w:cs="宋体"/>
          <w:b/>
          <w:color w:val="auto"/>
          <w:kern w:val="0"/>
          <w:sz w:val="32"/>
          <w:szCs w:val="32"/>
          <w:highlight w:val="none"/>
        </w:rPr>
      </w:pPr>
    </w:p>
    <w:p w14:paraId="38C0D154">
      <w:pPr>
        <w:jc w:val="center"/>
        <w:rPr>
          <w:rFonts w:ascii="宋体" w:hAnsi="宋体" w:cs="宋体"/>
          <w:b/>
          <w:color w:val="auto"/>
          <w:kern w:val="0"/>
          <w:sz w:val="32"/>
          <w:szCs w:val="32"/>
          <w:highlight w:val="none"/>
        </w:rPr>
      </w:pPr>
    </w:p>
    <w:p w14:paraId="593CEA52">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4"/>
        <w:tblW w:w="900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328"/>
        <w:gridCol w:w="3287"/>
        <w:gridCol w:w="1425"/>
      </w:tblGrid>
      <w:tr w14:paraId="2B06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4717D620">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328" w:type="dxa"/>
          </w:tcPr>
          <w:p w14:paraId="3CA1174F">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287" w:type="dxa"/>
          </w:tcPr>
          <w:p w14:paraId="7656C294">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425" w:type="dxa"/>
          </w:tcPr>
          <w:p w14:paraId="13298D35">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15EF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6EC4AA2">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328" w:type="dxa"/>
          </w:tcPr>
          <w:p w14:paraId="5591BCA9">
            <w:pPr>
              <w:jc w:val="center"/>
              <w:rPr>
                <w:rFonts w:ascii="宋体" w:hAnsi="宋体" w:cs="宋体"/>
                <w:b/>
                <w:color w:val="auto"/>
                <w:kern w:val="0"/>
                <w:sz w:val="32"/>
                <w:szCs w:val="32"/>
                <w:highlight w:val="none"/>
              </w:rPr>
            </w:pPr>
          </w:p>
        </w:tc>
        <w:tc>
          <w:tcPr>
            <w:tcW w:w="3287" w:type="dxa"/>
          </w:tcPr>
          <w:p w14:paraId="48041F12">
            <w:pPr>
              <w:jc w:val="center"/>
              <w:rPr>
                <w:rFonts w:ascii="宋体" w:hAnsi="宋体" w:cs="宋体"/>
                <w:b/>
                <w:color w:val="auto"/>
                <w:kern w:val="0"/>
                <w:sz w:val="32"/>
                <w:szCs w:val="32"/>
                <w:highlight w:val="none"/>
              </w:rPr>
            </w:pPr>
          </w:p>
        </w:tc>
        <w:tc>
          <w:tcPr>
            <w:tcW w:w="1425" w:type="dxa"/>
          </w:tcPr>
          <w:p w14:paraId="42D70CC5">
            <w:pPr>
              <w:jc w:val="center"/>
              <w:rPr>
                <w:rFonts w:ascii="宋体" w:hAnsi="宋体" w:cs="宋体"/>
                <w:b/>
                <w:color w:val="auto"/>
                <w:kern w:val="0"/>
                <w:sz w:val="32"/>
                <w:szCs w:val="32"/>
                <w:highlight w:val="none"/>
              </w:rPr>
            </w:pPr>
          </w:p>
        </w:tc>
      </w:tr>
      <w:tr w14:paraId="01DB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106EE379">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328" w:type="dxa"/>
          </w:tcPr>
          <w:p w14:paraId="52E671D9">
            <w:pPr>
              <w:jc w:val="center"/>
              <w:rPr>
                <w:rFonts w:ascii="宋体" w:hAnsi="宋体" w:cs="宋体"/>
                <w:b/>
                <w:color w:val="auto"/>
                <w:kern w:val="0"/>
                <w:sz w:val="32"/>
                <w:szCs w:val="32"/>
                <w:highlight w:val="none"/>
              </w:rPr>
            </w:pPr>
          </w:p>
        </w:tc>
        <w:tc>
          <w:tcPr>
            <w:tcW w:w="3287" w:type="dxa"/>
          </w:tcPr>
          <w:p w14:paraId="40B5D1F1">
            <w:pPr>
              <w:jc w:val="center"/>
              <w:rPr>
                <w:rFonts w:ascii="宋体" w:hAnsi="宋体" w:cs="宋体"/>
                <w:b/>
                <w:color w:val="auto"/>
                <w:kern w:val="0"/>
                <w:sz w:val="32"/>
                <w:szCs w:val="32"/>
                <w:highlight w:val="none"/>
              </w:rPr>
            </w:pPr>
          </w:p>
        </w:tc>
        <w:tc>
          <w:tcPr>
            <w:tcW w:w="1425" w:type="dxa"/>
          </w:tcPr>
          <w:p w14:paraId="773F5A1D">
            <w:pPr>
              <w:jc w:val="center"/>
              <w:rPr>
                <w:rFonts w:ascii="宋体" w:hAnsi="宋体" w:cs="宋体"/>
                <w:b/>
                <w:color w:val="auto"/>
                <w:kern w:val="0"/>
                <w:sz w:val="32"/>
                <w:szCs w:val="32"/>
                <w:highlight w:val="none"/>
              </w:rPr>
            </w:pPr>
          </w:p>
        </w:tc>
      </w:tr>
      <w:tr w14:paraId="01C5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tcPr>
          <w:p w14:paraId="5B94B093">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328" w:type="dxa"/>
          </w:tcPr>
          <w:p w14:paraId="313A11B8">
            <w:pPr>
              <w:jc w:val="center"/>
              <w:rPr>
                <w:rFonts w:ascii="宋体" w:hAnsi="宋体" w:cs="宋体"/>
                <w:b/>
                <w:color w:val="auto"/>
                <w:kern w:val="0"/>
                <w:sz w:val="32"/>
                <w:szCs w:val="32"/>
                <w:highlight w:val="none"/>
              </w:rPr>
            </w:pPr>
          </w:p>
        </w:tc>
        <w:tc>
          <w:tcPr>
            <w:tcW w:w="3287" w:type="dxa"/>
          </w:tcPr>
          <w:p w14:paraId="0A132CE1">
            <w:pPr>
              <w:jc w:val="center"/>
              <w:rPr>
                <w:rFonts w:ascii="宋体" w:hAnsi="宋体" w:cs="宋体"/>
                <w:b/>
                <w:color w:val="auto"/>
                <w:kern w:val="0"/>
                <w:sz w:val="32"/>
                <w:szCs w:val="32"/>
                <w:highlight w:val="none"/>
              </w:rPr>
            </w:pPr>
          </w:p>
        </w:tc>
        <w:tc>
          <w:tcPr>
            <w:tcW w:w="1425" w:type="dxa"/>
          </w:tcPr>
          <w:p w14:paraId="492C4362">
            <w:pPr>
              <w:jc w:val="center"/>
              <w:rPr>
                <w:rFonts w:ascii="宋体" w:hAnsi="宋体" w:cs="宋体"/>
                <w:b/>
                <w:color w:val="auto"/>
                <w:kern w:val="0"/>
                <w:sz w:val="32"/>
                <w:szCs w:val="32"/>
                <w:highlight w:val="none"/>
              </w:rPr>
            </w:pPr>
          </w:p>
        </w:tc>
      </w:tr>
    </w:tbl>
    <w:p w14:paraId="4827B2DC">
      <w:pPr>
        <w:jc w:val="center"/>
        <w:rPr>
          <w:rFonts w:ascii="宋体" w:hAnsi="宋体" w:cs="宋体"/>
          <w:b/>
          <w:color w:val="auto"/>
          <w:kern w:val="0"/>
          <w:sz w:val="32"/>
          <w:szCs w:val="32"/>
          <w:highlight w:val="none"/>
        </w:rPr>
      </w:pPr>
    </w:p>
    <w:p w14:paraId="30C50E02">
      <w:pPr>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『编制说明』：</w:t>
      </w:r>
    </w:p>
    <w:p w14:paraId="4627922B">
      <w:pPr>
        <w:numPr>
          <w:ilvl w:val="0"/>
          <w:numId w:val="8"/>
        </w:numPr>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投标人需按“第三部分  采购需求”中各项要求（包含技术需求及商务、其他要求）一一对应,在本表中如实填写具体响应(有技术参数的提供响应的技术参数)，未按要求填写的，有可能作负偏离处理。</w:t>
      </w:r>
    </w:p>
    <w:p w14:paraId="14605EC3">
      <w:pPr>
        <w:numPr>
          <w:ilvl w:val="0"/>
          <w:numId w:val="8"/>
        </w:numPr>
        <w:snapToGrid w:val="0"/>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偏离说明是指对招标文件要求存在不同之处的解释说明。偏离系指：正偏离（高于采购需求）、负偏离（低于采购需求）、无偏离（满足采购需求）</w:t>
      </w:r>
    </w:p>
    <w:p w14:paraId="17C85BBC">
      <w:pPr>
        <w:widowControl/>
        <w:spacing w:line="360" w:lineRule="auto"/>
        <w:jc w:val="left"/>
        <w:rPr>
          <w:rFonts w:ascii="宋体" w:hAnsi="宋体" w:cs="宋体"/>
          <w:b/>
          <w:bCs/>
          <w:color w:val="auto"/>
          <w:highlight w:val="none"/>
        </w:rPr>
      </w:pPr>
      <w:r>
        <w:rPr>
          <w:rFonts w:hint="eastAsia" w:ascii="宋体" w:hAnsi="宋体" w:cs="宋体"/>
          <w:b/>
          <w:bCs/>
          <w:color w:val="auto"/>
          <w:szCs w:val="21"/>
          <w:highlight w:val="none"/>
        </w:rPr>
        <w:t>3、技术指标若有要求供应商提供相应佐证材料的，供应商未提供相应佐证材料或者供应商的响应承诺与其佐证材料不一致的，评审小组</w:t>
      </w:r>
      <w:r>
        <w:rPr>
          <w:rFonts w:hint="eastAsia" w:ascii="宋体" w:hAnsi="宋体" w:cs="宋体"/>
          <w:b/>
          <w:bCs/>
          <w:color w:val="auto"/>
          <w:szCs w:val="21"/>
          <w:highlight w:val="none"/>
          <w:lang w:val="en-US" w:eastAsia="zh-CN"/>
        </w:rPr>
        <w:t>将会</w:t>
      </w:r>
      <w:r>
        <w:rPr>
          <w:rFonts w:hint="eastAsia" w:ascii="宋体" w:hAnsi="宋体" w:cs="宋体"/>
          <w:b/>
          <w:bCs/>
          <w:color w:val="auto"/>
          <w:szCs w:val="21"/>
          <w:highlight w:val="none"/>
        </w:rPr>
        <w:t>以不利于供应商的内容为准进行评审（负偏离）。</w:t>
      </w:r>
    </w:p>
    <w:p w14:paraId="706D9899">
      <w:pPr>
        <w:pStyle w:val="62"/>
        <w:ind w:firstLine="420"/>
        <w:rPr>
          <w:color w:val="auto"/>
          <w:highlight w:val="none"/>
        </w:rPr>
      </w:pPr>
    </w:p>
    <w:p w14:paraId="7278D61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7F111AE">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7930CF55">
      <w:pPr>
        <w:jc w:val="center"/>
        <w:rPr>
          <w:rFonts w:ascii="宋体" w:hAnsi="宋体" w:cs="宋体"/>
          <w:color w:val="auto"/>
          <w:highlight w:val="none"/>
        </w:rPr>
      </w:pPr>
      <w:r>
        <w:rPr>
          <w:rFonts w:hint="eastAsia" w:ascii="宋体" w:hAnsi="宋体" w:cs="宋体"/>
          <w:b/>
          <w:color w:val="auto"/>
          <w:kern w:val="0"/>
          <w:sz w:val="32"/>
          <w:szCs w:val="32"/>
          <w:highlight w:val="none"/>
        </w:rPr>
        <w:t>八、评标标准相应的商务技术资料</w:t>
      </w:r>
    </w:p>
    <w:p w14:paraId="1F9335BD">
      <w:pPr>
        <w:snapToGrid w:val="0"/>
        <w:spacing w:line="360" w:lineRule="auto"/>
        <w:ind w:firstLine="964" w:firstLineChars="400"/>
        <w:rPr>
          <w:rFonts w:ascii="宋体" w:hAnsi="宋体" w:cs="宋体"/>
          <w:b/>
          <w:bCs/>
          <w:color w:val="auto"/>
          <w:sz w:val="24"/>
          <w:highlight w:val="none"/>
        </w:rPr>
      </w:pPr>
    </w:p>
    <w:p w14:paraId="0A88CD8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（8-1）实施服务方案（包括规划背景及了解、</w:t>
      </w:r>
      <w:r>
        <w:rPr>
          <w:rFonts w:hint="eastAsia" w:ascii="宋体" w:hAnsi="宋体" w:cs="宋体"/>
          <w:sz w:val="24"/>
          <w:highlight w:val="none"/>
        </w:rPr>
        <w:t>总体结构、目标定位、</w:t>
      </w:r>
      <w:r>
        <w:rPr>
          <w:rFonts w:hint="eastAsia" w:ascii="宋体" w:hAnsi="宋体" w:cs="宋体"/>
          <w:sz w:val="24"/>
          <w:highlight w:val="none"/>
          <w:lang w:val="en-US" w:eastAsia="zh-CN"/>
        </w:rPr>
        <w:t>总体</w:t>
      </w:r>
      <w:r>
        <w:rPr>
          <w:rFonts w:hint="eastAsia" w:ascii="宋体" w:hAnsi="宋体" w:cs="宋体"/>
          <w:sz w:val="24"/>
          <w:highlight w:val="none"/>
        </w:rPr>
        <w:t>策划、推动公服设施建设的方案、推动片区人居环境提升的方案、推动片区可持续运营的方案、统筹推动区域治理水平提升方案、质量保证措施、实施进度计划</w:t>
      </w:r>
      <w:r>
        <w:rPr>
          <w:rFonts w:hint="eastAsia" w:ascii="宋体" w:hAnsi="宋体" w:cs="宋体"/>
          <w:color w:val="auto"/>
          <w:sz w:val="24"/>
          <w:highlight w:val="none"/>
        </w:rPr>
        <w:t>）（格式自拟）</w:t>
      </w:r>
    </w:p>
    <w:p w14:paraId="61F7B8E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（8-2）人员配置方案</w:t>
      </w:r>
    </w:p>
    <w:p w14:paraId="73D0A3F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（8-3）同类项目</w:t>
      </w:r>
      <w:r>
        <w:rPr>
          <w:rFonts w:hint="eastAsia" w:ascii="宋体" w:hAnsi="宋体" w:cs="宋体"/>
          <w:color w:val="auto"/>
          <w:sz w:val="24"/>
          <w:highlight w:val="none"/>
          <w:lang w:val="zh-Hans" w:eastAsia="zh-Hans"/>
        </w:rPr>
        <w:t>业绩</w:t>
      </w:r>
      <w:r>
        <w:rPr>
          <w:rFonts w:hint="eastAsia" w:ascii="宋体" w:hAnsi="宋体" w:cs="宋体"/>
          <w:color w:val="auto"/>
          <w:sz w:val="24"/>
          <w:highlight w:val="none"/>
          <w:lang w:val="zh-Hans"/>
        </w:rPr>
        <w:t>（</w:t>
      </w:r>
      <w:r>
        <w:rPr>
          <w:rFonts w:hint="eastAsia" w:ascii="宋体" w:hAnsi="宋体" w:cs="宋体"/>
          <w:color w:val="auto"/>
          <w:sz w:val="24"/>
          <w:highlight w:val="none"/>
        </w:rPr>
        <w:t>格式见附件</w:t>
      </w:r>
      <w:r>
        <w:rPr>
          <w:rFonts w:hint="eastAsia" w:ascii="宋体" w:hAnsi="宋体" w:cs="宋体"/>
          <w:color w:val="auto"/>
          <w:sz w:val="24"/>
          <w:highlight w:val="none"/>
          <w:lang w:val="zh-Hans"/>
        </w:rPr>
        <w:t>）</w:t>
      </w:r>
    </w:p>
    <w:p w14:paraId="01C4555A">
      <w:pPr>
        <w:jc w:val="center"/>
        <w:rPr>
          <w:rFonts w:ascii="宋体" w:hAnsi="宋体" w:cs="宋体"/>
          <w:b/>
          <w:bCs/>
          <w:color w:val="auto"/>
          <w:sz w:val="24"/>
          <w:highlight w:val="none"/>
        </w:rPr>
      </w:pPr>
    </w:p>
    <w:p w14:paraId="144F5651">
      <w:pPr>
        <w:jc w:val="center"/>
        <w:rPr>
          <w:rFonts w:ascii="宋体" w:hAnsi="宋体" w:cs="宋体"/>
          <w:b/>
          <w:bCs/>
          <w:color w:val="auto"/>
          <w:sz w:val="24"/>
          <w:highlight w:val="none"/>
        </w:rPr>
      </w:pPr>
    </w:p>
    <w:p w14:paraId="33867BB2">
      <w:pPr>
        <w:spacing w:line="480" w:lineRule="auto"/>
        <w:jc w:val="center"/>
        <w:rPr>
          <w:rFonts w:ascii="宋体" w:hAnsi="宋体" w:cs="宋体"/>
          <w:b/>
          <w:bCs/>
          <w:color w:val="auto"/>
          <w:sz w:val="24"/>
          <w:highlight w:val="none"/>
        </w:rPr>
      </w:pPr>
      <w:r>
        <w:rPr>
          <w:rFonts w:hint="eastAsia" w:ascii="宋体" w:hAnsi="宋体" w:cs="宋体"/>
          <w:b/>
          <w:bCs/>
          <w:color w:val="auto"/>
          <w:sz w:val="24"/>
          <w:highlight w:val="none"/>
        </w:rPr>
        <w:t>同类项目业绩</w:t>
      </w:r>
    </w:p>
    <w:tbl>
      <w:tblPr>
        <w:tblStyle w:val="63"/>
        <w:tblW w:w="93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5"/>
        <w:gridCol w:w="1365"/>
        <w:gridCol w:w="1297"/>
        <w:gridCol w:w="1936"/>
        <w:gridCol w:w="1950"/>
        <w:gridCol w:w="1792"/>
      </w:tblGrid>
      <w:tr w14:paraId="02297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5EBE84AC">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序号</w:t>
            </w:r>
          </w:p>
        </w:tc>
        <w:tc>
          <w:tcPr>
            <w:tcW w:w="1365" w:type="dxa"/>
            <w:tcBorders>
              <w:top w:val="single" w:color="auto" w:sz="4" w:space="0"/>
              <w:left w:val="single" w:color="auto" w:sz="4" w:space="0"/>
              <w:bottom w:val="single" w:color="auto" w:sz="4" w:space="0"/>
              <w:right w:val="single" w:color="auto" w:sz="4" w:space="0"/>
            </w:tcBorders>
            <w:vAlign w:val="center"/>
          </w:tcPr>
          <w:p w14:paraId="2F530353">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采购单位</w:t>
            </w:r>
          </w:p>
        </w:tc>
        <w:tc>
          <w:tcPr>
            <w:tcW w:w="1297" w:type="dxa"/>
            <w:tcBorders>
              <w:top w:val="single" w:color="auto" w:sz="4" w:space="0"/>
              <w:left w:val="single" w:color="auto" w:sz="4" w:space="0"/>
              <w:right w:val="single" w:color="auto" w:sz="4" w:space="0"/>
            </w:tcBorders>
            <w:vAlign w:val="center"/>
          </w:tcPr>
          <w:p w14:paraId="32925E49">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2A95F02C">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合同金额</w:t>
            </w:r>
          </w:p>
          <w:p w14:paraId="63F11890">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715DE068">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EA08EEA">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合同签订时间</w:t>
            </w:r>
          </w:p>
        </w:tc>
      </w:tr>
      <w:tr w14:paraId="01FC70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08ED030E">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365" w:type="dxa"/>
            <w:tcBorders>
              <w:top w:val="single" w:color="auto" w:sz="4" w:space="0"/>
              <w:left w:val="single" w:color="auto" w:sz="4" w:space="0"/>
              <w:bottom w:val="single" w:color="auto" w:sz="4" w:space="0"/>
              <w:right w:val="single" w:color="auto" w:sz="4" w:space="0"/>
            </w:tcBorders>
            <w:vAlign w:val="center"/>
          </w:tcPr>
          <w:p w14:paraId="44594190">
            <w:pPr>
              <w:spacing w:line="360" w:lineRule="exact"/>
              <w:jc w:val="left"/>
              <w:rPr>
                <w:rFonts w:ascii="宋体" w:hAnsi="宋体" w:cs="宋体"/>
                <w:color w:val="auto"/>
                <w:kern w:val="0"/>
                <w:sz w:val="24"/>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14:paraId="34AD7433">
            <w:pPr>
              <w:spacing w:line="360" w:lineRule="exact"/>
              <w:jc w:val="left"/>
              <w:rPr>
                <w:rFonts w:ascii="宋体" w:hAnsi="宋体" w:cs="宋体"/>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04746376">
            <w:pPr>
              <w:spacing w:line="360" w:lineRule="exact"/>
              <w:jc w:val="left"/>
              <w:rPr>
                <w:rFonts w:ascii="宋体" w:hAnsi="宋体" w:cs="宋体"/>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69F2608">
            <w:pPr>
              <w:spacing w:line="360" w:lineRule="exact"/>
              <w:jc w:val="left"/>
              <w:rPr>
                <w:rFonts w:ascii="宋体" w:hAnsi="宋体" w:cs="宋体"/>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F61B3C3">
            <w:pPr>
              <w:spacing w:line="360" w:lineRule="exact"/>
              <w:jc w:val="left"/>
              <w:rPr>
                <w:rFonts w:ascii="宋体" w:hAnsi="宋体" w:cs="宋体"/>
                <w:color w:val="auto"/>
                <w:kern w:val="0"/>
                <w:sz w:val="24"/>
                <w:highlight w:val="none"/>
              </w:rPr>
            </w:pPr>
          </w:p>
        </w:tc>
      </w:tr>
      <w:tr w14:paraId="77E9AD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7DCE3E3B">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365" w:type="dxa"/>
            <w:tcBorders>
              <w:top w:val="single" w:color="auto" w:sz="4" w:space="0"/>
              <w:left w:val="single" w:color="auto" w:sz="4" w:space="0"/>
              <w:bottom w:val="single" w:color="auto" w:sz="4" w:space="0"/>
              <w:right w:val="single" w:color="auto" w:sz="4" w:space="0"/>
            </w:tcBorders>
            <w:vAlign w:val="center"/>
          </w:tcPr>
          <w:p w14:paraId="0B2F5532">
            <w:pPr>
              <w:spacing w:line="360" w:lineRule="exact"/>
              <w:jc w:val="left"/>
              <w:rPr>
                <w:rFonts w:ascii="宋体" w:hAnsi="宋体" w:cs="宋体"/>
                <w:color w:val="auto"/>
                <w:kern w:val="0"/>
                <w:sz w:val="24"/>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14:paraId="6CBF3F6D">
            <w:pPr>
              <w:spacing w:line="360" w:lineRule="exact"/>
              <w:jc w:val="left"/>
              <w:rPr>
                <w:rFonts w:ascii="宋体" w:hAnsi="宋体" w:cs="宋体"/>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2099BFC6">
            <w:pPr>
              <w:spacing w:line="360" w:lineRule="exact"/>
              <w:jc w:val="left"/>
              <w:rPr>
                <w:rFonts w:ascii="宋体" w:hAnsi="宋体" w:cs="宋体"/>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7C16590">
            <w:pPr>
              <w:spacing w:line="360" w:lineRule="exact"/>
              <w:jc w:val="left"/>
              <w:rPr>
                <w:rFonts w:ascii="宋体" w:hAnsi="宋体" w:cs="宋体"/>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DE31DEF">
            <w:pPr>
              <w:spacing w:line="360" w:lineRule="exact"/>
              <w:jc w:val="left"/>
              <w:rPr>
                <w:rFonts w:ascii="宋体" w:hAnsi="宋体" w:cs="宋体"/>
                <w:color w:val="auto"/>
                <w:kern w:val="0"/>
                <w:sz w:val="24"/>
                <w:highlight w:val="none"/>
              </w:rPr>
            </w:pPr>
          </w:p>
        </w:tc>
      </w:tr>
      <w:tr w14:paraId="74CFB8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25737C36">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365" w:type="dxa"/>
            <w:tcBorders>
              <w:top w:val="single" w:color="auto" w:sz="4" w:space="0"/>
              <w:left w:val="single" w:color="auto" w:sz="4" w:space="0"/>
              <w:bottom w:val="single" w:color="auto" w:sz="4" w:space="0"/>
              <w:right w:val="single" w:color="auto" w:sz="4" w:space="0"/>
            </w:tcBorders>
            <w:vAlign w:val="center"/>
          </w:tcPr>
          <w:p w14:paraId="47D50BB5">
            <w:pPr>
              <w:spacing w:line="360" w:lineRule="exact"/>
              <w:jc w:val="left"/>
              <w:rPr>
                <w:rFonts w:ascii="宋体" w:hAnsi="宋体" w:cs="宋体"/>
                <w:color w:val="auto"/>
                <w:kern w:val="0"/>
                <w:sz w:val="24"/>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14:paraId="3876B794">
            <w:pPr>
              <w:spacing w:line="360" w:lineRule="exact"/>
              <w:jc w:val="left"/>
              <w:rPr>
                <w:rFonts w:ascii="宋体" w:hAnsi="宋体" w:cs="宋体"/>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CC522E6">
            <w:pPr>
              <w:spacing w:line="360" w:lineRule="exact"/>
              <w:jc w:val="left"/>
              <w:rPr>
                <w:rFonts w:ascii="宋体" w:hAnsi="宋体" w:cs="宋体"/>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7943309">
            <w:pPr>
              <w:spacing w:line="360" w:lineRule="exact"/>
              <w:jc w:val="left"/>
              <w:rPr>
                <w:rFonts w:ascii="宋体" w:hAnsi="宋体" w:cs="宋体"/>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635178DF">
            <w:pPr>
              <w:spacing w:line="360" w:lineRule="exact"/>
              <w:jc w:val="left"/>
              <w:rPr>
                <w:rFonts w:ascii="宋体" w:hAnsi="宋体" w:cs="宋体"/>
                <w:color w:val="auto"/>
                <w:kern w:val="0"/>
                <w:sz w:val="24"/>
                <w:highlight w:val="none"/>
              </w:rPr>
            </w:pPr>
          </w:p>
        </w:tc>
      </w:tr>
      <w:tr w14:paraId="70F9FE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632573A2">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365" w:type="dxa"/>
            <w:tcBorders>
              <w:top w:val="single" w:color="auto" w:sz="4" w:space="0"/>
              <w:left w:val="single" w:color="auto" w:sz="4" w:space="0"/>
              <w:bottom w:val="single" w:color="auto" w:sz="4" w:space="0"/>
              <w:right w:val="single" w:color="auto" w:sz="4" w:space="0"/>
            </w:tcBorders>
            <w:vAlign w:val="center"/>
          </w:tcPr>
          <w:p w14:paraId="2EFA32A7">
            <w:pPr>
              <w:spacing w:line="360" w:lineRule="exact"/>
              <w:jc w:val="left"/>
              <w:rPr>
                <w:rFonts w:ascii="宋体" w:hAnsi="宋体" w:cs="宋体"/>
                <w:color w:val="auto"/>
                <w:kern w:val="0"/>
                <w:sz w:val="24"/>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14:paraId="2FE3D605">
            <w:pPr>
              <w:spacing w:line="360" w:lineRule="exact"/>
              <w:jc w:val="left"/>
              <w:rPr>
                <w:rFonts w:ascii="宋体" w:hAnsi="宋体" w:cs="宋体"/>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4B0D750">
            <w:pPr>
              <w:spacing w:line="360" w:lineRule="exact"/>
              <w:jc w:val="left"/>
              <w:rPr>
                <w:rFonts w:ascii="宋体" w:hAnsi="宋体" w:cs="宋体"/>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5AAD1EF">
            <w:pPr>
              <w:spacing w:line="360" w:lineRule="exact"/>
              <w:jc w:val="left"/>
              <w:rPr>
                <w:rFonts w:ascii="宋体" w:hAnsi="宋体" w:cs="宋体"/>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28E367E">
            <w:pPr>
              <w:spacing w:line="360" w:lineRule="exact"/>
              <w:jc w:val="left"/>
              <w:rPr>
                <w:rFonts w:ascii="宋体" w:hAnsi="宋体" w:cs="宋体"/>
                <w:color w:val="auto"/>
                <w:kern w:val="0"/>
                <w:sz w:val="24"/>
                <w:highlight w:val="none"/>
              </w:rPr>
            </w:pPr>
          </w:p>
        </w:tc>
      </w:tr>
      <w:tr w14:paraId="56A80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20A1DF09">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365" w:type="dxa"/>
            <w:tcBorders>
              <w:top w:val="single" w:color="auto" w:sz="4" w:space="0"/>
              <w:left w:val="single" w:color="auto" w:sz="4" w:space="0"/>
              <w:bottom w:val="single" w:color="auto" w:sz="4" w:space="0"/>
              <w:right w:val="single" w:color="auto" w:sz="4" w:space="0"/>
            </w:tcBorders>
            <w:vAlign w:val="center"/>
          </w:tcPr>
          <w:p w14:paraId="66D42848">
            <w:pPr>
              <w:spacing w:line="360" w:lineRule="exact"/>
              <w:jc w:val="left"/>
              <w:rPr>
                <w:rFonts w:ascii="宋体" w:hAnsi="宋体" w:cs="宋体"/>
                <w:color w:val="auto"/>
                <w:kern w:val="0"/>
                <w:sz w:val="24"/>
                <w:highlight w:val="none"/>
              </w:rPr>
            </w:pPr>
          </w:p>
        </w:tc>
        <w:tc>
          <w:tcPr>
            <w:tcW w:w="1297" w:type="dxa"/>
            <w:tcBorders>
              <w:top w:val="single" w:color="auto" w:sz="4" w:space="0"/>
              <w:left w:val="single" w:color="auto" w:sz="4" w:space="0"/>
              <w:bottom w:val="single" w:color="auto" w:sz="4" w:space="0"/>
              <w:right w:val="single" w:color="auto" w:sz="4" w:space="0"/>
            </w:tcBorders>
            <w:vAlign w:val="center"/>
          </w:tcPr>
          <w:p w14:paraId="3DCFD4C8">
            <w:pPr>
              <w:spacing w:line="360" w:lineRule="exact"/>
              <w:jc w:val="left"/>
              <w:rPr>
                <w:rFonts w:ascii="宋体" w:hAnsi="宋体" w:cs="宋体"/>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AAC8DAC">
            <w:pPr>
              <w:spacing w:line="360" w:lineRule="exact"/>
              <w:jc w:val="left"/>
              <w:rPr>
                <w:rFonts w:ascii="宋体" w:hAnsi="宋体" w:cs="宋体"/>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E5DBBA6">
            <w:pPr>
              <w:spacing w:line="360" w:lineRule="exact"/>
              <w:jc w:val="left"/>
              <w:rPr>
                <w:rFonts w:ascii="宋体" w:hAnsi="宋体" w:cs="宋体"/>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7FDF95D7">
            <w:pPr>
              <w:spacing w:line="360" w:lineRule="exact"/>
              <w:jc w:val="left"/>
              <w:rPr>
                <w:rFonts w:ascii="宋体" w:hAnsi="宋体" w:cs="宋体"/>
                <w:color w:val="auto"/>
                <w:kern w:val="0"/>
                <w:sz w:val="24"/>
                <w:highlight w:val="none"/>
              </w:rPr>
            </w:pPr>
          </w:p>
        </w:tc>
      </w:tr>
    </w:tbl>
    <w:p w14:paraId="1EE0B5E7">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附合同复印件加盖公章</w:t>
      </w:r>
    </w:p>
    <w:p w14:paraId="45502035">
      <w:pPr>
        <w:spacing w:line="360" w:lineRule="auto"/>
        <w:ind w:firstLine="480" w:firstLineChars="200"/>
        <w:jc w:val="left"/>
        <w:rPr>
          <w:rFonts w:ascii="宋体" w:hAnsi="宋体" w:cs="宋体"/>
          <w:color w:val="auto"/>
          <w:kern w:val="0"/>
          <w:sz w:val="24"/>
          <w:highlight w:val="none"/>
          <w:lang w:val="zh-CN"/>
        </w:rPr>
      </w:pPr>
    </w:p>
    <w:p w14:paraId="250F39D9">
      <w:pPr>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电子签章</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 xml:space="preserve">         </w:t>
      </w:r>
    </w:p>
    <w:p w14:paraId="1BCA6867">
      <w:pPr>
        <w:pStyle w:val="25"/>
        <w:rPr>
          <w:color w:val="auto"/>
          <w:highlight w:val="none"/>
        </w:rPr>
      </w:pPr>
      <w:r>
        <w:rPr>
          <w:rFonts w:hint="eastAsia" w:cs="宋体"/>
          <w:color w:val="auto"/>
          <w:kern w:val="0"/>
          <w:highlight w:val="none"/>
        </w:rPr>
        <w:t>日  期：</w:t>
      </w:r>
    </w:p>
    <w:p w14:paraId="3C70E3C5">
      <w:pPr>
        <w:pStyle w:val="24"/>
        <w:rPr>
          <w:color w:val="auto"/>
          <w:highlight w:val="none"/>
        </w:rPr>
      </w:pPr>
    </w:p>
    <w:p w14:paraId="797CA308">
      <w:pPr>
        <w:snapToGrid w:val="0"/>
        <w:spacing w:line="360" w:lineRule="auto"/>
        <w:ind w:firstLine="960" w:firstLineChars="400"/>
        <w:rPr>
          <w:rFonts w:ascii="宋体" w:hAnsi="宋体" w:cs="宋体"/>
          <w:color w:val="auto"/>
          <w:sz w:val="24"/>
          <w:highlight w:val="none"/>
        </w:rPr>
      </w:pPr>
    </w:p>
    <w:p w14:paraId="256C31AB">
      <w:pPr>
        <w:snapToGrid w:val="0"/>
        <w:spacing w:line="360" w:lineRule="auto"/>
        <w:ind w:firstLine="960" w:firstLineChars="400"/>
        <w:rPr>
          <w:rFonts w:ascii="宋体" w:hAnsi="宋体" w:cs="宋体"/>
          <w:color w:val="auto"/>
          <w:sz w:val="24"/>
          <w:highlight w:val="none"/>
        </w:rPr>
      </w:pPr>
      <w:bookmarkStart w:id="432" w:name="_Toc16712"/>
    </w:p>
    <w:p w14:paraId="5DB309AB">
      <w:pPr>
        <w:snapToGrid w:val="0"/>
        <w:spacing w:line="360" w:lineRule="auto"/>
        <w:ind w:firstLine="960" w:firstLineChars="400"/>
        <w:rPr>
          <w:rFonts w:ascii="宋体" w:hAnsi="宋体" w:cs="宋体"/>
          <w:color w:val="auto"/>
          <w:sz w:val="24"/>
          <w:highlight w:val="none"/>
        </w:rPr>
      </w:pPr>
    </w:p>
    <w:p w14:paraId="781BBF1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（8-4）评标标准相应的商务技术资料。</w:t>
      </w:r>
    </w:p>
    <w:p w14:paraId="4DC92497">
      <w:pPr>
        <w:rPr>
          <w:b/>
          <w:bCs/>
          <w:color w:val="auto"/>
          <w:sz w:val="36"/>
          <w:szCs w:val="36"/>
          <w:highlight w:val="none"/>
        </w:rPr>
      </w:pPr>
      <w:r>
        <w:rPr>
          <w:rFonts w:hint="eastAsia"/>
          <w:b/>
          <w:bCs/>
          <w:color w:val="auto"/>
          <w:sz w:val="36"/>
          <w:szCs w:val="36"/>
          <w:highlight w:val="none"/>
        </w:rPr>
        <w:br w:type="page"/>
      </w:r>
    </w:p>
    <w:p w14:paraId="0F6EFBD2">
      <w:pPr>
        <w:pStyle w:val="62"/>
        <w:ind w:firstLine="420"/>
        <w:rPr>
          <w:color w:val="auto"/>
          <w:highlight w:val="none"/>
        </w:rPr>
      </w:pPr>
    </w:p>
    <w:bookmarkEnd w:id="432"/>
    <w:p w14:paraId="4480F251">
      <w:pPr>
        <w:jc w:val="center"/>
        <w:rPr>
          <w:b/>
          <w:bCs/>
          <w:color w:val="auto"/>
          <w:sz w:val="36"/>
          <w:szCs w:val="36"/>
          <w:highlight w:val="none"/>
        </w:rPr>
      </w:pPr>
      <w:bookmarkStart w:id="433" w:name="_Toc21159"/>
      <w:r>
        <w:rPr>
          <w:rFonts w:hint="eastAsia"/>
          <w:b/>
          <w:bCs/>
          <w:color w:val="auto"/>
          <w:sz w:val="36"/>
          <w:szCs w:val="36"/>
          <w:highlight w:val="none"/>
        </w:rPr>
        <w:t>报价文件部分</w:t>
      </w:r>
    </w:p>
    <w:p w14:paraId="6E3742F8">
      <w:pPr>
        <w:spacing w:line="360" w:lineRule="auto"/>
        <w:jc w:val="center"/>
        <w:outlineLvl w:val="0"/>
        <w:rPr>
          <w:rFonts w:ascii="宋体" w:hAnsi="宋体" w:cs="宋体"/>
          <w:b/>
          <w:color w:val="auto"/>
          <w:kern w:val="0"/>
          <w:sz w:val="36"/>
          <w:szCs w:val="36"/>
          <w:highlight w:val="none"/>
        </w:rPr>
      </w:pPr>
      <w:bookmarkStart w:id="434" w:name="_Toc31513"/>
    </w:p>
    <w:p w14:paraId="18185D1F">
      <w:pPr>
        <w:jc w:val="center"/>
        <w:rPr>
          <w:b/>
          <w:bCs/>
          <w:color w:val="auto"/>
          <w:sz w:val="36"/>
          <w:szCs w:val="36"/>
          <w:highlight w:val="none"/>
        </w:rPr>
      </w:pPr>
      <w:r>
        <w:rPr>
          <w:rFonts w:hint="eastAsia"/>
          <w:b/>
          <w:bCs/>
          <w:color w:val="auto"/>
          <w:sz w:val="36"/>
          <w:szCs w:val="36"/>
          <w:highlight w:val="none"/>
        </w:rPr>
        <w:t>目录</w:t>
      </w:r>
      <w:bookmarkEnd w:id="434"/>
    </w:p>
    <w:p w14:paraId="5B31D165">
      <w:pPr>
        <w:spacing w:line="360" w:lineRule="auto"/>
        <w:jc w:val="center"/>
        <w:rPr>
          <w:rFonts w:ascii="宋体" w:hAnsi="宋体" w:cs="宋体"/>
          <w:b/>
          <w:color w:val="auto"/>
          <w:kern w:val="0"/>
          <w:sz w:val="36"/>
          <w:szCs w:val="36"/>
          <w:highlight w:val="none"/>
        </w:rPr>
      </w:pPr>
    </w:p>
    <w:p w14:paraId="0EB36D3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7A2D767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（2）落实政府采购政策需满足的要求…………………………………………（页码）</w:t>
      </w:r>
    </w:p>
    <w:p w14:paraId="6104EF2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（2-1）中小企业声明函………………………………………………………………（页码）</w:t>
      </w:r>
    </w:p>
    <w:p w14:paraId="404B91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（2-2）残疾人福利性单位声明函(如有） …………………………………………（页码）</w:t>
      </w:r>
    </w:p>
    <w:p w14:paraId="3AEAFB6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（2-3）由省级以上监狱管理局、戒毒管理局（含新疆生产建设兵团）出具的属于监狱企业的证明文件（如有） …………………………………………………………（页码）</w:t>
      </w:r>
    </w:p>
    <w:p w14:paraId="6A126C54">
      <w:pPr>
        <w:rPr>
          <w:b/>
          <w:bCs/>
          <w:color w:val="auto"/>
          <w:sz w:val="30"/>
          <w:szCs w:val="30"/>
          <w:highlight w:val="none"/>
        </w:rPr>
      </w:pPr>
      <w:r>
        <w:rPr>
          <w:rFonts w:hint="eastAsia"/>
          <w:b/>
          <w:bCs/>
          <w:color w:val="auto"/>
          <w:sz w:val="30"/>
          <w:szCs w:val="30"/>
          <w:highlight w:val="none"/>
        </w:rPr>
        <w:br w:type="page"/>
      </w:r>
    </w:p>
    <w:bookmarkEnd w:id="433"/>
    <w:p w14:paraId="3A15578D">
      <w:pPr>
        <w:jc w:val="center"/>
        <w:rPr>
          <w:b/>
          <w:bCs/>
          <w:color w:val="auto"/>
          <w:sz w:val="30"/>
          <w:szCs w:val="30"/>
          <w:highlight w:val="none"/>
        </w:rPr>
      </w:pPr>
      <w:r>
        <w:rPr>
          <w:rFonts w:hint="eastAsia"/>
          <w:b/>
          <w:bCs/>
          <w:color w:val="auto"/>
          <w:sz w:val="30"/>
          <w:szCs w:val="30"/>
          <w:highlight w:val="none"/>
        </w:rPr>
        <w:t>开标一览表（报价表）</w:t>
      </w:r>
    </w:p>
    <w:p w14:paraId="523DC551">
      <w:pPr>
        <w:snapToGrid w:val="0"/>
        <w:spacing w:line="360" w:lineRule="auto"/>
        <w:rPr>
          <w:rFonts w:ascii="宋体" w:hAnsi="宋体" w:cs="宋体"/>
          <w:color w:val="auto"/>
          <w:sz w:val="24"/>
          <w:highlight w:val="none"/>
        </w:rPr>
      </w:pPr>
    </w:p>
    <w:p w14:paraId="5D571A4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u w:val="single"/>
        </w:rPr>
        <w:t>（采购人）、（采购代理机构）</w:t>
      </w:r>
      <w:r>
        <w:rPr>
          <w:rFonts w:hint="eastAsia" w:ascii="宋体" w:hAnsi="宋体" w:cs="宋体"/>
          <w:color w:val="auto"/>
          <w:kern w:val="0"/>
          <w:sz w:val="24"/>
          <w:highlight w:val="none"/>
          <w:lang w:val="zh-CN"/>
        </w:rPr>
        <w:t>：</w:t>
      </w:r>
    </w:p>
    <w:p w14:paraId="7266A8E8">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【招标编号：_</w:t>
      </w:r>
      <w:r>
        <w:rPr>
          <w:rFonts w:ascii="宋体" w:hAnsi="宋体" w:cs="宋体"/>
          <w:color w:val="auto"/>
          <w:kern w:val="0"/>
          <w:sz w:val="24"/>
          <w:highlight w:val="none"/>
          <w:lang w:val="zh-CN"/>
        </w:rPr>
        <w:t>_______</w:t>
      </w:r>
      <w:r>
        <w:rPr>
          <w:rFonts w:hint="eastAsia" w:ascii="宋体" w:hAnsi="宋体" w:cs="宋体"/>
          <w:color w:val="auto"/>
          <w:sz w:val="24"/>
          <w:highlight w:val="none"/>
        </w:rPr>
        <w:t>（采购编号_</w:t>
      </w:r>
      <w:r>
        <w:rPr>
          <w:rFonts w:ascii="宋体" w:hAnsi="宋体" w:cs="宋体"/>
          <w:color w:val="auto"/>
          <w:sz w:val="24"/>
          <w:highlight w:val="none"/>
        </w:rPr>
        <w:t>_______</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7F61B7FA">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r>
        <w:rPr>
          <w:rFonts w:ascii="宋体" w:hAnsi="宋体" w:cs="宋体"/>
          <w:b/>
          <w:color w:val="auto"/>
          <w:kern w:val="0"/>
          <w:sz w:val="24"/>
          <w:highlight w:val="none"/>
          <w:lang w:val="zh-CN"/>
        </w:rPr>
        <w:t xml:space="preserve">              </w:t>
      </w:r>
    </w:p>
    <w:tbl>
      <w:tblPr>
        <w:tblStyle w:val="63"/>
        <w:tblW w:w="9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4849"/>
        <w:gridCol w:w="3977"/>
      </w:tblGrid>
      <w:tr w14:paraId="66F3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1027" w:type="dxa"/>
            <w:tcBorders>
              <w:top w:val="single" w:color="auto" w:sz="4" w:space="0"/>
              <w:left w:val="single" w:color="auto" w:sz="4" w:space="0"/>
              <w:bottom w:val="single" w:color="auto" w:sz="4" w:space="0"/>
              <w:right w:val="single" w:color="auto" w:sz="4" w:space="0"/>
            </w:tcBorders>
            <w:vAlign w:val="center"/>
          </w:tcPr>
          <w:p w14:paraId="52155E6F">
            <w:pPr>
              <w:spacing w:line="0" w:lineRule="atLeast"/>
              <w:jc w:val="center"/>
              <w:rPr>
                <w:rFonts w:ascii="宋体" w:hAnsi="宋体" w:cs="宋体"/>
                <w:color w:val="auto"/>
                <w:sz w:val="24"/>
                <w:highlight w:val="none"/>
              </w:rPr>
            </w:pPr>
            <w:r>
              <w:rPr>
                <w:rFonts w:hint="eastAsia" w:ascii="宋体" w:hAnsi="宋体" w:cs="宋体"/>
                <w:color w:val="auto"/>
                <w:sz w:val="24"/>
                <w:highlight w:val="none"/>
                <w:lang w:bidi="ar"/>
              </w:rPr>
              <w:t>序号</w:t>
            </w:r>
          </w:p>
        </w:tc>
        <w:tc>
          <w:tcPr>
            <w:tcW w:w="4849" w:type="dxa"/>
            <w:tcBorders>
              <w:top w:val="single" w:color="auto" w:sz="4" w:space="0"/>
              <w:left w:val="single" w:color="auto" w:sz="4" w:space="0"/>
              <w:bottom w:val="single" w:color="auto" w:sz="4" w:space="0"/>
              <w:right w:val="single" w:color="auto" w:sz="4" w:space="0"/>
            </w:tcBorders>
            <w:vAlign w:val="center"/>
          </w:tcPr>
          <w:p w14:paraId="473AD025">
            <w:pPr>
              <w:spacing w:line="0" w:lineRule="atLeast"/>
              <w:jc w:val="center"/>
              <w:rPr>
                <w:rFonts w:ascii="宋体" w:hAnsi="宋体" w:cs="宋体"/>
                <w:color w:val="auto"/>
                <w:sz w:val="24"/>
                <w:highlight w:val="none"/>
              </w:rPr>
            </w:pPr>
            <w:r>
              <w:rPr>
                <w:rFonts w:hint="eastAsia" w:ascii="宋体" w:hAnsi="宋体" w:cs="宋体"/>
                <w:color w:val="auto"/>
                <w:sz w:val="24"/>
                <w:highlight w:val="none"/>
                <w:lang w:bidi="ar"/>
              </w:rPr>
              <w:t>报价内容</w:t>
            </w:r>
          </w:p>
        </w:tc>
        <w:tc>
          <w:tcPr>
            <w:tcW w:w="3977" w:type="dxa"/>
            <w:tcBorders>
              <w:top w:val="single" w:color="auto" w:sz="4" w:space="0"/>
              <w:left w:val="single" w:color="auto" w:sz="4" w:space="0"/>
              <w:bottom w:val="single" w:color="auto" w:sz="4" w:space="0"/>
              <w:right w:val="single" w:color="auto" w:sz="4" w:space="0"/>
            </w:tcBorders>
            <w:vAlign w:val="center"/>
          </w:tcPr>
          <w:p w14:paraId="28A58BC0">
            <w:pPr>
              <w:spacing w:line="0" w:lineRule="atLeast"/>
              <w:jc w:val="center"/>
              <w:rPr>
                <w:rFonts w:ascii="宋体" w:hAnsi="宋体" w:cs="宋体"/>
                <w:color w:val="auto"/>
                <w:sz w:val="24"/>
                <w:highlight w:val="none"/>
              </w:rPr>
            </w:pPr>
            <w:r>
              <w:rPr>
                <w:rFonts w:hint="eastAsia" w:ascii="宋体" w:hAnsi="宋体" w:cs="宋体"/>
                <w:color w:val="auto"/>
                <w:sz w:val="24"/>
                <w:highlight w:val="none"/>
              </w:rPr>
              <w:t>小计（元）</w:t>
            </w:r>
          </w:p>
        </w:tc>
      </w:tr>
      <w:tr w14:paraId="6812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27" w:type="dxa"/>
            <w:tcBorders>
              <w:top w:val="single" w:color="auto" w:sz="4" w:space="0"/>
              <w:left w:val="single" w:color="auto" w:sz="4" w:space="0"/>
              <w:bottom w:val="single" w:color="auto" w:sz="4" w:space="0"/>
              <w:right w:val="single" w:color="auto" w:sz="4" w:space="0"/>
            </w:tcBorders>
            <w:vAlign w:val="center"/>
          </w:tcPr>
          <w:p w14:paraId="5E9C0202">
            <w:pPr>
              <w:pStyle w:val="59"/>
              <w:widowControl w:val="0"/>
              <w:snapToGrid w:val="0"/>
              <w:spacing w:after="120" w:line="360" w:lineRule="auto"/>
              <w:jc w:val="center"/>
              <w:rPr>
                <w:rFonts w:cs="宋体"/>
                <w:color w:val="auto"/>
                <w:highlight w:val="none"/>
              </w:rPr>
            </w:pPr>
            <w:r>
              <w:rPr>
                <w:rFonts w:hint="eastAsia" w:cs="宋体"/>
                <w:color w:val="auto"/>
                <w:highlight w:val="none"/>
              </w:rPr>
              <w:t>1</w:t>
            </w:r>
          </w:p>
        </w:tc>
        <w:tc>
          <w:tcPr>
            <w:tcW w:w="4849" w:type="dxa"/>
            <w:tcBorders>
              <w:top w:val="single" w:color="auto" w:sz="4" w:space="0"/>
              <w:left w:val="single" w:color="auto" w:sz="4" w:space="0"/>
              <w:bottom w:val="single" w:color="auto" w:sz="4" w:space="0"/>
              <w:right w:val="single" w:color="auto" w:sz="4" w:space="0"/>
            </w:tcBorders>
            <w:vAlign w:val="center"/>
          </w:tcPr>
          <w:p w14:paraId="3A2F5EB1">
            <w:pPr>
              <w:pStyle w:val="59"/>
              <w:widowControl w:val="0"/>
              <w:spacing w:after="120" w:line="360" w:lineRule="auto"/>
              <w:jc w:val="center"/>
              <w:rPr>
                <w:rFonts w:cs="宋体"/>
                <w:color w:val="auto"/>
                <w:highlight w:val="none"/>
              </w:rPr>
            </w:pPr>
          </w:p>
        </w:tc>
        <w:tc>
          <w:tcPr>
            <w:tcW w:w="3977" w:type="dxa"/>
            <w:tcBorders>
              <w:top w:val="single" w:color="auto" w:sz="4" w:space="0"/>
              <w:left w:val="single" w:color="auto" w:sz="4" w:space="0"/>
              <w:bottom w:val="single" w:color="auto" w:sz="4" w:space="0"/>
              <w:right w:val="single" w:color="auto" w:sz="4" w:space="0"/>
            </w:tcBorders>
            <w:vAlign w:val="center"/>
          </w:tcPr>
          <w:p w14:paraId="7E15669F">
            <w:pPr>
              <w:pStyle w:val="59"/>
              <w:widowControl w:val="0"/>
              <w:spacing w:after="120" w:line="360" w:lineRule="auto"/>
              <w:jc w:val="center"/>
              <w:rPr>
                <w:rFonts w:cs="宋体"/>
                <w:color w:val="auto"/>
                <w:highlight w:val="none"/>
              </w:rPr>
            </w:pPr>
          </w:p>
        </w:tc>
      </w:tr>
      <w:tr w14:paraId="2B5B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5876" w:type="dxa"/>
            <w:gridSpan w:val="2"/>
            <w:tcBorders>
              <w:top w:val="single" w:color="auto" w:sz="4" w:space="0"/>
              <w:left w:val="single" w:color="auto" w:sz="4" w:space="0"/>
              <w:bottom w:val="single" w:color="auto" w:sz="4" w:space="0"/>
              <w:right w:val="single" w:color="auto" w:sz="4" w:space="0"/>
            </w:tcBorders>
            <w:vAlign w:val="center"/>
          </w:tcPr>
          <w:p w14:paraId="327427AD">
            <w:pPr>
              <w:pStyle w:val="59"/>
              <w:widowControl w:val="0"/>
              <w:spacing w:after="120" w:line="360" w:lineRule="auto"/>
              <w:jc w:val="center"/>
              <w:rPr>
                <w:bCs/>
                <w:color w:val="auto"/>
                <w:highlight w:val="none"/>
              </w:rPr>
            </w:pPr>
            <w:r>
              <w:rPr>
                <w:rFonts w:hint="eastAsia" w:cs="宋体"/>
                <w:color w:val="auto"/>
                <w:highlight w:val="none"/>
              </w:rPr>
              <w:t>投标总价（元）</w:t>
            </w:r>
          </w:p>
        </w:tc>
        <w:tc>
          <w:tcPr>
            <w:tcW w:w="3977" w:type="dxa"/>
            <w:tcBorders>
              <w:top w:val="single" w:color="auto" w:sz="4" w:space="0"/>
              <w:left w:val="single" w:color="auto" w:sz="4" w:space="0"/>
              <w:bottom w:val="single" w:color="auto" w:sz="4" w:space="0"/>
              <w:right w:val="single" w:color="auto" w:sz="4" w:space="0"/>
            </w:tcBorders>
            <w:vAlign w:val="center"/>
          </w:tcPr>
          <w:p w14:paraId="6785B815">
            <w:pPr>
              <w:pStyle w:val="59"/>
              <w:widowControl w:val="0"/>
              <w:spacing w:after="120" w:line="360" w:lineRule="auto"/>
              <w:jc w:val="center"/>
              <w:rPr>
                <w:rFonts w:cs="宋体"/>
                <w:color w:val="auto"/>
                <w:highlight w:val="none"/>
              </w:rPr>
            </w:pPr>
          </w:p>
        </w:tc>
      </w:tr>
    </w:tbl>
    <w:p w14:paraId="0679C73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357CEEF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1、报价一经涂改，应在涂改处加盖单位公章或者由法定代表人或授权委托人签名或盖章，否则其投标作无效标处理。</w:t>
      </w:r>
    </w:p>
    <w:p w14:paraId="000146B2">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en-US" w:eastAsia="zh-CN"/>
        </w:rPr>
        <w:t>3</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p>
    <w:p w14:paraId="3D05D773">
      <w:pPr>
        <w:pStyle w:val="693"/>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1906" w:h="16838"/>
          <w:pgMar w:top="1418" w:right="1418" w:bottom="1418" w:left="1418" w:header="851" w:footer="992" w:gutter="0"/>
          <w:cols w:space="720" w:num="1"/>
          <w:titlePg/>
          <w:docGrid w:linePitch="312" w:charSpace="0"/>
        </w:sectPr>
      </w:pPr>
    </w:p>
    <w:p w14:paraId="183A1558">
      <w:pPr>
        <w:snapToGrid w:val="0"/>
        <w:spacing w:line="360" w:lineRule="auto"/>
        <w:ind w:firstLine="480" w:firstLineChars="200"/>
        <w:jc w:val="left"/>
        <w:rPr>
          <w:rFonts w:ascii="宋体" w:hAnsi="宋体" w:cs="宋体"/>
          <w:color w:val="auto"/>
          <w:kern w:val="0"/>
          <w:sz w:val="24"/>
          <w:highlight w:val="none"/>
          <w:lang w:val="zh-CN"/>
        </w:rPr>
      </w:pPr>
    </w:p>
    <w:p w14:paraId="35D66406">
      <w:pPr>
        <w:pStyle w:val="33"/>
        <w:snapToGrid w:val="0"/>
        <w:spacing w:before="295" w:after="295"/>
        <w:jc w:val="center"/>
        <w:rPr>
          <w:rFonts w:hAnsi="宋体" w:cs="宋体"/>
          <w:b/>
          <w:bCs/>
          <w:color w:val="auto"/>
          <w:sz w:val="24"/>
          <w:szCs w:val="24"/>
          <w:highlight w:val="none"/>
        </w:rPr>
      </w:pPr>
    </w:p>
    <w:p w14:paraId="3D50D297">
      <w:pPr>
        <w:pStyle w:val="33"/>
        <w:snapToGrid w:val="0"/>
        <w:spacing w:before="295" w:after="295"/>
        <w:rPr>
          <w:color w:val="auto"/>
          <w:highlight w:val="none"/>
        </w:rPr>
      </w:pPr>
      <w:r>
        <w:rPr>
          <w:rFonts w:hint="eastAsia" w:hAnsi="宋体" w:cs="宋体"/>
          <w:b/>
          <w:color w:val="auto"/>
          <w:highlight w:val="none"/>
        </w:rPr>
        <w:t xml:space="preserve">       </w:t>
      </w:r>
    </w:p>
    <w:p w14:paraId="08720BA1">
      <w:pPr>
        <w:pStyle w:val="695"/>
        <w:ind w:firstLine="0"/>
        <w:jc w:val="center"/>
        <w:rPr>
          <w:b/>
          <w:bCs/>
          <w:color w:val="auto"/>
          <w:sz w:val="32"/>
          <w:szCs w:val="32"/>
          <w:highlight w:val="none"/>
        </w:rPr>
      </w:pPr>
      <w:bookmarkStart w:id="435" w:name="_Toc8239"/>
      <w:r>
        <w:rPr>
          <w:rFonts w:hint="eastAsia"/>
          <w:b/>
          <w:bCs/>
          <w:color w:val="auto"/>
          <w:sz w:val="32"/>
          <w:szCs w:val="32"/>
          <w:highlight w:val="none"/>
        </w:rPr>
        <w:t>二、中小企业声明函</w:t>
      </w:r>
      <w:bookmarkEnd w:id="435"/>
      <w:bookmarkStart w:id="436" w:name="_Hlk101259491"/>
      <w:r>
        <w:rPr>
          <w:rFonts w:hint="eastAsia"/>
          <w:b/>
          <w:bCs/>
          <w:color w:val="auto"/>
          <w:sz w:val="32"/>
          <w:szCs w:val="32"/>
          <w:highlight w:val="none"/>
        </w:rPr>
        <w:t>（如果有）</w:t>
      </w:r>
      <w:bookmarkEnd w:id="436"/>
    </w:p>
    <w:p w14:paraId="17072DE5">
      <w:pPr>
        <w:pStyle w:val="695"/>
        <w:ind w:firstLine="0"/>
        <w:jc w:val="both"/>
        <w:rPr>
          <w:b/>
          <w:bCs/>
          <w:color w:val="auto"/>
          <w:sz w:val="32"/>
          <w:szCs w:val="32"/>
          <w:highlight w:val="none"/>
        </w:rPr>
      </w:pPr>
    </w:p>
    <w:p w14:paraId="7444F94D">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38121063">
      <w:pPr>
        <w:widowControl/>
        <w:spacing w:line="360" w:lineRule="auto"/>
        <w:ind w:firstLine="120" w:firstLineChars="50"/>
        <w:jc w:val="center"/>
        <w:rPr>
          <w:rFonts w:ascii="宋体" w:hAnsi="宋体" w:cs="宋体"/>
          <w:b/>
          <w:color w:val="auto"/>
          <w:sz w:val="24"/>
          <w:highlight w:val="none"/>
        </w:rPr>
      </w:pPr>
    </w:p>
    <w:p w14:paraId="17FD1C4A">
      <w:pPr>
        <w:pStyle w:val="693"/>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57E8BF34">
      <w:pPr>
        <w:spacing w:line="360" w:lineRule="auto"/>
        <w:ind w:right="420" w:firstLine="3614" w:firstLineChars="1000"/>
        <w:rPr>
          <w:rFonts w:ascii="宋体" w:hAnsi="宋体" w:cs="宋体"/>
          <w:b/>
          <w:color w:val="auto"/>
          <w:kern w:val="0"/>
          <w:sz w:val="36"/>
          <w:szCs w:val="36"/>
          <w:highlight w:val="none"/>
        </w:rPr>
      </w:pPr>
    </w:p>
    <w:p w14:paraId="68ED6323">
      <w:pPr>
        <w:spacing w:line="360" w:lineRule="auto"/>
        <w:ind w:right="420" w:firstLine="3614" w:firstLineChars="1000"/>
        <w:rPr>
          <w:rFonts w:ascii="宋体" w:hAnsi="宋体" w:cs="宋体"/>
          <w:b/>
          <w:color w:val="auto"/>
          <w:kern w:val="0"/>
          <w:sz w:val="36"/>
          <w:szCs w:val="36"/>
          <w:highlight w:val="none"/>
        </w:rPr>
      </w:pPr>
    </w:p>
    <w:p w14:paraId="2670E183">
      <w:pPr>
        <w:spacing w:line="360" w:lineRule="auto"/>
        <w:ind w:right="420" w:firstLine="3614" w:firstLineChars="1000"/>
        <w:rPr>
          <w:rFonts w:ascii="宋体" w:hAnsi="宋体" w:cs="宋体"/>
          <w:b/>
          <w:color w:val="auto"/>
          <w:kern w:val="0"/>
          <w:sz w:val="36"/>
          <w:szCs w:val="36"/>
          <w:highlight w:val="none"/>
        </w:rPr>
      </w:pPr>
    </w:p>
    <w:p w14:paraId="36124ECF">
      <w:pPr>
        <w:spacing w:line="360" w:lineRule="auto"/>
        <w:ind w:right="420" w:firstLine="3614" w:firstLineChars="1000"/>
        <w:rPr>
          <w:rFonts w:ascii="宋体" w:hAnsi="宋体" w:cs="宋体"/>
          <w:b/>
          <w:color w:val="auto"/>
          <w:kern w:val="0"/>
          <w:sz w:val="36"/>
          <w:szCs w:val="36"/>
          <w:highlight w:val="none"/>
        </w:rPr>
      </w:pPr>
    </w:p>
    <w:p w14:paraId="5D1BC9B2">
      <w:pPr>
        <w:spacing w:line="360" w:lineRule="auto"/>
        <w:ind w:right="420" w:firstLine="3614" w:firstLineChars="1000"/>
        <w:rPr>
          <w:rFonts w:ascii="宋体" w:hAnsi="宋体" w:cs="宋体"/>
          <w:b/>
          <w:color w:val="auto"/>
          <w:kern w:val="0"/>
          <w:sz w:val="36"/>
          <w:szCs w:val="36"/>
          <w:highlight w:val="none"/>
        </w:rPr>
      </w:pPr>
    </w:p>
    <w:p w14:paraId="63769589">
      <w:pPr>
        <w:spacing w:line="360" w:lineRule="auto"/>
        <w:ind w:right="420" w:firstLine="3614" w:firstLineChars="1000"/>
        <w:rPr>
          <w:rFonts w:ascii="宋体" w:hAnsi="宋体" w:cs="宋体"/>
          <w:b/>
          <w:color w:val="auto"/>
          <w:kern w:val="0"/>
          <w:sz w:val="36"/>
          <w:szCs w:val="36"/>
          <w:highlight w:val="none"/>
        </w:rPr>
      </w:pPr>
    </w:p>
    <w:p w14:paraId="2400E030">
      <w:pPr>
        <w:spacing w:line="360" w:lineRule="auto"/>
        <w:ind w:right="420" w:firstLine="3614" w:firstLineChars="1000"/>
        <w:rPr>
          <w:rFonts w:ascii="宋体" w:hAnsi="宋体" w:cs="宋体"/>
          <w:b/>
          <w:color w:val="auto"/>
          <w:kern w:val="0"/>
          <w:sz w:val="36"/>
          <w:szCs w:val="36"/>
          <w:highlight w:val="none"/>
        </w:rPr>
      </w:pPr>
    </w:p>
    <w:p w14:paraId="6EC68834">
      <w:pPr>
        <w:spacing w:line="360" w:lineRule="auto"/>
        <w:ind w:right="420" w:firstLine="3614" w:firstLineChars="1000"/>
        <w:rPr>
          <w:rFonts w:ascii="宋体" w:hAnsi="宋体" w:cs="宋体"/>
          <w:b/>
          <w:color w:val="auto"/>
          <w:kern w:val="0"/>
          <w:sz w:val="36"/>
          <w:szCs w:val="36"/>
          <w:highlight w:val="none"/>
        </w:rPr>
      </w:pPr>
    </w:p>
    <w:p w14:paraId="3866507F">
      <w:pPr>
        <w:spacing w:line="360" w:lineRule="auto"/>
        <w:ind w:right="420" w:firstLine="3614" w:firstLineChars="1000"/>
        <w:rPr>
          <w:rFonts w:ascii="宋体" w:hAnsi="宋体" w:cs="宋体"/>
          <w:b/>
          <w:color w:val="auto"/>
          <w:kern w:val="0"/>
          <w:sz w:val="36"/>
          <w:szCs w:val="36"/>
          <w:highlight w:val="none"/>
        </w:rPr>
      </w:pPr>
    </w:p>
    <w:p w14:paraId="5E988D50">
      <w:pPr>
        <w:spacing w:line="360" w:lineRule="auto"/>
        <w:ind w:right="420" w:firstLine="3614" w:firstLineChars="1000"/>
        <w:rPr>
          <w:rFonts w:ascii="宋体" w:hAnsi="宋体" w:cs="宋体"/>
          <w:b/>
          <w:color w:val="auto"/>
          <w:kern w:val="0"/>
          <w:sz w:val="36"/>
          <w:szCs w:val="36"/>
          <w:highlight w:val="none"/>
        </w:rPr>
      </w:pPr>
    </w:p>
    <w:p w14:paraId="10CA1F98">
      <w:pPr>
        <w:rPr>
          <w:b/>
          <w:bCs/>
          <w:color w:val="auto"/>
          <w:sz w:val="44"/>
          <w:szCs w:val="44"/>
          <w:highlight w:val="none"/>
        </w:rPr>
      </w:pPr>
      <w:bookmarkStart w:id="437" w:name="_Toc465665161"/>
      <w:bookmarkStart w:id="438" w:name="_Toc20847"/>
      <w:r>
        <w:rPr>
          <w:rFonts w:hint="eastAsia"/>
          <w:b/>
          <w:bCs/>
          <w:color w:val="auto"/>
          <w:sz w:val="44"/>
          <w:szCs w:val="44"/>
          <w:highlight w:val="none"/>
        </w:rPr>
        <w:br w:type="page"/>
      </w:r>
    </w:p>
    <w:p w14:paraId="653D9FD0">
      <w:pPr>
        <w:jc w:val="both"/>
        <w:rPr>
          <w:b/>
          <w:bCs/>
          <w:color w:val="auto"/>
          <w:sz w:val="44"/>
          <w:szCs w:val="44"/>
          <w:highlight w:val="none"/>
        </w:rPr>
      </w:pPr>
      <w:r>
        <w:rPr>
          <w:rFonts w:hint="eastAsia"/>
          <w:b/>
          <w:bCs/>
          <w:color w:val="auto"/>
          <w:sz w:val="44"/>
          <w:szCs w:val="44"/>
          <w:highlight w:val="none"/>
        </w:rPr>
        <w:t>附件</w:t>
      </w:r>
      <w:bookmarkEnd w:id="437"/>
      <w:bookmarkEnd w:id="438"/>
    </w:p>
    <w:p w14:paraId="4FC8C585">
      <w:pPr>
        <w:spacing w:line="360" w:lineRule="auto"/>
        <w:rPr>
          <w:rFonts w:ascii="宋体" w:hAnsi="宋体" w:cs="宋体"/>
          <w:b/>
          <w:color w:val="auto"/>
          <w:spacing w:val="6"/>
          <w:sz w:val="32"/>
          <w:szCs w:val="32"/>
          <w:highlight w:val="none"/>
        </w:rPr>
      </w:pPr>
    </w:p>
    <w:p w14:paraId="14AC6B8D">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ABFB2D2">
      <w:pPr>
        <w:spacing w:line="360" w:lineRule="auto"/>
        <w:jc w:val="center"/>
        <w:rPr>
          <w:rFonts w:ascii="宋体" w:hAnsi="宋体" w:cs="宋体"/>
          <w:b/>
          <w:color w:val="auto"/>
          <w:spacing w:val="6"/>
          <w:sz w:val="32"/>
          <w:szCs w:val="32"/>
          <w:highlight w:val="none"/>
        </w:rPr>
      </w:pPr>
      <w:bookmarkStart w:id="439" w:name="OLE_LINK13"/>
      <w:bookmarkStart w:id="440" w:name="OLE_LINK14"/>
      <w:r>
        <w:rPr>
          <w:rFonts w:hint="eastAsia" w:ascii="宋体" w:hAnsi="宋体" w:cs="宋体"/>
          <w:b/>
          <w:color w:val="auto"/>
          <w:spacing w:val="6"/>
          <w:sz w:val="32"/>
          <w:szCs w:val="32"/>
          <w:highlight w:val="none"/>
        </w:rPr>
        <w:t>残疾人福利性单位声明函</w:t>
      </w:r>
    </w:p>
    <w:bookmarkEnd w:id="439"/>
    <w:bookmarkEnd w:id="440"/>
    <w:p w14:paraId="14C10547">
      <w:pPr>
        <w:spacing w:line="360" w:lineRule="auto"/>
        <w:rPr>
          <w:rFonts w:ascii="宋体" w:hAnsi="宋体" w:cs="宋体"/>
          <w:b/>
          <w:color w:val="auto"/>
          <w:spacing w:val="6"/>
          <w:sz w:val="30"/>
          <w:szCs w:val="30"/>
          <w:highlight w:val="none"/>
        </w:rPr>
      </w:pPr>
    </w:p>
    <w:p w14:paraId="034C50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本单位郑重声明，根据《财政部 民政部 中国残疾人联合会关于促进残疾人就业政府采购政策的通知》（财库〔2017〕 141号）的规定，本单位为符合条件的残疾人福利性单位，且本单位参加 </w:t>
      </w:r>
      <w:r>
        <w:rPr>
          <w:rFonts w:hint="eastAsia" w:ascii="宋体" w:hAnsi="宋体" w:cs="宋体"/>
          <w:color w:val="auto"/>
          <w:sz w:val="24"/>
          <w:highlight w:val="none"/>
          <w:u w:val="single"/>
        </w:rPr>
        <w:t>（采购人）</w:t>
      </w:r>
      <w:r>
        <w:rPr>
          <w:rFonts w:hint="eastAsia" w:ascii="宋体" w:hAnsi="宋体" w:cs="宋体"/>
          <w:color w:val="auto"/>
          <w:sz w:val="24"/>
          <w:highlight w:val="none"/>
        </w:rPr>
        <w:t xml:space="preserve"> 单位的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3E4F611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AE7EA6E">
      <w:pPr>
        <w:spacing w:line="360" w:lineRule="auto"/>
        <w:ind w:firstLine="480" w:firstLineChars="200"/>
        <w:rPr>
          <w:rFonts w:ascii="宋体" w:hAnsi="宋体" w:cs="宋体"/>
          <w:color w:val="auto"/>
          <w:sz w:val="24"/>
          <w:highlight w:val="none"/>
        </w:rPr>
      </w:pPr>
    </w:p>
    <w:p w14:paraId="0FB985E6">
      <w:pPr>
        <w:spacing w:line="360" w:lineRule="auto"/>
        <w:ind w:firstLine="480" w:firstLineChars="200"/>
        <w:rPr>
          <w:rFonts w:ascii="宋体" w:hAnsi="宋体" w:cs="宋体"/>
          <w:color w:val="auto"/>
          <w:sz w:val="24"/>
          <w:highlight w:val="none"/>
        </w:rPr>
      </w:pPr>
    </w:p>
    <w:p w14:paraId="3A154E30">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w:t>
      </w:r>
      <w:r>
        <w:rPr>
          <w:rFonts w:hint="eastAsia" w:ascii="宋体" w:hAnsi="宋体" w:cs="宋体"/>
          <w:color w:val="auto"/>
          <w:kern w:val="0"/>
          <w:sz w:val="24"/>
          <w:highlight w:val="none"/>
        </w:rPr>
        <w:t>电子盖章</w:t>
      </w:r>
      <w:r>
        <w:rPr>
          <w:rFonts w:hint="eastAsia" w:ascii="宋体" w:hAnsi="宋体" w:cs="宋体"/>
          <w:color w:val="auto"/>
          <w:kern w:val="0"/>
          <w:sz w:val="24"/>
          <w:highlight w:val="none"/>
          <w:lang w:val="zh-CN"/>
        </w:rPr>
        <w:t>）：</w:t>
      </w:r>
    </w:p>
    <w:p w14:paraId="0F0FF67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627A2D87">
      <w:pPr>
        <w:spacing w:line="360" w:lineRule="auto"/>
        <w:ind w:firstLine="420" w:firstLineChars="200"/>
        <w:rPr>
          <w:rFonts w:ascii="宋体" w:hAnsi="宋体" w:cs="宋体"/>
          <w:color w:val="auto"/>
          <w:highlight w:val="none"/>
        </w:rPr>
      </w:pPr>
    </w:p>
    <w:p w14:paraId="0E9E009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w:t>
      </w:r>
    </w:p>
    <w:p w14:paraId="63423FB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享受政府采购支持政策的残疾人福利性单位应当同时满足以下条件：</w:t>
      </w:r>
    </w:p>
    <w:p w14:paraId="3B1829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（一）安置的残疾人占本单位在职职工人数的比例不低于25%（含25%），并且安置的残疾人人数不少于10人（含10人）；</w:t>
      </w:r>
    </w:p>
    <w:p w14:paraId="4C61300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（二）依法与安置的每位残疾人签订了一年以上（含一年）的劳动合同或服务协议；</w:t>
      </w:r>
    </w:p>
    <w:p w14:paraId="5D2A707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（三）为安置的每位残疾人按月足额缴纳了基本养老保险、基本医疗保险、失业保险、工伤保险和生育保险等社会保险费；</w:t>
      </w:r>
    </w:p>
    <w:p w14:paraId="4AAFE8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（四）通过银行等金融机构向安置的每位残疾人，按月支付了不低于单位所在区县适用的经省级人民政府批准的月最低工资标准的工资；</w:t>
      </w:r>
    </w:p>
    <w:p w14:paraId="7461C1F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（五）提供本单位制造的货物、承担的工程或者服务（以下简称产品），或者提供其他残疾人福利性单位制造的货物（不包括使用非残疾人福利性单位注册商标的货物）。</w:t>
      </w:r>
    </w:p>
    <w:p w14:paraId="113229F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6189FE6">
      <w:pPr>
        <w:spacing w:line="360" w:lineRule="auto"/>
        <w:ind w:firstLine="420" w:firstLineChars="200"/>
        <w:rPr>
          <w:rFonts w:ascii="宋体" w:hAnsi="宋体" w:cs="宋体"/>
          <w:color w:val="auto"/>
          <w:highlight w:val="none"/>
        </w:rPr>
      </w:pPr>
    </w:p>
    <w:p w14:paraId="3524312E">
      <w:pPr>
        <w:autoSpaceDE w:val="0"/>
        <w:autoSpaceDN w:val="0"/>
        <w:jc w:val="center"/>
        <w:rPr>
          <w:rFonts w:ascii="宋体" w:hAnsi="宋体" w:cs="宋体"/>
          <w:b/>
          <w:color w:val="auto"/>
          <w:spacing w:val="6"/>
          <w:sz w:val="32"/>
          <w:szCs w:val="32"/>
          <w:highlight w:val="none"/>
        </w:rPr>
      </w:pPr>
    </w:p>
    <w:p w14:paraId="4548DD88">
      <w:pPr>
        <w:autoSpaceDE w:val="0"/>
        <w:autoSpaceDN w:val="0"/>
        <w:jc w:val="center"/>
        <w:rPr>
          <w:rFonts w:ascii="宋体" w:hAnsi="宋体" w:cs="宋体"/>
          <w:b/>
          <w:color w:val="auto"/>
          <w:spacing w:val="6"/>
          <w:sz w:val="32"/>
          <w:szCs w:val="32"/>
          <w:highlight w:val="none"/>
        </w:rPr>
      </w:pPr>
    </w:p>
    <w:p w14:paraId="1D7AAB43">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附件2：</w:t>
      </w:r>
      <w:r>
        <w:rPr>
          <w:rFonts w:hint="eastAsia" w:ascii="宋体" w:hAnsi="宋体" w:cs="宋体"/>
          <w:b/>
          <w:bCs/>
          <w:color w:val="auto"/>
          <w:sz w:val="32"/>
          <w:szCs w:val="32"/>
          <w:highlight w:val="none"/>
        </w:rPr>
        <w:t>业务专用章使用说明函</w:t>
      </w:r>
    </w:p>
    <w:p w14:paraId="56DBF971">
      <w:pPr>
        <w:spacing w:line="360" w:lineRule="auto"/>
        <w:rPr>
          <w:rFonts w:ascii="宋体" w:hAnsi="宋体" w:cs="宋体"/>
          <w:color w:val="auto"/>
          <w:sz w:val="24"/>
          <w:highlight w:val="none"/>
          <w:u w:val="single"/>
        </w:rPr>
      </w:pPr>
    </w:p>
    <w:p w14:paraId="1ACDCAD1">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4A1D4FF4">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【招标编号：</w:t>
      </w:r>
      <w:r>
        <w:rPr>
          <w:rFonts w:hint="eastAsia" w:ascii="宋体" w:hAnsi="宋体" w:cs="宋体"/>
          <w:color w:val="auto"/>
          <w:sz w:val="24"/>
          <w:highlight w:val="none"/>
          <w:u w:val="single"/>
        </w:rPr>
        <w:t>（采购编号）</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61AFBA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2926E1A6">
      <w:pPr>
        <w:spacing w:line="360" w:lineRule="auto"/>
        <w:ind w:firstLine="494"/>
        <w:rPr>
          <w:rFonts w:ascii="宋体" w:hAnsi="宋体" w:cs="宋体"/>
          <w:color w:val="auto"/>
          <w:sz w:val="24"/>
          <w:highlight w:val="none"/>
        </w:rPr>
      </w:pPr>
    </w:p>
    <w:p w14:paraId="2B8689B4">
      <w:pPr>
        <w:spacing w:line="360" w:lineRule="auto"/>
        <w:ind w:firstLine="494"/>
        <w:rPr>
          <w:rFonts w:ascii="宋体" w:hAnsi="宋体" w:cs="宋体"/>
          <w:color w:val="auto"/>
          <w:sz w:val="24"/>
          <w:highlight w:val="none"/>
        </w:rPr>
      </w:pPr>
    </w:p>
    <w:p w14:paraId="6E907D31">
      <w:pPr>
        <w:spacing w:line="360" w:lineRule="auto"/>
        <w:ind w:firstLine="494"/>
        <w:rPr>
          <w:rFonts w:ascii="宋体" w:hAnsi="宋体" w:cs="宋体"/>
          <w:color w:val="auto"/>
          <w:sz w:val="24"/>
          <w:highlight w:val="none"/>
        </w:rPr>
      </w:pPr>
    </w:p>
    <w:p w14:paraId="084EDB8D">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投标单位（电子盖章）：</w:t>
      </w:r>
    </w:p>
    <w:p w14:paraId="75FF459E">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23F1B26">
      <w:pPr>
        <w:rPr>
          <w:rFonts w:ascii="宋体" w:hAnsi="宋体" w:cs="宋体"/>
          <w:color w:val="auto"/>
          <w:sz w:val="24"/>
          <w:highlight w:val="none"/>
        </w:rPr>
      </w:pPr>
      <w:r>
        <w:rPr>
          <w:rFonts w:hint="eastAsia" w:ascii="宋体" w:hAnsi="宋体" w:cs="宋体"/>
          <w:b/>
          <w:bCs/>
          <w:color w:val="auto"/>
          <w:sz w:val="24"/>
          <w:highlight w:val="none"/>
        </w:rPr>
        <w:t>附：</w:t>
      </w:r>
    </w:p>
    <w:p w14:paraId="2CED32F1">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3360"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14:paraId="0653CFE3">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3120;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ILD+2LwIAAH8EAAAOAAAAAAAAAAEAIAAAACcBAABkcnMvZTJvRG9jLnht&#10;bFBLBQYAAAAABgAGAFkBAADIBQAAAAA=&#10;">
                <v:fill on="t" focussize="0,0"/>
                <v:stroke color="#000000" miterlimit="2" joinstyle="miter"/>
                <v:imagedata o:title=""/>
                <o:lock v:ext="edit" aspectratio="f"/>
                <v:textbox>
                  <w:txbxContent>
                    <w:p w14:paraId="0653CFE3">
                      <w:pPr>
                        <w:jc w:val="center"/>
                      </w:pPr>
                    </w:p>
                  </w:txbxContent>
                </v:textbox>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4384"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14:paraId="204DD875">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2096;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KL3uDLwIAAH8EAAAOAAAAAAAAAAEAIAAAACcBAABkcnMvZTJvRG9jLnht&#10;bFBLBQYAAAAABgAGAFkBAADIBQAAAAA=&#10;">
                <v:fill on="t" focussize="0,0"/>
                <v:stroke color="#000000" miterlimit="2" joinstyle="miter"/>
                <v:imagedata o:title=""/>
                <o:lock v:ext="edit" aspectratio="f"/>
                <v:textbox>
                  <w:txbxContent>
                    <w:p w14:paraId="204DD875">
                      <w:pPr>
                        <w:jc w:val="center"/>
                      </w:pPr>
                    </w:p>
                  </w:txbxContent>
                </v:textbox>
              </v:rect>
            </w:pict>
          </mc:Fallback>
        </mc:AlternateContent>
      </w:r>
      <w:r>
        <w:rPr>
          <w:rFonts w:hint="eastAsia" w:ascii="宋体" w:hAnsi="宋体" w:cs="宋体"/>
          <w:color w:val="auto"/>
          <w:sz w:val="24"/>
          <w:highlight w:val="none"/>
        </w:rPr>
        <w:t>投标单位法定名称章（印模）                投标单位“XX专用章”（印模）</w:t>
      </w:r>
    </w:p>
    <w:p w14:paraId="249254D4">
      <w:pPr>
        <w:autoSpaceDE w:val="0"/>
        <w:autoSpaceDN w:val="0"/>
        <w:jc w:val="center"/>
        <w:rPr>
          <w:rFonts w:ascii="宋体" w:hAnsi="宋体" w:cs="宋体"/>
          <w:b/>
          <w:color w:val="auto"/>
          <w:spacing w:val="6"/>
          <w:sz w:val="32"/>
          <w:szCs w:val="32"/>
          <w:highlight w:val="none"/>
        </w:rPr>
      </w:pPr>
    </w:p>
    <w:p w14:paraId="38888706">
      <w:pPr>
        <w:autoSpaceDE w:val="0"/>
        <w:autoSpaceDN w:val="0"/>
        <w:jc w:val="center"/>
        <w:rPr>
          <w:rFonts w:ascii="宋体" w:hAnsi="宋体" w:cs="宋体"/>
          <w:b/>
          <w:color w:val="auto"/>
          <w:spacing w:val="6"/>
          <w:sz w:val="32"/>
          <w:szCs w:val="32"/>
          <w:highlight w:val="none"/>
        </w:rPr>
      </w:pPr>
    </w:p>
    <w:p w14:paraId="23E61559">
      <w:pPr>
        <w:autoSpaceDE w:val="0"/>
        <w:autoSpaceDN w:val="0"/>
        <w:jc w:val="center"/>
        <w:rPr>
          <w:rFonts w:ascii="宋体" w:hAnsi="宋体" w:cs="宋体"/>
          <w:b/>
          <w:color w:val="auto"/>
          <w:spacing w:val="6"/>
          <w:sz w:val="32"/>
          <w:szCs w:val="32"/>
          <w:highlight w:val="none"/>
        </w:rPr>
      </w:pPr>
    </w:p>
    <w:p w14:paraId="32BEEFCF">
      <w:pPr>
        <w:autoSpaceDE w:val="0"/>
        <w:autoSpaceDN w:val="0"/>
        <w:jc w:val="center"/>
        <w:rPr>
          <w:rFonts w:ascii="宋体" w:hAnsi="宋体" w:cs="宋体"/>
          <w:b/>
          <w:color w:val="auto"/>
          <w:spacing w:val="6"/>
          <w:sz w:val="32"/>
          <w:szCs w:val="32"/>
          <w:highlight w:val="none"/>
        </w:rPr>
      </w:pPr>
    </w:p>
    <w:p w14:paraId="7EA7569C">
      <w:pPr>
        <w:autoSpaceDE w:val="0"/>
        <w:autoSpaceDN w:val="0"/>
        <w:jc w:val="center"/>
        <w:rPr>
          <w:rFonts w:ascii="宋体" w:hAnsi="宋体" w:cs="宋体"/>
          <w:b/>
          <w:color w:val="auto"/>
          <w:spacing w:val="6"/>
          <w:sz w:val="32"/>
          <w:szCs w:val="32"/>
          <w:highlight w:val="none"/>
        </w:rPr>
      </w:pPr>
    </w:p>
    <w:p w14:paraId="1039366F">
      <w:pPr>
        <w:autoSpaceDE w:val="0"/>
        <w:autoSpaceDN w:val="0"/>
        <w:jc w:val="center"/>
        <w:rPr>
          <w:rFonts w:ascii="宋体" w:hAnsi="宋体" w:cs="宋体"/>
          <w:b/>
          <w:color w:val="auto"/>
          <w:spacing w:val="6"/>
          <w:sz w:val="32"/>
          <w:szCs w:val="32"/>
          <w:highlight w:val="none"/>
        </w:rPr>
      </w:pPr>
    </w:p>
    <w:p w14:paraId="72800D86">
      <w:pPr>
        <w:autoSpaceDE w:val="0"/>
        <w:autoSpaceDN w:val="0"/>
        <w:jc w:val="center"/>
        <w:rPr>
          <w:rFonts w:ascii="宋体" w:hAnsi="宋体" w:cs="宋体"/>
          <w:b/>
          <w:color w:val="auto"/>
          <w:spacing w:val="6"/>
          <w:sz w:val="32"/>
          <w:szCs w:val="32"/>
          <w:highlight w:val="none"/>
        </w:rPr>
      </w:pPr>
    </w:p>
    <w:p w14:paraId="732A6FF2">
      <w:pPr>
        <w:autoSpaceDE w:val="0"/>
        <w:autoSpaceDN w:val="0"/>
        <w:jc w:val="center"/>
        <w:rPr>
          <w:rFonts w:ascii="宋体" w:hAnsi="宋体" w:cs="宋体"/>
          <w:b/>
          <w:color w:val="auto"/>
          <w:spacing w:val="6"/>
          <w:sz w:val="32"/>
          <w:szCs w:val="32"/>
          <w:highlight w:val="none"/>
        </w:rPr>
      </w:pPr>
    </w:p>
    <w:p w14:paraId="4FC8133B">
      <w:pPr>
        <w:autoSpaceDE w:val="0"/>
        <w:autoSpaceDN w:val="0"/>
        <w:jc w:val="center"/>
        <w:rPr>
          <w:rFonts w:ascii="宋体" w:hAnsi="宋体" w:cs="宋体"/>
          <w:b/>
          <w:color w:val="auto"/>
          <w:spacing w:val="6"/>
          <w:sz w:val="32"/>
          <w:szCs w:val="32"/>
          <w:highlight w:val="none"/>
        </w:rPr>
      </w:pPr>
    </w:p>
    <w:p w14:paraId="02770B03">
      <w:pPr>
        <w:autoSpaceDE w:val="0"/>
        <w:autoSpaceDN w:val="0"/>
        <w:jc w:val="center"/>
        <w:rPr>
          <w:rFonts w:ascii="宋体" w:hAnsi="宋体" w:cs="宋体"/>
          <w:b/>
          <w:color w:val="auto"/>
          <w:spacing w:val="6"/>
          <w:sz w:val="32"/>
          <w:szCs w:val="32"/>
          <w:highlight w:val="none"/>
        </w:rPr>
      </w:pPr>
    </w:p>
    <w:p w14:paraId="3E98F89E">
      <w:pPr>
        <w:autoSpaceDE w:val="0"/>
        <w:autoSpaceDN w:val="0"/>
        <w:jc w:val="center"/>
        <w:rPr>
          <w:rFonts w:ascii="宋体" w:hAnsi="宋体" w:cs="宋体"/>
          <w:b/>
          <w:color w:val="auto"/>
          <w:spacing w:val="6"/>
          <w:sz w:val="32"/>
          <w:szCs w:val="32"/>
          <w:highlight w:val="none"/>
        </w:rPr>
      </w:pPr>
    </w:p>
    <w:p w14:paraId="320AE185">
      <w:pPr>
        <w:autoSpaceDE w:val="0"/>
        <w:autoSpaceDN w:val="0"/>
        <w:jc w:val="center"/>
        <w:rPr>
          <w:rFonts w:ascii="宋体" w:hAnsi="宋体" w:cs="宋体"/>
          <w:b/>
          <w:color w:val="auto"/>
          <w:spacing w:val="6"/>
          <w:sz w:val="32"/>
          <w:szCs w:val="32"/>
          <w:highlight w:val="none"/>
        </w:rPr>
      </w:pPr>
    </w:p>
    <w:p w14:paraId="7652FFA6">
      <w:pPr>
        <w:autoSpaceDE w:val="0"/>
        <w:autoSpaceDN w:val="0"/>
        <w:jc w:val="center"/>
        <w:rPr>
          <w:rFonts w:ascii="宋体" w:hAnsi="宋体" w:cs="宋体"/>
          <w:b/>
          <w:color w:val="auto"/>
          <w:spacing w:val="6"/>
          <w:sz w:val="32"/>
          <w:szCs w:val="32"/>
          <w:highlight w:val="none"/>
        </w:rPr>
      </w:pPr>
    </w:p>
    <w:p w14:paraId="75C8D52E">
      <w:pPr>
        <w:autoSpaceDE w:val="0"/>
        <w:autoSpaceDN w:val="0"/>
        <w:jc w:val="center"/>
        <w:rPr>
          <w:rFonts w:ascii="宋体" w:hAnsi="宋体" w:cs="宋体"/>
          <w:b/>
          <w:color w:val="auto"/>
          <w:spacing w:val="6"/>
          <w:sz w:val="32"/>
          <w:szCs w:val="32"/>
          <w:highlight w:val="none"/>
        </w:rPr>
      </w:pPr>
    </w:p>
    <w:p w14:paraId="52D8FFA3">
      <w:pPr>
        <w:rPr>
          <w:b/>
          <w:bCs/>
          <w:color w:val="auto"/>
          <w:sz w:val="32"/>
          <w:szCs w:val="32"/>
          <w:highlight w:val="none"/>
        </w:rPr>
      </w:pPr>
      <w:bookmarkStart w:id="441" w:name="_Toc27865"/>
      <w:r>
        <w:rPr>
          <w:rFonts w:hint="eastAsia"/>
          <w:b/>
          <w:bCs/>
          <w:color w:val="auto"/>
          <w:sz w:val="32"/>
          <w:szCs w:val="32"/>
          <w:highlight w:val="none"/>
        </w:rPr>
        <w:br w:type="page"/>
      </w:r>
    </w:p>
    <w:p w14:paraId="2CF60DFF">
      <w:pPr>
        <w:jc w:val="center"/>
        <w:rPr>
          <w:b/>
          <w:bCs/>
          <w:color w:val="auto"/>
          <w:sz w:val="32"/>
          <w:szCs w:val="32"/>
          <w:highlight w:val="none"/>
        </w:rPr>
      </w:pPr>
      <w:r>
        <w:rPr>
          <w:rFonts w:hint="eastAsia"/>
          <w:b/>
          <w:bCs/>
          <w:color w:val="auto"/>
          <w:sz w:val="32"/>
          <w:szCs w:val="32"/>
          <w:highlight w:val="none"/>
        </w:rPr>
        <w:t>附件3：联合协议</w:t>
      </w:r>
      <w:bookmarkEnd w:id="441"/>
      <w:r>
        <w:rPr>
          <w:rFonts w:hint="eastAsia"/>
          <w:b/>
          <w:bCs/>
          <w:color w:val="auto"/>
          <w:sz w:val="32"/>
          <w:szCs w:val="32"/>
          <w:highlight w:val="none"/>
        </w:rPr>
        <w:t>（联合体投标提供）</w:t>
      </w:r>
    </w:p>
    <w:p w14:paraId="7A47D1B5">
      <w:pPr>
        <w:pStyle w:val="62"/>
        <w:ind w:firstLine="420"/>
        <w:rPr>
          <w:color w:val="auto"/>
          <w:highlight w:val="none"/>
        </w:rPr>
      </w:pPr>
    </w:p>
    <w:p w14:paraId="36320D0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459159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w:t>
      </w:r>
      <w:r>
        <w:rPr>
          <w:rFonts w:hint="eastAsia" w:ascii="宋体" w:hAnsi="宋体" w:cs="宋体"/>
          <w:color w:val="auto"/>
          <w:sz w:val="24"/>
          <w:highlight w:val="none"/>
          <w:u w:val="single"/>
        </w:rPr>
        <w:t>项目名称</w:t>
      </w:r>
      <w:r>
        <w:rPr>
          <w:rFonts w:hint="eastAsia" w:ascii="宋体" w:hAnsi="宋体" w:cs="宋体"/>
          <w:color w:val="auto"/>
          <w:sz w:val="24"/>
          <w:highlight w:val="none"/>
        </w:rPr>
        <w:t>）【</w:t>
      </w:r>
      <w:r>
        <w:rPr>
          <w:rFonts w:hint="eastAsia" w:ascii="宋体" w:hAnsi="宋体" w:cs="宋体"/>
          <w:color w:val="auto"/>
          <w:sz w:val="24"/>
          <w:highlight w:val="none"/>
          <w:u w:val="single"/>
        </w:rPr>
        <w:t>招标编号：（采购编号）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7C408FB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0053822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w:t>
      </w:r>
      <w:r>
        <w:rPr>
          <w:rFonts w:hint="eastAsia" w:ascii="宋体" w:hAnsi="宋体" w:cs="宋体"/>
          <w:color w:val="auto"/>
          <w:kern w:val="0"/>
          <w:sz w:val="24"/>
          <w:highlight w:val="none"/>
          <w:lang w:val="en-US" w:eastAsia="zh-CN"/>
        </w:rPr>
        <w:t>响应</w:t>
      </w:r>
      <w:r>
        <w:rPr>
          <w:rFonts w:hint="eastAsia" w:ascii="宋体" w:hAnsi="宋体" w:cs="宋体"/>
          <w:color w:val="auto"/>
          <w:kern w:val="0"/>
          <w:sz w:val="24"/>
          <w:highlight w:val="none"/>
          <w:lang w:val="zh-CN"/>
        </w:rPr>
        <w:t>等均对联合投标各方产生约束力。</w:t>
      </w:r>
    </w:p>
    <w:p w14:paraId="25CD859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32A0BE0">
      <w:pPr>
        <w:snapToGrid w:val="0"/>
        <w:spacing w:line="360" w:lineRule="auto"/>
        <w:ind w:firstLine="576"/>
        <w:rPr>
          <w:rFonts w:ascii="宋体" w:hAnsi="宋体" w:cs="宋体"/>
          <w:color w:val="auto"/>
          <w:kern w:val="0"/>
          <w:sz w:val="24"/>
          <w:highlight w:val="none"/>
          <w:lang w:val="zh-CN"/>
        </w:rPr>
      </w:pPr>
      <w:bookmarkStart w:id="442"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09F04B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BD86E1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42"/>
    <w:p w14:paraId="147E5DD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03F5AE87">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提供的全部服务由小微企业提供，其合同份额占到合同总金额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F4480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2FAA3D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F65B90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6FACFEC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021FC27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147A6C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1C0CFAD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w:t>
      </w:r>
      <w:r>
        <w:rPr>
          <w:rFonts w:hint="eastAsia" w:ascii="宋体" w:hAnsi="宋体" w:cs="宋体"/>
          <w:color w:val="auto"/>
          <w:kern w:val="0"/>
          <w:sz w:val="24"/>
          <w:highlight w:val="none"/>
        </w:rPr>
        <w:t>电子签章</w:t>
      </w:r>
      <w:r>
        <w:rPr>
          <w:rFonts w:hint="eastAsia" w:ascii="宋体" w:hAnsi="宋体" w:cs="宋体"/>
          <w:color w:val="auto"/>
          <w:kern w:val="0"/>
          <w:sz w:val="24"/>
          <w:highlight w:val="none"/>
          <w:lang w:val="zh-CN"/>
        </w:rPr>
        <w:t>)：</w:t>
      </w:r>
    </w:p>
    <w:p w14:paraId="757D7E7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w:t>
      </w:r>
      <w:r>
        <w:rPr>
          <w:rFonts w:hint="eastAsia" w:ascii="宋体" w:hAnsi="宋体" w:cs="宋体"/>
          <w:color w:val="auto"/>
          <w:kern w:val="0"/>
          <w:sz w:val="24"/>
          <w:highlight w:val="none"/>
        </w:rPr>
        <w:t>电子签章</w:t>
      </w:r>
      <w:r>
        <w:rPr>
          <w:rFonts w:hint="eastAsia" w:ascii="宋体" w:hAnsi="宋体" w:cs="宋体"/>
          <w:color w:val="auto"/>
          <w:kern w:val="0"/>
          <w:sz w:val="24"/>
          <w:highlight w:val="none"/>
          <w:lang w:val="zh-CN"/>
        </w:rPr>
        <w:t>)：</w:t>
      </w:r>
    </w:p>
    <w:p w14:paraId="042554DB">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1CC786AB">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237E66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EB20B41">
      <w:pPr>
        <w:autoSpaceDE w:val="0"/>
        <w:autoSpaceDN w:val="0"/>
        <w:jc w:val="center"/>
        <w:rPr>
          <w:rFonts w:ascii="宋体" w:hAnsi="宋体" w:cs="宋体"/>
          <w:b/>
          <w:color w:val="auto"/>
          <w:spacing w:val="6"/>
          <w:sz w:val="32"/>
          <w:szCs w:val="32"/>
          <w:highlight w:val="none"/>
        </w:rPr>
      </w:pPr>
    </w:p>
    <w:p w14:paraId="44F8D4BE">
      <w:pPr>
        <w:autoSpaceDE w:val="0"/>
        <w:autoSpaceDN w:val="0"/>
        <w:jc w:val="center"/>
        <w:rPr>
          <w:rFonts w:ascii="宋体" w:hAnsi="宋体" w:cs="宋体"/>
          <w:b/>
          <w:color w:val="auto"/>
          <w:spacing w:val="6"/>
          <w:sz w:val="32"/>
          <w:szCs w:val="32"/>
          <w:highlight w:val="none"/>
        </w:rPr>
      </w:pPr>
    </w:p>
    <w:p w14:paraId="33DABEA6">
      <w:pPr>
        <w:autoSpaceDE w:val="0"/>
        <w:autoSpaceDN w:val="0"/>
        <w:jc w:val="center"/>
        <w:rPr>
          <w:rFonts w:ascii="宋体" w:hAnsi="宋体" w:cs="宋体"/>
          <w:b/>
          <w:color w:val="auto"/>
          <w:spacing w:val="6"/>
          <w:sz w:val="32"/>
          <w:szCs w:val="32"/>
          <w:highlight w:val="none"/>
        </w:rPr>
      </w:pPr>
    </w:p>
    <w:p w14:paraId="3C67AEBB">
      <w:pPr>
        <w:autoSpaceDE w:val="0"/>
        <w:autoSpaceDN w:val="0"/>
        <w:jc w:val="center"/>
        <w:rPr>
          <w:rFonts w:ascii="宋体" w:hAnsi="宋体" w:cs="宋体"/>
          <w:b/>
          <w:color w:val="auto"/>
          <w:spacing w:val="6"/>
          <w:sz w:val="32"/>
          <w:szCs w:val="32"/>
          <w:highlight w:val="none"/>
        </w:rPr>
      </w:pPr>
    </w:p>
    <w:p w14:paraId="40E0D90D">
      <w:pPr>
        <w:autoSpaceDE w:val="0"/>
        <w:autoSpaceDN w:val="0"/>
        <w:jc w:val="center"/>
        <w:rPr>
          <w:rFonts w:ascii="宋体" w:hAnsi="宋体" w:cs="宋体"/>
          <w:b/>
          <w:color w:val="auto"/>
          <w:spacing w:val="6"/>
          <w:sz w:val="32"/>
          <w:szCs w:val="32"/>
          <w:highlight w:val="none"/>
        </w:rPr>
      </w:pPr>
    </w:p>
    <w:p w14:paraId="0A1C3C45">
      <w:pPr>
        <w:autoSpaceDE w:val="0"/>
        <w:autoSpaceDN w:val="0"/>
        <w:jc w:val="center"/>
        <w:rPr>
          <w:rFonts w:ascii="宋体" w:hAnsi="宋体" w:cs="宋体"/>
          <w:b/>
          <w:color w:val="auto"/>
          <w:spacing w:val="6"/>
          <w:sz w:val="32"/>
          <w:szCs w:val="32"/>
          <w:highlight w:val="none"/>
        </w:rPr>
      </w:pPr>
    </w:p>
    <w:p w14:paraId="55811F20">
      <w:pPr>
        <w:autoSpaceDE w:val="0"/>
        <w:autoSpaceDN w:val="0"/>
        <w:jc w:val="center"/>
        <w:rPr>
          <w:rFonts w:ascii="宋体" w:hAnsi="宋体" w:cs="宋体"/>
          <w:b/>
          <w:color w:val="auto"/>
          <w:spacing w:val="6"/>
          <w:sz w:val="32"/>
          <w:szCs w:val="32"/>
          <w:highlight w:val="none"/>
        </w:rPr>
      </w:pPr>
    </w:p>
    <w:p w14:paraId="25400AEC">
      <w:pPr>
        <w:autoSpaceDE w:val="0"/>
        <w:autoSpaceDN w:val="0"/>
        <w:jc w:val="center"/>
        <w:rPr>
          <w:rFonts w:ascii="宋体" w:hAnsi="宋体" w:cs="宋体"/>
          <w:b/>
          <w:color w:val="auto"/>
          <w:spacing w:val="6"/>
          <w:sz w:val="32"/>
          <w:szCs w:val="32"/>
          <w:highlight w:val="none"/>
        </w:rPr>
      </w:pPr>
    </w:p>
    <w:p w14:paraId="2575E331">
      <w:pPr>
        <w:autoSpaceDE w:val="0"/>
        <w:autoSpaceDN w:val="0"/>
        <w:jc w:val="center"/>
        <w:rPr>
          <w:rFonts w:ascii="宋体" w:hAnsi="宋体" w:cs="宋体"/>
          <w:b/>
          <w:color w:val="auto"/>
          <w:spacing w:val="6"/>
          <w:sz w:val="32"/>
          <w:szCs w:val="32"/>
          <w:highlight w:val="none"/>
        </w:rPr>
      </w:pPr>
    </w:p>
    <w:p w14:paraId="70730BEA">
      <w:pPr>
        <w:autoSpaceDE w:val="0"/>
        <w:autoSpaceDN w:val="0"/>
        <w:jc w:val="center"/>
        <w:rPr>
          <w:rFonts w:ascii="宋体" w:hAnsi="宋体" w:cs="宋体"/>
          <w:b/>
          <w:color w:val="auto"/>
          <w:spacing w:val="6"/>
          <w:sz w:val="32"/>
          <w:szCs w:val="32"/>
          <w:highlight w:val="none"/>
        </w:rPr>
      </w:pPr>
    </w:p>
    <w:p w14:paraId="31BD0897">
      <w:pPr>
        <w:autoSpaceDE w:val="0"/>
        <w:autoSpaceDN w:val="0"/>
        <w:jc w:val="center"/>
        <w:rPr>
          <w:rFonts w:ascii="宋体" w:hAnsi="宋体" w:cs="宋体"/>
          <w:b/>
          <w:color w:val="auto"/>
          <w:spacing w:val="6"/>
          <w:sz w:val="32"/>
          <w:szCs w:val="32"/>
          <w:highlight w:val="none"/>
        </w:rPr>
      </w:pPr>
    </w:p>
    <w:p w14:paraId="6AB86729">
      <w:pPr>
        <w:autoSpaceDE w:val="0"/>
        <w:autoSpaceDN w:val="0"/>
        <w:jc w:val="center"/>
        <w:rPr>
          <w:rFonts w:ascii="宋体" w:hAnsi="宋体" w:cs="宋体"/>
          <w:b/>
          <w:color w:val="auto"/>
          <w:spacing w:val="6"/>
          <w:sz w:val="32"/>
          <w:szCs w:val="32"/>
          <w:highlight w:val="none"/>
        </w:rPr>
      </w:pPr>
    </w:p>
    <w:p w14:paraId="76D88165">
      <w:pPr>
        <w:autoSpaceDE w:val="0"/>
        <w:autoSpaceDN w:val="0"/>
        <w:jc w:val="center"/>
        <w:rPr>
          <w:rFonts w:ascii="宋体" w:hAnsi="宋体" w:cs="宋体"/>
          <w:b/>
          <w:color w:val="auto"/>
          <w:spacing w:val="6"/>
          <w:sz w:val="32"/>
          <w:szCs w:val="32"/>
          <w:highlight w:val="none"/>
        </w:rPr>
      </w:pPr>
    </w:p>
    <w:p w14:paraId="602ECF9B">
      <w:pPr>
        <w:autoSpaceDE w:val="0"/>
        <w:autoSpaceDN w:val="0"/>
        <w:jc w:val="center"/>
        <w:rPr>
          <w:rFonts w:ascii="宋体" w:hAnsi="宋体" w:cs="宋体"/>
          <w:b/>
          <w:color w:val="auto"/>
          <w:spacing w:val="6"/>
          <w:sz w:val="32"/>
          <w:szCs w:val="32"/>
          <w:highlight w:val="none"/>
        </w:rPr>
      </w:pPr>
    </w:p>
    <w:p w14:paraId="7ABA4D82">
      <w:pPr>
        <w:autoSpaceDE w:val="0"/>
        <w:autoSpaceDN w:val="0"/>
        <w:jc w:val="center"/>
        <w:rPr>
          <w:rFonts w:ascii="宋体" w:hAnsi="宋体" w:cs="宋体"/>
          <w:b/>
          <w:color w:val="auto"/>
          <w:spacing w:val="6"/>
          <w:sz w:val="32"/>
          <w:szCs w:val="32"/>
          <w:highlight w:val="none"/>
        </w:rPr>
      </w:pPr>
    </w:p>
    <w:p w14:paraId="286A8D3F">
      <w:pPr>
        <w:autoSpaceDE w:val="0"/>
        <w:autoSpaceDN w:val="0"/>
        <w:jc w:val="center"/>
        <w:rPr>
          <w:rFonts w:ascii="宋体" w:hAnsi="宋体" w:cs="宋体"/>
          <w:b/>
          <w:color w:val="auto"/>
          <w:spacing w:val="6"/>
          <w:sz w:val="32"/>
          <w:szCs w:val="32"/>
          <w:highlight w:val="none"/>
        </w:rPr>
      </w:pPr>
    </w:p>
    <w:p w14:paraId="54E93E3C">
      <w:pPr>
        <w:autoSpaceDE w:val="0"/>
        <w:autoSpaceDN w:val="0"/>
        <w:jc w:val="center"/>
        <w:rPr>
          <w:rFonts w:ascii="宋体" w:hAnsi="宋体" w:cs="宋体"/>
          <w:b/>
          <w:color w:val="auto"/>
          <w:spacing w:val="6"/>
          <w:sz w:val="32"/>
          <w:szCs w:val="32"/>
          <w:highlight w:val="none"/>
        </w:rPr>
      </w:pPr>
    </w:p>
    <w:p w14:paraId="5A6A32CD">
      <w:pPr>
        <w:autoSpaceDE w:val="0"/>
        <w:autoSpaceDN w:val="0"/>
        <w:jc w:val="center"/>
        <w:rPr>
          <w:rFonts w:ascii="宋体" w:hAnsi="宋体" w:cs="宋体"/>
          <w:b/>
          <w:color w:val="auto"/>
          <w:spacing w:val="6"/>
          <w:sz w:val="32"/>
          <w:szCs w:val="32"/>
          <w:highlight w:val="none"/>
        </w:rPr>
      </w:pPr>
    </w:p>
    <w:p w14:paraId="0E7F6341">
      <w:pPr>
        <w:autoSpaceDE w:val="0"/>
        <w:autoSpaceDN w:val="0"/>
        <w:jc w:val="center"/>
        <w:rPr>
          <w:rFonts w:ascii="宋体" w:hAnsi="宋体" w:cs="宋体"/>
          <w:b/>
          <w:color w:val="auto"/>
          <w:spacing w:val="6"/>
          <w:sz w:val="32"/>
          <w:szCs w:val="32"/>
          <w:highlight w:val="none"/>
        </w:rPr>
      </w:pPr>
    </w:p>
    <w:p w14:paraId="5F4C9B71">
      <w:pPr>
        <w:autoSpaceDE w:val="0"/>
        <w:autoSpaceDN w:val="0"/>
        <w:jc w:val="center"/>
        <w:rPr>
          <w:rFonts w:ascii="宋体" w:hAnsi="宋体" w:cs="宋体"/>
          <w:b/>
          <w:color w:val="auto"/>
          <w:spacing w:val="6"/>
          <w:sz w:val="32"/>
          <w:szCs w:val="32"/>
          <w:highlight w:val="none"/>
        </w:rPr>
      </w:pPr>
    </w:p>
    <w:p w14:paraId="24AADAFA">
      <w:pPr>
        <w:autoSpaceDE w:val="0"/>
        <w:autoSpaceDN w:val="0"/>
        <w:jc w:val="center"/>
        <w:rPr>
          <w:rFonts w:ascii="宋体" w:hAnsi="宋体" w:cs="宋体"/>
          <w:b/>
          <w:color w:val="auto"/>
          <w:spacing w:val="6"/>
          <w:sz w:val="32"/>
          <w:szCs w:val="32"/>
          <w:highlight w:val="none"/>
        </w:rPr>
      </w:pPr>
    </w:p>
    <w:p w14:paraId="44BD0156">
      <w:pPr>
        <w:autoSpaceDE w:val="0"/>
        <w:autoSpaceDN w:val="0"/>
        <w:jc w:val="center"/>
        <w:rPr>
          <w:rFonts w:ascii="宋体" w:hAnsi="宋体" w:cs="宋体"/>
          <w:b/>
          <w:color w:val="auto"/>
          <w:spacing w:val="6"/>
          <w:sz w:val="32"/>
          <w:szCs w:val="32"/>
          <w:highlight w:val="none"/>
        </w:rPr>
      </w:pPr>
    </w:p>
    <w:p w14:paraId="53991CFF">
      <w:pPr>
        <w:autoSpaceDE w:val="0"/>
        <w:autoSpaceDN w:val="0"/>
        <w:jc w:val="center"/>
        <w:rPr>
          <w:rFonts w:ascii="宋体" w:hAnsi="宋体" w:cs="宋体"/>
          <w:b/>
          <w:color w:val="auto"/>
          <w:spacing w:val="6"/>
          <w:sz w:val="32"/>
          <w:szCs w:val="32"/>
          <w:highlight w:val="none"/>
        </w:rPr>
      </w:pPr>
    </w:p>
    <w:p w14:paraId="4FF2EF52">
      <w:pPr>
        <w:autoSpaceDE w:val="0"/>
        <w:autoSpaceDN w:val="0"/>
        <w:jc w:val="center"/>
        <w:rPr>
          <w:rFonts w:ascii="宋体" w:hAnsi="宋体" w:cs="宋体"/>
          <w:b/>
          <w:color w:val="auto"/>
          <w:spacing w:val="6"/>
          <w:sz w:val="32"/>
          <w:szCs w:val="32"/>
          <w:highlight w:val="none"/>
        </w:rPr>
      </w:pPr>
    </w:p>
    <w:p w14:paraId="58E5A3EF">
      <w:pPr>
        <w:rPr>
          <w:rFonts w:ascii="宋体" w:hAnsi="宋体" w:cs="宋体"/>
          <w:b/>
          <w:color w:val="auto"/>
          <w:spacing w:val="6"/>
          <w:sz w:val="32"/>
          <w:szCs w:val="32"/>
          <w:highlight w:val="none"/>
        </w:rPr>
      </w:pPr>
      <w:r>
        <w:rPr>
          <w:rFonts w:ascii="宋体" w:hAnsi="宋体" w:cs="宋体"/>
          <w:b/>
          <w:color w:val="auto"/>
          <w:spacing w:val="6"/>
          <w:sz w:val="32"/>
          <w:szCs w:val="32"/>
          <w:highlight w:val="none"/>
        </w:rPr>
        <w:br w:type="page"/>
      </w:r>
    </w:p>
    <w:p w14:paraId="76022267">
      <w:pPr>
        <w:jc w:val="center"/>
        <w:rPr>
          <w:b/>
          <w:bCs/>
          <w:color w:val="auto"/>
          <w:sz w:val="32"/>
          <w:szCs w:val="32"/>
          <w:highlight w:val="none"/>
        </w:rPr>
      </w:pPr>
      <w:bookmarkStart w:id="443" w:name="_Toc22286"/>
      <w:r>
        <w:rPr>
          <w:rFonts w:hint="eastAsia"/>
          <w:b/>
          <w:bCs/>
          <w:color w:val="auto"/>
          <w:sz w:val="32"/>
          <w:szCs w:val="32"/>
          <w:highlight w:val="none"/>
        </w:rPr>
        <w:t>附件4：分包意向协议</w:t>
      </w:r>
      <w:bookmarkEnd w:id="443"/>
      <w:r>
        <w:rPr>
          <w:rFonts w:hint="eastAsia"/>
          <w:b/>
          <w:bCs/>
          <w:color w:val="auto"/>
          <w:sz w:val="32"/>
          <w:szCs w:val="32"/>
          <w:highlight w:val="none"/>
        </w:rPr>
        <w:t>（如有）</w:t>
      </w:r>
    </w:p>
    <w:p w14:paraId="36CA864E">
      <w:pPr>
        <w:pStyle w:val="62"/>
        <w:ind w:firstLine="420"/>
        <w:rPr>
          <w:color w:val="auto"/>
          <w:highlight w:val="none"/>
        </w:rPr>
      </w:pPr>
    </w:p>
    <w:p w14:paraId="6B8E7DC8">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103AF0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u w:val="single"/>
        </w:rPr>
        <w:t>（项目名称）</w:t>
      </w:r>
      <w:r>
        <w:rPr>
          <w:rFonts w:hint="eastAsia" w:ascii="宋体" w:hAnsi="宋体" w:cs="宋体"/>
          <w:color w:val="auto"/>
          <w:sz w:val="24"/>
          <w:highlight w:val="none"/>
        </w:rPr>
        <w:t>【</w:t>
      </w:r>
      <w:r>
        <w:rPr>
          <w:rFonts w:hint="eastAsia" w:ascii="宋体" w:hAnsi="宋体" w:cs="宋体"/>
          <w:color w:val="auto"/>
          <w:sz w:val="24"/>
          <w:highlight w:val="none"/>
          <w:u w:val="single"/>
        </w:rPr>
        <w:t>招标编号：（采购编号）</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0A0150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116506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4A8236C4">
      <w:pPr>
        <w:pStyle w:val="3"/>
        <w:ind w:left="664" w:leftChars="316" w:firstLine="229" w:firstLineChars="95"/>
        <w:rPr>
          <w:rFonts w:ascii="宋体" w:hAnsi="宋体" w:eastAsia="宋体" w:cs="宋体"/>
          <w:color w:val="auto"/>
          <w:kern w:val="0"/>
          <w:sz w:val="24"/>
          <w:szCs w:val="24"/>
          <w:highlight w:val="none"/>
        </w:rPr>
      </w:pPr>
      <w:bookmarkStart w:id="444" w:name="_Toc17735"/>
      <w:r>
        <w:rPr>
          <w:rFonts w:hint="eastAsia" w:ascii="宋体" w:hAnsi="宋体" w:eastAsia="宋体" w:cs="宋体"/>
          <w:color w:val="auto"/>
          <w:kern w:val="0"/>
          <w:sz w:val="24"/>
          <w:szCs w:val="24"/>
          <w:highlight w:val="none"/>
        </w:rPr>
        <w:t>……</w:t>
      </w:r>
      <w:bookmarkEnd w:id="444"/>
    </w:p>
    <w:p w14:paraId="6D718F2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438AA546">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……）提供的全部服务由小微企业提供，</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66CC557">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4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45"/>
    </w:p>
    <w:p w14:paraId="44969DDE">
      <w:pPr>
        <w:snapToGrid w:val="0"/>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F354F16">
      <w:pPr>
        <w:snapToGrid w:val="0"/>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6E9E2A37">
      <w:pPr>
        <w:snapToGrid w:val="0"/>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AE522F1">
      <w:pPr>
        <w:snapToGrid w:val="0"/>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5A22F51">
      <w:pPr>
        <w:snapToGrid w:val="0"/>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C0B7EB1">
      <w:pPr>
        <w:snapToGrid w:val="0"/>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765A2C1">
      <w:pPr>
        <w:snapToGrid w:val="0"/>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70A40ADF">
      <w:pPr>
        <w:snapToGrid w:val="0"/>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E614FD3">
      <w:pPr>
        <w:snapToGrid w:val="0"/>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E10DCA7">
      <w:pPr>
        <w:snapToGrid w:val="0"/>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1BB306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ascii="宋体" w:hAnsi="宋体" w:cs="宋体"/>
          <w:color w:val="auto"/>
          <w:kern w:val="0"/>
          <w:sz w:val="24"/>
          <w:highlight w:val="none"/>
        </w:rPr>
        <w:t>电子签章</w:t>
      </w:r>
      <w:r>
        <w:rPr>
          <w:rFonts w:hint="eastAsia" w:ascii="宋体" w:hAnsi="宋体" w:cs="宋体"/>
          <w:color w:val="auto"/>
          <w:kern w:val="0"/>
          <w:sz w:val="24"/>
          <w:highlight w:val="none"/>
          <w:lang w:val="zh-CN"/>
        </w:rPr>
        <w:t>)：</w:t>
      </w:r>
    </w:p>
    <w:p w14:paraId="1357A276">
      <w:pPr>
        <w:snapToGrid w:val="0"/>
        <w:spacing w:line="360" w:lineRule="auto"/>
        <w:ind w:left="5746" w:leftChars="273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ascii="宋体" w:hAnsi="宋体" w:cs="宋体"/>
          <w:color w:val="auto"/>
          <w:kern w:val="0"/>
          <w:sz w:val="24"/>
          <w:highlight w:val="none"/>
        </w:rPr>
        <w:t>电子签章</w:t>
      </w:r>
      <w:r>
        <w:rPr>
          <w:rFonts w:hint="eastAsia" w:ascii="宋体" w:hAnsi="宋体" w:cs="宋体"/>
          <w:color w:val="auto"/>
          <w:kern w:val="0"/>
          <w:sz w:val="24"/>
          <w:highlight w:val="none"/>
          <w:lang w:val="zh-CN"/>
        </w:rPr>
        <w:t>)：</w:t>
      </w:r>
    </w:p>
    <w:p w14:paraId="77433EA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4C6A427">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556EE97">
      <w:pPr>
        <w:spacing w:line="360" w:lineRule="auto"/>
        <w:ind w:right="420"/>
        <w:rPr>
          <w:rFonts w:ascii="宋体" w:hAnsi="宋体" w:cs="宋体"/>
          <w:b/>
          <w:color w:val="auto"/>
          <w:spacing w:val="6"/>
          <w:sz w:val="32"/>
          <w:szCs w:val="32"/>
          <w:highlight w:val="none"/>
        </w:rPr>
      </w:pPr>
      <w:r>
        <w:rPr>
          <w:rFonts w:hint="eastAsia" w:ascii="宋体" w:hAnsi="宋体" w:cs="宋体"/>
          <w:color w:val="auto"/>
          <w:sz w:val="24"/>
          <w:highlight w:val="none"/>
        </w:rPr>
        <w:t>注：按本格式和要求提供。</w:t>
      </w:r>
    </w:p>
    <w:p w14:paraId="1FF3C09A">
      <w:pPr>
        <w:jc w:val="center"/>
        <w:rPr>
          <w:b/>
          <w:bCs/>
          <w:color w:val="auto"/>
          <w:sz w:val="32"/>
          <w:szCs w:val="32"/>
          <w:highlight w:val="none"/>
        </w:rPr>
      </w:pPr>
      <w:bookmarkStart w:id="446" w:name="_Toc3460"/>
      <w:r>
        <w:rPr>
          <w:rFonts w:hint="eastAsia"/>
          <w:b/>
          <w:bCs/>
          <w:color w:val="auto"/>
          <w:sz w:val="32"/>
          <w:szCs w:val="32"/>
          <w:highlight w:val="none"/>
        </w:rPr>
        <w:t>附件5：中小企业声明函</w:t>
      </w:r>
      <w:bookmarkEnd w:id="446"/>
    </w:p>
    <w:p w14:paraId="51FFF1B6">
      <w:pPr>
        <w:spacing w:line="360" w:lineRule="auto"/>
        <w:jc w:val="center"/>
        <w:rPr>
          <w:rFonts w:ascii="宋体" w:hAnsi="宋体" w:cs="宋体"/>
          <w:color w:val="auto"/>
          <w:sz w:val="24"/>
          <w:highlight w:val="none"/>
          <w:u w:val="single"/>
        </w:rPr>
      </w:pPr>
    </w:p>
    <w:p w14:paraId="5F552583">
      <w:pPr>
        <w:jc w:val="center"/>
        <w:rPr>
          <w:rFonts w:ascii="宋体" w:cs="宋体"/>
          <w:b/>
          <w:color w:val="auto"/>
          <w:kern w:val="0"/>
          <w:sz w:val="32"/>
          <w:szCs w:val="32"/>
          <w:highlight w:val="none"/>
        </w:rPr>
      </w:pPr>
      <w:r>
        <w:rPr>
          <w:rFonts w:hint="eastAsia" w:ascii="宋体" w:cs="宋体"/>
          <w:b/>
          <w:color w:val="auto"/>
          <w:kern w:val="0"/>
          <w:sz w:val="32"/>
          <w:szCs w:val="32"/>
          <w:highlight w:val="none"/>
        </w:rPr>
        <w:t>中小企业声明函（服务）</w:t>
      </w:r>
    </w:p>
    <w:p w14:paraId="2A905659">
      <w:pPr>
        <w:jc w:val="center"/>
        <w:rPr>
          <w:rFonts w:ascii="宋体" w:cs="宋体"/>
          <w:b/>
          <w:color w:val="auto"/>
          <w:kern w:val="0"/>
          <w:sz w:val="28"/>
          <w:szCs w:val="28"/>
          <w:highlight w:val="none"/>
        </w:rPr>
      </w:pPr>
    </w:p>
    <w:p w14:paraId="26E95A02">
      <w:pPr>
        <w:snapToGrid w:val="0"/>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本公司（联合体）郑重声明，根据《政府采购促进中小企业发展管理办法》（财库﹝2020﹞46 号）的规定，本公司（联合体）参加（单位名称）的（项目名称）采购活动，服务全部由符合政策要求的中小企业承接。相关企业（含联合体中的中小企业、签订分包意向协议的中小企业）的具体情况如下：</w:t>
      </w:r>
    </w:p>
    <w:p w14:paraId="65315D5A">
      <w:pPr>
        <w:snapToGri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1. </w:t>
      </w:r>
      <w:r>
        <w:rPr>
          <w:rFonts w:hint="eastAsia" w:ascii="宋体" w:hAnsi="宋体" w:cs="宋体"/>
          <w:bCs/>
          <w:color w:val="auto"/>
          <w:szCs w:val="21"/>
          <w:highlight w:val="none"/>
          <w:u w:val="single"/>
        </w:rPr>
        <w:t>慈溪市白沙路街道全域未来社区实施方案编制项目</w:t>
      </w:r>
      <w:r>
        <w:rPr>
          <w:rFonts w:hint="eastAsia" w:ascii="宋体" w:hAnsi="宋体" w:cs="宋体"/>
          <w:bCs/>
          <w:color w:val="auto"/>
          <w:szCs w:val="21"/>
          <w:highlight w:val="none"/>
        </w:rPr>
        <w:t>，</w:t>
      </w:r>
      <w:r>
        <w:rPr>
          <w:rFonts w:hint="eastAsia" w:ascii="宋体" w:hAnsi="宋体" w:cs="宋体"/>
          <w:bCs/>
          <w:color w:val="auto"/>
          <w:szCs w:val="21"/>
          <w:highlight w:val="none"/>
          <w:u w:val="single"/>
        </w:rPr>
        <w:t>属于其他未列明行业</w:t>
      </w:r>
      <w:r>
        <w:rPr>
          <w:rFonts w:hint="eastAsia" w:ascii="宋体" w:hAnsi="宋体" w:cs="宋体"/>
          <w:bCs/>
          <w:color w:val="auto"/>
          <w:szCs w:val="21"/>
          <w:highlight w:val="none"/>
        </w:rPr>
        <w:t>；承接企业为</w:t>
      </w:r>
      <w:r>
        <w:rPr>
          <w:rFonts w:hint="eastAsia" w:ascii="宋体" w:hAnsi="宋体" w:cs="宋体"/>
          <w:bCs/>
          <w:color w:val="auto"/>
          <w:szCs w:val="21"/>
          <w:highlight w:val="none"/>
          <w:u w:val="single"/>
        </w:rPr>
        <w:t>（企业名称）</w:t>
      </w:r>
      <w:r>
        <w:rPr>
          <w:rFonts w:hint="eastAsia" w:ascii="宋体" w:hAnsi="宋体" w:cs="宋体"/>
          <w:bCs/>
          <w:color w:val="auto"/>
          <w:szCs w:val="21"/>
          <w:highlight w:val="none"/>
        </w:rPr>
        <w:t>，从业人员</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人，营业收入为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万元，资产总额为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万元，属于（</w:t>
      </w:r>
      <w:r>
        <w:rPr>
          <w:rFonts w:hint="eastAsia" w:ascii="宋体" w:hAnsi="宋体" w:cs="宋体"/>
          <w:bCs/>
          <w:color w:val="auto"/>
          <w:szCs w:val="21"/>
          <w:highlight w:val="none"/>
          <w:u w:val="single"/>
        </w:rPr>
        <w:t>中型企业</w:t>
      </w:r>
      <w:r>
        <w:rPr>
          <w:rFonts w:hint="eastAsia" w:ascii="宋体" w:hAnsi="宋体" w:cs="宋体"/>
          <w:bCs/>
          <w:color w:val="auto"/>
          <w:szCs w:val="21"/>
          <w:highlight w:val="none"/>
        </w:rPr>
        <w:t>、</w:t>
      </w:r>
      <w:r>
        <w:rPr>
          <w:rFonts w:hint="eastAsia" w:ascii="宋体" w:hAnsi="宋体" w:cs="宋体"/>
          <w:bCs/>
          <w:color w:val="auto"/>
          <w:szCs w:val="21"/>
          <w:highlight w:val="none"/>
          <w:u w:val="single"/>
        </w:rPr>
        <w:t>小型企业</w:t>
      </w:r>
      <w:r>
        <w:rPr>
          <w:rFonts w:hint="eastAsia" w:ascii="宋体" w:hAnsi="宋体" w:cs="宋体"/>
          <w:bCs/>
          <w:color w:val="auto"/>
          <w:szCs w:val="21"/>
          <w:highlight w:val="none"/>
        </w:rPr>
        <w:t>、</w:t>
      </w:r>
      <w:r>
        <w:rPr>
          <w:rFonts w:hint="eastAsia" w:ascii="宋体" w:hAnsi="宋体" w:cs="宋体"/>
          <w:bCs/>
          <w:color w:val="auto"/>
          <w:szCs w:val="21"/>
          <w:highlight w:val="none"/>
          <w:u w:val="single"/>
        </w:rPr>
        <w:t>微型企业</w:t>
      </w:r>
      <w:r>
        <w:rPr>
          <w:rFonts w:hint="eastAsia" w:ascii="宋体" w:hAnsi="宋体" w:cs="宋体"/>
          <w:bCs/>
          <w:color w:val="auto"/>
          <w:szCs w:val="21"/>
          <w:highlight w:val="none"/>
        </w:rPr>
        <w:t>）；</w:t>
      </w:r>
    </w:p>
    <w:p w14:paraId="396A5416">
      <w:pPr>
        <w:snapToGri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以上企业，不属于大企业的分支机构，不存在控股股东为大企业的情形，也不存在与大企业的负责人为同一人的情形。</w:t>
      </w:r>
    </w:p>
    <w:p w14:paraId="53E9D476">
      <w:pPr>
        <w:snapToGrid w:val="0"/>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本企业对上述声明内容的真实性负责。如有虚假，将依法承担相应责任。</w:t>
      </w:r>
    </w:p>
    <w:p w14:paraId="7A7C77AB">
      <w:pPr>
        <w:snapToGrid w:val="0"/>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 xml:space="preserve">                       </w:t>
      </w:r>
    </w:p>
    <w:p w14:paraId="54C80676">
      <w:pPr>
        <w:snapToGrid w:val="0"/>
        <w:spacing w:line="360" w:lineRule="auto"/>
        <w:ind w:firstLine="3360" w:firstLineChars="1600"/>
        <w:rPr>
          <w:rFonts w:ascii="宋体" w:hAnsi="宋体" w:cs="宋体"/>
          <w:bCs/>
          <w:color w:val="auto"/>
          <w:szCs w:val="21"/>
          <w:highlight w:val="none"/>
        </w:rPr>
      </w:pPr>
      <w:r>
        <w:rPr>
          <w:rFonts w:hint="eastAsia" w:ascii="宋体" w:hAnsi="宋体" w:cs="宋体"/>
          <w:bCs/>
          <w:color w:val="auto"/>
          <w:szCs w:val="21"/>
          <w:highlight w:val="none"/>
        </w:rPr>
        <w:t xml:space="preserve"> 企业名称（盖章）：</w:t>
      </w:r>
    </w:p>
    <w:p w14:paraId="760258D5">
      <w:pPr>
        <w:snapToGrid w:val="0"/>
        <w:spacing w:line="360" w:lineRule="auto"/>
        <w:ind w:firstLine="630" w:firstLineChars="300"/>
        <w:rPr>
          <w:rFonts w:ascii="宋体" w:hAnsi="宋体" w:cs="宋体"/>
          <w:bCs/>
          <w:color w:val="auto"/>
          <w:szCs w:val="21"/>
          <w:highlight w:val="none"/>
        </w:rPr>
      </w:pPr>
      <w:r>
        <w:rPr>
          <w:rFonts w:hint="eastAsia" w:ascii="宋体" w:hAnsi="宋体" w:cs="宋体"/>
          <w:bCs/>
          <w:color w:val="auto"/>
          <w:szCs w:val="21"/>
          <w:highlight w:val="none"/>
        </w:rPr>
        <w:t xml:space="preserve">                           日期：</w:t>
      </w:r>
    </w:p>
    <w:p w14:paraId="3454B06F">
      <w:pPr>
        <w:spacing w:line="500" w:lineRule="exact"/>
        <w:rPr>
          <w:rFonts w:ascii="仿宋" w:hAnsi="仿宋" w:eastAsia="仿宋"/>
          <w:color w:val="auto"/>
          <w:sz w:val="32"/>
          <w:szCs w:val="32"/>
          <w:highlight w:val="none"/>
          <w:u w:val="single"/>
        </w:rPr>
      </w:pPr>
      <w:r>
        <w:rPr>
          <w:rFonts w:hint="eastAsia" w:ascii="仿宋" w:hAnsi="仿宋" w:eastAsia="仿宋"/>
          <w:color w:val="auto"/>
          <w:sz w:val="32"/>
          <w:szCs w:val="32"/>
          <w:highlight w:val="none"/>
          <w:u w:val="single"/>
        </w:rPr>
        <w:t xml:space="preserve">                                                 </w:t>
      </w:r>
    </w:p>
    <w:p w14:paraId="29980755">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1.从业人员、营业收入、资产总额填报上一年度数据，无上一年度数据的新成立企业可不填报。</w:t>
      </w:r>
    </w:p>
    <w:p w14:paraId="7AA0D3C5">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2.其他未列明行业。从业人员300人以下的为中小微型企业。其中，从业人员100人及以上的为中型企业；从业人员10人及以上的为小型企业；从业人员10人以下的为微型企业。</w:t>
      </w:r>
    </w:p>
    <w:p w14:paraId="5C03523A">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风险提示：</w:t>
      </w:r>
    </w:p>
    <w:p w14:paraId="61E22518">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1.对于非面向联合体的项目，在货物采购项目中，供应商提供的货物既有中型企业制造，也有小微企业制造的，不享受办法规定的小微企业扶持政策。</w:t>
      </w:r>
    </w:p>
    <w:p w14:paraId="18E4262C">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2.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14:paraId="6B743A80">
      <w:pPr>
        <w:snapToGrid w:val="0"/>
        <w:spacing w:line="360" w:lineRule="auto"/>
        <w:ind w:firstLine="630" w:firstLineChars="300"/>
        <w:rPr>
          <w:rFonts w:ascii="宋体" w:hAnsi="宋体" w:cs="宋体"/>
          <w:bCs/>
          <w:color w:val="auto"/>
          <w:szCs w:val="21"/>
          <w:highlight w:val="none"/>
        </w:rPr>
      </w:pPr>
    </w:p>
    <w:p w14:paraId="62B1061F">
      <w:pPr>
        <w:snapToGrid w:val="0"/>
        <w:spacing w:line="360" w:lineRule="auto"/>
        <w:rPr>
          <w:rFonts w:ascii="宋体" w:hAnsi="宋体" w:cs="宋体"/>
          <w:bCs/>
          <w:color w:val="auto"/>
          <w:szCs w:val="21"/>
          <w:highlight w:val="none"/>
        </w:rPr>
      </w:pPr>
      <w:r>
        <w:rPr>
          <w:rFonts w:hint="eastAsia" w:ascii="宋体" w:hAnsi="宋体" w:cs="宋体"/>
          <w:bCs/>
          <w:color w:val="auto"/>
          <w:szCs w:val="21"/>
          <w:highlight w:val="none"/>
        </w:rPr>
        <w:t>注：适用小微企业政策的请提供，未提供的不享受小微企业政策。</w:t>
      </w:r>
    </w:p>
    <w:p w14:paraId="3153F943">
      <w:pPr>
        <w:pStyle w:val="24"/>
        <w:rPr>
          <w:color w:val="auto"/>
          <w:highlight w:val="none"/>
        </w:rPr>
      </w:pPr>
    </w:p>
    <w:p w14:paraId="0056FCE8">
      <w:pPr>
        <w:spacing w:line="360" w:lineRule="auto"/>
        <w:jc w:val="center"/>
        <w:rPr>
          <w:rFonts w:ascii="宋体" w:hAnsi="宋体" w:cs="宋体"/>
          <w:b/>
          <w:color w:val="auto"/>
          <w:sz w:val="32"/>
          <w:szCs w:val="32"/>
          <w:highlight w:val="none"/>
        </w:rPr>
      </w:pPr>
    </w:p>
    <w:p w14:paraId="347E406A">
      <w:pPr>
        <w:snapToGrid w:val="0"/>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《政府采购现场活动确认书》</w:t>
      </w:r>
    </w:p>
    <w:p w14:paraId="7CABC576">
      <w:pPr>
        <w:snapToGrid w:val="0"/>
        <w:spacing w:line="360" w:lineRule="auto"/>
        <w:rPr>
          <w:rFonts w:ascii="宋体" w:hAnsi="宋体" w:cs="宋体"/>
          <w:bCs/>
          <w:color w:val="auto"/>
          <w:sz w:val="22"/>
          <w:szCs w:val="22"/>
          <w:highlight w:val="none"/>
        </w:rPr>
      </w:pPr>
      <w:r>
        <w:rPr>
          <w:rFonts w:hint="eastAsia" w:ascii="宋体" w:hAnsi="宋体" w:cs="宋体"/>
          <w:color w:val="auto"/>
          <w:sz w:val="22"/>
          <w:szCs w:val="22"/>
          <w:highlight w:val="none"/>
        </w:rPr>
        <w:t>宁波中基国际招标有限公司：</w:t>
      </w:r>
    </w:p>
    <w:p w14:paraId="6A962CFC">
      <w:pPr>
        <w:snapToGrid w:val="0"/>
        <w:spacing w:line="360" w:lineRule="auto"/>
        <w:ind w:firstLine="464" w:firstLineChars="200"/>
        <w:rPr>
          <w:rFonts w:ascii="宋体" w:hAnsi="宋体" w:cs="宋体"/>
          <w:color w:val="auto"/>
          <w:spacing w:val="6"/>
          <w:sz w:val="22"/>
          <w:szCs w:val="22"/>
          <w:highlight w:val="none"/>
        </w:rPr>
      </w:pPr>
      <w:r>
        <w:rPr>
          <w:rFonts w:hint="eastAsia" w:ascii="宋体" w:hAnsi="宋体" w:cs="宋体"/>
          <w:color w:val="auto"/>
          <w:spacing w:val="6"/>
          <w:sz w:val="22"/>
          <w:szCs w:val="22"/>
          <w:highlight w:val="none"/>
        </w:rPr>
        <w:t>本人</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（授权代表姓名），经由</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（单位）</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（法定代表人姓名）合法授权参加</w:t>
      </w:r>
      <w:r>
        <w:rPr>
          <w:rFonts w:hint="eastAsia" w:ascii="宋体" w:hAnsi="宋体" w:cs="宋体"/>
          <w:color w:val="auto"/>
          <w:spacing w:val="6"/>
          <w:sz w:val="22"/>
          <w:szCs w:val="22"/>
          <w:highlight w:val="none"/>
          <w:u w:val="single"/>
        </w:rPr>
        <w:t xml:space="preserve">                 </w:t>
      </w:r>
      <w:r>
        <w:rPr>
          <w:rFonts w:hint="eastAsia" w:ascii="宋体" w:hAnsi="宋体" w:cs="宋体"/>
          <w:color w:val="auto"/>
          <w:spacing w:val="6"/>
          <w:sz w:val="22"/>
          <w:szCs w:val="22"/>
          <w:highlight w:val="none"/>
        </w:rPr>
        <w:t>（编号：</w:t>
      </w:r>
      <w:r>
        <w:rPr>
          <w:rFonts w:hint="eastAsia" w:ascii="宋体" w:hAnsi="宋体" w:cs="宋体"/>
          <w:color w:val="auto"/>
          <w:sz w:val="22"/>
          <w:szCs w:val="22"/>
          <w:highlight w:val="none"/>
          <w:u w:val="single"/>
        </w:rPr>
        <w:t xml:space="preserve">                  </w:t>
      </w:r>
      <w:r>
        <w:rPr>
          <w:rFonts w:hint="eastAsia" w:ascii="宋体" w:hAnsi="宋体" w:cs="宋体"/>
          <w:color w:val="auto"/>
          <w:spacing w:val="6"/>
          <w:sz w:val="22"/>
          <w:szCs w:val="22"/>
          <w:highlight w:val="none"/>
        </w:rPr>
        <w:t xml:space="preserve">）政府采购活动，经与本单位法人代表（负责人）联系确认，现就有关公平竞争事项郑重声明如下： </w:t>
      </w:r>
    </w:p>
    <w:p w14:paraId="51B35304">
      <w:pPr>
        <w:widowControl/>
        <w:numPr>
          <w:ilvl w:val="0"/>
          <w:numId w:val="9"/>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本单位与采购人之间 □不存在利害关系 □存在下列利害关系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1A1BFAFD">
      <w:pPr>
        <w:widowControl/>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A.投资关系    B.行政隶属关系    C.业务指导关系</w:t>
      </w:r>
    </w:p>
    <w:p w14:paraId="432AEF92">
      <w:pPr>
        <w:widowControl/>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D.其他可能影响采购公正的利害关系（如有，请如实说明）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4E45F2B0">
      <w:pPr>
        <w:widowControl/>
        <w:numPr>
          <w:ilvl w:val="0"/>
          <w:numId w:val="9"/>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 xml:space="preserve">现已清楚知道参加本项目采购活动的其他所有供应商名称，本单位 □与其他所有供应商之间均不存在利害关系 □与 </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（供应商名称）之间存在下列利害关系</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72D06D0A">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A.法定代表人或负责人或实际控制人是同一人</w:t>
      </w:r>
    </w:p>
    <w:p w14:paraId="2F022930">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B.法定代表人或负责人或实际控制人是夫妻关系</w:t>
      </w:r>
    </w:p>
    <w:p w14:paraId="75F870B9">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C.法定代表人或负责人或实际控制人是直系血亲关系</w:t>
      </w:r>
    </w:p>
    <w:p w14:paraId="7B36F789">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D.法定代表人或负责人或实际控制人存在三代以内旁系血亲关系</w:t>
      </w:r>
    </w:p>
    <w:p w14:paraId="04F32F60">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E.法定代表人或负责人或实际控制人存在近姻亲关系</w:t>
      </w:r>
    </w:p>
    <w:p w14:paraId="504DD20C">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F.法定代表人或负责人或实际控制人存在股份控制或实际控制关系</w:t>
      </w:r>
    </w:p>
    <w:p w14:paraId="35B331DE">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G.存在共同直接或间接投资设立子公司、联营企业和合营企业情况</w:t>
      </w:r>
    </w:p>
    <w:p w14:paraId="069221FE">
      <w:pPr>
        <w:snapToGrid w:val="0"/>
        <w:spacing w:line="36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 xml:space="preserve">  H.存在分级代理或代销关系、同一生产制造商关系、管理关系、重要业务（占主营业务收入50%以上）或重要财务往来关系（如融资）等其他实质性控制关系</w:t>
      </w:r>
    </w:p>
    <w:p w14:paraId="1292D507">
      <w:pPr>
        <w:snapToGrid w:val="0"/>
        <w:spacing w:line="360" w:lineRule="auto"/>
        <w:ind w:firstLine="440" w:firstLineChars="200"/>
        <w:rPr>
          <w:rFonts w:ascii="宋体" w:hAnsi="宋体" w:cs="宋体"/>
          <w:color w:val="auto"/>
          <w:spacing w:val="6"/>
          <w:sz w:val="22"/>
          <w:szCs w:val="22"/>
          <w:highlight w:val="none"/>
        </w:rPr>
      </w:pPr>
      <w:r>
        <w:rPr>
          <w:rFonts w:hint="eastAsia" w:ascii="宋体" w:hAnsi="宋体" w:cs="宋体"/>
          <w:color w:val="auto"/>
          <w:sz w:val="22"/>
          <w:szCs w:val="22"/>
          <w:highlight w:val="none"/>
        </w:rPr>
        <w:t xml:space="preserve">  I.其他利害关系情况</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p>
    <w:p w14:paraId="63ABC6B0">
      <w:pPr>
        <w:widowControl/>
        <w:numPr>
          <w:ilvl w:val="0"/>
          <w:numId w:val="10"/>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现已清楚知道并严格遵守政府采购法律法规和现场纪律。</w:t>
      </w:r>
    </w:p>
    <w:p w14:paraId="5A8BB28D">
      <w:pPr>
        <w:widowControl/>
        <w:numPr>
          <w:ilvl w:val="0"/>
          <w:numId w:val="10"/>
        </w:numPr>
        <w:snapToGrid w:val="0"/>
        <w:spacing w:line="360" w:lineRule="auto"/>
        <w:ind w:firstLine="415" w:firstLineChars="189"/>
        <w:rPr>
          <w:rFonts w:ascii="宋体" w:hAnsi="宋体" w:cs="宋体"/>
          <w:color w:val="auto"/>
          <w:sz w:val="22"/>
          <w:szCs w:val="22"/>
          <w:highlight w:val="none"/>
        </w:rPr>
      </w:pPr>
      <w:r>
        <w:rPr>
          <w:rFonts w:hint="eastAsia" w:ascii="宋体" w:hAnsi="宋体" w:cs="宋体"/>
          <w:color w:val="auto"/>
          <w:sz w:val="22"/>
          <w:szCs w:val="22"/>
          <w:highlight w:val="none"/>
        </w:rPr>
        <w:t>我发现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供应商之间存在或可能存在上述第二条第</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项利害关系</w:t>
      </w:r>
    </w:p>
    <w:p w14:paraId="2A511149">
      <w:pPr>
        <w:pStyle w:val="607"/>
        <w:snapToGrid w:val="0"/>
        <w:spacing w:line="360" w:lineRule="auto"/>
        <w:ind w:firstLine="1430" w:firstLineChars="650"/>
        <w:jc w:val="right"/>
        <w:rPr>
          <w:rFonts w:hAnsi="宋体" w:cs="宋体"/>
          <w:color w:val="auto"/>
          <w:sz w:val="22"/>
          <w:szCs w:val="22"/>
          <w:highlight w:val="none"/>
        </w:rPr>
      </w:pPr>
      <w:r>
        <w:rPr>
          <w:rFonts w:hint="eastAsia" w:hAnsi="宋体" w:cs="宋体"/>
          <w:color w:val="auto"/>
          <w:sz w:val="22"/>
          <w:szCs w:val="22"/>
          <w:highlight w:val="none"/>
        </w:rPr>
        <w:t>（供应商代表签名）：</w:t>
      </w:r>
    </w:p>
    <w:p w14:paraId="1152EBAC">
      <w:pPr>
        <w:spacing w:line="360" w:lineRule="auto"/>
        <w:ind w:firstLine="1381" w:firstLineChars="628"/>
        <w:jc w:val="right"/>
        <w:rPr>
          <w:rFonts w:ascii="宋体" w:hAnsi="宋体" w:cs="宋体"/>
          <w:color w:val="auto"/>
          <w:sz w:val="22"/>
          <w:szCs w:val="22"/>
          <w:highlight w:val="none"/>
        </w:rPr>
      </w:pPr>
      <w:r>
        <w:rPr>
          <w:rFonts w:hint="eastAsia" w:ascii="宋体" w:hAnsi="宋体" w:cs="宋体"/>
          <w:color w:val="auto"/>
          <w:sz w:val="22"/>
          <w:szCs w:val="22"/>
          <w:highlight w:val="none"/>
        </w:rPr>
        <w:t>年   月   日</w:t>
      </w:r>
    </w:p>
    <w:p w14:paraId="58B0AF97">
      <w:pPr>
        <w:spacing w:line="360" w:lineRule="auto"/>
        <w:ind w:firstLine="431" w:firstLineChars="195"/>
        <w:rPr>
          <w:rFonts w:ascii="宋体" w:hAnsi="宋体" w:cs="宋体"/>
          <w:b/>
          <w:color w:val="auto"/>
          <w:sz w:val="22"/>
          <w:szCs w:val="22"/>
          <w:highlight w:val="none"/>
        </w:rPr>
      </w:pPr>
      <w:r>
        <w:rPr>
          <w:rFonts w:hint="eastAsia" w:ascii="宋体" w:hAnsi="宋体" w:cs="宋体"/>
          <w:b/>
          <w:color w:val="auto"/>
          <w:sz w:val="22"/>
          <w:szCs w:val="22"/>
          <w:highlight w:val="none"/>
        </w:rPr>
        <w:t>注：（1）供应商解密响应文件及获知其他供应商信息进行如实声明并盖章或授权代表签名后，以扫描件形式通过邮件方式发送至邮箱：1115194121@qq.com。</w:t>
      </w:r>
    </w:p>
    <w:p w14:paraId="2382C110">
      <w:pPr>
        <w:spacing w:line="360" w:lineRule="auto"/>
        <w:ind w:firstLine="431" w:firstLineChars="195"/>
        <w:rPr>
          <w:rFonts w:ascii="宋体" w:hAnsi="宋体" w:cs="宋体"/>
          <w:b/>
          <w:color w:val="auto"/>
          <w:sz w:val="22"/>
          <w:szCs w:val="22"/>
          <w:highlight w:val="none"/>
        </w:rPr>
      </w:pPr>
      <w:r>
        <w:rPr>
          <w:rFonts w:hint="eastAsia" w:ascii="宋体" w:hAnsi="宋体" w:cs="宋体"/>
          <w:b/>
          <w:color w:val="auto"/>
          <w:sz w:val="22"/>
          <w:szCs w:val="22"/>
          <w:highlight w:val="none"/>
        </w:rPr>
        <w:t>（2）在电子响应文件解密后供应商可看到所参与标项的供应商名称，在确认与采购人和其他供应商不存在声明书中所列利害关系的情况下，请在一中的“□不存在利害关系”打钩，二中的“□与其他所有供应商之间均不存在利害关系”打钩，四中的2个下划线用斜杠“/”划掉。</w:t>
      </w:r>
    </w:p>
    <w:p w14:paraId="68B4607E">
      <w:pPr>
        <w:spacing w:line="360" w:lineRule="auto"/>
        <w:ind w:firstLine="431" w:firstLineChars="195"/>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（3）此声明书非响应文件的组成内容，无需编入响应文件</w:t>
      </w:r>
    </w:p>
    <w:p w14:paraId="755051DE">
      <w:pPr>
        <w:rPr>
          <w:color w:val="auto"/>
          <w:highlight w:val="none"/>
        </w:rPr>
      </w:pPr>
    </w:p>
    <w:sectPr>
      <w:headerReference r:id="rId12" w:type="first"/>
      <w:footerReference r:id="rId15" w:type="first"/>
      <w:headerReference r:id="rId11" w:type="default"/>
      <w:footerReference r:id="rId13" w:type="default"/>
      <w:footerReference r:id="rId14" w:type="even"/>
      <w:pgSz w:w="11905" w:h="16838"/>
      <w:pgMar w:top="1134" w:right="1134" w:bottom="1134" w:left="113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decorative"/>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roman"/>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roman"/>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swiss"/>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roman"/>
    <w:pitch w:val="default"/>
    <w:sig w:usb0="00000000" w:usb1="00000000" w:usb2="00000010" w:usb3="00000000" w:csb0="00040000" w:csb1="00000000"/>
  </w:font>
  <w:font w:name="Arial (W1)">
    <w:altName w:val="Arial"/>
    <w:panose1 w:val="00000000000000000000"/>
    <w:charset w:val="00"/>
    <w:family w:val="roman"/>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20204"/>
    <w:charset w:val="00"/>
    <w:family w:val="roman"/>
    <w:pitch w:val="default"/>
    <w:sig w:usb0="00000000" w:usb1="00000000" w:usb2="00000000" w:usb3="00000000" w:csb0="00000000" w:csb1="00000000"/>
  </w:font>
  <w:font w:name="Cumberland">
    <w:altName w:val="微软雅黑"/>
    <w:panose1 w:val="00000000000000000000"/>
    <w:charset w:val="00"/>
    <w:family w:val="decorative"/>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roman"/>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swiss"/>
    <w:pitch w:val="default"/>
    <w:sig w:usb0="00000000" w:usb1="00000000" w:usb2="00000000" w:usb3="00000000" w:csb0="00000011" w:csb1="00000000"/>
  </w:font>
  <w:font w:name=".PingFang SC">
    <w:altName w:val="微软雅黑"/>
    <w:panose1 w:val="00000000000000000000"/>
    <w:charset w:val="00"/>
    <w:family w:val="decorative"/>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645A4">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21A33">
                          <w:pPr>
                            <w:pStyle w:val="40"/>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3A21A33">
                    <w:pPr>
                      <w:pStyle w:val="40"/>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358C">
    <w:pPr>
      <w:pStyle w:val="4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E0506">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00E0506">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114A6">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D77A1">
                          <w:pPr>
                            <w:pStyle w:val="40"/>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FD77A1">
                    <w:pPr>
                      <w:pStyle w:val="40"/>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18ABA">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F1309">
                          <w:pPr>
                            <w:pStyle w:val="4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98F1309">
                    <w:pPr>
                      <w:pStyle w:val="40"/>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E74B4">
    <w:pPr>
      <w:pStyle w:val="40"/>
      <w:rPr>
        <w:rFonts w:ascii="仿宋_GB2312" w:eastAsia="仿宋_GB2312"/>
        <w:szCs w:val="24"/>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768F7">
                          <w:pPr>
                            <w:pStyle w:val="40"/>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28768F7">
                    <w:pPr>
                      <w:pStyle w:val="40"/>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A5049">
    <w:pPr>
      <w:pStyle w:val="40"/>
      <w:framePr w:wrap="around" w:vAnchor="text" w:hAnchor="margin" w:xAlign="right" w:y="1"/>
      <w:rPr>
        <w:rStyle w:val="73"/>
      </w:rPr>
    </w:pPr>
    <w:r>
      <w:fldChar w:fldCharType="begin"/>
    </w:r>
    <w:r>
      <w:rPr>
        <w:rStyle w:val="73"/>
      </w:rPr>
      <w:instrText xml:space="preserve">PAGE  </w:instrText>
    </w:r>
    <w:r>
      <w:fldChar w:fldCharType="end"/>
    </w:r>
  </w:p>
  <w:p w14:paraId="09310DB6">
    <w:pPr>
      <w:pStyle w:val="40"/>
      <w:ind w:right="360"/>
    </w:pPr>
  </w:p>
  <w:p w14:paraId="66E6ED40"/>
  <w:p w14:paraId="060F7234"/>
  <w:p w14:paraId="07054A4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E3BEF">
    <w:pPr>
      <w:pStyle w:val="40"/>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1D973">
                          <w:pPr>
                            <w:pStyle w:val="40"/>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991D973">
                    <w:pPr>
                      <w:pStyle w:val="40"/>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AF894">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00505">
    <w:pPr>
      <w:pStyle w:val="42"/>
      <w:pBdr>
        <w:bottom w:val="none" w:color="auto" w:sz="0" w:space="1"/>
      </w:pBdr>
    </w:pPr>
    <w:r>
      <w:rPr>
        <w:rFonts w:hint="eastAsia"/>
      </w:rPr>
      <w:tab/>
    </w: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7B900">
    <w:pPr>
      <w:pStyle w:val="42"/>
      <w:pBdr>
        <w:bottom w:val="none" w:color="auto" w:sz="0" w:space="1"/>
      </w:pBdr>
      <w:jc w:val="right"/>
      <w:rPr>
        <w:rFonts w:ascii="仿宋_GB2312" w:eastAsia="仿宋_GB2312"/>
        <w:b/>
        <w:i/>
        <w:u w:val="single"/>
      </w:rPr>
    </w:pPr>
    <w:r>
      <w:t></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F5BE1">
    <w:pPr>
      <w:pStyle w:val="42"/>
      <w:pBdr>
        <w:bottom w:val="none" w:color="auto" w:sz="0" w:space="1"/>
      </w:pBdr>
    </w:pPr>
    <w:r>
      <w:t></w:t>
    </w:r>
    <w:r>
      <w:rPr>
        <w:rFonts w:hint="eastAsia"/>
      </w:rPr>
      <w:t xml:space="preserve">         </w:t>
    </w:r>
  </w:p>
  <w:p w14:paraId="6DD07E4F">
    <w:pPr>
      <w:pStyle w:val="42"/>
      <w:pBdr>
        <w:bottom w:val="none" w:color="auto" w:sz="0" w:space="1"/>
      </w:pBdr>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7C652">
    <w:pPr>
      <w:pStyle w:val="42"/>
      <w:pBdr>
        <w:bottom w:val="none" w:color="auto" w:sz="0" w:space="1"/>
      </w:pBdr>
      <w:jc w:val="right"/>
      <w:rPr>
        <w:rFonts w:ascii="仿宋_GB2312" w:eastAsia="仿宋_GB2312"/>
        <w:b/>
        <w:i/>
        <w:iCs/>
        <w:u w:val="single"/>
      </w:rPr>
    </w:pPr>
    <w:r>
      <w:t></w:t>
    </w:r>
  </w:p>
  <w:p w14:paraId="776E2AEC"/>
  <w:p w14:paraId="23C5FA53"/>
  <w:p w14:paraId="573BAC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8AFB6">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26C7F9"/>
    <w:multiLevelType w:val="singleLevel"/>
    <w:tmpl w:val="9726C7F9"/>
    <w:lvl w:ilvl="0" w:tentative="0">
      <w:start w:val="5"/>
      <w:numFmt w:val="chineseCounting"/>
      <w:suff w:val="space"/>
      <w:lvlText w:val="第%1部分"/>
      <w:lvlJc w:val="left"/>
      <w:rPr>
        <w:rFonts w:hint="eastAsia"/>
      </w:rPr>
    </w:lvl>
  </w:abstractNum>
  <w:abstractNum w:abstractNumId="1">
    <w:nsid w:val="F5E80F08"/>
    <w:multiLevelType w:val="singleLevel"/>
    <w:tmpl w:val="F5E80F08"/>
    <w:lvl w:ilvl="0" w:tentative="0">
      <w:start w:val="23"/>
      <w:numFmt w:val="decimal"/>
      <w:suff w:val="space"/>
      <w:lvlText w:val="%1."/>
      <w:lvlJc w:val="left"/>
    </w:lvl>
  </w:abstractNum>
  <w:abstractNum w:abstractNumId="2">
    <w:nsid w:val="00000003"/>
    <w:multiLevelType w:val="singleLevel"/>
    <w:tmpl w:val="00000003"/>
    <w:lvl w:ilvl="0" w:tentative="0">
      <w:start w:val="2"/>
      <w:numFmt w:val="decimal"/>
      <w:suff w:val="nothing"/>
      <w:lvlText w:val="（%1）"/>
      <w:lvlJc w:val="left"/>
    </w:lvl>
  </w:abstractNum>
  <w:abstractNum w:abstractNumId="3">
    <w:nsid w:val="0D43D065"/>
    <w:multiLevelType w:val="singleLevel"/>
    <w:tmpl w:val="0D43D065"/>
    <w:lvl w:ilvl="0" w:tentative="0">
      <w:start w:val="1"/>
      <w:numFmt w:val="chineseCounting"/>
      <w:suff w:val="nothing"/>
      <w:lvlText w:val="%1、"/>
      <w:lvlJc w:val="left"/>
      <w:pPr>
        <w:ind w:left="3360"/>
      </w:pPr>
      <w:rPr>
        <w:rFonts w:hint="eastAsia"/>
      </w:rPr>
    </w:lvl>
  </w:abstractNum>
  <w:abstractNum w:abstractNumId="4">
    <w:nsid w:val="3B500D3E"/>
    <w:multiLevelType w:val="singleLevel"/>
    <w:tmpl w:val="3B500D3E"/>
    <w:lvl w:ilvl="0" w:tentative="0">
      <w:start w:val="1"/>
      <w:numFmt w:val="decimal"/>
      <w:suff w:val="nothing"/>
      <w:lvlText w:val="%1、"/>
      <w:lvlJc w:val="left"/>
    </w:lvl>
  </w:abstractNum>
  <w:abstractNum w:abstractNumId="5">
    <w:nsid w:val="4D16CEBC"/>
    <w:multiLevelType w:val="singleLevel"/>
    <w:tmpl w:val="4D16CEBC"/>
    <w:lvl w:ilvl="0" w:tentative="0">
      <w:start w:val="4"/>
      <w:numFmt w:val="chineseCounting"/>
      <w:suff w:val="space"/>
      <w:lvlText w:val="第%1部分"/>
      <w:lvlJc w:val="left"/>
      <w:rPr>
        <w:rFonts w:hint="eastAsia"/>
      </w:rPr>
    </w:lvl>
  </w:abstractNum>
  <w:abstractNum w:abstractNumId="6">
    <w:nsid w:val="54F403B5"/>
    <w:multiLevelType w:val="singleLevel"/>
    <w:tmpl w:val="54F403B5"/>
    <w:lvl w:ilvl="0" w:tentative="0">
      <w:start w:val="1"/>
      <w:numFmt w:val="chineseCounting"/>
      <w:suff w:val="nothing"/>
      <w:lvlText w:val="%1、"/>
      <w:lvlJc w:val="left"/>
    </w:lvl>
  </w:abstractNum>
  <w:abstractNum w:abstractNumId="7">
    <w:nsid w:val="557FD3DA"/>
    <w:multiLevelType w:val="singleLevel"/>
    <w:tmpl w:val="557FD3DA"/>
    <w:lvl w:ilvl="0" w:tentative="0">
      <w:start w:val="3"/>
      <w:numFmt w:val="chineseCounting"/>
      <w:suff w:val="nothing"/>
      <w:lvlText w:val="%1、"/>
      <w:lvlJc w:val="left"/>
    </w:lvl>
  </w:abstractNum>
  <w:abstractNum w:abstractNumId="8">
    <w:nsid w:val="6C37DCEC"/>
    <w:multiLevelType w:val="singleLevel"/>
    <w:tmpl w:val="6C37DCEC"/>
    <w:lvl w:ilvl="0" w:tentative="0">
      <w:start w:val="11"/>
      <w:numFmt w:val="decimal"/>
      <w:suff w:val="space"/>
      <w:lvlText w:val="%1."/>
      <w:lvlJc w:val="left"/>
    </w:lvl>
  </w:abstractNum>
  <w:abstractNum w:abstractNumId="9">
    <w:nsid w:val="7EDA125A"/>
    <w:multiLevelType w:val="singleLevel"/>
    <w:tmpl w:val="7EDA125A"/>
    <w:lvl w:ilvl="0" w:tentative="0">
      <w:start w:val="1"/>
      <w:numFmt w:val="chineseCounting"/>
      <w:suff w:val="nothing"/>
      <w:lvlText w:val="%1、"/>
      <w:lvlJc w:val="left"/>
      <w:rPr>
        <w:rFonts w:hint="eastAsia"/>
      </w:rPr>
    </w:lvl>
  </w:abstractNum>
  <w:num w:numId="1">
    <w:abstractNumId w:val="8"/>
  </w:num>
  <w:num w:numId="2">
    <w:abstractNumId w:val="1"/>
  </w:num>
  <w:num w:numId="3">
    <w:abstractNumId w:val="5"/>
  </w:num>
  <w:num w:numId="4">
    <w:abstractNumId w:val="0"/>
  </w:num>
  <w:num w:numId="5">
    <w:abstractNumId w:val="9"/>
  </w:num>
  <w:num w:numId="6">
    <w:abstractNumId w:val="3"/>
  </w:num>
  <w:num w:numId="7">
    <w:abstractNumId w:val="2"/>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3ZDI3ZjYwNGUxNTMzM2NhMGMxZGJhNmMwMTkzNzUifQ=="/>
    <w:docVar w:name="KSO_WPS_MARK_KEY" w:val="59fa32e2-4868-463d-baf1-0c268d773ead"/>
  </w:docVars>
  <w:rsids>
    <w:rsidRoot w:val="008E71B4"/>
    <w:rsid w:val="001D5940"/>
    <w:rsid w:val="002C71C9"/>
    <w:rsid w:val="003B387C"/>
    <w:rsid w:val="003B4C66"/>
    <w:rsid w:val="008E71B4"/>
    <w:rsid w:val="009F7567"/>
    <w:rsid w:val="00A013C3"/>
    <w:rsid w:val="00A06BBB"/>
    <w:rsid w:val="00B77300"/>
    <w:rsid w:val="00BF4D70"/>
    <w:rsid w:val="00C627BA"/>
    <w:rsid w:val="00D1067A"/>
    <w:rsid w:val="00E418D6"/>
    <w:rsid w:val="00FB5571"/>
    <w:rsid w:val="06FC4A80"/>
    <w:rsid w:val="076E0496"/>
    <w:rsid w:val="07F05079"/>
    <w:rsid w:val="091B5818"/>
    <w:rsid w:val="0A4B502D"/>
    <w:rsid w:val="0B0A4B64"/>
    <w:rsid w:val="0BDC285F"/>
    <w:rsid w:val="0C080738"/>
    <w:rsid w:val="0C897CC2"/>
    <w:rsid w:val="0D6147BB"/>
    <w:rsid w:val="0DDF02F5"/>
    <w:rsid w:val="10771491"/>
    <w:rsid w:val="1079599F"/>
    <w:rsid w:val="12BF621F"/>
    <w:rsid w:val="17FF00B0"/>
    <w:rsid w:val="18B10DBC"/>
    <w:rsid w:val="197935C4"/>
    <w:rsid w:val="1A722C7E"/>
    <w:rsid w:val="1B360BF0"/>
    <w:rsid w:val="1CD04682"/>
    <w:rsid w:val="1D9E48E1"/>
    <w:rsid w:val="1E4C432B"/>
    <w:rsid w:val="1FDA305D"/>
    <w:rsid w:val="2210623C"/>
    <w:rsid w:val="226A5EFD"/>
    <w:rsid w:val="23B74A16"/>
    <w:rsid w:val="28444D92"/>
    <w:rsid w:val="2BFF3D07"/>
    <w:rsid w:val="2CD06919"/>
    <w:rsid w:val="3404573A"/>
    <w:rsid w:val="34B63D06"/>
    <w:rsid w:val="35AC7775"/>
    <w:rsid w:val="36C02E61"/>
    <w:rsid w:val="375B525D"/>
    <w:rsid w:val="37945CBB"/>
    <w:rsid w:val="38077BF3"/>
    <w:rsid w:val="3B260DE9"/>
    <w:rsid w:val="3BA60423"/>
    <w:rsid w:val="3D4710BA"/>
    <w:rsid w:val="3DAE2126"/>
    <w:rsid w:val="3E7C76F0"/>
    <w:rsid w:val="3FD42D88"/>
    <w:rsid w:val="44124DDD"/>
    <w:rsid w:val="476D3A20"/>
    <w:rsid w:val="48214CD6"/>
    <w:rsid w:val="4DB75483"/>
    <w:rsid w:val="4F0359BA"/>
    <w:rsid w:val="523B4845"/>
    <w:rsid w:val="53451AF7"/>
    <w:rsid w:val="537B0338"/>
    <w:rsid w:val="550F775B"/>
    <w:rsid w:val="56156174"/>
    <w:rsid w:val="58225830"/>
    <w:rsid w:val="592979A2"/>
    <w:rsid w:val="59D062E8"/>
    <w:rsid w:val="59FC2A0E"/>
    <w:rsid w:val="59FD5317"/>
    <w:rsid w:val="5AD45E3E"/>
    <w:rsid w:val="5B31440F"/>
    <w:rsid w:val="5F613AD9"/>
    <w:rsid w:val="5F9A19AB"/>
    <w:rsid w:val="60A8472B"/>
    <w:rsid w:val="61396802"/>
    <w:rsid w:val="616D4A65"/>
    <w:rsid w:val="61F27C7E"/>
    <w:rsid w:val="64255410"/>
    <w:rsid w:val="670A63AF"/>
    <w:rsid w:val="6C8A36F6"/>
    <w:rsid w:val="70066817"/>
    <w:rsid w:val="720E6106"/>
    <w:rsid w:val="72C8547A"/>
    <w:rsid w:val="76192C86"/>
    <w:rsid w:val="76D041F0"/>
    <w:rsid w:val="770A4AD9"/>
    <w:rsid w:val="78A56254"/>
    <w:rsid w:val="78E33FD9"/>
    <w:rsid w:val="7BF06541"/>
    <w:rsid w:val="7C632C98"/>
    <w:rsid w:val="7CFA4F2E"/>
    <w:rsid w:val="7D7A5AED"/>
    <w:rsid w:val="7D8E7EBE"/>
    <w:rsid w:val="7DD46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6"/>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5"/>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仿宋_GB2312" w:eastAsia="仿宋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2"/>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3"/>
    <w:autoRedefine/>
    <w:qFormat/>
    <w:uiPriority w:val="0"/>
    <w:pPr>
      <w:ind w:firstLine="420"/>
      <w:jc w:val="center"/>
    </w:pPr>
    <w:rPr>
      <w:rFonts w:hAnsi="Calibri" w:cs="Times New Roman"/>
      <w:szCs w:val="20"/>
    </w:rPr>
  </w:style>
  <w:style w:type="paragraph" w:styleId="25">
    <w:name w:val="Body Text Indent"/>
    <w:basedOn w:val="1"/>
    <w:link w:val="267"/>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8"/>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4"/>
    <w:autoRedefine/>
    <w:qFormat/>
    <w:uiPriority w:val="0"/>
    <w:pPr>
      <w:ind w:left="100" w:leftChars="2500"/>
    </w:pPr>
    <w:rPr>
      <w:rFonts w:ascii="宋体"/>
      <w:sz w:val="24"/>
      <w:szCs w:val="21"/>
      <w:lang w:val="zh-CN"/>
    </w:rPr>
  </w:style>
  <w:style w:type="paragraph" w:styleId="37">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91"/>
    <w:autoRedefine/>
    <w:qFormat/>
    <w:uiPriority w:val="0"/>
    <w:rPr>
      <w:sz w:val="18"/>
      <w:szCs w:val="18"/>
    </w:rPr>
  </w:style>
  <w:style w:type="paragraph" w:styleId="40">
    <w:name w:val="footer"/>
    <w:basedOn w:val="1"/>
    <w:link w:val="385"/>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7"/>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6"/>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2"/>
    <w:autoRedefine/>
    <w:qFormat/>
    <w:uiPriority w:val="0"/>
    <w:pPr>
      <w:adjustRightInd/>
      <w:snapToGrid/>
      <w:spacing w:before="60" w:after="60" w:line="300" w:lineRule="exact"/>
      <w:ind w:firstLine="0"/>
    </w:pPr>
    <w:rPr>
      <w:rFonts w:ascii="Calibri"/>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7"/>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4"/>
    <w:autoRedefine/>
    <w:qFormat/>
    <w:uiPriority w:val="0"/>
    <w:pPr>
      <w:spacing w:after="120" w:line="480" w:lineRule="auto"/>
    </w:pPr>
  </w:style>
  <w:style w:type="paragraph" w:styleId="58">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9"/>
    <w:autoRedefine/>
    <w:qFormat/>
    <w:uiPriority w:val="0"/>
    <w:rPr>
      <w:b/>
      <w:bCs/>
    </w:rPr>
  </w:style>
  <w:style w:type="paragraph" w:styleId="62">
    <w:name w:val="Body Text First Indent 2"/>
    <w:basedOn w:val="25"/>
    <w:link w:val="124"/>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8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2">
    <w:name w:val="样式3"/>
    <w:basedOn w:val="33"/>
    <w:next w:val="1"/>
    <w:autoRedefine/>
    <w:qFormat/>
    <w:uiPriority w:val="0"/>
    <w:pPr>
      <w:tabs>
        <w:tab w:val="left" w:pos="2790"/>
        <w:tab w:val="left" w:pos="4230"/>
      </w:tabs>
      <w:spacing w:before="312" w:beforeLines="100"/>
      <w:jc w:val="left"/>
    </w:pPr>
  </w:style>
  <w:style w:type="paragraph" w:customStyle="1" w:styleId="83">
    <w:name w:val="表格文字"/>
    <w:basedOn w:val="1"/>
    <w:next w:val="23"/>
    <w:autoRedefine/>
    <w:qFormat/>
    <w:uiPriority w:val="0"/>
    <w:pPr>
      <w:adjustRightInd/>
      <w:ind w:firstLine="200" w:firstLineChars="200"/>
    </w:pPr>
    <w:rPr>
      <w:rFonts w:ascii="Arial" w:hAnsi="Arial"/>
      <w:spacing w:val="-5"/>
      <w:kern w:val="0"/>
      <w:sz w:val="24"/>
      <w:szCs w:val="20"/>
    </w:rPr>
  </w:style>
  <w:style w:type="paragraph" w:customStyle="1" w:styleId="84">
    <w:name w:val="Default"/>
    <w:link w:val="237"/>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85">
    <w:name w:val="表格非标题文字 Char"/>
    <w:link w:val="86"/>
    <w:autoRedefine/>
    <w:qFormat/>
    <w:uiPriority w:val="0"/>
    <w:rPr>
      <w:rFonts w:ascii="Futura Bk" w:hAnsi="Futura Bk"/>
      <w:kern w:val="2"/>
      <w:sz w:val="18"/>
      <w:szCs w:val="21"/>
      <w:lang w:val="en-US" w:eastAsia="zh-CN" w:bidi="ar-SA"/>
    </w:rPr>
  </w:style>
  <w:style w:type="paragraph" w:customStyle="1" w:styleId="86">
    <w:name w:val="表格非标题文字"/>
    <w:link w:val="85"/>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autoRedefine/>
    <w:qFormat/>
    <w:locked/>
    <w:uiPriority w:val="0"/>
    <w:rPr>
      <w:rFonts w:ascii="宋体" w:hAnsi="宋体"/>
      <w:sz w:val="24"/>
    </w:rPr>
  </w:style>
  <w:style w:type="paragraph" w:customStyle="1" w:styleId="88">
    <w:name w:val="*正文"/>
    <w:basedOn w:val="1"/>
    <w:link w:val="87"/>
    <w:autoRedefine/>
    <w:qFormat/>
    <w:uiPriority w:val="0"/>
    <w:pPr>
      <w:snapToGrid w:val="0"/>
      <w:spacing w:line="360" w:lineRule="auto"/>
      <w:ind w:firstLine="482"/>
      <w:jc w:val="left"/>
    </w:pPr>
    <w:rPr>
      <w:rFonts w:ascii="宋体" w:hAnsi="宋体"/>
      <w:kern w:val="0"/>
      <w:sz w:val="24"/>
      <w:szCs w:val="20"/>
    </w:rPr>
  </w:style>
  <w:style w:type="character" w:customStyle="1" w:styleId="89">
    <w:name w:val="Char Char71"/>
    <w:autoRedefine/>
    <w:semiHidden/>
    <w:qFormat/>
    <w:uiPriority w:val="0"/>
    <w:rPr>
      <w:rFonts w:eastAsia="宋体"/>
      <w:kern w:val="2"/>
      <w:sz w:val="21"/>
      <w:szCs w:val="24"/>
      <w:lang w:val="en-US" w:eastAsia="zh-CN" w:bidi="ar-SA"/>
    </w:rPr>
  </w:style>
  <w:style w:type="character" w:customStyle="1" w:styleId="90">
    <w:name w:val="Char Char6"/>
    <w:autoRedefine/>
    <w:qFormat/>
    <w:uiPriority w:val="0"/>
    <w:rPr>
      <w:rFonts w:eastAsia="宋体"/>
      <w:kern w:val="2"/>
      <w:sz w:val="21"/>
      <w:szCs w:val="24"/>
      <w:lang w:val="en-US" w:eastAsia="zh-CN" w:bidi="ar-SA"/>
    </w:rPr>
  </w:style>
  <w:style w:type="character" w:customStyle="1" w:styleId="91">
    <w:name w:val="正文缩进 Char"/>
    <w:autoRedefine/>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autoRedefine/>
    <w:qFormat/>
    <w:uiPriority w:val="6"/>
    <w:rPr>
      <w:rFonts w:ascii="仿宋_GB2312" w:hAnsi="仿宋_GB2312" w:eastAsia="仿宋_GB2312"/>
      <w:kern w:val="1"/>
      <w:sz w:val="28"/>
    </w:rPr>
  </w:style>
  <w:style w:type="character" w:customStyle="1" w:styleId="94">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autoRedefine/>
    <w:qFormat/>
    <w:uiPriority w:val="6"/>
    <w:rPr>
      <w:rFonts w:ascii="Times New Roman" w:hAnsi="Times New Roman" w:eastAsia="黑体" w:cs="Times New Roman"/>
      <w:b/>
      <w:kern w:val="0"/>
      <w:sz w:val="24"/>
      <w:szCs w:val="24"/>
    </w:rPr>
  </w:style>
  <w:style w:type="character" w:customStyle="1" w:styleId="96">
    <w:name w:val="U_正文 Char"/>
    <w:link w:val="97"/>
    <w:autoRedefine/>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autoRedefine/>
    <w:qFormat/>
    <w:uiPriority w:val="0"/>
    <w:rPr>
      <w:rFonts w:ascii="Times New Roman" w:hAnsi="Times New Roman" w:eastAsia="宋体" w:cs="Times New Roman"/>
      <w:i/>
      <w:iCs/>
      <w:szCs w:val="24"/>
    </w:rPr>
  </w:style>
  <w:style w:type="character" w:customStyle="1" w:styleId="99">
    <w:name w:val="批注主题 字符"/>
    <w:link w:val="61"/>
    <w:autoRedefine/>
    <w:qFormat/>
    <w:uiPriority w:val="0"/>
    <w:rPr>
      <w:b/>
      <w:bCs/>
      <w:kern w:val="2"/>
      <w:sz w:val="21"/>
      <w:szCs w:val="24"/>
    </w:rPr>
  </w:style>
  <w:style w:type="character" w:customStyle="1" w:styleId="100">
    <w:name w:val="Char Char51"/>
    <w:autoRedefine/>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autoRedefine/>
    <w:qFormat/>
    <w:uiPriority w:val="6"/>
    <w:rPr>
      <w:b/>
      <w:kern w:val="1"/>
      <w:sz w:val="28"/>
      <w:szCs w:val="28"/>
    </w:rPr>
  </w:style>
  <w:style w:type="character" w:customStyle="1" w:styleId="103">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autoRedefine/>
    <w:qFormat/>
    <w:uiPriority w:val="0"/>
    <w:rPr>
      <w:rFonts w:ascii="宋体" w:hAnsi="宋体" w:eastAsia="宋体"/>
      <w:kern w:val="2"/>
      <w:sz w:val="24"/>
      <w:lang w:bidi="ar-SA"/>
    </w:rPr>
  </w:style>
  <w:style w:type="paragraph" w:customStyle="1" w:styleId="105">
    <w:name w:val="哈哈正文"/>
    <w:basedOn w:val="1"/>
    <w:link w:val="104"/>
    <w:autoRedefine/>
    <w:qFormat/>
    <w:uiPriority w:val="0"/>
    <w:pPr>
      <w:adjustRightInd/>
      <w:spacing w:line="360" w:lineRule="auto"/>
      <w:ind w:firstLine="200" w:firstLineChars="200"/>
    </w:pPr>
    <w:rPr>
      <w:rFonts w:ascii="宋体" w:hAnsi="宋体"/>
      <w:sz w:val="24"/>
      <w:szCs w:val="20"/>
    </w:rPr>
  </w:style>
  <w:style w:type="character" w:customStyle="1" w:styleId="106">
    <w:name w:val="未处理的提及1"/>
    <w:autoRedefine/>
    <w:qFormat/>
    <w:uiPriority w:val="0"/>
    <w:rPr>
      <w:color w:val="808080"/>
      <w:shd w:val="clear" w:color="auto" w:fill="E6E6E6"/>
    </w:rPr>
  </w:style>
  <w:style w:type="character" w:customStyle="1" w:styleId="107">
    <w:name w:val="txt"/>
    <w:autoRedefine/>
    <w:qFormat/>
    <w:uiPriority w:val="0"/>
    <w:rPr>
      <w:rFonts w:ascii="仿宋_GB2312" w:eastAsia="微软雅黑"/>
      <w:b/>
      <w:kern w:val="2"/>
      <w:sz w:val="32"/>
      <w:szCs w:val="32"/>
      <w:lang w:val="en-US" w:eastAsia="zh-CN" w:bidi="ar-SA"/>
    </w:rPr>
  </w:style>
  <w:style w:type="character" w:customStyle="1" w:styleId="108">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9">
    <w:name w:val="Char Char32"/>
    <w:autoRedefine/>
    <w:qFormat/>
    <w:uiPriority w:val="6"/>
    <w:rPr>
      <w:b/>
      <w:kern w:val="1"/>
      <w:sz w:val="24"/>
      <w:szCs w:val="24"/>
    </w:rPr>
  </w:style>
  <w:style w:type="character" w:customStyle="1" w:styleId="110">
    <w:name w:val="PI Char1"/>
    <w:autoRedefine/>
    <w:qFormat/>
    <w:uiPriority w:val="0"/>
    <w:rPr>
      <w:rFonts w:ascii="宋体" w:hAnsi="宋体"/>
      <w:kern w:val="2"/>
      <w:sz w:val="24"/>
      <w:szCs w:val="24"/>
    </w:rPr>
  </w:style>
  <w:style w:type="character" w:customStyle="1" w:styleId="111">
    <w:name w:val="tw4winTerm"/>
    <w:autoRedefine/>
    <w:qFormat/>
    <w:uiPriority w:val="0"/>
    <w:rPr>
      <w:color w:val="0000FF"/>
    </w:rPr>
  </w:style>
  <w:style w:type="character" w:customStyle="1" w:styleId="112">
    <w:name w:val="Footer Char"/>
    <w:autoRedefine/>
    <w:qFormat/>
    <w:locked/>
    <w:uiPriority w:val="0"/>
    <w:rPr>
      <w:rFonts w:eastAsia="宋体"/>
      <w:kern w:val="2"/>
      <w:sz w:val="18"/>
      <w:lang w:val="en-US" w:eastAsia="zh-CN" w:bidi="ar-SA"/>
    </w:rPr>
  </w:style>
  <w:style w:type="character" w:customStyle="1" w:styleId="113">
    <w:name w:val="普通文字 Char Char1"/>
    <w:autoRedefine/>
    <w:qFormat/>
    <w:uiPriority w:val="0"/>
    <w:rPr>
      <w:rFonts w:ascii="宋体" w:hAnsi="Courier New"/>
      <w:kern w:val="2"/>
      <w:sz w:val="21"/>
    </w:rPr>
  </w:style>
  <w:style w:type="character" w:customStyle="1" w:styleId="114">
    <w:name w:val="Char Char101"/>
    <w:autoRedefine/>
    <w:qFormat/>
    <w:uiPriority w:val="6"/>
    <w:rPr>
      <w:rFonts w:ascii="宋体" w:hAnsi="宋体"/>
      <w:kern w:val="2"/>
      <w:sz w:val="21"/>
      <w:szCs w:val="24"/>
      <w:lang w:val="en-US" w:eastAsia="zh-CN"/>
    </w:rPr>
  </w:style>
  <w:style w:type="character" w:customStyle="1" w:styleId="115">
    <w:name w:val="标题 4 Char"/>
    <w:autoRedefine/>
    <w:qFormat/>
    <w:uiPriority w:val="0"/>
    <w:rPr>
      <w:rFonts w:ascii="Arial" w:hAnsi="Arial" w:eastAsia="黑体"/>
      <w:b/>
      <w:kern w:val="2"/>
      <w:sz w:val="28"/>
    </w:rPr>
  </w:style>
  <w:style w:type="character" w:customStyle="1" w:styleId="116">
    <w:name w:val="链接"/>
    <w:autoRedefine/>
    <w:qFormat/>
    <w:uiPriority w:val="0"/>
    <w:rPr>
      <w:color w:val="0000FF"/>
      <w:sz w:val="21"/>
      <w:szCs w:val="21"/>
      <w:u w:val="single"/>
    </w:rPr>
  </w:style>
  <w:style w:type="character" w:customStyle="1" w:styleId="117">
    <w:name w:val="h4 Char"/>
    <w:autoRedefine/>
    <w:qFormat/>
    <w:uiPriority w:val="0"/>
    <w:rPr>
      <w:rFonts w:ascii="Arial" w:hAnsi="Arial" w:eastAsia="黑体"/>
      <w:b/>
      <w:bCs/>
      <w:kern w:val="2"/>
      <w:sz w:val="28"/>
      <w:szCs w:val="28"/>
      <w:lang w:val="zh-CN" w:eastAsia="zh-CN" w:bidi="ar-SA"/>
    </w:rPr>
  </w:style>
  <w:style w:type="character" w:customStyle="1" w:styleId="118">
    <w:name w:val="5正文 Char"/>
    <w:link w:val="119"/>
    <w:autoRedefine/>
    <w:qFormat/>
    <w:uiPriority w:val="0"/>
    <w:rPr>
      <w:rFonts w:ascii="仿宋_GB2312" w:hAnsi="微软雅黑" w:eastAsia="仿宋_GB2312"/>
      <w:sz w:val="28"/>
      <w:szCs w:val="21"/>
    </w:rPr>
  </w:style>
  <w:style w:type="paragraph" w:customStyle="1" w:styleId="119">
    <w:name w:val="5正文"/>
    <w:basedOn w:val="1"/>
    <w:link w:val="118"/>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autoRedefine/>
    <w:qFormat/>
    <w:uiPriority w:val="9"/>
    <w:rPr>
      <w:b/>
      <w:bCs/>
      <w:kern w:val="2"/>
      <w:sz w:val="32"/>
      <w:szCs w:val="32"/>
    </w:rPr>
  </w:style>
  <w:style w:type="character" w:customStyle="1" w:styleId="121">
    <w:name w:val="样式6 Char"/>
    <w:autoRedefine/>
    <w:qFormat/>
    <w:uiPriority w:val="0"/>
    <w:rPr>
      <w:rFonts w:ascii="仿宋_GB2312" w:hAnsi="宋体" w:eastAsia="仿宋_GB2312"/>
      <w:b/>
      <w:bCs/>
      <w:kern w:val="2"/>
      <w:sz w:val="24"/>
      <w:szCs w:val="24"/>
      <w:lang w:val="en-US" w:eastAsia="zh-CN" w:bidi="ar-SA"/>
    </w:rPr>
  </w:style>
  <w:style w:type="character" w:customStyle="1" w:styleId="122">
    <w:name w:val="Char Char14"/>
    <w:autoRedefine/>
    <w:qFormat/>
    <w:uiPriority w:val="6"/>
    <w:rPr>
      <w:rFonts w:ascii="黑体" w:hAnsi="黑体" w:eastAsia="黑体"/>
    </w:rPr>
  </w:style>
  <w:style w:type="character" w:customStyle="1" w:styleId="123">
    <w:name w:val="Heading 2 Hidden Char"/>
    <w:autoRedefine/>
    <w:qFormat/>
    <w:uiPriority w:val="0"/>
    <w:rPr>
      <w:rFonts w:ascii="仿宋_GB2312" w:eastAsia="仿宋_GB2312"/>
      <w:b/>
      <w:bCs/>
      <w:kern w:val="2"/>
      <w:sz w:val="24"/>
      <w:szCs w:val="24"/>
      <w:lang w:val="zh-CN" w:eastAsia="zh-CN" w:bidi="ar-SA"/>
    </w:rPr>
  </w:style>
  <w:style w:type="character" w:customStyle="1" w:styleId="124">
    <w:name w:val="正文首行缩进 2 字符"/>
    <w:link w:val="62"/>
    <w:autoRedefine/>
    <w:qFormat/>
    <w:uiPriority w:val="0"/>
    <w:rPr>
      <w:rFonts w:ascii="宋体" w:hAnsi="宋体"/>
      <w:kern w:val="2"/>
      <w:sz w:val="21"/>
      <w:szCs w:val="24"/>
    </w:rPr>
  </w:style>
  <w:style w:type="character" w:customStyle="1" w:styleId="125">
    <w:name w:val="font11"/>
    <w:autoRedefine/>
    <w:qFormat/>
    <w:uiPriority w:val="0"/>
    <w:rPr>
      <w:rFonts w:hint="default" w:ascii="Times New Roman" w:hAnsi="Times New Roman" w:cs="Times New Roman"/>
      <w:color w:val="000000"/>
      <w:sz w:val="22"/>
      <w:szCs w:val="22"/>
      <w:u w:val="none"/>
    </w:rPr>
  </w:style>
  <w:style w:type="character" w:customStyle="1" w:styleId="126">
    <w:name w:val="表正文 Char1"/>
    <w:autoRedefine/>
    <w:qFormat/>
    <w:uiPriority w:val="0"/>
    <w:rPr>
      <w:rFonts w:ascii="宋体" w:eastAsia="宋体"/>
      <w:snapToGrid w:val="0"/>
      <w:color w:val="000000"/>
      <w:kern w:val="28"/>
      <w:sz w:val="28"/>
    </w:rPr>
  </w:style>
  <w:style w:type="character" w:customStyle="1" w:styleId="127">
    <w:name w:val="blue1"/>
    <w:basedOn w:val="70"/>
    <w:autoRedefine/>
    <w:qFormat/>
    <w:uiPriority w:val="0"/>
    <w:rPr>
      <w:rFonts w:ascii="Arial" w:hAnsi="Arial" w:eastAsia="黑体" w:cs="Arial"/>
      <w:snapToGrid w:val="0"/>
      <w:kern w:val="0"/>
      <w:szCs w:val="21"/>
    </w:rPr>
  </w:style>
  <w:style w:type="character" w:customStyle="1" w:styleId="128">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9">
    <w:name w:val="标书1 Char"/>
    <w:autoRedefine/>
    <w:qFormat/>
    <w:uiPriority w:val="0"/>
    <w:rPr>
      <w:rFonts w:eastAsia="宋体"/>
      <w:b/>
      <w:bCs/>
      <w:kern w:val="44"/>
      <w:sz w:val="44"/>
      <w:szCs w:val="44"/>
      <w:lang w:val="en-US" w:eastAsia="zh-CN" w:bidi="ar-SA"/>
    </w:rPr>
  </w:style>
  <w:style w:type="character" w:customStyle="1" w:styleId="130">
    <w:name w:val="样式5 Char"/>
    <w:autoRedefine/>
    <w:qFormat/>
    <w:uiPriority w:val="0"/>
    <w:rPr>
      <w:rFonts w:ascii="仿宋_GB2312" w:hAnsi="仿宋" w:eastAsia="仿宋_GB2312"/>
      <w:kern w:val="2"/>
      <w:sz w:val="24"/>
      <w:szCs w:val="24"/>
    </w:rPr>
  </w:style>
  <w:style w:type="character" w:customStyle="1" w:styleId="131">
    <w:name w:val="样式4 Char"/>
    <w:autoRedefine/>
    <w:qFormat/>
    <w:uiPriority w:val="0"/>
    <w:rPr>
      <w:rFonts w:ascii="仿宋_GB2312" w:hAnsi="仿宋" w:eastAsia="仿宋_GB2312"/>
      <w:b/>
      <w:kern w:val="2"/>
      <w:sz w:val="32"/>
      <w:szCs w:val="32"/>
      <w:lang w:bidi="ar-SA"/>
    </w:rPr>
  </w:style>
  <w:style w:type="character" w:customStyle="1" w:styleId="132">
    <w:name w:val="插图说明 Char"/>
    <w:autoRedefine/>
    <w:qFormat/>
    <w:uiPriority w:val="0"/>
    <w:rPr>
      <w:rFonts w:eastAsia="黑体"/>
      <w:sz w:val="24"/>
      <w:lang w:val="en-US" w:eastAsia="zh-CN"/>
    </w:rPr>
  </w:style>
  <w:style w:type="character" w:customStyle="1" w:styleId="133">
    <w:name w:val="正文2 Char Char"/>
    <w:link w:val="134"/>
    <w:autoRedefine/>
    <w:qFormat/>
    <w:uiPriority w:val="0"/>
    <w:rPr>
      <w:rFonts w:eastAsia="宋体"/>
      <w:kern w:val="2"/>
      <w:sz w:val="24"/>
      <w:lang w:val="en-US" w:eastAsia="zh-CN" w:bidi="ar-SA"/>
    </w:rPr>
  </w:style>
  <w:style w:type="paragraph" w:customStyle="1" w:styleId="134">
    <w:name w:val="正文2"/>
    <w:basedOn w:val="1"/>
    <w:link w:val="133"/>
    <w:autoRedefine/>
    <w:qFormat/>
    <w:uiPriority w:val="0"/>
    <w:pPr>
      <w:spacing w:before="156" w:line="360" w:lineRule="auto"/>
      <w:ind w:firstLine="510" w:firstLineChars="200"/>
    </w:pPr>
    <w:rPr>
      <w:sz w:val="24"/>
      <w:szCs w:val="20"/>
    </w:rPr>
  </w:style>
  <w:style w:type="character" w:customStyle="1" w:styleId="135">
    <w:name w:val="Char Char24"/>
    <w:autoRedefine/>
    <w:qFormat/>
    <w:uiPriority w:val="6"/>
    <w:rPr>
      <w:kern w:val="1"/>
      <w:sz w:val="21"/>
    </w:rPr>
  </w:style>
  <w:style w:type="character" w:customStyle="1" w:styleId="136">
    <w:name w:val="副标题 字符"/>
    <w:link w:val="48"/>
    <w:autoRedefine/>
    <w:qFormat/>
    <w:uiPriority w:val="0"/>
    <w:rPr>
      <w:rFonts w:ascii="Arial" w:hAnsi="Arial" w:eastAsia="隶书"/>
      <w:b/>
      <w:bCs/>
      <w:kern w:val="28"/>
      <w:sz w:val="44"/>
      <w:szCs w:val="32"/>
      <w:lang w:val="en-US" w:eastAsia="zh-CN" w:bidi="ar-SA"/>
    </w:rPr>
  </w:style>
  <w:style w:type="character" w:customStyle="1" w:styleId="137">
    <w:name w:val="普通文字 Char1 Char"/>
    <w:autoRedefine/>
    <w:qFormat/>
    <w:uiPriority w:val="0"/>
    <w:rPr>
      <w:rFonts w:ascii="宋体" w:hAnsi="Courier New" w:eastAsia="宋体"/>
      <w:kern w:val="2"/>
      <w:sz w:val="21"/>
      <w:szCs w:val="24"/>
      <w:lang w:val="en-US" w:eastAsia="zh-CN" w:bidi="ar-SA"/>
    </w:rPr>
  </w:style>
  <w:style w:type="character" w:customStyle="1" w:styleId="138">
    <w:name w:val="h3 Char1"/>
    <w:autoRedefine/>
    <w:qFormat/>
    <w:uiPriority w:val="0"/>
    <w:rPr>
      <w:rFonts w:eastAsia="宋体"/>
      <w:b/>
      <w:bCs/>
      <w:kern w:val="2"/>
      <w:sz w:val="32"/>
      <w:szCs w:val="32"/>
      <w:lang w:bidi="ar-SA"/>
    </w:rPr>
  </w:style>
  <w:style w:type="character" w:customStyle="1" w:styleId="139">
    <w:name w:val="标题 Char1"/>
    <w:autoRedefine/>
    <w:qFormat/>
    <w:uiPriority w:val="0"/>
    <w:rPr>
      <w:rFonts w:ascii="Cambria" w:hAnsi="Cambria" w:eastAsia="宋体" w:cs="Times New Roman"/>
      <w:b/>
      <w:bCs/>
      <w:sz w:val="32"/>
      <w:szCs w:val="32"/>
      <w:lang w:bidi="ar-SA"/>
    </w:rPr>
  </w:style>
  <w:style w:type="character" w:customStyle="1" w:styleId="140">
    <w:name w:val="gf正文1 Char"/>
    <w:autoRedefine/>
    <w:qFormat/>
    <w:uiPriority w:val="0"/>
    <w:rPr>
      <w:rFonts w:ascii="宋体" w:hAnsi="宋体" w:eastAsia="宋体" w:cs="宋体"/>
      <w:kern w:val="2"/>
      <w:sz w:val="24"/>
      <w:szCs w:val="24"/>
      <w:lang w:val="en-US" w:eastAsia="zh-CN" w:bidi="ar-SA"/>
    </w:rPr>
  </w:style>
  <w:style w:type="character" w:customStyle="1" w:styleId="141">
    <w:name w:val="正文文本缩进 Char1"/>
    <w:autoRedefine/>
    <w:qFormat/>
    <w:uiPriority w:val="0"/>
    <w:rPr>
      <w:rFonts w:ascii="Calibri" w:hAnsi="Calibri"/>
      <w:sz w:val="28"/>
    </w:rPr>
  </w:style>
  <w:style w:type="character" w:customStyle="1" w:styleId="142">
    <w:name w:val="No Spacing Char"/>
    <w:link w:val="143"/>
    <w:autoRedefine/>
    <w:qFormat/>
    <w:uiPriority w:val="1"/>
    <w:rPr>
      <w:sz w:val="22"/>
      <w:szCs w:val="22"/>
      <w:lang w:val="en-US" w:eastAsia="zh-CN" w:bidi="ar-SA"/>
    </w:rPr>
  </w:style>
  <w:style w:type="paragraph" w:customStyle="1" w:styleId="143">
    <w:name w:val="无间隔1"/>
    <w:link w:val="142"/>
    <w:autoRedefine/>
    <w:qFormat/>
    <w:uiPriority w:val="1"/>
    <w:rPr>
      <w:rFonts w:ascii="Times New Roman" w:hAnsi="Times New Roman" w:eastAsia="宋体" w:cs="Times New Roman"/>
      <w:sz w:val="22"/>
      <w:szCs w:val="22"/>
      <w:lang w:val="en-US" w:eastAsia="zh-CN" w:bidi="ar-SA"/>
    </w:rPr>
  </w:style>
  <w:style w:type="character" w:customStyle="1" w:styleId="144">
    <w:name w:val="样式7 Char"/>
    <w:autoRedefine/>
    <w:qFormat/>
    <w:uiPriority w:val="0"/>
    <w:rPr>
      <w:rFonts w:ascii="仿宋_GB2312" w:hAnsi="仿宋" w:eastAsia="仿宋_GB2312"/>
      <w:b/>
      <w:kern w:val="2"/>
      <w:sz w:val="24"/>
      <w:szCs w:val="24"/>
    </w:rPr>
  </w:style>
  <w:style w:type="character" w:customStyle="1" w:styleId="145">
    <w:name w:val="font12gray1"/>
    <w:autoRedefine/>
    <w:qFormat/>
    <w:uiPriority w:val="0"/>
    <w:rPr>
      <w:rFonts w:ascii="仿宋_GB2312" w:eastAsia="微软雅黑"/>
      <w:b/>
      <w:spacing w:val="300"/>
      <w:kern w:val="2"/>
      <w:sz w:val="18"/>
      <w:szCs w:val="18"/>
      <w:lang w:val="en-US" w:eastAsia="zh-CN" w:bidi="ar-SA"/>
    </w:rPr>
  </w:style>
  <w:style w:type="character" w:customStyle="1" w:styleId="146">
    <w:name w:val="Char Char7"/>
    <w:autoRedefine/>
    <w:semiHidden/>
    <w:qFormat/>
    <w:uiPriority w:val="0"/>
    <w:rPr>
      <w:rFonts w:eastAsia="宋体"/>
      <w:kern w:val="2"/>
      <w:sz w:val="21"/>
      <w:szCs w:val="24"/>
      <w:lang w:val="en-US" w:eastAsia="zh-CN" w:bidi="ar-SA"/>
    </w:rPr>
  </w:style>
  <w:style w:type="character" w:customStyle="1" w:styleId="147">
    <w:name w:val="表名 Char"/>
    <w:autoRedefine/>
    <w:qFormat/>
    <w:uiPriority w:val="0"/>
    <w:rPr>
      <w:rFonts w:eastAsia="宋体"/>
      <w:b/>
      <w:bCs/>
      <w:kern w:val="2"/>
      <w:sz w:val="24"/>
      <w:szCs w:val="24"/>
      <w:lang w:val="en-US" w:eastAsia="zh-CN" w:bidi="ar-SA"/>
    </w:rPr>
  </w:style>
  <w:style w:type="character" w:customStyle="1" w:styleId="148">
    <w:name w:val="Document Map Char"/>
    <w:autoRedefine/>
    <w:qFormat/>
    <w:locked/>
    <w:uiPriority w:val="0"/>
    <w:rPr>
      <w:rFonts w:eastAsia="宋体"/>
      <w:kern w:val="2"/>
      <w:sz w:val="21"/>
      <w:szCs w:val="24"/>
      <w:lang w:val="en-US" w:eastAsia="zh-CN" w:bidi="ar-SA"/>
    </w:rPr>
  </w:style>
  <w:style w:type="character" w:customStyle="1" w:styleId="149">
    <w:name w:val="font41"/>
    <w:basedOn w:val="70"/>
    <w:autoRedefine/>
    <w:qFormat/>
    <w:uiPriority w:val="0"/>
    <w:rPr>
      <w:rFonts w:hint="eastAsia" w:ascii="仿宋_GB2312" w:eastAsia="仿宋_GB2312" w:cs="仿宋_GB2312"/>
      <w:color w:val="000000"/>
      <w:sz w:val="22"/>
      <w:szCs w:val="22"/>
      <w:u w:val="none"/>
    </w:rPr>
  </w:style>
  <w:style w:type="character" w:customStyle="1" w:styleId="150">
    <w:name w:val="标题 6 字符"/>
    <w:link w:val="8"/>
    <w:autoRedefine/>
    <w:qFormat/>
    <w:uiPriority w:val="0"/>
    <w:rPr>
      <w:rFonts w:ascii="Arial" w:hAnsi="Arial" w:eastAsia="黑体"/>
      <w:b/>
      <w:bCs/>
      <w:kern w:val="2"/>
      <w:sz w:val="24"/>
      <w:szCs w:val="24"/>
    </w:rPr>
  </w:style>
  <w:style w:type="character" w:customStyle="1" w:styleId="151">
    <w:name w:val="纯文本 Char_0"/>
    <w:link w:val="152"/>
    <w:autoRedefine/>
    <w:qFormat/>
    <w:uiPriority w:val="0"/>
    <w:rPr>
      <w:rFonts w:ascii="宋体" w:hAnsi="Courier New"/>
      <w:kern w:val="2"/>
      <w:sz w:val="21"/>
      <w:szCs w:val="21"/>
      <w:lang w:val="en-US" w:eastAsia="zh-CN"/>
    </w:rPr>
  </w:style>
  <w:style w:type="paragraph" w:customStyle="1" w:styleId="152">
    <w:name w:val="纯文本_0_0"/>
    <w:basedOn w:val="153"/>
    <w:link w:val="151"/>
    <w:autoRedefine/>
    <w:qFormat/>
    <w:uiPriority w:val="0"/>
    <w:rPr>
      <w:rFonts w:ascii="宋体" w:hAnsi="Courier New"/>
      <w:szCs w:val="21"/>
    </w:rPr>
  </w:style>
  <w:style w:type="paragraph" w:customStyle="1" w:styleId="153">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autoRedefine/>
    <w:qFormat/>
    <w:locked/>
    <w:uiPriority w:val="0"/>
    <w:rPr>
      <w:rFonts w:eastAsia="宋体"/>
      <w:kern w:val="2"/>
      <w:sz w:val="18"/>
      <w:szCs w:val="18"/>
      <w:lang w:val="en-US" w:eastAsia="zh-CN" w:bidi="ar-SA"/>
    </w:rPr>
  </w:style>
  <w:style w:type="character" w:customStyle="1" w:styleId="155">
    <w:name w:val="正文 项目2 Char"/>
    <w:basedOn w:val="156"/>
    <w:autoRedefine/>
    <w:qFormat/>
    <w:uiPriority w:val="0"/>
    <w:rPr>
      <w:rFonts w:ascii="仿宋_GB2312" w:hAnsi="仿宋_GB2312" w:eastAsia="仿宋_GB2312"/>
      <w:kern w:val="2"/>
      <w:sz w:val="24"/>
      <w:lang w:bidi="ar-SA"/>
    </w:rPr>
  </w:style>
  <w:style w:type="character" w:customStyle="1" w:styleId="156">
    <w:name w:val="正文 项目 Char"/>
    <w:autoRedefine/>
    <w:qFormat/>
    <w:uiPriority w:val="0"/>
    <w:rPr>
      <w:rFonts w:ascii="仿宋_GB2312" w:hAnsi="仿宋_GB2312" w:eastAsia="仿宋_GB2312"/>
      <w:kern w:val="2"/>
      <w:sz w:val="24"/>
      <w:lang w:bidi="ar-SA"/>
    </w:rPr>
  </w:style>
  <w:style w:type="character" w:customStyle="1" w:styleId="157">
    <w:name w:val="h Char Char1"/>
    <w:autoRedefine/>
    <w:qFormat/>
    <w:uiPriority w:val="0"/>
    <w:rPr>
      <w:rFonts w:eastAsia="宋体"/>
      <w:kern w:val="2"/>
      <w:sz w:val="18"/>
      <w:szCs w:val="18"/>
      <w:lang w:val="en-US" w:eastAsia="zh-CN" w:bidi="ar-SA"/>
    </w:rPr>
  </w:style>
  <w:style w:type="character" w:customStyle="1" w:styleId="158">
    <w:name w:val="Char Char27"/>
    <w:autoRedefine/>
    <w:qFormat/>
    <w:uiPriority w:val="6"/>
    <w:rPr>
      <w:rFonts w:ascii="宋体" w:hAnsi="宋体" w:eastAsia="宋体"/>
      <w:color w:val="000000"/>
      <w:kern w:val="1"/>
      <w:sz w:val="28"/>
      <w:lang w:val="en-US" w:eastAsia="zh-CN" w:bidi="ar-SA"/>
    </w:rPr>
  </w:style>
  <w:style w:type="character" w:customStyle="1" w:styleId="159">
    <w:name w:val="px14"/>
    <w:autoRedefine/>
    <w:qFormat/>
    <w:uiPriority w:val="0"/>
    <w:rPr>
      <w:rFonts w:ascii="仿宋_GB2312" w:eastAsia="微软雅黑" w:cs="Times New Roman"/>
      <w:b/>
      <w:kern w:val="2"/>
      <w:sz w:val="32"/>
      <w:szCs w:val="32"/>
      <w:lang w:val="en-US" w:eastAsia="zh-CN" w:bidi="ar-SA"/>
    </w:rPr>
  </w:style>
  <w:style w:type="character" w:customStyle="1" w:styleId="160">
    <w:name w:val="HTML 预设格式 Char1"/>
    <w:autoRedefine/>
    <w:qFormat/>
    <w:uiPriority w:val="0"/>
    <w:rPr>
      <w:rFonts w:ascii="Courier New" w:hAnsi="Courier New" w:eastAsia="宋体" w:cs="Courier New"/>
      <w:sz w:val="20"/>
      <w:szCs w:val="20"/>
    </w:rPr>
  </w:style>
  <w:style w:type="character" w:customStyle="1" w:styleId="161">
    <w:name w:val="普通文字 Char1"/>
    <w:autoRedefine/>
    <w:qFormat/>
    <w:uiPriority w:val="0"/>
    <w:rPr>
      <w:rFonts w:ascii="宋体" w:hAnsi="Courier New" w:eastAsia="宋体"/>
      <w:kern w:val="2"/>
      <w:sz w:val="21"/>
      <w:lang w:val="en-US" w:eastAsia="zh-CN"/>
    </w:rPr>
  </w:style>
  <w:style w:type="character" w:customStyle="1" w:styleId="162">
    <w:name w:val="hei16b1"/>
    <w:autoRedefine/>
    <w:qFormat/>
    <w:uiPriority w:val="0"/>
    <w:rPr>
      <w:rFonts w:hint="default" w:ascii="Arial" w:hAnsi="Arial" w:cs="Arial"/>
      <w:b/>
      <w:bCs/>
      <w:color w:val="000000"/>
      <w:sz w:val="24"/>
      <w:szCs w:val="24"/>
    </w:rPr>
  </w:style>
  <w:style w:type="character" w:customStyle="1" w:styleId="163">
    <w:name w:val="正文（绿盟科技） Char"/>
    <w:link w:val="164"/>
    <w:autoRedefine/>
    <w:qFormat/>
    <w:uiPriority w:val="0"/>
    <w:rPr>
      <w:rFonts w:ascii="Arial" w:hAnsi="Arial"/>
      <w:sz w:val="21"/>
      <w:szCs w:val="21"/>
    </w:rPr>
  </w:style>
  <w:style w:type="paragraph" w:customStyle="1" w:styleId="164">
    <w:name w:val="正文（绿盟科技）"/>
    <w:link w:val="163"/>
    <w:autoRedefine/>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autoRedefine/>
    <w:qFormat/>
    <w:uiPriority w:val="6"/>
    <w:rPr>
      <w:rFonts w:ascii="宋体" w:hAnsi="宋体"/>
      <w:i/>
      <w:sz w:val="24"/>
      <w:szCs w:val="24"/>
    </w:rPr>
  </w:style>
  <w:style w:type="character" w:customStyle="1" w:styleId="166">
    <w:name w:val="页脚 Char"/>
    <w:autoRedefine/>
    <w:qFormat/>
    <w:uiPriority w:val="0"/>
    <w:rPr>
      <w:rFonts w:eastAsia="仿宋_GB2312"/>
      <w:kern w:val="2"/>
      <w:sz w:val="18"/>
      <w:lang w:val="en-US" w:eastAsia="zh-CN"/>
    </w:rPr>
  </w:style>
  <w:style w:type="character" w:customStyle="1" w:styleId="167">
    <w:name w:val="批注主题 Char"/>
    <w:autoRedefine/>
    <w:qFormat/>
    <w:uiPriority w:val="0"/>
    <w:rPr>
      <w:rFonts w:eastAsia="宋体"/>
      <w:b/>
      <w:bCs/>
      <w:kern w:val="2"/>
      <w:sz w:val="21"/>
      <w:szCs w:val="24"/>
      <w:lang w:val="en-US" w:eastAsia="zh-CN" w:bidi="ar-SA"/>
    </w:rPr>
  </w:style>
  <w:style w:type="character" w:customStyle="1" w:styleId="168">
    <w:name w:val="Comment Text Char"/>
    <w:autoRedefine/>
    <w:qFormat/>
    <w:locked/>
    <w:uiPriority w:val="0"/>
    <w:rPr>
      <w:rFonts w:ascii="宋体" w:hAnsi="宋体" w:eastAsia="宋体"/>
      <w:kern w:val="2"/>
      <w:sz w:val="24"/>
      <w:lang w:val="en-US" w:eastAsia="zh-CN" w:bidi="ar-SA"/>
    </w:rPr>
  </w:style>
  <w:style w:type="character" w:customStyle="1" w:styleId="169">
    <w:name w:val="标题 2 字符"/>
    <w:autoRedefine/>
    <w:qFormat/>
    <w:uiPriority w:val="1"/>
    <w:rPr>
      <w:rFonts w:ascii="仿宋_GB2312" w:hAnsi="Times New Roman" w:eastAsia="仿宋_GB2312" w:cs="Times New Roman"/>
      <w:b/>
      <w:kern w:val="2"/>
      <w:sz w:val="24"/>
      <w:lang w:val="zh-CN"/>
    </w:rPr>
  </w:style>
  <w:style w:type="character" w:customStyle="1" w:styleId="170">
    <w:name w:val="Char Char72"/>
    <w:autoRedefine/>
    <w:qFormat/>
    <w:uiPriority w:val="0"/>
    <w:rPr>
      <w:rFonts w:eastAsia="宋体"/>
      <w:kern w:val="2"/>
      <w:sz w:val="21"/>
      <w:szCs w:val="24"/>
      <w:lang w:val="en-US" w:eastAsia="zh-CN" w:bidi="ar-SA"/>
    </w:rPr>
  </w:style>
  <w:style w:type="character" w:customStyle="1" w:styleId="171">
    <w:name w:val="正文文本缩进 Char2"/>
    <w:autoRedefine/>
    <w:qFormat/>
    <w:uiPriority w:val="0"/>
    <w:rPr>
      <w:rFonts w:ascii="Times New Roman" w:hAnsi="Times New Roman" w:eastAsia="宋体" w:cs="Times New Roman"/>
      <w:snapToGrid w:val="0"/>
      <w:kern w:val="0"/>
      <w:szCs w:val="24"/>
    </w:rPr>
  </w:style>
  <w:style w:type="character" w:customStyle="1" w:styleId="172">
    <w:name w:val="样式2 Char"/>
    <w:autoRedefine/>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autoRedefine/>
    <w:qFormat/>
    <w:uiPriority w:val="0"/>
    <w:rPr>
      <w:sz w:val="32"/>
    </w:rPr>
  </w:style>
  <w:style w:type="paragraph" w:customStyle="1" w:styleId="174">
    <w:name w:val="表格名称"/>
    <w:basedOn w:val="3"/>
    <w:link w:val="173"/>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autoRedefine/>
    <w:qFormat/>
    <w:uiPriority w:val="0"/>
    <w:rPr>
      <w:rFonts w:eastAsia="宋体"/>
      <w:b/>
      <w:sz w:val="24"/>
      <w:lang w:val="en-GB" w:eastAsia="zh-CN" w:bidi="ar-SA"/>
    </w:rPr>
  </w:style>
  <w:style w:type="character" w:customStyle="1" w:styleId="176">
    <w:name w:val="c7 style3"/>
    <w:autoRedefine/>
    <w:qFormat/>
    <w:uiPriority w:val="0"/>
  </w:style>
  <w:style w:type="character" w:customStyle="1" w:styleId="177">
    <w:name w:val="正文文本 3 Char1"/>
    <w:autoRedefine/>
    <w:semiHidden/>
    <w:qFormat/>
    <w:uiPriority w:val="99"/>
    <w:rPr>
      <w:rFonts w:ascii="Times New Roman" w:hAnsi="Times New Roman" w:eastAsia="宋体" w:cs="Times New Roman"/>
      <w:sz w:val="16"/>
      <w:szCs w:val="16"/>
    </w:rPr>
  </w:style>
  <w:style w:type="character" w:customStyle="1" w:styleId="178">
    <w:name w:val="tw4winInternal"/>
    <w:autoRedefine/>
    <w:qFormat/>
    <w:uiPriority w:val="0"/>
    <w:rPr>
      <w:rFonts w:ascii="Courier New" w:hAnsi="Courier New" w:cs="Courier New"/>
      <w:color w:val="FF0000"/>
      <w:lang w:val="en-US" w:eastAsia="zh-CN"/>
    </w:rPr>
  </w:style>
  <w:style w:type="character" w:customStyle="1" w:styleId="179">
    <w:name w:val="Char Char10"/>
    <w:autoRedefine/>
    <w:semiHidden/>
    <w:qFormat/>
    <w:uiPriority w:val="0"/>
    <w:rPr>
      <w:rFonts w:ascii="宋体" w:hAnsi="宋体"/>
      <w:kern w:val="2"/>
      <w:sz w:val="21"/>
      <w:szCs w:val="24"/>
      <w:lang w:val="en-US" w:eastAsia="zh-CN"/>
    </w:rPr>
  </w:style>
  <w:style w:type="character" w:customStyle="1" w:styleId="180">
    <w:name w:val="shadow11"/>
    <w:autoRedefine/>
    <w:qFormat/>
    <w:uiPriority w:val="0"/>
    <w:rPr>
      <w:color w:val="000000"/>
      <w:sz w:val="21"/>
    </w:rPr>
  </w:style>
  <w:style w:type="character" w:customStyle="1" w:styleId="181">
    <w:name w:val="正文非缩进 Char3"/>
    <w:autoRedefine/>
    <w:qFormat/>
    <w:uiPriority w:val="0"/>
    <w:rPr>
      <w:rFonts w:ascii="宋体" w:eastAsia="宋体"/>
      <w:snapToGrid w:val="0"/>
      <w:color w:val="000000"/>
      <w:kern w:val="28"/>
      <w:sz w:val="28"/>
      <w:lang w:val="en-US" w:eastAsia="zh-CN" w:bidi="ar-SA"/>
    </w:rPr>
  </w:style>
  <w:style w:type="character" w:customStyle="1" w:styleId="182">
    <w:name w:val="Char Char"/>
    <w:autoRedefine/>
    <w:qFormat/>
    <w:uiPriority w:val="0"/>
    <w:rPr>
      <w:rFonts w:ascii="宋体" w:hAnsi="Courier New" w:eastAsia="宋体"/>
      <w:kern w:val="2"/>
      <w:sz w:val="21"/>
      <w:lang w:val="en-US" w:eastAsia="zh-CN" w:bidi="ar-SA"/>
    </w:rPr>
  </w:style>
  <w:style w:type="character" w:customStyle="1" w:styleId="183">
    <w:name w:val="签名 Char1"/>
    <w:autoRedefine/>
    <w:qFormat/>
    <w:uiPriority w:val="0"/>
    <w:rPr>
      <w:rFonts w:ascii="Times New Roman" w:hAnsi="Times New Roman" w:eastAsia="宋体" w:cs="Times New Roman"/>
      <w:szCs w:val="24"/>
    </w:rPr>
  </w:style>
  <w:style w:type="character" w:customStyle="1" w:styleId="184">
    <w:name w:val="日期 字符"/>
    <w:link w:val="36"/>
    <w:autoRedefine/>
    <w:qFormat/>
    <w:uiPriority w:val="0"/>
    <w:rPr>
      <w:rFonts w:ascii="宋体"/>
      <w:kern w:val="2"/>
      <w:sz w:val="24"/>
      <w:szCs w:val="21"/>
      <w:lang w:val="zh-CN"/>
    </w:rPr>
  </w:style>
  <w:style w:type="character" w:customStyle="1" w:styleId="185">
    <w:name w:val="标题 9 字符"/>
    <w:link w:val="11"/>
    <w:autoRedefine/>
    <w:qFormat/>
    <w:uiPriority w:val="0"/>
    <w:rPr>
      <w:rFonts w:ascii="Arial" w:hAnsi="Arial" w:eastAsia="黑体"/>
      <w:kern w:val="2"/>
      <w:sz w:val="21"/>
      <w:szCs w:val="21"/>
    </w:rPr>
  </w:style>
  <w:style w:type="character" w:customStyle="1" w:styleId="186">
    <w:name w:val="Char Char18"/>
    <w:autoRedefine/>
    <w:qFormat/>
    <w:uiPriority w:val="6"/>
    <w:rPr>
      <w:rFonts w:ascii="宋体" w:hAnsi="宋体"/>
      <w:sz w:val="28"/>
    </w:rPr>
  </w:style>
  <w:style w:type="character" w:customStyle="1" w:styleId="187">
    <w:name w:val="批注文字 Char"/>
    <w:autoRedefine/>
    <w:qFormat/>
    <w:uiPriority w:val="0"/>
    <w:rPr>
      <w:kern w:val="2"/>
      <w:sz w:val="21"/>
      <w:szCs w:val="24"/>
    </w:rPr>
  </w:style>
  <w:style w:type="character" w:customStyle="1" w:styleId="188">
    <w:name w:val="Char Char22"/>
    <w:autoRedefine/>
    <w:qFormat/>
    <w:uiPriority w:val="6"/>
    <w:rPr>
      <w:rFonts w:ascii="宋体" w:hAnsi="宋体"/>
      <w:kern w:val="1"/>
      <w:sz w:val="24"/>
      <w:szCs w:val="24"/>
    </w:rPr>
  </w:style>
  <w:style w:type="character" w:customStyle="1" w:styleId="189">
    <w:name w:val="pt141"/>
    <w:autoRedefine/>
    <w:qFormat/>
    <w:uiPriority w:val="0"/>
    <w:rPr>
      <w:color w:val="330066"/>
      <w:sz w:val="22"/>
      <w:szCs w:val="22"/>
    </w:rPr>
  </w:style>
  <w:style w:type="character" w:customStyle="1" w:styleId="190">
    <w:name w:val="正文文本缩进 2 Char1"/>
    <w:autoRedefine/>
    <w:semiHidden/>
    <w:qFormat/>
    <w:uiPriority w:val="99"/>
    <w:rPr>
      <w:rFonts w:ascii="Times New Roman" w:hAnsi="Times New Roman" w:eastAsia="宋体" w:cs="Times New Roman"/>
      <w:szCs w:val="24"/>
    </w:rPr>
  </w:style>
  <w:style w:type="character" w:customStyle="1" w:styleId="191">
    <w:name w:val="批注框文本 字符1"/>
    <w:link w:val="39"/>
    <w:autoRedefine/>
    <w:qFormat/>
    <w:uiPriority w:val="0"/>
    <w:rPr>
      <w:kern w:val="2"/>
      <w:sz w:val="18"/>
      <w:szCs w:val="18"/>
    </w:rPr>
  </w:style>
  <w:style w:type="character" w:customStyle="1" w:styleId="192">
    <w:name w:val="Char Char611"/>
    <w:autoRedefine/>
    <w:qFormat/>
    <w:uiPriority w:val="0"/>
    <w:rPr>
      <w:rFonts w:eastAsia="宋体"/>
      <w:kern w:val="2"/>
      <w:sz w:val="21"/>
      <w:szCs w:val="24"/>
      <w:lang w:val="en-US" w:eastAsia="zh-CN" w:bidi="ar-SA"/>
    </w:rPr>
  </w:style>
  <w:style w:type="character" w:customStyle="1" w:styleId="193">
    <w:name w:val="highlight1"/>
    <w:autoRedefine/>
    <w:qFormat/>
    <w:uiPriority w:val="0"/>
    <w:rPr>
      <w:rFonts w:ascii="仿宋_GB2312" w:eastAsia="微软雅黑"/>
      <w:b/>
      <w:kern w:val="2"/>
      <w:sz w:val="23"/>
      <w:szCs w:val="23"/>
      <w:lang w:val="en-US" w:eastAsia="zh-CN" w:bidi="ar-SA"/>
    </w:rPr>
  </w:style>
  <w:style w:type="character" w:customStyle="1" w:styleId="194">
    <w:name w:val="my正文 Char"/>
    <w:link w:val="195"/>
    <w:autoRedefine/>
    <w:qFormat/>
    <w:locked/>
    <w:uiPriority w:val="0"/>
    <w:rPr>
      <w:rFonts w:ascii="Tahoma" w:hAnsi="Tahoma"/>
      <w:sz w:val="24"/>
      <w:szCs w:val="24"/>
    </w:rPr>
  </w:style>
  <w:style w:type="paragraph" w:customStyle="1" w:styleId="195">
    <w:name w:val="my正文"/>
    <w:basedOn w:val="1"/>
    <w:link w:val="194"/>
    <w:autoRedefine/>
    <w:qFormat/>
    <w:uiPriority w:val="0"/>
    <w:pPr>
      <w:adjustRightInd/>
      <w:spacing w:line="360" w:lineRule="auto"/>
      <w:ind w:firstLine="480" w:firstLineChars="200"/>
    </w:pPr>
    <w:rPr>
      <w:rFonts w:ascii="Tahoma" w:hAnsi="Tahoma"/>
      <w:kern w:val="0"/>
      <w:sz w:val="24"/>
    </w:rPr>
  </w:style>
  <w:style w:type="character" w:customStyle="1" w:styleId="196">
    <w:name w:val="正文缩进 字符2"/>
    <w:link w:val="5"/>
    <w:autoRedefine/>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autoRedefine/>
    <w:qFormat/>
    <w:uiPriority w:val="0"/>
    <w:rPr>
      <w:color w:val="0000FF"/>
      <w:sz w:val="21"/>
    </w:rPr>
  </w:style>
  <w:style w:type="character" w:customStyle="1" w:styleId="198">
    <w:name w:val="页眉 Char"/>
    <w:autoRedefine/>
    <w:qFormat/>
    <w:uiPriority w:val="0"/>
    <w:rPr>
      <w:rFonts w:eastAsia="仿宋_GB2312"/>
      <w:kern w:val="2"/>
      <w:sz w:val="18"/>
      <w:lang w:val="en-US" w:eastAsia="zh-CN"/>
    </w:rPr>
  </w:style>
  <w:style w:type="character" w:customStyle="1" w:styleId="199">
    <w:name w:val="FA正文 Char Char"/>
    <w:autoRedefine/>
    <w:qFormat/>
    <w:uiPriority w:val="0"/>
    <w:rPr>
      <w:rFonts w:hAnsi="宋体"/>
      <w:kern w:val="2"/>
      <w:sz w:val="24"/>
      <w:lang w:bidi="ar-SA"/>
    </w:rPr>
  </w:style>
  <w:style w:type="character" w:customStyle="1" w:styleId="200">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autoRedefine/>
    <w:qFormat/>
    <w:uiPriority w:val="0"/>
    <w:rPr>
      <w:rFonts w:ascii="宋体" w:hAnsi="宋体"/>
      <w:b/>
      <w:bCs/>
      <w:sz w:val="28"/>
    </w:rPr>
  </w:style>
  <w:style w:type="paragraph" w:customStyle="1" w:styleId="202">
    <w:name w:val="3级"/>
    <w:basedOn w:val="203"/>
    <w:link w:val="201"/>
    <w:autoRedefine/>
    <w:qFormat/>
    <w:uiPriority w:val="0"/>
    <w:pPr>
      <w:ind w:left="0" w:right="466" w:firstLine="288"/>
    </w:pPr>
    <w:rPr>
      <w:rFonts w:hAnsi="宋体"/>
    </w:rPr>
  </w:style>
  <w:style w:type="paragraph" w:customStyle="1" w:styleId="203">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autoRedefine/>
    <w:qFormat/>
    <w:uiPriority w:val="0"/>
    <w:rPr>
      <w:rFonts w:ascii="仿宋_GB2312" w:eastAsia="微软雅黑"/>
      <w:b/>
      <w:kern w:val="2"/>
      <w:sz w:val="32"/>
      <w:szCs w:val="32"/>
      <w:lang w:val="en-US" w:eastAsia="zh-CN" w:bidi="ar-SA"/>
    </w:rPr>
  </w:style>
  <w:style w:type="character" w:customStyle="1" w:styleId="205">
    <w:name w:val="文档结构图 字符"/>
    <w:link w:val="18"/>
    <w:autoRedefine/>
    <w:qFormat/>
    <w:uiPriority w:val="0"/>
    <w:rPr>
      <w:kern w:val="2"/>
      <w:sz w:val="21"/>
      <w:szCs w:val="24"/>
      <w:shd w:val="clear" w:color="auto" w:fill="000080"/>
    </w:rPr>
  </w:style>
  <w:style w:type="character" w:customStyle="1" w:styleId="206">
    <w:name w:val="H6 Char"/>
    <w:autoRedefine/>
    <w:qFormat/>
    <w:uiPriority w:val="0"/>
    <w:rPr>
      <w:rFonts w:ascii="Arial" w:hAnsi="Arial" w:eastAsia="黑体"/>
      <w:b/>
      <w:bCs/>
      <w:kern w:val="2"/>
      <w:sz w:val="24"/>
      <w:szCs w:val="24"/>
    </w:rPr>
  </w:style>
  <w:style w:type="character" w:customStyle="1" w:styleId="207">
    <w:name w:val="Char Char91"/>
    <w:autoRedefine/>
    <w:qFormat/>
    <w:uiPriority w:val="0"/>
    <w:rPr>
      <w:rFonts w:eastAsia="宋体"/>
      <w:kern w:val="2"/>
      <w:sz w:val="18"/>
      <w:szCs w:val="18"/>
      <w:lang w:val="en-US" w:eastAsia="zh-CN" w:bidi="ar-SA"/>
    </w:rPr>
  </w:style>
  <w:style w:type="character" w:customStyle="1" w:styleId="208">
    <w:name w:val="副标题 Char1"/>
    <w:autoRedefine/>
    <w:qFormat/>
    <w:uiPriority w:val="0"/>
    <w:rPr>
      <w:rFonts w:ascii="Cambria" w:hAnsi="Cambria" w:eastAsia="宋体" w:cs="Times New Roman"/>
      <w:b/>
      <w:bCs/>
      <w:snapToGrid w:val="0"/>
      <w:kern w:val="28"/>
      <w:sz w:val="32"/>
      <w:szCs w:val="32"/>
    </w:rPr>
  </w:style>
  <w:style w:type="character" w:customStyle="1" w:styleId="209">
    <w:name w:val="font61"/>
    <w:autoRedefine/>
    <w:qFormat/>
    <w:uiPriority w:val="0"/>
    <w:rPr>
      <w:rFonts w:hint="eastAsia" w:ascii="仿宋" w:hAnsi="仿宋" w:eastAsia="仿宋" w:cs="仿宋"/>
      <w:color w:val="000000"/>
      <w:sz w:val="20"/>
      <w:szCs w:val="20"/>
      <w:u w:val="none"/>
    </w:rPr>
  </w:style>
  <w:style w:type="character" w:customStyle="1" w:styleId="210">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题 2 Char"/>
    <w:autoRedefine/>
    <w:qFormat/>
    <w:uiPriority w:val="0"/>
    <w:rPr>
      <w:rFonts w:ascii="Arial" w:hAnsi="Arial" w:eastAsia="黑体"/>
      <w:b/>
      <w:kern w:val="2"/>
      <w:sz w:val="32"/>
      <w:lang w:val="en-US" w:eastAsia="zh-CN"/>
    </w:rPr>
  </w:style>
  <w:style w:type="character" w:customStyle="1" w:styleId="213">
    <w:name w:val="maywed421"/>
    <w:autoRedefine/>
    <w:qFormat/>
    <w:uiPriority w:val="0"/>
    <w:rPr>
      <w:color w:val="366FB6"/>
      <w:u w:val="none"/>
    </w:rPr>
  </w:style>
  <w:style w:type="character" w:customStyle="1" w:styleId="214">
    <w:name w:val="正文文本缩进 Char"/>
    <w:autoRedefine/>
    <w:qFormat/>
    <w:uiPriority w:val="0"/>
    <w:rPr>
      <w:rFonts w:ascii="宋体" w:hAnsi="宋体"/>
      <w:kern w:val="2"/>
      <w:sz w:val="24"/>
      <w:szCs w:val="24"/>
    </w:rPr>
  </w:style>
  <w:style w:type="character" w:customStyle="1" w:styleId="215">
    <w:name w:val="Char Char102"/>
    <w:autoRedefine/>
    <w:semiHidden/>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0"/>
    <w:autoRedefine/>
    <w:qFormat/>
    <w:uiPriority w:val="0"/>
    <w:rPr>
      <w:rFonts w:ascii="Arial" w:hAnsi="Arial" w:eastAsia="黑体" w:cs="Arial"/>
      <w:snapToGrid w:val="0"/>
      <w:kern w:val="0"/>
      <w:szCs w:val="21"/>
    </w:rPr>
  </w:style>
  <w:style w:type="character" w:customStyle="1" w:styleId="218">
    <w:name w:val="big1"/>
    <w:autoRedefine/>
    <w:qFormat/>
    <w:uiPriority w:val="0"/>
    <w:rPr>
      <w:rFonts w:hint="eastAsia" w:ascii="宋体" w:hAnsi="宋体" w:eastAsia="宋体"/>
      <w:color w:val="333333"/>
      <w:sz w:val="22"/>
      <w:szCs w:val="22"/>
    </w:rPr>
  </w:style>
  <w:style w:type="character" w:customStyle="1" w:styleId="219">
    <w:name w:val="Char Char311"/>
    <w:autoRedefine/>
    <w:qFormat/>
    <w:uiPriority w:val="0"/>
    <w:rPr>
      <w:rFonts w:eastAsia="宋体"/>
      <w:kern w:val="2"/>
      <w:sz w:val="21"/>
      <w:szCs w:val="24"/>
      <w:lang w:val="en-US" w:eastAsia="zh-CN" w:bidi="ar-SA"/>
    </w:rPr>
  </w:style>
  <w:style w:type="character" w:customStyle="1" w:styleId="220">
    <w:name w:val="Char Char81"/>
    <w:autoRedefine/>
    <w:qFormat/>
    <w:uiPriority w:val="6"/>
    <w:rPr>
      <w:rFonts w:eastAsia="宋体"/>
      <w:b/>
      <w:sz w:val="24"/>
      <w:lang w:val="en-GB" w:eastAsia="zh-CN"/>
    </w:rPr>
  </w:style>
  <w:style w:type="character" w:customStyle="1" w:styleId="221">
    <w:name w:val="样式3 Char"/>
    <w:basedOn w:val="172"/>
    <w:autoRedefine/>
    <w:qFormat/>
    <w:uiPriority w:val="0"/>
    <w:rPr>
      <w:rFonts w:ascii="仿宋_GB2312" w:hAnsi="仿宋" w:eastAsia="仿宋_GB2312" w:cs="仿宋_GB2312"/>
      <w:sz w:val="32"/>
      <w:szCs w:val="30"/>
      <w:lang w:val="zh-CN"/>
    </w:rPr>
  </w:style>
  <w:style w:type="character" w:customStyle="1" w:styleId="222">
    <w:name w:val="HTML 地址 字符"/>
    <w:link w:val="30"/>
    <w:autoRedefine/>
    <w:qFormat/>
    <w:uiPriority w:val="0"/>
    <w:rPr>
      <w:rFonts w:ascii="宋体" w:hAnsi="宋体"/>
      <w:i/>
      <w:iCs/>
      <w:sz w:val="24"/>
      <w:szCs w:val="24"/>
    </w:rPr>
  </w:style>
  <w:style w:type="character" w:customStyle="1" w:styleId="223">
    <w:name w:val="正文首行缩进 2 Char1"/>
    <w:autoRedefine/>
    <w:qFormat/>
    <w:uiPriority w:val="0"/>
    <w:rPr>
      <w:rFonts w:ascii="Times New Roman" w:hAnsi="Times New Roman" w:eastAsia="宋体" w:cs="Times New Roman"/>
      <w:kern w:val="2"/>
      <w:sz w:val="24"/>
      <w:szCs w:val="24"/>
    </w:rPr>
  </w:style>
  <w:style w:type="character" w:customStyle="1" w:styleId="224">
    <w:name w:val="副标题 Char2"/>
    <w:autoRedefine/>
    <w:qFormat/>
    <w:uiPriority w:val="0"/>
    <w:rPr>
      <w:rFonts w:ascii="Cambria" w:hAnsi="Cambria" w:eastAsia="宋体" w:cs="Times New Roman"/>
      <w:b/>
      <w:bCs/>
      <w:snapToGrid w:val="0"/>
      <w:kern w:val="28"/>
      <w:sz w:val="32"/>
      <w:szCs w:val="32"/>
    </w:rPr>
  </w:style>
  <w:style w:type="character" w:customStyle="1" w:styleId="225">
    <w:name w:val="标题4-dyf Char"/>
    <w:link w:val="226"/>
    <w:autoRedefine/>
    <w:qFormat/>
    <w:uiPriority w:val="0"/>
    <w:rPr>
      <w:rFonts w:ascii="Cambria" w:hAnsi="Cambria"/>
      <w:b/>
      <w:bCs/>
      <w:color w:val="000000"/>
      <w:kern w:val="2"/>
      <w:sz w:val="21"/>
      <w:szCs w:val="21"/>
    </w:rPr>
  </w:style>
  <w:style w:type="paragraph" w:customStyle="1" w:styleId="226">
    <w:name w:val="标题4-dyf"/>
    <w:basedOn w:val="6"/>
    <w:link w:val="225"/>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autoRedefine/>
    <w:qFormat/>
    <w:uiPriority w:val="0"/>
    <w:rPr>
      <w:rFonts w:ascii="宋体" w:hAnsi="宋体" w:eastAsia="宋体"/>
      <w:color w:val="333333"/>
      <w:sz w:val="21"/>
      <w:szCs w:val="21"/>
      <w:u w:val="none"/>
    </w:rPr>
  </w:style>
  <w:style w:type="character" w:customStyle="1" w:styleId="228">
    <w:name w:val="冯 Char"/>
    <w:link w:val="229"/>
    <w:autoRedefine/>
    <w:qFormat/>
    <w:uiPriority w:val="0"/>
    <w:rPr>
      <w:rFonts w:ascii="宋体" w:hAnsi="宋体"/>
      <w:color w:val="000000"/>
      <w:sz w:val="24"/>
      <w:szCs w:val="24"/>
    </w:rPr>
  </w:style>
  <w:style w:type="paragraph" w:customStyle="1" w:styleId="229">
    <w:name w:val="冯"/>
    <w:basedOn w:val="1"/>
    <w:link w:val="228"/>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autoRedefine/>
    <w:qFormat/>
    <w:locked/>
    <w:uiPriority w:val="0"/>
    <w:rPr>
      <w:rFonts w:eastAsia="宋体"/>
      <w:kern w:val="2"/>
      <w:sz w:val="18"/>
      <w:szCs w:val="18"/>
      <w:lang w:val="en-US" w:eastAsia="zh-CN" w:bidi="ar-SA"/>
    </w:rPr>
  </w:style>
  <w:style w:type="character" w:customStyle="1" w:styleId="231">
    <w:name w:val="Char Char12"/>
    <w:autoRedefine/>
    <w:qFormat/>
    <w:uiPriority w:val="0"/>
    <w:rPr>
      <w:rFonts w:ascii="仿宋_GB2312" w:eastAsia="仿宋_GB2312"/>
      <w:b/>
      <w:bCs/>
      <w:kern w:val="2"/>
      <w:sz w:val="24"/>
      <w:szCs w:val="24"/>
      <w:lang w:val="zh-CN" w:eastAsia="zh-CN" w:bidi="ar-SA"/>
    </w:rPr>
  </w:style>
  <w:style w:type="character" w:customStyle="1" w:styleId="232">
    <w:name w:val="题注 字符"/>
    <w:link w:val="16"/>
    <w:autoRedefine/>
    <w:qFormat/>
    <w:uiPriority w:val="0"/>
    <w:rPr>
      <w:b/>
      <w:kern w:val="2"/>
      <w:sz w:val="28"/>
    </w:rPr>
  </w:style>
  <w:style w:type="character" w:customStyle="1" w:styleId="233">
    <w:name w:val="普通文字 Char3"/>
    <w:autoRedefine/>
    <w:qFormat/>
    <w:uiPriority w:val="0"/>
    <w:rPr>
      <w:rFonts w:ascii="宋体" w:hAnsi="Courier New" w:eastAsia="宋体"/>
      <w:kern w:val="2"/>
      <w:sz w:val="21"/>
      <w:lang w:val="en-US" w:eastAsia="zh-CN" w:bidi="ar-SA"/>
    </w:rPr>
  </w:style>
  <w:style w:type="character" w:customStyle="1" w:styleId="234">
    <w:name w:val="公文正文 Char"/>
    <w:autoRedefine/>
    <w:qFormat/>
    <w:uiPriority w:val="0"/>
    <w:rPr>
      <w:rFonts w:ascii="仿宋_GB2312" w:eastAsia="仿宋_GB2312"/>
      <w:kern w:val="2"/>
      <w:sz w:val="24"/>
      <w:szCs w:val="24"/>
      <w:lang w:val="en-US" w:eastAsia="zh-CN" w:bidi="ar-SA"/>
    </w:rPr>
  </w:style>
  <w:style w:type="character" w:customStyle="1" w:styleId="235">
    <w:name w:val="正文首行缩进 Char Char Char Char Char"/>
    <w:autoRedefine/>
    <w:qFormat/>
    <w:uiPriority w:val="0"/>
    <w:rPr>
      <w:rFonts w:ascii="宋体"/>
      <w:kern w:val="2"/>
      <w:sz w:val="24"/>
      <w:lang w:val="zh-CN"/>
    </w:rPr>
  </w:style>
  <w:style w:type="character" w:customStyle="1" w:styleId="236">
    <w:name w:val="PI Char"/>
    <w:autoRedefine/>
    <w:qFormat/>
    <w:uiPriority w:val="0"/>
    <w:rPr>
      <w:rFonts w:ascii="宋体" w:hAnsi="宋体" w:eastAsia="宋体"/>
      <w:kern w:val="2"/>
      <w:sz w:val="24"/>
      <w:szCs w:val="24"/>
      <w:lang w:val="en-US" w:eastAsia="zh-CN" w:bidi="ar-SA"/>
    </w:rPr>
  </w:style>
  <w:style w:type="character" w:customStyle="1" w:styleId="237">
    <w:name w:val="Default Char"/>
    <w:link w:val="84"/>
    <w:autoRedefine/>
    <w:qFormat/>
    <w:uiPriority w:val="0"/>
    <w:rPr>
      <w:rFonts w:ascii="仿宋_GB2312" w:eastAsia="仿宋_GB2312" w:cs="仿宋_GB2312"/>
      <w:color w:val="000000"/>
      <w:sz w:val="24"/>
      <w:szCs w:val="24"/>
      <w:lang w:val="en-US" w:eastAsia="zh-CN" w:bidi="ar-SA"/>
    </w:rPr>
  </w:style>
  <w:style w:type="character" w:customStyle="1" w:styleId="238">
    <w:name w:val="style91"/>
    <w:autoRedefine/>
    <w:qFormat/>
    <w:uiPriority w:val="0"/>
    <w:rPr>
      <w:color w:val="333333"/>
    </w:rPr>
  </w:style>
  <w:style w:type="character" w:customStyle="1" w:styleId="239">
    <w:name w:val="列出段落 Char2"/>
    <w:autoRedefine/>
    <w:qFormat/>
    <w:uiPriority w:val="34"/>
    <w:rPr>
      <w:rFonts w:ascii="Calibri" w:hAnsi="Calibri"/>
      <w:kern w:val="2"/>
      <w:sz w:val="28"/>
    </w:rPr>
  </w:style>
  <w:style w:type="character" w:customStyle="1" w:styleId="240">
    <w:name w:val="mdeck"/>
    <w:autoRedefine/>
    <w:qFormat/>
    <w:uiPriority w:val="0"/>
    <w:rPr>
      <w:rFonts w:ascii="仿宋_GB2312" w:eastAsia="微软雅黑"/>
      <w:b/>
      <w:kern w:val="2"/>
      <w:sz w:val="32"/>
      <w:szCs w:val="32"/>
      <w:lang w:val="en-US" w:eastAsia="zh-CN" w:bidi="ar-SA"/>
    </w:rPr>
  </w:style>
  <w:style w:type="character" w:customStyle="1" w:styleId="241">
    <w:name w:val="unnamed11"/>
    <w:autoRedefine/>
    <w:qFormat/>
    <w:uiPriority w:val="0"/>
    <w:rPr>
      <w:sz w:val="20"/>
      <w:szCs w:val="20"/>
    </w:rPr>
  </w:style>
  <w:style w:type="character" w:customStyle="1" w:styleId="242">
    <w:name w:val="正文文本 Char2"/>
    <w:autoRedefine/>
    <w:semiHidden/>
    <w:qFormat/>
    <w:uiPriority w:val="99"/>
    <w:rPr>
      <w:rFonts w:ascii="Times New Roman" w:hAnsi="Times New Roman" w:eastAsia="宋体" w:cs="Times New Roman"/>
      <w:snapToGrid w:val="0"/>
      <w:kern w:val="0"/>
      <w:szCs w:val="24"/>
    </w:rPr>
  </w:style>
  <w:style w:type="character" w:customStyle="1" w:styleId="243">
    <w:name w:val="标书正文格式 Char"/>
    <w:autoRedefine/>
    <w:qFormat/>
    <w:uiPriority w:val="0"/>
    <w:rPr>
      <w:rFonts w:eastAsia="楷体_GB2312"/>
      <w:kern w:val="2"/>
      <w:sz w:val="24"/>
      <w:szCs w:val="24"/>
      <w:lang w:bidi="ar-SA"/>
    </w:rPr>
  </w:style>
  <w:style w:type="character" w:customStyle="1" w:styleId="244">
    <w:name w:val="Char Char11"/>
    <w:autoRedefine/>
    <w:qFormat/>
    <w:locked/>
    <w:uiPriority w:val="0"/>
    <w:rPr>
      <w:rFonts w:ascii="宋体" w:hAnsi="宋体" w:eastAsia="宋体"/>
      <w:b/>
      <w:kern w:val="2"/>
      <w:sz w:val="24"/>
      <w:szCs w:val="24"/>
      <w:lang w:val="en-US" w:eastAsia="zh-CN" w:bidi="ar-SA"/>
    </w:rPr>
  </w:style>
  <w:style w:type="character" w:customStyle="1" w:styleId="245">
    <w:name w:val="ca-131"/>
    <w:autoRedefine/>
    <w:qFormat/>
    <w:uiPriority w:val="0"/>
    <w:rPr>
      <w:rFonts w:hint="eastAsia" w:ascii="仿宋_GB2312" w:eastAsia="仿宋_GB2312"/>
      <w:b/>
      <w:bCs/>
      <w:color w:val="000000"/>
      <w:spacing w:val="-20"/>
      <w:sz w:val="24"/>
      <w:szCs w:val="24"/>
    </w:rPr>
  </w:style>
  <w:style w:type="character" w:customStyle="1" w:styleId="246">
    <w:name w:val="tw4winMark"/>
    <w:autoRedefine/>
    <w:qFormat/>
    <w:uiPriority w:val="0"/>
    <w:rPr>
      <w:rFonts w:ascii="Courier New" w:hAnsi="Courier New" w:cs="Courier New"/>
      <w:vanish/>
      <w:color w:val="800080"/>
      <w:sz w:val="24"/>
      <w:szCs w:val="24"/>
      <w:vertAlign w:val="subscript"/>
    </w:rPr>
  </w:style>
  <w:style w:type="character" w:customStyle="1" w:styleId="247">
    <w:name w:val="正文样式 Char"/>
    <w:link w:val="248"/>
    <w:autoRedefine/>
    <w:qFormat/>
    <w:uiPriority w:val="0"/>
    <w:rPr>
      <w:rFonts w:ascii="Calibri" w:hAnsi="Calibri"/>
      <w:sz w:val="24"/>
      <w:szCs w:val="24"/>
    </w:rPr>
  </w:style>
  <w:style w:type="paragraph" w:customStyle="1" w:styleId="248">
    <w:name w:val="正文样式"/>
    <w:basedOn w:val="1"/>
    <w:link w:val="247"/>
    <w:autoRedefine/>
    <w:qFormat/>
    <w:uiPriority w:val="0"/>
    <w:pPr>
      <w:adjustRightInd/>
      <w:spacing w:line="360" w:lineRule="auto"/>
      <w:ind w:firstLine="480" w:firstLineChars="200"/>
    </w:pPr>
    <w:rPr>
      <w:kern w:val="0"/>
      <w:sz w:val="24"/>
    </w:rPr>
  </w:style>
  <w:style w:type="character" w:customStyle="1" w:styleId="249">
    <w:name w:val="表正文 Char3"/>
    <w:autoRedefine/>
    <w:qFormat/>
    <w:uiPriority w:val="0"/>
    <w:rPr>
      <w:rFonts w:eastAsia="宋体"/>
    </w:rPr>
  </w:style>
  <w:style w:type="character" w:customStyle="1" w:styleId="250">
    <w:name w:val="H5 Char"/>
    <w:autoRedefine/>
    <w:qFormat/>
    <w:uiPriority w:val="0"/>
    <w:rPr>
      <w:b/>
      <w:bCs/>
      <w:kern w:val="2"/>
      <w:sz w:val="28"/>
      <w:szCs w:val="28"/>
    </w:rPr>
  </w:style>
  <w:style w:type="character" w:customStyle="1" w:styleId="251">
    <w:name w:val="Char Char3"/>
    <w:autoRedefine/>
    <w:qFormat/>
    <w:uiPriority w:val="0"/>
    <w:rPr>
      <w:rFonts w:eastAsia="宋体"/>
      <w:kern w:val="2"/>
      <w:sz w:val="21"/>
      <w:szCs w:val="24"/>
      <w:lang w:val="en-US" w:eastAsia="zh-CN" w:bidi="ar-SA"/>
    </w:rPr>
  </w:style>
  <w:style w:type="character" w:customStyle="1" w:styleId="252">
    <w:name w:val="正文 编号 Char"/>
    <w:autoRedefine/>
    <w:qFormat/>
    <w:uiPriority w:val="0"/>
    <w:rPr>
      <w:rFonts w:ascii="仿宋_GB2312" w:hAnsi="仿宋_GB2312" w:eastAsia="仿宋_GB2312"/>
      <w:kern w:val="2"/>
      <w:sz w:val="24"/>
      <w:lang w:bidi="ar-SA"/>
    </w:rPr>
  </w:style>
  <w:style w:type="character" w:customStyle="1" w:styleId="253">
    <w:name w:val="question-title2"/>
    <w:autoRedefine/>
    <w:qFormat/>
    <w:uiPriority w:val="6"/>
    <w:rPr>
      <w:rFonts w:ascii="Arial" w:hAnsi="Arial" w:eastAsia="黑体" w:cs="Arial"/>
      <w:snapToGrid w:val="0"/>
      <w:kern w:val="0"/>
      <w:szCs w:val="21"/>
    </w:rPr>
  </w:style>
  <w:style w:type="character" w:customStyle="1" w:styleId="254">
    <w:name w:val="gf正文1 Char Char"/>
    <w:link w:val="255"/>
    <w:autoRedefine/>
    <w:qFormat/>
    <w:uiPriority w:val="0"/>
    <w:rPr>
      <w:rFonts w:ascii="宋体" w:hAnsi="宋体" w:cs="宋体"/>
      <w:kern w:val="2"/>
      <w:sz w:val="24"/>
      <w:szCs w:val="24"/>
    </w:rPr>
  </w:style>
  <w:style w:type="paragraph" w:customStyle="1" w:styleId="255">
    <w:name w:val="gf正文1"/>
    <w:basedOn w:val="1"/>
    <w:link w:val="254"/>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autoRedefine/>
    <w:qFormat/>
    <w:uiPriority w:val="6"/>
    <w:rPr>
      <w:rFonts w:ascii="宋体" w:hAnsi="宋体"/>
      <w:kern w:val="1"/>
      <w:sz w:val="21"/>
    </w:rPr>
  </w:style>
  <w:style w:type="character" w:customStyle="1" w:styleId="257">
    <w:name w:val="正文缩进 Char3"/>
    <w:autoRedefine/>
    <w:qFormat/>
    <w:uiPriority w:val="0"/>
    <w:rPr>
      <w:rFonts w:ascii="宋体" w:eastAsia="宋体"/>
      <w:snapToGrid w:val="0"/>
      <w:color w:val="000000"/>
      <w:kern w:val="28"/>
      <w:sz w:val="28"/>
      <w:lang w:val="en-US" w:eastAsia="zh-CN" w:bidi="ar-SA"/>
    </w:rPr>
  </w:style>
  <w:style w:type="character" w:customStyle="1" w:styleId="258">
    <w:name w:val="列出段落 Char1"/>
    <w:link w:val="259"/>
    <w:autoRedefine/>
    <w:qFormat/>
    <w:uiPriority w:val="0"/>
    <w:rPr>
      <w:rFonts w:ascii="Calibri" w:hAnsi="Calibri"/>
      <w:sz w:val="24"/>
      <w:lang w:eastAsia="en-US"/>
    </w:rPr>
  </w:style>
  <w:style w:type="paragraph" w:customStyle="1" w:styleId="259">
    <w:name w:val="列表1"/>
    <w:basedOn w:val="1"/>
    <w:next w:val="260"/>
    <w:link w:val="258"/>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1">
    <w:name w:val="Char Char8"/>
    <w:autoRedefine/>
    <w:qFormat/>
    <w:uiPriority w:val="0"/>
    <w:rPr>
      <w:rFonts w:eastAsia="宋体"/>
      <w:b/>
      <w:sz w:val="24"/>
      <w:lang w:val="en-GB" w:eastAsia="zh-CN"/>
    </w:rPr>
  </w:style>
  <w:style w:type="character" w:customStyle="1" w:styleId="262">
    <w:name w:val="Normal Indent Char Char"/>
    <w:autoRedefine/>
    <w:qFormat/>
    <w:uiPriority w:val="0"/>
    <w:rPr>
      <w:rFonts w:eastAsia="宋体"/>
      <w:kern w:val="2"/>
      <w:sz w:val="21"/>
      <w:lang w:val="en-US" w:eastAsia="zh-CN" w:bidi="ar-SA"/>
    </w:rPr>
  </w:style>
  <w:style w:type="character" w:customStyle="1" w:styleId="263">
    <w:name w:val="列表段落 字符"/>
    <w:autoRedefine/>
    <w:qFormat/>
    <w:uiPriority w:val="99"/>
  </w:style>
  <w:style w:type="character" w:customStyle="1" w:styleId="264">
    <w:name w:val="Ò³Ã¼ Char Char1"/>
    <w:autoRedefine/>
    <w:qFormat/>
    <w:uiPriority w:val="0"/>
    <w:rPr>
      <w:rFonts w:eastAsia="宋体"/>
      <w:kern w:val="2"/>
      <w:sz w:val="18"/>
      <w:szCs w:val="18"/>
      <w:lang w:val="en-US" w:eastAsia="zh-CN" w:bidi="ar-SA"/>
    </w:rPr>
  </w:style>
  <w:style w:type="character" w:customStyle="1" w:styleId="265">
    <w:name w:val="方案正文 Char"/>
    <w:autoRedefine/>
    <w:qFormat/>
    <w:uiPriority w:val="0"/>
    <w:rPr>
      <w:rFonts w:ascii="仿宋_GB2312" w:eastAsia="仿宋_GB2312"/>
      <w:b/>
      <w:color w:val="000000"/>
      <w:kern w:val="2"/>
      <w:sz w:val="24"/>
      <w:lang w:val="en-US" w:eastAsia="zh-CN" w:bidi="ar-SA"/>
    </w:rPr>
  </w:style>
  <w:style w:type="character" w:customStyle="1" w:styleId="266">
    <w:name w:val="Char Char30"/>
    <w:autoRedefine/>
    <w:qFormat/>
    <w:uiPriority w:val="6"/>
    <w:rPr>
      <w:rFonts w:ascii="Arial" w:hAnsi="Arial" w:eastAsia="黑体"/>
      <w:kern w:val="1"/>
      <w:sz w:val="21"/>
      <w:szCs w:val="21"/>
    </w:rPr>
  </w:style>
  <w:style w:type="character" w:customStyle="1" w:styleId="267">
    <w:name w:val="正文文本缩进 字符1"/>
    <w:link w:val="25"/>
    <w:autoRedefine/>
    <w:qFormat/>
    <w:uiPriority w:val="0"/>
    <w:rPr>
      <w:rFonts w:ascii="宋体" w:hAnsi="宋体"/>
      <w:kern w:val="2"/>
      <w:sz w:val="24"/>
      <w:szCs w:val="24"/>
    </w:rPr>
  </w:style>
  <w:style w:type="character" w:customStyle="1" w:styleId="268">
    <w:name w:val="font01"/>
    <w:autoRedefine/>
    <w:qFormat/>
    <w:uiPriority w:val="0"/>
    <w:rPr>
      <w:rFonts w:hint="eastAsia" w:ascii="微软雅黑" w:hAnsi="微软雅黑" w:eastAsia="微软雅黑" w:cs="微软雅黑"/>
      <w:color w:val="000000"/>
      <w:sz w:val="20"/>
      <w:szCs w:val="20"/>
      <w:u w:val="none"/>
    </w:rPr>
  </w:style>
  <w:style w:type="character" w:customStyle="1" w:styleId="269">
    <w:name w:val="Char Char20"/>
    <w:autoRedefine/>
    <w:qFormat/>
    <w:uiPriority w:val="6"/>
    <w:rPr>
      <w:kern w:val="1"/>
      <w:sz w:val="24"/>
    </w:rPr>
  </w:style>
  <w:style w:type="character" w:customStyle="1" w:styleId="270">
    <w:name w:val="tw4winExternal"/>
    <w:autoRedefine/>
    <w:qFormat/>
    <w:uiPriority w:val="0"/>
    <w:rPr>
      <w:rFonts w:ascii="Courier New" w:hAnsi="Courier New" w:cs="Courier New"/>
      <w:color w:val="808080"/>
      <w:lang w:val="en-US" w:eastAsia="zh-CN"/>
    </w:rPr>
  </w:style>
  <w:style w:type="character" w:customStyle="1" w:styleId="271">
    <w:name w:val="标题 4 Char1"/>
    <w:autoRedefine/>
    <w:qFormat/>
    <w:uiPriority w:val="9"/>
    <w:rPr>
      <w:rFonts w:ascii="Cambria" w:hAnsi="Cambria" w:eastAsia="宋体" w:cs="Times New Roman"/>
      <w:b/>
      <w:bCs/>
      <w:kern w:val="2"/>
      <w:sz w:val="28"/>
      <w:szCs w:val="28"/>
    </w:rPr>
  </w:style>
  <w:style w:type="character" w:customStyle="1" w:styleId="272">
    <w:name w:val="批注文字 Char2"/>
    <w:autoRedefine/>
    <w:qFormat/>
    <w:uiPriority w:val="99"/>
    <w:rPr>
      <w:rFonts w:ascii="Times New Roman" w:hAnsi="Times New Roman" w:eastAsia="宋体" w:cs="Times New Roman"/>
      <w:snapToGrid w:val="0"/>
      <w:kern w:val="0"/>
      <w:szCs w:val="24"/>
    </w:rPr>
  </w:style>
  <w:style w:type="character" w:customStyle="1" w:styleId="273">
    <w:name w:val="正文文本 2 Char"/>
    <w:autoRedefine/>
    <w:qFormat/>
    <w:uiPriority w:val="0"/>
    <w:rPr>
      <w:rFonts w:eastAsia="宋体"/>
      <w:kern w:val="2"/>
      <w:sz w:val="21"/>
      <w:szCs w:val="24"/>
      <w:lang w:val="en-US" w:eastAsia="zh-CN" w:bidi="ar-SA"/>
    </w:rPr>
  </w:style>
  <w:style w:type="character" w:customStyle="1" w:styleId="274">
    <w:name w:val="Ò³Ã¼ Char Char"/>
    <w:autoRedefine/>
    <w:qFormat/>
    <w:uiPriority w:val="0"/>
    <w:rPr>
      <w:rFonts w:eastAsia="宋体"/>
      <w:kern w:val="2"/>
      <w:sz w:val="18"/>
      <w:lang w:val="en-US" w:eastAsia="zh-CN" w:bidi="ar-SA"/>
    </w:rPr>
  </w:style>
  <w:style w:type="character" w:customStyle="1" w:styleId="275">
    <w:name w:val="message1"/>
    <w:autoRedefine/>
    <w:qFormat/>
    <w:uiPriority w:val="0"/>
    <w:rPr>
      <w:rFonts w:hint="default" w:ascii="Tahoma" w:hAnsi="Tahoma" w:cs="Tahoma"/>
      <w:sz w:val="18"/>
      <w:szCs w:val="18"/>
    </w:rPr>
  </w:style>
  <w:style w:type="character" w:customStyle="1" w:styleId="276">
    <w:name w:val="Char Char23"/>
    <w:autoRedefine/>
    <w:qFormat/>
    <w:uiPriority w:val="6"/>
    <w:rPr>
      <w:color w:val="0000FF"/>
      <w:sz w:val="21"/>
    </w:rPr>
  </w:style>
  <w:style w:type="character" w:customStyle="1" w:styleId="277">
    <w:name w:val="批注框文本 字符"/>
    <w:autoRedefine/>
    <w:qFormat/>
    <w:uiPriority w:val="0"/>
    <w:rPr>
      <w:rFonts w:ascii="Arial" w:hAnsi="Arial" w:eastAsia="黑体" w:cs="Arial"/>
      <w:snapToGrid w:val="0"/>
      <w:kern w:val="0"/>
      <w:sz w:val="18"/>
      <w:szCs w:val="18"/>
    </w:rPr>
  </w:style>
  <w:style w:type="character" w:customStyle="1" w:styleId="278">
    <w:name w:val="纯文本 Char2"/>
    <w:autoRedefine/>
    <w:semiHidden/>
    <w:qFormat/>
    <w:uiPriority w:val="99"/>
    <w:rPr>
      <w:rFonts w:ascii="宋体" w:hAnsi="Courier New" w:eastAsia="宋体" w:cs="Courier New"/>
    </w:rPr>
  </w:style>
  <w:style w:type="character" w:customStyle="1" w:styleId="279">
    <w:name w:val="Char Char25"/>
    <w:autoRedefine/>
    <w:qFormat/>
    <w:uiPriority w:val="6"/>
    <w:rPr>
      <w:rFonts w:ascii="宋体" w:hAnsi="宋体"/>
      <w:kern w:val="1"/>
      <w:sz w:val="24"/>
      <w:lang w:val="zh-CN"/>
    </w:rPr>
  </w:style>
  <w:style w:type="character" w:customStyle="1" w:styleId="280">
    <w:name w:val="Char Char411"/>
    <w:autoRedefine/>
    <w:qFormat/>
    <w:uiPriority w:val="0"/>
    <w:rPr>
      <w:rFonts w:eastAsia="宋体"/>
      <w:b/>
      <w:sz w:val="24"/>
      <w:lang w:val="en-GB" w:eastAsia="zh-CN" w:bidi="ar-SA"/>
    </w:rPr>
  </w:style>
  <w:style w:type="character" w:customStyle="1" w:styleId="281">
    <w:name w:val="Heading 7 Char"/>
    <w:autoRedefine/>
    <w:qFormat/>
    <w:locked/>
    <w:uiPriority w:val="0"/>
    <w:rPr>
      <w:rFonts w:ascii="宋体" w:hAnsi="宋体" w:eastAsia="宋体"/>
      <w:b/>
      <w:bCs/>
      <w:kern w:val="2"/>
      <w:sz w:val="24"/>
      <w:szCs w:val="24"/>
      <w:lang w:val="en-US" w:eastAsia="zh-CN" w:bidi="ar-SA"/>
    </w:rPr>
  </w:style>
  <w:style w:type="character" w:customStyle="1" w:styleId="282">
    <w:name w:val="此正文 Char"/>
    <w:link w:val="283"/>
    <w:autoRedefine/>
    <w:qFormat/>
    <w:uiPriority w:val="0"/>
    <w:rPr>
      <w:kern w:val="2"/>
      <w:sz w:val="24"/>
      <w:szCs w:val="24"/>
    </w:rPr>
  </w:style>
  <w:style w:type="paragraph" w:customStyle="1" w:styleId="283">
    <w:name w:val="此正文"/>
    <w:basedOn w:val="1"/>
    <w:link w:val="282"/>
    <w:autoRedefine/>
    <w:qFormat/>
    <w:uiPriority w:val="0"/>
    <w:pPr>
      <w:adjustRightInd/>
      <w:spacing w:line="360" w:lineRule="auto"/>
      <w:ind w:firstLine="200" w:firstLineChars="200"/>
    </w:pPr>
    <w:rPr>
      <w:sz w:val="24"/>
    </w:rPr>
  </w:style>
  <w:style w:type="character" w:customStyle="1" w:styleId="284">
    <w:name w:val="Char Char2"/>
    <w:autoRedefine/>
    <w:qFormat/>
    <w:uiPriority w:val="0"/>
    <w:rPr>
      <w:rFonts w:eastAsia="宋体"/>
      <w:b/>
      <w:bCs/>
      <w:kern w:val="2"/>
      <w:sz w:val="21"/>
      <w:szCs w:val="24"/>
      <w:lang w:val="en-US" w:eastAsia="zh-CN" w:bidi="ar-SA"/>
    </w:rPr>
  </w:style>
  <w:style w:type="character" w:customStyle="1" w:styleId="285">
    <w:name w:val="标题 1 字符1"/>
    <w:link w:val="2"/>
    <w:autoRedefine/>
    <w:qFormat/>
    <w:uiPriority w:val="9"/>
    <w:rPr>
      <w:b/>
      <w:bCs/>
      <w:kern w:val="44"/>
      <w:sz w:val="44"/>
      <w:szCs w:val="44"/>
    </w:rPr>
  </w:style>
  <w:style w:type="character" w:customStyle="1" w:styleId="286">
    <w:name w:val="Footer-Even Char1"/>
    <w:autoRedefine/>
    <w:qFormat/>
    <w:uiPriority w:val="0"/>
    <w:rPr>
      <w:rFonts w:eastAsia="宋体"/>
      <w:kern w:val="2"/>
      <w:sz w:val="18"/>
      <w:szCs w:val="18"/>
      <w:lang w:val="en-US" w:eastAsia="zh-CN" w:bidi="ar-SA"/>
    </w:rPr>
  </w:style>
  <w:style w:type="character" w:customStyle="1" w:styleId="287">
    <w:name w:val="Char Char29"/>
    <w:autoRedefine/>
    <w:qFormat/>
    <w:uiPriority w:val="6"/>
    <w:rPr>
      <w:rFonts w:ascii="Arial" w:hAnsi="Arial" w:eastAsia="微软雅黑"/>
      <w:b/>
      <w:kern w:val="1"/>
      <w:sz w:val="44"/>
      <w:szCs w:val="32"/>
      <w:lang w:val="en-US" w:eastAsia="zh-CN" w:bidi="ar-SA"/>
    </w:rPr>
  </w:style>
  <w:style w:type="character" w:customStyle="1" w:styleId="288">
    <w:name w:val="标题 字符"/>
    <w:link w:val="60"/>
    <w:autoRedefine/>
    <w:qFormat/>
    <w:uiPriority w:val="10"/>
    <w:rPr>
      <w:b/>
      <w:sz w:val="24"/>
      <w:lang w:val="en-GB"/>
    </w:rPr>
  </w:style>
  <w:style w:type="character" w:customStyle="1" w:styleId="289">
    <w:name w:val="font81"/>
    <w:autoRedefine/>
    <w:qFormat/>
    <w:uiPriority w:val="0"/>
    <w:rPr>
      <w:rFonts w:ascii="微软雅黑" w:hAnsi="微软雅黑" w:eastAsia="微软雅黑" w:cs="微软雅黑"/>
      <w:color w:val="000000"/>
      <w:sz w:val="20"/>
      <w:szCs w:val="20"/>
      <w:u w:val="none"/>
    </w:rPr>
  </w:style>
  <w:style w:type="character" w:customStyle="1" w:styleId="290">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1">
    <w:name w:val="t21"/>
    <w:autoRedefine/>
    <w:qFormat/>
    <w:uiPriority w:val="0"/>
    <w:rPr>
      <w:rFonts w:ascii="仿宋_GB2312" w:eastAsia="微软雅黑"/>
      <w:b/>
      <w:kern w:val="2"/>
      <w:sz w:val="23"/>
      <w:szCs w:val="23"/>
      <w:lang w:val="en-US" w:eastAsia="zh-CN" w:bidi="ar-SA"/>
    </w:rPr>
  </w:style>
  <w:style w:type="character" w:customStyle="1" w:styleId="292">
    <w:name w:val="样式8 Char"/>
    <w:autoRedefine/>
    <w:qFormat/>
    <w:uiPriority w:val="0"/>
    <w:rPr>
      <w:rFonts w:ascii="仿宋_GB2312" w:hAnsi="宋体" w:eastAsia="仿宋_GB2312"/>
      <w:b/>
      <w:bCs/>
      <w:kern w:val="2"/>
      <w:sz w:val="24"/>
      <w:szCs w:val="24"/>
    </w:rPr>
  </w:style>
  <w:style w:type="character" w:customStyle="1" w:styleId="293">
    <w:name w:val="表格 Char Char"/>
    <w:autoRedefine/>
    <w:qFormat/>
    <w:uiPriority w:val="0"/>
    <w:rPr>
      <w:rFonts w:ascii="宋体" w:hAnsi="宋体" w:eastAsia="宋体"/>
      <w:lang w:bidi="ar-SA"/>
    </w:rPr>
  </w:style>
  <w:style w:type="character" w:customStyle="1" w:styleId="294">
    <w:name w:val="正文文本 字符1"/>
    <w:autoRedefine/>
    <w:qFormat/>
    <w:uiPriority w:val="0"/>
    <w:rPr>
      <w:rFonts w:ascii="Calibri" w:hAnsi="Calibri" w:eastAsia="黑体" w:cs="Arial"/>
      <w:snapToGrid w:val="0"/>
      <w:kern w:val="2"/>
      <w:sz w:val="28"/>
      <w:szCs w:val="21"/>
    </w:rPr>
  </w:style>
  <w:style w:type="character" w:customStyle="1" w:styleId="295">
    <w:name w:val="标题 5 字符"/>
    <w:link w:val="7"/>
    <w:autoRedefine/>
    <w:qFormat/>
    <w:uiPriority w:val="9"/>
    <w:rPr>
      <w:b/>
      <w:bCs/>
      <w:kern w:val="2"/>
      <w:sz w:val="28"/>
      <w:szCs w:val="28"/>
    </w:rPr>
  </w:style>
  <w:style w:type="character" w:customStyle="1" w:styleId="296">
    <w:name w:val="标题 6 Char1"/>
    <w:autoRedefine/>
    <w:qFormat/>
    <w:uiPriority w:val="0"/>
    <w:rPr>
      <w:rFonts w:ascii="Arial" w:hAnsi="Arial" w:eastAsia="黑体" w:cs="Times New Roman"/>
      <w:b/>
      <w:sz w:val="24"/>
      <w:szCs w:val="20"/>
      <w:lang w:bidi="ar-SA"/>
    </w:rPr>
  </w:style>
  <w:style w:type="character" w:customStyle="1" w:styleId="297">
    <w:name w:val="带编号样式 Char"/>
    <w:autoRedefine/>
    <w:qFormat/>
    <w:uiPriority w:val="0"/>
    <w:rPr>
      <w:rFonts w:ascii="仿宋_GB2312" w:eastAsia="仿宋_GB2312"/>
      <w:color w:val="000000"/>
      <w:sz w:val="24"/>
      <w:lang w:bidi="ar-SA"/>
    </w:rPr>
  </w:style>
  <w:style w:type="character" w:customStyle="1" w:styleId="298">
    <w:name w:val="unnamed31"/>
    <w:autoRedefine/>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autoRedefine/>
    <w:qFormat/>
    <w:uiPriority w:val="0"/>
    <w:rPr>
      <w:rFonts w:ascii="宋体" w:eastAsia="宋体"/>
      <w:kern w:val="2"/>
      <w:sz w:val="24"/>
      <w:szCs w:val="24"/>
      <w:lang w:val="zh-CN" w:bidi="ar-SA"/>
    </w:rPr>
  </w:style>
  <w:style w:type="character" w:customStyle="1" w:styleId="300">
    <w:name w:val="称呼 字符"/>
    <w:link w:val="20"/>
    <w:autoRedefine/>
    <w:qFormat/>
    <w:uiPriority w:val="0"/>
    <w:rPr>
      <w:rFonts w:ascii="仿宋_GB2312" w:eastAsia="仿宋_GB2312"/>
      <w:kern w:val="2"/>
      <w:sz w:val="28"/>
    </w:rPr>
  </w:style>
  <w:style w:type="character" w:customStyle="1" w:styleId="301">
    <w:name w:val="文本正文 Char Char"/>
    <w:autoRedefine/>
    <w:qFormat/>
    <w:locked/>
    <w:uiPriority w:val="0"/>
    <w:rPr>
      <w:sz w:val="24"/>
      <w:lang w:bidi="ar-SA"/>
    </w:rPr>
  </w:style>
  <w:style w:type="character" w:customStyle="1" w:styleId="302">
    <w:name w:val="正文缩进 字符"/>
    <w:autoRedefine/>
    <w:qFormat/>
    <w:uiPriority w:val="0"/>
    <w:rPr>
      <w:rFonts w:ascii="宋体" w:eastAsia="宋体"/>
      <w:snapToGrid w:val="0"/>
      <w:color w:val="000000"/>
      <w:kern w:val="28"/>
      <w:sz w:val="28"/>
      <w:lang w:val="en-US" w:eastAsia="zh-CN" w:bidi="ar-SA"/>
    </w:rPr>
  </w:style>
  <w:style w:type="character" w:customStyle="1" w:styleId="303">
    <w:name w:val="HTML 预设格式 字符"/>
    <w:link w:val="58"/>
    <w:autoRedefine/>
    <w:qFormat/>
    <w:uiPriority w:val="0"/>
    <w:rPr>
      <w:rFonts w:ascii="黑体" w:hAnsi="Courier New" w:eastAsia="黑体"/>
    </w:rPr>
  </w:style>
  <w:style w:type="character" w:customStyle="1" w:styleId="304">
    <w:name w:val="正文文本 2 字符1"/>
    <w:link w:val="57"/>
    <w:autoRedefine/>
    <w:qFormat/>
    <w:uiPriority w:val="0"/>
    <w:rPr>
      <w:kern w:val="2"/>
      <w:sz w:val="21"/>
      <w:szCs w:val="24"/>
    </w:rPr>
  </w:style>
  <w:style w:type="character" w:customStyle="1" w:styleId="305">
    <w:name w:val="样式 样式 标题 4h4H4Fab-4T5Ref Heading 1rh1Heading sqlsect 1.2.3.... +... Char"/>
    <w:link w:val="306"/>
    <w:autoRedefine/>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autoRedefine/>
    <w:qFormat/>
    <w:uiPriority w:val="0"/>
    <w:pPr>
      <w:tabs>
        <w:tab w:val="left" w:pos="2356"/>
      </w:tabs>
    </w:pPr>
  </w:style>
  <w:style w:type="paragraph" w:customStyle="1" w:styleId="307">
    <w:name w:val="样式 标题 4h4H4Fab-4T5Ref Heading 1rh1Heading sqlsect 1.2.3...."/>
    <w:basedOn w:val="6"/>
    <w:link w:val="415"/>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autoRedefine/>
    <w:qFormat/>
    <w:uiPriority w:val="0"/>
    <w:rPr>
      <w:rFonts w:ascii="宋体" w:eastAsia="宋体"/>
      <w:snapToGrid w:val="0"/>
      <w:color w:val="000000"/>
      <w:kern w:val="28"/>
      <w:sz w:val="28"/>
      <w:lang w:val="en-US" w:eastAsia="zh-CN" w:bidi="ar-SA"/>
    </w:rPr>
  </w:style>
  <w:style w:type="character" w:customStyle="1" w:styleId="309">
    <w:name w:val="标题 7 字符"/>
    <w:link w:val="9"/>
    <w:autoRedefine/>
    <w:qFormat/>
    <w:uiPriority w:val="0"/>
    <w:rPr>
      <w:b/>
      <w:bCs/>
      <w:kern w:val="2"/>
      <w:sz w:val="24"/>
      <w:szCs w:val="24"/>
    </w:rPr>
  </w:style>
  <w:style w:type="character" w:customStyle="1" w:styleId="310">
    <w:name w:val="正文文本缩进 2 字符"/>
    <w:link w:val="37"/>
    <w:autoRedefine/>
    <w:qFormat/>
    <w:uiPriority w:val="0"/>
    <w:rPr>
      <w:rFonts w:ascii="宋体"/>
      <w:sz w:val="28"/>
    </w:rPr>
  </w:style>
  <w:style w:type="character" w:customStyle="1" w:styleId="311">
    <w:name w:val="Char Char5"/>
    <w:autoRedefine/>
    <w:qFormat/>
    <w:uiPriority w:val="0"/>
    <w:rPr>
      <w:rFonts w:ascii="宋体" w:hAnsi="Courier New" w:eastAsia="宋体"/>
      <w:kern w:val="2"/>
      <w:sz w:val="21"/>
      <w:lang w:val="en-US" w:eastAsia="zh-CN"/>
    </w:rPr>
  </w:style>
  <w:style w:type="character" w:customStyle="1" w:styleId="312">
    <w:name w:val="脚注文本 字符"/>
    <w:link w:val="51"/>
    <w:autoRedefine/>
    <w:qFormat/>
    <w:uiPriority w:val="0"/>
    <w:rPr>
      <w:color w:val="0000FF"/>
      <w:sz w:val="21"/>
    </w:rPr>
  </w:style>
  <w:style w:type="character" w:customStyle="1" w:styleId="313">
    <w:name w:val="称呼 Char1"/>
    <w:autoRedefine/>
    <w:qFormat/>
    <w:uiPriority w:val="0"/>
    <w:rPr>
      <w:rFonts w:ascii="Times New Roman" w:hAnsi="Times New Roman" w:eastAsia="宋体" w:cs="Times New Roman"/>
      <w:szCs w:val="24"/>
    </w:rPr>
  </w:style>
  <w:style w:type="character" w:customStyle="1" w:styleId="314">
    <w:name w:val="正文1 Char"/>
    <w:autoRedefine/>
    <w:qFormat/>
    <w:uiPriority w:val="0"/>
    <w:rPr>
      <w:rFonts w:ascii="宋体" w:eastAsia="宋体"/>
      <w:snapToGrid w:val="0"/>
      <w:color w:val="000000"/>
      <w:kern w:val="28"/>
      <w:sz w:val="28"/>
      <w:lang w:val="en-US" w:eastAsia="zh-CN" w:bidi="ar-SA"/>
    </w:rPr>
  </w:style>
  <w:style w:type="character" w:customStyle="1" w:styleId="315">
    <w:name w:val="正文缩进 Char1"/>
    <w:autoRedefine/>
    <w:qFormat/>
    <w:uiPriority w:val="0"/>
    <w:rPr>
      <w:rFonts w:ascii="宋体" w:eastAsia="宋体"/>
      <w:snapToGrid w:val="0"/>
      <w:color w:val="000000"/>
      <w:kern w:val="28"/>
      <w:sz w:val="28"/>
      <w:lang w:val="en-US" w:eastAsia="zh-CN" w:bidi="ar-SA"/>
    </w:rPr>
  </w:style>
  <w:style w:type="character" w:customStyle="1" w:styleId="316">
    <w:name w:val="font21"/>
    <w:autoRedefine/>
    <w:qFormat/>
    <w:uiPriority w:val="0"/>
    <w:rPr>
      <w:rFonts w:hint="eastAsia" w:ascii="宋体" w:hAnsi="宋体" w:eastAsia="宋体"/>
      <w:kern w:val="2"/>
      <w:sz w:val="28"/>
      <w:szCs w:val="28"/>
      <w:lang w:val="en-US" w:eastAsia="zh-CN" w:bidi="ar-SA"/>
    </w:rPr>
  </w:style>
  <w:style w:type="character" w:customStyle="1" w:styleId="317">
    <w:name w:val="Char Char26"/>
    <w:autoRedefine/>
    <w:qFormat/>
    <w:uiPriority w:val="6"/>
    <w:rPr>
      <w:kern w:val="1"/>
      <w:sz w:val="21"/>
      <w:szCs w:val="24"/>
    </w:rPr>
  </w:style>
  <w:style w:type="character" w:customStyle="1" w:styleId="318">
    <w:name w:val="Item List Char"/>
    <w:link w:val="319"/>
    <w:autoRedefine/>
    <w:qFormat/>
    <w:uiPriority w:val="0"/>
    <w:rPr>
      <w:rFonts w:ascii="Arial"/>
      <w:bCs/>
      <w:sz w:val="21"/>
      <w:szCs w:val="21"/>
      <w:lang w:val="en-US" w:eastAsia="zh-CN" w:bidi="ar-SA"/>
    </w:rPr>
  </w:style>
  <w:style w:type="paragraph" w:customStyle="1" w:styleId="319">
    <w:name w:val="Item List"/>
    <w:link w:val="318"/>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autoRedefine/>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autoRedefine/>
    <w:qFormat/>
    <w:uiPriority w:val="0"/>
    <w:pPr>
      <w:adjustRightInd/>
    </w:pPr>
    <w:rPr>
      <w:rFonts w:ascii="宋体" w:hAnsi="Courier New"/>
      <w:kern w:val="0"/>
      <w:sz w:val="20"/>
      <w:szCs w:val="20"/>
    </w:rPr>
  </w:style>
  <w:style w:type="character" w:customStyle="1" w:styleId="323">
    <w:name w:val="正文首行缩进 字符"/>
    <w:link w:val="24"/>
    <w:autoRedefine/>
    <w:qFormat/>
    <w:uiPriority w:val="0"/>
    <w:rPr>
      <w:rFonts w:ascii="宋体" w:hAnsi="Calibri"/>
      <w:snapToGrid w:val="0"/>
      <w:kern w:val="2"/>
      <w:sz w:val="24"/>
      <w:lang w:val="zh-CN"/>
    </w:rPr>
  </w:style>
  <w:style w:type="character" w:customStyle="1" w:styleId="324">
    <w:name w:val="h3 Char"/>
    <w:autoRedefine/>
    <w:qFormat/>
    <w:uiPriority w:val="0"/>
    <w:rPr>
      <w:rFonts w:eastAsia="宋体"/>
      <w:b/>
      <w:kern w:val="2"/>
      <w:sz w:val="32"/>
      <w:lang w:val="en-US" w:eastAsia="zh-CN" w:bidi="ar-SA"/>
    </w:rPr>
  </w:style>
  <w:style w:type="character" w:customStyle="1" w:styleId="325">
    <w:name w:val="dandyren_title1"/>
    <w:autoRedefine/>
    <w:qFormat/>
    <w:uiPriority w:val="0"/>
    <w:rPr>
      <w:b/>
      <w:bCs/>
      <w:color w:val="FF6633"/>
      <w:sz w:val="18"/>
      <w:szCs w:val="18"/>
    </w:rPr>
  </w:style>
  <w:style w:type="character" w:customStyle="1" w:styleId="326">
    <w:name w:val="Char Char31"/>
    <w:autoRedefine/>
    <w:qFormat/>
    <w:uiPriority w:val="6"/>
    <w:rPr>
      <w:rFonts w:ascii="Arial" w:hAnsi="Arial" w:eastAsia="黑体"/>
      <w:kern w:val="1"/>
      <w:sz w:val="24"/>
      <w:szCs w:val="24"/>
    </w:rPr>
  </w:style>
  <w:style w:type="character" w:customStyle="1" w:styleId="327">
    <w:name w:val="h Char1"/>
    <w:autoRedefine/>
    <w:qFormat/>
    <w:uiPriority w:val="0"/>
    <w:rPr>
      <w:sz w:val="18"/>
      <w:szCs w:val="18"/>
    </w:rPr>
  </w:style>
  <w:style w:type="character" w:customStyle="1" w:styleId="328">
    <w:name w:val="solutionfonts"/>
    <w:autoRedefine/>
    <w:qFormat/>
    <w:uiPriority w:val="0"/>
  </w:style>
  <w:style w:type="character" w:customStyle="1" w:styleId="329">
    <w:name w:val="标题 4 字符1"/>
    <w:link w:val="6"/>
    <w:autoRedefine/>
    <w:qFormat/>
    <w:uiPriority w:val="9"/>
    <w:rPr>
      <w:rFonts w:ascii="Arial" w:hAnsi="Arial" w:eastAsia="黑体"/>
      <w:b/>
      <w:bCs/>
      <w:kern w:val="2"/>
      <w:sz w:val="28"/>
      <w:szCs w:val="28"/>
      <w:lang w:val="zh-CN"/>
    </w:rPr>
  </w:style>
  <w:style w:type="character" w:customStyle="1" w:styleId="330">
    <w:name w:val="首行缩进 Char"/>
    <w:autoRedefine/>
    <w:qFormat/>
    <w:uiPriority w:val="0"/>
    <w:rPr>
      <w:rFonts w:ascii="宋体" w:eastAsia="宋体"/>
      <w:kern w:val="2"/>
      <w:sz w:val="24"/>
      <w:lang w:val="en-US" w:eastAsia="zh-CN" w:bidi="ar-SA"/>
    </w:rPr>
  </w:style>
  <w:style w:type="character" w:customStyle="1" w:styleId="331">
    <w:name w:val="Char Char52"/>
    <w:autoRedefine/>
    <w:qFormat/>
    <w:uiPriority w:val="0"/>
    <w:rPr>
      <w:rFonts w:ascii="宋体" w:hAnsi="Courier New" w:eastAsia="宋体"/>
      <w:kern w:val="2"/>
      <w:sz w:val="21"/>
      <w:lang w:val="en-US" w:eastAsia="zh-CN"/>
    </w:rPr>
  </w:style>
  <w:style w:type="character" w:customStyle="1" w:styleId="332">
    <w:name w:val="正文文本 3 字符"/>
    <w:link w:val="21"/>
    <w:autoRedefine/>
    <w:qFormat/>
    <w:uiPriority w:val="0"/>
    <w:rPr>
      <w:kern w:val="2"/>
      <w:sz w:val="21"/>
    </w:rPr>
  </w:style>
  <w:style w:type="character" w:customStyle="1" w:styleId="333">
    <w:name w:val="font31"/>
    <w:autoRedefine/>
    <w:qFormat/>
    <w:uiPriority w:val="0"/>
    <w:rPr>
      <w:rFonts w:hint="eastAsia" w:ascii="仿宋" w:hAnsi="仿宋" w:eastAsia="仿宋" w:cs="仿宋"/>
      <w:color w:val="000000"/>
      <w:sz w:val="20"/>
      <w:szCs w:val="20"/>
      <w:u w:val="none"/>
    </w:rPr>
  </w:style>
  <w:style w:type="character" w:customStyle="1" w:styleId="334">
    <w:name w:val="正文说明 Char"/>
    <w:link w:val="335"/>
    <w:autoRedefine/>
    <w:qFormat/>
    <w:uiPriority w:val="0"/>
    <w:rPr>
      <w:sz w:val="24"/>
      <w:szCs w:val="24"/>
    </w:rPr>
  </w:style>
  <w:style w:type="paragraph" w:customStyle="1" w:styleId="335">
    <w:name w:val="正文说明"/>
    <w:basedOn w:val="1"/>
    <w:link w:val="334"/>
    <w:autoRedefine/>
    <w:qFormat/>
    <w:uiPriority w:val="0"/>
    <w:pPr>
      <w:adjustRightInd/>
      <w:spacing w:line="360" w:lineRule="auto"/>
    </w:pPr>
    <w:rPr>
      <w:kern w:val="0"/>
      <w:sz w:val="24"/>
    </w:rPr>
  </w:style>
  <w:style w:type="character" w:customStyle="1" w:styleId="336">
    <w:name w:val="脚注文本 Char1"/>
    <w:autoRedefine/>
    <w:qFormat/>
    <w:uiPriority w:val="0"/>
    <w:rPr>
      <w:rFonts w:ascii="Times New Roman" w:hAnsi="Times New Roman" w:eastAsia="宋体" w:cs="Times New Roman"/>
      <w:sz w:val="18"/>
      <w:szCs w:val="18"/>
    </w:rPr>
  </w:style>
  <w:style w:type="character" w:customStyle="1" w:styleId="337">
    <w:name w:val="Char Char1211"/>
    <w:autoRedefine/>
    <w:qFormat/>
    <w:uiPriority w:val="0"/>
    <w:rPr>
      <w:rFonts w:ascii="仿宋_GB2312" w:eastAsia="仿宋_GB2312"/>
      <w:b/>
      <w:bCs/>
      <w:kern w:val="2"/>
      <w:sz w:val="24"/>
      <w:szCs w:val="24"/>
      <w:lang w:val="zh-CN" w:eastAsia="zh-CN" w:bidi="ar-SA"/>
    </w:rPr>
  </w:style>
  <w:style w:type="character" w:customStyle="1" w:styleId="338">
    <w:name w:val="标题 Char"/>
    <w:autoRedefine/>
    <w:qFormat/>
    <w:uiPriority w:val="0"/>
    <w:rPr>
      <w:rFonts w:eastAsia="宋体"/>
      <w:b/>
      <w:sz w:val="24"/>
      <w:lang w:val="en-GB" w:eastAsia="zh-CN" w:bidi="ar-SA"/>
    </w:rPr>
  </w:style>
  <w:style w:type="character" w:customStyle="1" w:styleId="339">
    <w:name w:val="Char Char35"/>
    <w:autoRedefine/>
    <w:qFormat/>
    <w:uiPriority w:val="6"/>
    <w:rPr>
      <w:rFonts w:ascii="Arial" w:hAnsi="Arial" w:eastAsia="黑体"/>
      <w:b/>
      <w:kern w:val="1"/>
      <w:sz w:val="28"/>
      <w:szCs w:val="28"/>
      <w:lang w:val="zh-CN"/>
    </w:rPr>
  </w:style>
  <w:style w:type="character" w:customStyle="1" w:styleId="340">
    <w:name w:val="纯文本 Char Char Char"/>
    <w:autoRedefine/>
    <w:qFormat/>
    <w:uiPriority w:val="0"/>
    <w:rPr>
      <w:rFonts w:ascii="宋体" w:hAnsi="Courier New" w:eastAsia="宋体"/>
      <w:kern w:val="2"/>
      <w:sz w:val="21"/>
      <w:lang w:val="en-US" w:eastAsia="zh-CN" w:bidi="ar-SA"/>
    </w:rPr>
  </w:style>
  <w:style w:type="character" w:customStyle="1" w:styleId="341">
    <w:name w:val="Table Text Char"/>
    <w:link w:val="342"/>
    <w:autoRedefine/>
    <w:qFormat/>
    <w:uiPriority w:val="0"/>
    <w:rPr>
      <w:sz w:val="24"/>
      <w:szCs w:val="24"/>
    </w:rPr>
  </w:style>
  <w:style w:type="paragraph" w:customStyle="1" w:styleId="342">
    <w:name w:val="Table Text"/>
    <w:basedOn w:val="1"/>
    <w:link w:val="341"/>
    <w:autoRedefine/>
    <w:qFormat/>
    <w:uiPriority w:val="0"/>
    <w:pPr>
      <w:widowControl/>
      <w:spacing w:before="60" w:after="60"/>
      <w:jc w:val="left"/>
    </w:pPr>
    <w:rPr>
      <w:kern w:val="0"/>
      <w:sz w:val="24"/>
    </w:rPr>
  </w:style>
  <w:style w:type="character" w:customStyle="1" w:styleId="343">
    <w:name w:val="正文1 Char1"/>
    <w:autoRedefine/>
    <w:qFormat/>
    <w:uiPriority w:val="0"/>
    <w:rPr>
      <w:rFonts w:ascii="仿宋_GB2312" w:hAnsi="Courier New" w:eastAsia="仿宋_GB2312"/>
      <w:kern w:val="28"/>
      <w:sz w:val="24"/>
      <w:szCs w:val="24"/>
      <w:lang w:val="en-US" w:eastAsia="zh-CN"/>
    </w:rPr>
  </w:style>
  <w:style w:type="character" w:customStyle="1" w:styleId="344">
    <w:name w:val="页脚 Char1"/>
    <w:autoRedefine/>
    <w:qFormat/>
    <w:uiPriority w:val="0"/>
    <w:rPr>
      <w:rFonts w:eastAsia="宋体"/>
      <w:kern w:val="2"/>
      <w:sz w:val="18"/>
      <w:szCs w:val="18"/>
      <w:lang w:val="en-US" w:eastAsia="zh-CN" w:bidi="ar-SA"/>
    </w:rPr>
  </w:style>
  <w:style w:type="character" w:customStyle="1" w:styleId="345">
    <w:name w:val="Bold"/>
    <w:autoRedefine/>
    <w:qFormat/>
    <w:uiPriority w:val="0"/>
    <w:rPr>
      <w:rFonts w:ascii="Arial" w:hAnsi="Arial" w:eastAsia="黑体" w:cs="Times New Roman"/>
      <w:b/>
      <w:kern w:val="2"/>
      <w:sz w:val="32"/>
      <w:szCs w:val="32"/>
      <w:lang w:val="en-US" w:eastAsia="zh-CN" w:bidi="ar-SA"/>
    </w:rPr>
  </w:style>
  <w:style w:type="character" w:customStyle="1" w:styleId="346">
    <w:name w:val="批注文字 字符1"/>
    <w:link w:val="19"/>
    <w:autoRedefine/>
    <w:qFormat/>
    <w:uiPriority w:val="0"/>
    <w:rPr>
      <w:kern w:val="2"/>
      <w:sz w:val="21"/>
      <w:szCs w:val="24"/>
    </w:rPr>
  </w:style>
  <w:style w:type="character" w:customStyle="1" w:styleId="347">
    <w:name w:val="签名 字符"/>
    <w:link w:val="43"/>
    <w:autoRedefine/>
    <w:qFormat/>
    <w:uiPriority w:val="0"/>
    <w:rPr>
      <w:rFonts w:eastAsia="仿宋_GB2312"/>
      <w:sz w:val="24"/>
    </w:rPr>
  </w:style>
  <w:style w:type="character" w:customStyle="1" w:styleId="348">
    <w:name w:val="hui3"/>
    <w:autoRedefine/>
    <w:qFormat/>
    <w:uiPriority w:val="0"/>
    <w:rPr>
      <w:color w:val="333333"/>
    </w:rPr>
  </w:style>
  <w:style w:type="character" w:customStyle="1" w:styleId="349">
    <w:name w:val="Char Char17"/>
    <w:autoRedefine/>
    <w:qFormat/>
    <w:uiPriority w:val="6"/>
    <w:rPr>
      <w:rFonts w:eastAsia="仿宋_GB2312"/>
      <w:sz w:val="24"/>
    </w:rPr>
  </w:style>
  <w:style w:type="character" w:customStyle="1" w:styleId="350">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1">
    <w:name w:val="Char Char37"/>
    <w:autoRedefine/>
    <w:qFormat/>
    <w:uiPriority w:val="6"/>
    <w:rPr>
      <w:b/>
      <w:kern w:val="1"/>
      <w:sz w:val="44"/>
      <w:szCs w:val="44"/>
    </w:rPr>
  </w:style>
  <w:style w:type="character" w:customStyle="1" w:styleId="352">
    <w:name w:val="列出段落 Char"/>
    <w:autoRedefine/>
    <w:qFormat/>
    <w:uiPriority w:val="0"/>
    <w:rPr>
      <w:rFonts w:eastAsia="楷体_GB2312" w:cs="Lucida Sans"/>
      <w:kern w:val="2"/>
      <w:sz w:val="24"/>
      <w:szCs w:val="24"/>
      <w:lang w:val="en-US" w:eastAsia="zh-CN" w:bidi="ar-SA"/>
    </w:rPr>
  </w:style>
  <w:style w:type="character" w:customStyle="1" w:styleId="353">
    <w:name w:val="正文文本缩进 3 Char1"/>
    <w:autoRedefine/>
    <w:semiHidden/>
    <w:qFormat/>
    <w:uiPriority w:val="99"/>
    <w:rPr>
      <w:rFonts w:ascii="Times New Roman" w:hAnsi="Times New Roman" w:eastAsia="宋体" w:cs="Times New Roman"/>
      <w:sz w:val="16"/>
      <w:szCs w:val="16"/>
    </w:rPr>
  </w:style>
  <w:style w:type="character" w:customStyle="1" w:styleId="354">
    <w:name w:val="公文正文 Char Char"/>
    <w:link w:val="355"/>
    <w:autoRedefine/>
    <w:qFormat/>
    <w:uiPriority w:val="0"/>
    <w:rPr>
      <w:rFonts w:ascii="仿宋_GB2312" w:eastAsia="仿宋_GB2312"/>
      <w:kern w:val="2"/>
      <w:sz w:val="24"/>
      <w:szCs w:val="24"/>
    </w:rPr>
  </w:style>
  <w:style w:type="paragraph" w:customStyle="1" w:styleId="355">
    <w:name w:val="公文正文"/>
    <w:basedOn w:val="1"/>
    <w:link w:val="354"/>
    <w:autoRedefine/>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autoRedefine/>
    <w:qFormat/>
    <w:uiPriority w:val="0"/>
    <w:rPr>
      <w:rFonts w:eastAsia="宋体"/>
      <w:sz w:val="24"/>
      <w:szCs w:val="24"/>
      <w:lang w:val="en-US" w:eastAsia="zh-CN" w:bidi="ar-SA"/>
    </w:rPr>
  </w:style>
  <w:style w:type="character" w:customStyle="1" w:styleId="357">
    <w:name w:val="标题 1 Char Char"/>
    <w:autoRedefine/>
    <w:qFormat/>
    <w:uiPriority w:val="0"/>
    <w:rPr>
      <w:rFonts w:hint="eastAsia" w:ascii="宋体" w:hAnsi="宋体" w:eastAsia="宋体"/>
      <w:b/>
      <w:spacing w:val="-2"/>
      <w:sz w:val="24"/>
      <w:lang w:val="en-US" w:eastAsia="zh-CN" w:bidi="ar-SA"/>
    </w:rPr>
  </w:style>
  <w:style w:type="character" w:customStyle="1" w:styleId="358">
    <w:name w:val="正文（缩进2汉字） Char"/>
    <w:link w:val="359"/>
    <w:autoRedefine/>
    <w:qFormat/>
    <w:uiPriority w:val="0"/>
    <w:rPr>
      <w:rFonts w:ascii="宋体"/>
    </w:rPr>
  </w:style>
  <w:style w:type="paragraph" w:customStyle="1" w:styleId="359">
    <w:name w:val="正文（缩进2汉字）"/>
    <w:basedOn w:val="1"/>
    <w:link w:val="35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字符"/>
    <w:link w:val="10"/>
    <w:autoRedefine/>
    <w:qFormat/>
    <w:uiPriority w:val="0"/>
    <w:rPr>
      <w:rFonts w:ascii="Arial" w:hAnsi="Arial" w:eastAsia="黑体"/>
      <w:kern w:val="2"/>
      <w:sz w:val="24"/>
      <w:szCs w:val="24"/>
    </w:rPr>
  </w:style>
  <w:style w:type="character" w:customStyle="1" w:styleId="361">
    <w:name w:val="标书表格字体格式 Char"/>
    <w:autoRedefine/>
    <w:qFormat/>
    <w:uiPriority w:val="0"/>
    <w:rPr>
      <w:kern w:val="2"/>
      <w:sz w:val="21"/>
      <w:szCs w:val="24"/>
      <w:lang w:bidi="ar-SA"/>
    </w:rPr>
  </w:style>
  <w:style w:type="character" w:customStyle="1" w:styleId="362">
    <w:name w:val="tw4winError"/>
    <w:autoRedefine/>
    <w:qFormat/>
    <w:uiPriority w:val="0"/>
    <w:rPr>
      <w:rFonts w:ascii="Courier New" w:hAnsi="Courier New" w:cs="Courier New"/>
      <w:color w:val="00FF00"/>
      <w:sz w:val="40"/>
      <w:szCs w:val="40"/>
    </w:rPr>
  </w:style>
  <w:style w:type="character" w:customStyle="1" w:styleId="363">
    <w:name w:val="Body Text(ch) Char Char"/>
    <w:autoRedefine/>
    <w:qFormat/>
    <w:uiPriority w:val="0"/>
    <w:rPr>
      <w:rFonts w:ascii="宋体"/>
      <w:kern w:val="2"/>
      <w:sz w:val="24"/>
      <w:szCs w:val="21"/>
      <w:lang w:val="zh-CN"/>
    </w:rPr>
  </w:style>
  <w:style w:type="character" w:customStyle="1" w:styleId="364">
    <w:name w:val="正文首行缩进两字 Char"/>
    <w:autoRedefine/>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autoRedefine/>
    <w:qFormat/>
    <w:uiPriority w:val="0"/>
    <w:rPr>
      <w:rFonts w:ascii="宋体" w:hAnsi="Calibri" w:eastAsia="黑体" w:cs="Arial"/>
      <w:snapToGrid w:val="0"/>
      <w:kern w:val="2"/>
      <w:sz w:val="18"/>
      <w:szCs w:val="18"/>
    </w:rPr>
  </w:style>
  <w:style w:type="character" w:customStyle="1" w:styleId="367">
    <w:name w:val="content"/>
    <w:autoRedefine/>
    <w:qFormat/>
    <w:uiPriority w:val="0"/>
  </w:style>
  <w:style w:type="character" w:customStyle="1" w:styleId="368">
    <w:name w:val="tw4winPopup"/>
    <w:autoRedefine/>
    <w:qFormat/>
    <w:uiPriority w:val="0"/>
    <w:rPr>
      <w:rFonts w:ascii="Courier New" w:hAnsi="Courier New" w:cs="Courier New"/>
      <w:color w:val="008000"/>
      <w:lang w:val="en-US" w:eastAsia="zh-CN"/>
    </w:rPr>
  </w:style>
  <w:style w:type="character" w:customStyle="1" w:styleId="369">
    <w:name w:val="param-name"/>
    <w:autoRedefine/>
    <w:qFormat/>
    <w:uiPriority w:val="99"/>
    <w:rPr>
      <w:rFonts w:ascii="Arial" w:hAnsi="Arial" w:eastAsia="黑体" w:cs="Arial"/>
      <w:snapToGrid w:val="0"/>
      <w:kern w:val="0"/>
      <w:szCs w:val="21"/>
    </w:rPr>
  </w:style>
  <w:style w:type="character" w:customStyle="1" w:styleId="370">
    <w:name w:val="标准正文格式 Char"/>
    <w:autoRedefine/>
    <w:qFormat/>
    <w:uiPriority w:val="0"/>
    <w:rPr>
      <w:rFonts w:ascii="宋体" w:eastAsia="仿宋_GB2312" w:cs="宋体"/>
      <w:color w:val="000000"/>
      <w:sz w:val="24"/>
      <w:lang w:val="en-US" w:eastAsia="zh-CN" w:bidi="ar-SA"/>
    </w:rPr>
  </w:style>
  <w:style w:type="character" w:customStyle="1" w:styleId="371">
    <w:name w:val="Char Char212"/>
    <w:autoRedefine/>
    <w:qFormat/>
    <w:uiPriority w:val="0"/>
    <w:rPr>
      <w:rFonts w:eastAsia="宋体"/>
      <w:b/>
      <w:bCs/>
      <w:kern w:val="2"/>
      <w:sz w:val="21"/>
      <w:szCs w:val="24"/>
      <w:lang w:val="en-US" w:eastAsia="zh-CN" w:bidi="ar-SA"/>
    </w:rPr>
  </w:style>
  <w:style w:type="character" w:customStyle="1" w:styleId="372">
    <w:name w:val="文档结构图 Char"/>
    <w:autoRedefine/>
    <w:qFormat/>
    <w:uiPriority w:val="0"/>
    <w:rPr>
      <w:rFonts w:eastAsia="宋体"/>
      <w:kern w:val="2"/>
      <w:sz w:val="21"/>
      <w:szCs w:val="24"/>
      <w:lang w:val="en-US" w:eastAsia="zh-CN" w:bidi="ar-SA"/>
    </w:rPr>
  </w:style>
  <w:style w:type="character" w:customStyle="1" w:styleId="373">
    <w:name w:val="zbggmain style9"/>
    <w:autoRedefine/>
    <w:qFormat/>
    <w:uiPriority w:val="0"/>
  </w:style>
  <w:style w:type="character" w:customStyle="1" w:styleId="374">
    <w:name w:val="Char Char16"/>
    <w:autoRedefine/>
    <w:qFormat/>
    <w:uiPriority w:val="6"/>
    <w:rPr>
      <w:kern w:val="1"/>
      <w:sz w:val="18"/>
      <w:szCs w:val="18"/>
    </w:rPr>
  </w:style>
  <w:style w:type="character" w:customStyle="1" w:styleId="375">
    <w:name w:val="font51"/>
    <w:autoRedefine/>
    <w:qFormat/>
    <w:uiPriority w:val="0"/>
    <w:rPr>
      <w:rFonts w:hint="eastAsia" w:ascii="仿宋" w:hAnsi="仿宋" w:eastAsia="仿宋" w:cs="仿宋"/>
      <w:color w:val="000000"/>
      <w:sz w:val="20"/>
      <w:szCs w:val="20"/>
      <w:u w:val="none"/>
    </w:rPr>
  </w:style>
  <w:style w:type="character" w:customStyle="1" w:styleId="376">
    <w:name w:val="Char Char82"/>
    <w:autoRedefine/>
    <w:qFormat/>
    <w:uiPriority w:val="0"/>
    <w:rPr>
      <w:rFonts w:eastAsia="宋体"/>
      <w:b/>
      <w:sz w:val="24"/>
      <w:lang w:val="en-GB" w:eastAsia="zh-CN"/>
    </w:rPr>
  </w:style>
  <w:style w:type="character" w:customStyle="1" w:styleId="377">
    <w:name w:val="正文文本缩进 3 字符"/>
    <w:link w:val="54"/>
    <w:autoRedefine/>
    <w:qFormat/>
    <w:uiPriority w:val="0"/>
    <w:rPr>
      <w:kern w:val="2"/>
      <w:sz w:val="24"/>
    </w:rPr>
  </w:style>
  <w:style w:type="character" w:customStyle="1" w:styleId="378">
    <w:name w:val="日期 Char1"/>
    <w:autoRedefine/>
    <w:semiHidden/>
    <w:qFormat/>
    <w:uiPriority w:val="99"/>
    <w:rPr>
      <w:rFonts w:ascii="Times New Roman" w:hAnsi="Times New Roman" w:eastAsia="宋体" w:cs="Times New Roman"/>
      <w:szCs w:val="24"/>
    </w:rPr>
  </w:style>
  <w:style w:type="character" w:customStyle="1" w:styleId="379">
    <w:name w:val="页眉 字符"/>
    <w:autoRedefine/>
    <w:qFormat/>
    <w:uiPriority w:val="99"/>
    <w:rPr>
      <w:kern w:val="2"/>
      <w:sz w:val="18"/>
      <w:szCs w:val="18"/>
    </w:rPr>
  </w:style>
  <w:style w:type="character" w:customStyle="1" w:styleId="380">
    <w:name w:val="Char Char33"/>
    <w:autoRedefine/>
    <w:qFormat/>
    <w:uiPriority w:val="6"/>
    <w:rPr>
      <w:rFonts w:ascii="Arial" w:hAnsi="Arial" w:eastAsia="黑体"/>
      <w:b/>
      <w:kern w:val="1"/>
      <w:sz w:val="24"/>
      <w:szCs w:val="24"/>
    </w:rPr>
  </w:style>
  <w:style w:type="character" w:customStyle="1" w:styleId="381">
    <w:name w:val="b11_01b Char"/>
    <w:link w:val="382"/>
    <w:autoRedefine/>
    <w:qFormat/>
    <w:uiPriority w:val="0"/>
    <w:rPr>
      <w:rFonts w:ascii="Verdana" w:hAnsi="Verdana"/>
      <w:b/>
      <w:bCs/>
      <w:color w:val="4A82CA"/>
      <w:sz w:val="17"/>
      <w:szCs w:val="17"/>
    </w:rPr>
  </w:style>
  <w:style w:type="paragraph" w:customStyle="1" w:styleId="382">
    <w:name w:val="b11_01b"/>
    <w:basedOn w:val="1"/>
    <w:next w:val="1"/>
    <w:link w:val="381"/>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autoRedefine/>
    <w:qFormat/>
    <w:uiPriority w:val="6"/>
    <w:rPr>
      <w:rFonts w:ascii="仿宋_GB2312" w:eastAsia="仿宋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字符2"/>
    <w:link w:val="40"/>
    <w:autoRedefine/>
    <w:qFormat/>
    <w:locked/>
    <w:uiPriority w:val="99"/>
    <w:rPr>
      <w:kern w:val="2"/>
      <w:sz w:val="18"/>
      <w:szCs w:val="18"/>
    </w:rPr>
  </w:style>
  <w:style w:type="character" w:customStyle="1" w:styleId="386">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7">
    <w:name w:val="Char Char61"/>
    <w:autoRedefine/>
    <w:qFormat/>
    <w:uiPriority w:val="6"/>
    <w:rPr>
      <w:rFonts w:eastAsia="宋体"/>
      <w:kern w:val="2"/>
      <w:sz w:val="21"/>
      <w:szCs w:val="24"/>
      <w:lang w:val="en-US" w:eastAsia="zh-CN" w:bidi="ar-SA"/>
    </w:rPr>
  </w:style>
  <w:style w:type="character" w:customStyle="1" w:styleId="388">
    <w:name w:val="正文文字缩进 2 Char Char"/>
    <w:autoRedefine/>
    <w:qFormat/>
    <w:uiPriority w:val="0"/>
    <w:rPr>
      <w:rFonts w:ascii="宋体"/>
      <w:sz w:val="28"/>
    </w:rPr>
  </w:style>
  <w:style w:type="character" w:customStyle="1" w:styleId="389">
    <w:name w:val="f141"/>
    <w:autoRedefine/>
    <w:qFormat/>
    <w:uiPriority w:val="0"/>
    <w:rPr>
      <w:rFonts w:ascii="Tahoma" w:hAnsi="Tahoma" w:eastAsia="宋体"/>
      <w:b/>
      <w:kern w:val="2"/>
      <w:sz w:val="21"/>
      <w:szCs w:val="21"/>
      <w:lang w:val="en-US" w:eastAsia="zh-CN" w:bidi="ar-SA"/>
    </w:rPr>
  </w:style>
  <w:style w:type="character" w:customStyle="1" w:styleId="390">
    <w:name w:val="段落 Char Char"/>
    <w:link w:val="391"/>
    <w:autoRedefine/>
    <w:qFormat/>
    <w:uiPriority w:val="0"/>
    <w:rPr>
      <w:rFonts w:ascii="宋体" w:hAnsi="宋体"/>
      <w:sz w:val="24"/>
    </w:rPr>
  </w:style>
  <w:style w:type="paragraph" w:customStyle="1" w:styleId="391">
    <w:name w:val="段落"/>
    <w:basedOn w:val="1"/>
    <w:link w:val="390"/>
    <w:autoRedefine/>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autoRedefine/>
    <w:qFormat/>
    <w:uiPriority w:val="0"/>
    <w:rPr>
      <w:rFonts w:eastAsia="宋体"/>
      <w:b/>
      <w:bCs/>
      <w:kern w:val="2"/>
      <w:sz w:val="32"/>
      <w:szCs w:val="32"/>
      <w:lang w:val="en-US" w:eastAsia="zh-CN" w:bidi="ar-SA"/>
    </w:rPr>
  </w:style>
  <w:style w:type="character" w:customStyle="1" w:styleId="393">
    <w:name w:val="apple-converted-space"/>
    <w:autoRedefine/>
    <w:qFormat/>
    <w:uiPriority w:val="0"/>
  </w:style>
  <w:style w:type="character" w:customStyle="1" w:styleId="394">
    <w:name w:val="页眉 字符2"/>
    <w:link w:val="42"/>
    <w:autoRedefine/>
    <w:qFormat/>
    <w:uiPriority w:val="99"/>
    <w:rPr>
      <w:rFonts w:ascii="Times New Roman" w:hAnsi="Times New Roman" w:eastAsia="宋体"/>
      <w:kern w:val="2"/>
      <w:sz w:val="18"/>
      <w:szCs w:val="18"/>
    </w:rPr>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autoRedefine/>
    <w:qFormat/>
    <w:uiPriority w:val="0"/>
    <w:rPr>
      <w:rFonts w:hint="eastAsia" w:ascii="宋体" w:hAnsi="宋体" w:eastAsia="宋体"/>
      <w:sz w:val="21"/>
      <w:szCs w:val="21"/>
    </w:rPr>
  </w:style>
  <w:style w:type="character" w:customStyle="1" w:styleId="398">
    <w:name w:val="正文段 Char"/>
    <w:link w:val="399"/>
    <w:autoRedefine/>
    <w:qFormat/>
    <w:uiPriority w:val="0"/>
    <w:rPr>
      <w:sz w:val="24"/>
    </w:rPr>
  </w:style>
  <w:style w:type="paragraph" w:customStyle="1" w:styleId="399">
    <w:name w:val="正文段"/>
    <w:basedOn w:val="1"/>
    <w:link w:val="398"/>
    <w:autoRedefine/>
    <w:qFormat/>
    <w:uiPriority w:val="0"/>
    <w:pPr>
      <w:widowControl/>
      <w:snapToGrid w:val="0"/>
      <w:spacing w:after="156"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autoRedefine/>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样式 标题 4h4H4Fab-4T5Ref Heading 1rh1Heading sqlsect 1.2.3.... Char"/>
    <w:link w:val="307"/>
    <w:autoRedefine/>
    <w:qFormat/>
    <w:uiPriority w:val="0"/>
    <w:rPr>
      <w:rFonts w:ascii="微软雅黑" w:hAnsi="微软雅黑" w:eastAsia="微软雅黑"/>
      <w:b/>
      <w:bCs/>
      <w:kern w:val="2"/>
      <w:sz w:val="24"/>
      <w:szCs w:val="28"/>
    </w:rPr>
  </w:style>
  <w:style w:type="character" w:customStyle="1" w:styleId="416">
    <w:name w:val="h Char Char"/>
    <w:autoRedefine/>
    <w:qFormat/>
    <w:uiPriority w:val="0"/>
    <w:rPr>
      <w:rFonts w:eastAsia="宋体"/>
      <w:kern w:val="2"/>
      <w:sz w:val="18"/>
      <w:lang w:val="en-US" w:eastAsia="zh-CN" w:bidi="ar-SA"/>
    </w:rPr>
  </w:style>
  <w:style w:type="character" w:customStyle="1" w:styleId="417">
    <w:name w:val="仿宋正文 Char"/>
    <w:link w:val="418"/>
    <w:autoRedefine/>
    <w:qFormat/>
    <w:uiPriority w:val="0"/>
    <w:rPr>
      <w:rFonts w:ascii="仿宋_GB2312" w:eastAsia="仿宋_GB2312"/>
      <w:kern w:val="2"/>
      <w:sz w:val="24"/>
      <w:lang w:val="en-US" w:eastAsia="zh-CN" w:bidi="ar-SA"/>
    </w:rPr>
  </w:style>
  <w:style w:type="paragraph" w:customStyle="1" w:styleId="418">
    <w:name w:val="仿宋正文"/>
    <w:basedOn w:val="1"/>
    <w:link w:val="417"/>
    <w:autoRedefine/>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autoRedefine/>
    <w:qFormat/>
    <w:uiPriority w:val="0"/>
    <w:rPr>
      <w:rFonts w:ascii="宋体" w:eastAsia="宋体"/>
      <w:kern w:val="2"/>
      <w:sz w:val="24"/>
      <w:lang w:val="zh-CN" w:bidi="ar-SA"/>
    </w:rPr>
  </w:style>
  <w:style w:type="character" w:customStyle="1" w:styleId="420">
    <w:name w:val="样式 宋体"/>
    <w:autoRedefine/>
    <w:qFormat/>
    <w:uiPriority w:val="0"/>
    <w:rPr>
      <w:rFonts w:ascii="宋体" w:hAnsi="宋体"/>
      <w:sz w:val="24"/>
    </w:rPr>
  </w:style>
  <w:style w:type="character" w:customStyle="1" w:styleId="421">
    <w:name w:val="tw4winJump"/>
    <w:autoRedefine/>
    <w:qFormat/>
    <w:uiPriority w:val="0"/>
    <w:rPr>
      <w:rFonts w:ascii="Courier New" w:hAnsi="Courier New" w:cs="Courier New"/>
      <w:color w:val="008080"/>
      <w:lang w:val="en-US" w:eastAsia="zh-CN"/>
    </w:rPr>
  </w:style>
  <w:style w:type="character" w:customStyle="1" w:styleId="422">
    <w:name w:val="标题 1 字符"/>
    <w:autoRedefine/>
    <w:qFormat/>
    <w:uiPriority w:val="9"/>
    <w:rPr>
      <w:rFonts w:ascii="Arial" w:hAnsi="Arial" w:eastAsia="黑体" w:cs="Arial"/>
      <w:b/>
      <w:bCs/>
      <w:snapToGrid w:val="0"/>
      <w:kern w:val="44"/>
      <w:sz w:val="44"/>
      <w:szCs w:val="44"/>
    </w:rPr>
  </w:style>
  <w:style w:type="character" w:customStyle="1" w:styleId="423">
    <w:name w:val="style36"/>
    <w:basedOn w:val="70"/>
    <w:autoRedefine/>
    <w:qFormat/>
    <w:uiPriority w:val="0"/>
    <w:rPr>
      <w:rFonts w:ascii="Arial" w:hAnsi="Arial" w:eastAsia="黑体" w:cs="Arial"/>
      <w:snapToGrid w:val="0"/>
      <w:kern w:val="0"/>
      <w:szCs w:val="21"/>
    </w:rPr>
  </w:style>
  <w:style w:type="character" w:customStyle="1" w:styleId="424">
    <w:name w:val="pt9"/>
    <w:autoRedefine/>
    <w:qFormat/>
    <w:uiPriority w:val="0"/>
    <w:rPr>
      <w:rFonts w:ascii="仿宋_GB2312" w:eastAsia="微软雅黑"/>
      <w:b/>
      <w:kern w:val="2"/>
      <w:sz w:val="32"/>
      <w:szCs w:val="32"/>
      <w:lang w:val="en-US" w:eastAsia="zh-CN" w:bidi="ar-SA"/>
    </w:rPr>
  </w:style>
  <w:style w:type="character" w:customStyle="1" w:styleId="425">
    <w:name w:val="DO_NOT_TRANSLATE"/>
    <w:autoRedefine/>
    <w:qFormat/>
    <w:uiPriority w:val="0"/>
    <w:rPr>
      <w:rFonts w:ascii="Courier New" w:hAnsi="Courier New" w:cs="Courier New"/>
      <w:color w:val="800000"/>
      <w:lang w:val="en-US" w:eastAsia="zh-CN"/>
    </w:rPr>
  </w:style>
  <w:style w:type="character" w:customStyle="1" w:styleId="426">
    <w:name w:val="标书1 Char1"/>
    <w:autoRedefine/>
    <w:qFormat/>
    <w:uiPriority w:val="0"/>
    <w:rPr>
      <w:rFonts w:eastAsia="宋体"/>
      <w:b/>
      <w:bCs/>
      <w:kern w:val="44"/>
      <w:sz w:val="44"/>
      <w:szCs w:val="44"/>
      <w:lang w:val="en-US" w:eastAsia="zh-CN" w:bidi="ar-SA"/>
    </w:rPr>
  </w:style>
  <w:style w:type="character" w:customStyle="1" w:styleId="427">
    <w:name w:val="页脚 字符"/>
    <w:autoRedefine/>
    <w:qFormat/>
    <w:uiPriority w:val="99"/>
    <w:rPr>
      <w:kern w:val="2"/>
      <w:sz w:val="18"/>
      <w:szCs w:val="18"/>
    </w:rPr>
  </w:style>
  <w:style w:type="character" w:customStyle="1" w:styleId="428">
    <w:name w:val="正文2 Char"/>
    <w:autoRedefine/>
    <w:qFormat/>
    <w:uiPriority w:val="0"/>
    <w:rPr>
      <w:rFonts w:eastAsia="宋体"/>
      <w:kern w:val="2"/>
      <w:sz w:val="24"/>
      <w:lang w:val="en-US" w:eastAsia="zh-CN" w:bidi="ar-SA"/>
    </w:rPr>
  </w:style>
  <w:style w:type="character" w:customStyle="1" w:styleId="429">
    <w:name w:val="Char Char21"/>
    <w:autoRedefine/>
    <w:qFormat/>
    <w:uiPriority w:val="6"/>
    <w:rPr>
      <w:rFonts w:ascii="宋体" w:hAnsi="宋体"/>
      <w:kern w:val="1"/>
      <w:sz w:val="24"/>
      <w:szCs w:val="21"/>
      <w:lang w:val="zh-CN"/>
    </w:rPr>
  </w:style>
  <w:style w:type="character" w:customStyle="1" w:styleId="430">
    <w:name w:val="样式 正文缩进 + 首行缩进:  2 字符 Char Char"/>
    <w:link w:val="431"/>
    <w:autoRedefine/>
    <w:qFormat/>
    <w:uiPriority w:val="0"/>
    <w:rPr>
      <w:rFonts w:cs="宋体"/>
      <w:kern w:val="2"/>
      <w:sz w:val="24"/>
    </w:rPr>
  </w:style>
  <w:style w:type="paragraph" w:customStyle="1" w:styleId="431">
    <w:name w:val="样式 正文缩进 + 首行缩进:  2 字符"/>
    <w:basedOn w:val="5"/>
    <w:link w:val="430"/>
    <w:autoRedefine/>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2">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3">
    <w:name w:val="gray6"/>
    <w:basedOn w:val="70"/>
    <w:autoRedefine/>
    <w:qFormat/>
    <w:uiPriority w:val="0"/>
    <w:rPr>
      <w:rFonts w:ascii="Arial" w:hAnsi="Arial" w:eastAsia="黑体" w:cs="Arial"/>
      <w:snapToGrid w:val="0"/>
      <w:kern w:val="0"/>
      <w:szCs w:val="21"/>
    </w:rPr>
  </w:style>
  <w:style w:type="character" w:customStyle="1" w:styleId="434">
    <w:name w:val="hui"/>
    <w:basedOn w:val="70"/>
    <w:autoRedefine/>
    <w:qFormat/>
    <w:uiPriority w:val="0"/>
    <w:rPr>
      <w:rFonts w:ascii="Arial" w:hAnsi="Arial" w:eastAsia="黑体" w:cs="Arial"/>
      <w:snapToGrid w:val="0"/>
      <w:kern w:val="0"/>
      <w:szCs w:val="21"/>
    </w:rPr>
  </w:style>
  <w:style w:type="character" w:customStyle="1" w:styleId="435">
    <w:name w:val="哈哈正文 Char Char"/>
    <w:autoRedefine/>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autoRedefine/>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autoRedefine/>
    <w:qFormat/>
    <w:uiPriority w:val="0"/>
    <w:pPr>
      <w:spacing w:before="120" w:line="360" w:lineRule="auto"/>
      <w:ind w:firstLine="567"/>
    </w:pPr>
    <w:rPr>
      <w:rFonts w:ascii="Arial" w:hAnsi="Arial"/>
      <w:sz w:val="20"/>
      <w:szCs w:val="20"/>
    </w:rPr>
  </w:style>
  <w:style w:type="paragraph" w:customStyle="1" w:styleId="44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autoRedefine/>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autoRedefine/>
    <w:qFormat/>
    <w:uiPriority w:val="0"/>
    <w:pPr>
      <w:adjustRightInd/>
      <w:ind w:firstLine="200" w:firstLineChars="200"/>
    </w:pPr>
    <w:rPr>
      <w:rFonts w:ascii="Tahoma" w:hAnsi="Tahoma"/>
      <w:sz w:val="24"/>
      <w:szCs w:val="20"/>
    </w:rPr>
  </w:style>
  <w:style w:type="paragraph" w:customStyle="1" w:styleId="455">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autoRedefine/>
    <w:qFormat/>
    <w:uiPriority w:val="0"/>
    <w:pPr>
      <w:tabs>
        <w:tab w:val="left" w:pos="360"/>
      </w:tabs>
    </w:pPr>
    <w:rPr>
      <w:sz w:val="24"/>
      <w:szCs w:val="20"/>
    </w:rPr>
  </w:style>
  <w:style w:type="paragraph" w:customStyle="1" w:styleId="458">
    <w:name w:val="Char Char11 Char Char Char"/>
    <w:basedOn w:val="1"/>
    <w:autoRedefine/>
    <w:qFormat/>
    <w:uiPriority w:val="0"/>
    <w:pPr>
      <w:spacing w:line="360" w:lineRule="auto"/>
    </w:pPr>
    <w:rPr>
      <w:szCs w:val="20"/>
    </w:rPr>
  </w:style>
  <w:style w:type="paragraph" w:customStyle="1" w:styleId="459">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spacing w:before="0" w:after="0"/>
      <w:outlineLvl w:val="5"/>
    </w:pPr>
  </w:style>
  <w:style w:type="paragraph" w:customStyle="1" w:styleId="475">
    <w:name w:val="5级标题"/>
    <w:basedOn w:val="476"/>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6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1"/>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7"/>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4"/>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4"/>
    <w:next w:val="84"/>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4"/>
    <w:next w:val="84"/>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beforeLines="0" w:after="0" w:afterLines="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4"/>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80"/>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60"/>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8"/>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5"/>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字符"/>
    <w:link w:val="38"/>
    <w:autoRedefine/>
    <w:qFormat/>
    <w:uiPriority w:val="0"/>
    <w:rPr>
      <w:kern w:val="2"/>
      <w:sz w:val="21"/>
      <w:szCs w:val="24"/>
      <w:lang w:val="zh-CN"/>
    </w:rPr>
  </w:style>
  <w:style w:type="character" w:customStyle="1" w:styleId="931">
    <w:name w:val="无间隔 Char"/>
    <w:link w:val="484"/>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60"/>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0"/>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3">
    <w:name w:val="WPSOffice手动目录 1"/>
    <w:autoRedefine/>
    <w:qFormat/>
    <w:uiPriority w:val="0"/>
    <w:rPr>
      <w:rFonts w:ascii="Times New Roman" w:hAnsi="Times New Roman" w:eastAsia="宋体" w:cs="Times New Roman"/>
      <w:lang w:val="en-US" w:eastAsia="zh-CN" w:bidi="ar-SA"/>
    </w:rPr>
  </w:style>
  <w:style w:type="paragraph" w:customStyle="1" w:styleId="96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965">
    <w:name w:val="DAS正文"/>
    <w:basedOn w:val="1"/>
    <w:autoRedefine/>
    <w:qFormat/>
    <w:uiPriority w:val="0"/>
    <w:pPr>
      <w:tabs>
        <w:tab w:val="left" w:pos="1200"/>
      </w:tabs>
      <w:spacing w:line="360" w:lineRule="exact"/>
      <w:ind w:left="-17" w:leftChars="-8" w:right="181" w:firstLine="632" w:firstLineChars="300"/>
    </w:pPr>
    <w:rPr>
      <w:rFonts w:ascii="Verdana" w:hAnsi="Verdana"/>
      <w:b/>
      <w:bCs/>
      <w:szCs w:val="21"/>
    </w:rPr>
  </w:style>
  <w:style w:type="character" w:customStyle="1" w:styleId="966">
    <w:name w:val="NormalCharacter"/>
    <w:autoRedefine/>
    <w:qFormat/>
    <w:uiPriority w:val="0"/>
  </w:style>
  <w:style w:type="character" w:customStyle="1" w:styleId="967">
    <w:name w:val="flname8"/>
    <w:autoRedefine/>
    <w:qFormat/>
    <w:uiPriority w:val="99"/>
    <w:rPr>
      <w:rFonts w:hint="default" w:ascii="Times New Roman" w:hAnsi="Times New Roman" w:cs="Times New Roman"/>
    </w:rPr>
  </w:style>
  <w:style w:type="paragraph" w:customStyle="1" w:styleId="968">
    <w:name w:val="Body Text First Indent1"/>
    <w:basedOn w:val="23"/>
    <w:next w:val="42"/>
    <w:autoRedefine/>
    <w:qFormat/>
    <w:uiPriority w:val="0"/>
    <w:pPr>
      <w:ind w:firstLine="420" w:firstLineChars="100"/>
    </w:pPr>
    <w:rPr>
      <w:sz w:val="20"/>
    </w:rPr>
  </w:style>
  <w:style w:type="paragraph" w:styleId="96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58</Pages>
  <Words>26650</Words>
  <Characters>28083</Characters>
  <Lines>256</Lines>
  <Paragraphs>72</Paragraphs>
  <TotalTime>79</TotalTime>
  <ScaleCrop>false</ScaleCrop>
  <LinksUpToDate>false</LinksUpToDate>
  <CharactersWithSpaces>29708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2025-06-03T03:20:00Z</dcterms:created>
  <dc:creator>玥</dc:creator>
  <cp:lastModifiedBy>S&amp;W</cp:lastModifiedBy>
  <cp:lastPrinted>2025-06-16T10:14:00Z</cp:lastPrinted>
  <dcterms:modified xsi:type="dcterms:W3CDTF">2025-06-19T08:50:17Z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53298EBF92584AC6B7E1B7E5D915210D_13</vt:lpwstr>
  </property>
  <property fmtid="{D5CDD505-2E9C-101B-9397-08002B2CF9AE}" pid="5" name="KSOTemplateDocerSaveRecord">
    <vt:lpwstr>eyJoZGlkIjoiMjk3ZDI3ZjYwNGUxNTMzM2NhMGMxZGJhNmMwMTkzNzUiLCJ1c2VySWQiOiI1MzQ0MTQ3MDYifQ==</vt:lpwstr>
  </property>
</Properties>
</file>